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60A7C" w14:textId="3820A2F6" w:rsidR="00A35A27" w:rsidRPr="00A35A27" w:rsidRDefault="00A35A27" w:rsidP="00CA177F">
      <w:pPr>
        <w:pStyle w:val="NoSpacing"/>
        <w:spacing w:before="1540" w:after="240"/>
        <w:jc w:val="center"/>
        <w:rPr>
          <w:rFonts w:ascii="Times New Roman" w:hAnsi="Times New Roman" w:cs="Times New Roman"/>
          <w:b/>
          <w:sz w:val="48"/>
          <w:szCs w:val="48"/>
          <w:lang w:val="en-GB" w:eastAsia="zh-CN"/>
        </w:rPr>
      </w:pPr>
      <w:bookmarkStart w:id="0" w:name="_GoBack"/>
      <w:bookmarkEnd w:id="0"/>
      <w:r w:rsidRPr="00A35A27">
        <w:rPr>
          <w:rFonts w:ascii="Times New Roman" w:hAnsi="Times New Roman" w:cs="Times New Roman"/>
          <w:b/>
          <w:sz w:val="48"/>
          <w:szCs w:val="48"/>
          <w:lang w:val="en-GB" w:eastAsia="zh-CN"/>
        </w:rPr>
        <w:t xml:space="preserve">The </w:t>
      </w:r>
      <w:r w:rsidRPr="00CF1FCB">
        <w:rPr>
          <w:rFonts w:ascii="Times New Roman" w:hAnsi="Times New Roman" w:cs="Times New Roman"/>
          <w:b/>
          <w:i/>
          <w:sz w:val="48"/>
          <w:szCs w:val="48"/>
          <w:lang w:val="en-GB" w:eastAsia="zh-CN"/>
        </w:rPr>
        <w:t>loi-cadre</w:t>
      </w:r>
      <w:r w:rsidRPr="00A35A27">
        <w:rPr>
          <w:rFonts w:ascii="Times New Roman" w:hAnsi="Times New Roman" w:cs="Times New Roman"/>
          <w:b/>
          <w:sz w:val="48"/>
          <w:szCs w:val="48"/>
          <w:lang w:val="en-GB" w:eastAsia="zh-CN"/>
        </w:rPr>
        <w:t xml:space="preserve"> and the colonial mind: reform between discourse, myth and history</w:t>
      </w:r>
    </w:p>
    <w:p w14:paraId="2D2A9F3A" w14:textId="77777777" w:rsidR="00A35A27" w:rsidRDefault="00A35A27" w:rsidP="00A35A27">
      <w:pPr>
        <w:jc w:val="center"/>
        <w:rPr>
          <w:rFonts w:cs="Times New Roman"/>
          <w:sz w:val="28"/>
          <w:szCs w:val="28"/>
        </w:rPr>
      </w:pPr>
    </w:p>
    <w:p w14:paraId="2A3DC6C2" w14:textId="1EFEB9CD" w:rsidR="00A35A27" w:rsidRPr="00A35A27" w:rsidRDefault="00A35A27" w:rsidP="00A35A27">
      <w:pPr>
        <w:jc w:val="center"/>
        <w:rPr>
          <w:rFonts w:cs="Times New Roman"/>
          <w:b/>
          <w:sz w:val="36"/>
          <w:szCs w:val="36"/>
        </w:rPr>
      </w:pPr>
      <w:r w:rsidRPr="00A35A27">
        <w:rPr>
          <w:rFonts w:cs="Times New Roman"/>
          <w:b/>
          <w:sz w:val="36"/>
          <w:szCs w:val="36"/>
        </w:rPr>
        <w:t>Thomas Jackson</w:t>
      </w:r>
    </w:p>
    <w:p w14:paraId="6F1A8285" w14:textId="77777777" w:rsidR="00A35A27" w:rsidRDefault="00A35A27" w:rsidP="00A35A27">
      <w:pPr>
        <w:jc w:val="center"/>
        <w:rPr>
          <w:rFonts w:cs="Times New Roman"/>
          <w:sz w:val="32"/>
          <w:szCs w:val="32"/>
        </w:rPr>
      </w:pPr>
    </w:p>
    <w:p w14:paraId="3386666B" w14:textId="14B7ED62" w:rsidR="00A35A27" w:rsidRPr="00A35A27" w:rsidRDefault="00A35A27" w:rsidP="00A35A27">
      <w:pPr>
        <w:jc w:val="center"/>
        <w:rPr>
          <w:rFonts w:cs="Times New Roman"/>
          <w:sz w:val="32"/>
          <w:szCs w:val="32"/>
        </w:rPr>
      </w:pPr>
      <w:r w:rsidRPr="00A35A27">
        <w:rPr>
          <w:rFonts w:cs="Times New Roman"/>
          <w:sz w:val="32"/>
          <w:szCs w:val="32"/>
        </w:rPr>
        <w:t>A thesis submitted in partial fulfilment of the requirements for the degree of Doctor of Philosophy</w:t>
      </w:r>
    </w:p>
    <w:p w14:paraId="02013617" w14:textId="77777777" w:rsidR="00A35A27" w:rsidRPr="00A35A27" w:rsidRDefault="00A35A27" w:rsidP="00A35A27">
      <w:pPr>
        <w:jc w:val="center"/>
        <w:rPr>
          <w:rFonts w:cs="Times New Roman"/>
          <w:sz w:val="32"/>
          <w:szCs w:val="32"/>
        </w:rPr>
      </w:pPr>
    </w:p>
    <w:p w14:paraId="0384D4EB" w14:textId="3B703437" w:rsidR="00A35A27" w:rsidRPr="00A35A27" w:rsidRDefault="00A35A27" w:rsidP="00A35A27">
      <w:pPr>
        <w:jc w:val="center"/>
        <w:rPr>
          <w:rFonts w:cs="Times New Roman"/>
          <w:sz w:val="32"/>
          <w:szCs w:val="32"/>
        </w:rPr>
      </w:pPr>
      <w:r>
        <w:rPr>
          <w:rFonts w:cs="Times New Roman"/>
          <w:sz w:val="32"/>
          <w:szCs w:val="32"/>
        </w:rPr>
        <w:t>School of Languages and Cultures</w:t>
      </w:r>
    </w:p>
    <w:p w14:paraId="19E8F692" w14:textId="2C01CC1E" w:rsidR="00275670" w:rsidRDefault="00A35A27" w:rsidP="00A35A27">
      <w:pPr>
        <w:jc w:val="center"/>
        <w:rPr>
          <w:rFonts w:cs="Times New Roman"/>
          <w:sz w:val="32"/>
          <w:szCs w:val="32"/>
        </w:rPr>
      </w:pPr>
      <w:r w:rsidRPr="00A35A27">
        <w:rPr>
          <w:rFonts w:cs="Times New Roman"/>
          <w:sz w:val="32"/>
          <w:szCs w:val="32"/>
        </w:rPr>
        <w:t>University of Sheffield</w:t>
      </w:r>
    </w:p>
    <w:p w14:paraId="5C005976" w14:textId="1474F769" w:rsidR="00596304" w:rsidRDefault="00596304" w:rsidP="00A35A27">
      <w:pPr>
        <w:jc w:val="center"/>
        <w:rPr>
          <w:rFonts w:cs="Times New Roman"/>
          <w:sz w:val="32"/>
          <w:szCs w:val="32"/>
        </w:rPr>
      </w:pPr>
    </w:p>
    <w:p w14:paraId="66442E11" w14:textId="60A8217C" w:rsidR="00596304" w:rsidRDefault="00596304" w:rsidP="00A35A27">
      <w:pPr>
        <w:jc w:val="center"/>
        <w:rPr>
          <w:rFonts w:cs="Times New Roman"/>
          <w:sz w:val="32"/>
          <w:szCs w:val="32"/>
        </w:rPr>
      </w:pPr>
    </w:p>
    <w:p w14:paraId="2D196DB0" w14:textId="19CF3D18" w:rsidR="00596304" w:rsidRDefault="00596304" w:rsidP="00A35A27">
      <w:pPr>
        <w:jc w:val="center"/>
        <w:rPr>
          <w:rFonts w:cs="Times New Roman"/>
          <w:sz w:val="32"/>
          <w:szCs w:val="32"/>
        </w:rPr>
      </w:pPr>
      <w:r>
        <w:rPr>
          <w:rFonts w:cs="Times New Roman"/>
          <w:sz w:val="32"/>
          <w:szCs w:val="32"/>
        </w:rPr>
        <w:t>October 2018</w:t>
      </w:r>
    </w:p>
    <w:p w14:paraId="3E677233" w14:textId="2194D603" w:rsidR="00E14AC1" w:rsidRDefault="00E14AC1" w:rsidP="00A35A27">
      <w:pPr>
        <w:jc w:val="center"/>
        <w:rPr>
          <w:rFonts w:cs="Times New Roman"/>
          <w:sz w:val="32"/>
          <w:szCs w:val="32"/>
        </w:rPr>
      </w:pPr>
    </w:p>
    <w:p w14:paraId="65E2EF81" w14:textId="4E0B0D77" w:rsidR="00E14AC1" w:rsidRDefault="00E14AC1" w:rsidP="00A35A27">
      <w:pPr>
        <w:jc w:val="center"/>
        <w:rPr>
          <w:rFonts w:cs="Times New Roman"/>
          <w:sz w:val="32"/>
          <w:szCs w:val="32"/>
        </w:rPr>
      </w:pPr>
    </w:p>
    <w:p w14:paraId="191073C3" w14:textId="2735B80A" w:rsidR="00E14AC1" w:rsidRDefault="00E14AC1" w:rsidP="00A35A27">
      <w:pPr>
        <w:jc w:val="center"/>
        <w:rPr>
          <w:rFonts w:cs="Times New Roman"/>
          <w:sz w:val="32"/>
          <w:szCs w:val="32"/>
        </w:rPr>
      </w:pPr>
    </w:p>
    <w:p w14:paraId="52E213F3" w14:textId="77777777" w:rsidR="00E14AC1" w:rsidRDefault="00E14AC1" w:rsidP="00A35A27">
      <w:pPr>
        <w:jc w:val="center"/>
        <w:rPr>
          <w:rFonts w:cs="Times New Roman"/>
          <w:sz w:val="32"/>
          <w:szCs w:val="32"/>
        </w:rPr>
      </w:pPr>
    </w:p>
    <w:p w14:paraId="407EDE8C" w14:textId="77777777" w:rsidR="00E14AC1" w:rsidRPr="00E14AC1" w:rsidRDefault="00E14AC1" w:rsidP="00A35A27">
      <w:pPr>
        <w:jc w:val="center"/>
        <w:rPr>
          <w:rFonts w:cs="Times New Roman"/>
          <w:sz w:val="24"/>
          <w:szCs w:val="24"/>
        </w:rPr>
      </w:pPr>
      <w:r w:rsidRPr="00E14AC1">
        <w:rPr>
          <w:rFonts w:cs="Times New Roman"/>
          <w:iCs/>
          <w:sz w:val="24"/>
          <w:szCs w:val="24"/>
        </w:rPr>
        <w:t>This work was supported by the Arts &amp; Humanities Research Council (grant number AH/L503848/1) through the White Rose College of the Arts &amp; Humanities</w:t>
      </w:r>
    </w:p>
    <w:p w14:paraId="05BF7541" w14:textId="77777777" w:rsidR="00275670" w:rsidRDefault="00275670" w:rsidP="00A82CE0">
      <w:pPr>
        <w:rPr>
          <w:rFonts w:cs="Times New Roman"/>
          <w:sz w:val="32"/>
          <w:szCs w:val="32"/>
        </w:rPr>
      </w:pPr>
      <w:r>
        <w:rPr>
          <w:rFonts w:cs="Times New Roman"/>
          <w:sz w:val="32"/>
          <w:szCs w:val="32"/>
        </w:rPr>
        <w:br w:type="page"/>
      </w:r>
    </w:p>
    <w:p w14:paraId="2DB82F91" w14:textId="2F9BDAB9" w:rsidR="00275670" w:rsidRDefault="00275670" w:rsidP="00A35A27">
      <w:pPr>
        <w:jc w:val="center"/>
        <w:rPr>
          <w:rFonts w:cs="Times New Roman"/>
          <w:sz w:val="32"/>
          <w:szCs w:val="32"/>
        </w:rPr>
      </w:pPr>
    </w:p>
    <w:p w14:paraId="0922B577" w14:textId="77777777" w:rsidR="00275670" w:rsidRDefault="00275670">
      <w:pPr>
        <w:rPr>
          <w:rFonts w:cs="Times New Roman"/>
          <w:sz w:val="32"/>
          <w:szCs w:val="32"/>
        </w:rPr>
      </w:pPr>
      <w:r>
        <w:rPr>
          <w:rFonts w:cs="Times New Roman"/>
          <w:sz w:val="32"/>
          <w:szCs w:val="32"/>
        </w:rPr>
        <w:br w:type="page"/>
      </w:r>
    </w:p>
    <w:p w14:paraId="70DED4EF" w14:textId="358A3B30" w:rsidR="00275670" w:rsidRDefault="00275670" w:rsidP="00A35A27">
      <w:pPr>
        <w:jc w:val="center"/>
        <w:rPr>
          <w:rFonts w:cs="Times New Roman"/>
          <w:b/>
          <w:sz w:val="24"/>
          <w:szCs w:val="24"/>
          <w:u w:val="single"/>
        </w:rPr>
      </w:pPr>
      <w:r w:rsidRPr="00275670">
        <w:rPr>
          <w:rFonts w:cs="Times New Roman"/>
          <w:b/>
          <w:sz w:val="24"/>
          <w:szCs w:val="24"/>
          <w:u w:val="single"/>
        </w:rPr>
        <w:lastRenderedPageBreak/>
        <w:t>Abstract</w:t>
      </w:r>
    </w:p>
    <w:p w14:paraId="4FE65BFA" w14:textId="63965C41" w:rsidR="00E07EEF" w:rsidRDefault="00596304" w:rsidP="007F1545">
      <w:pPr>
        <w:spacing w:line="480" w:lineRule="auto"/>
        <w:jc w:val="both"/>
        <w:rPr>
          <w:rFonts w:cs="Times New Roman"/>
          <w:sz w:val="24"/>
          <w:szCs w:val="24"/>
        </w:rPr>
      </w:pPr>
      <w:r w:rsidRPr="00596304">
        <w:rPr>
          <w:rFonts w:cs="Times New Roman"/>
          <w:sz w:val="24"/>
          <w:szCs w:val="24"/>
        </w:rPr>
        <w:tab/>
      </w:r>
      <w:r>
        <w:rPr>
          <w:rFonts w:cs="Times New Roman"/>
          <w:sz w:val="24"/>
          <w:szCs w:val="24"/>
        </w:rPr>
        <w:t xml:space="preserve">This thesis is an examination of the </w:t>
      </w:r>
      <w:r w:rsidRPr="00596304">
        <w:rPr>
          <w:rFonts w:cs="Times New Roman"/>
          <w:i/>
          <w:sz w:val="24"/>
          <w:szCs w:val="24"/>
        </w:rPr>
        <w:t>loi-cadre</w:t>
      </w:r>
      <w:r>
        <w:rPr>
          <w:rFonts w:cs="Times New Roman"/>
          <w:sz w:val="24"/>
          <w:szCs w:val="24"/>
        </w:rPr>
        <w:t xml:space="preserve"> of 1956 and its role in the process of decolonisation in the French Union. </w:t>
      </w:r>
      <w:r w:rsidR="008B199F">
        <w:rPr>
          <w:rFonts w:cs="Times New Roman"/>
          <w:sz w:val="24"/>
          <w:szCs w:val="24"/>
        </w:rPr>
        <w:t xml:space="preserve">It uses the </w:t>
      </w:r>
      <w:r w:rsidR="008B199F" w:rsidRPr="002A2F03">
        <w:rPr>
          <w:rFonts w:cs="Times New Roman"/>
          <w:i/>
          <w:sz w:val="24"/>
          <w:szCs w:val="24"/>
        </w:rPr>
        <w:t>loi-cadre</w:t>
      </w:r>
      <w:r w:rsidR="008B199F">
        <w:rPr>
          <w:rFonts w:cs="Times New Roman"/>
          <w:sz w:val="24"/>
          <w:szCs w:val="24"/>
        </w:rPr>
        <w:t xml:space="preserve"> as lens through which the colonial past, and </w:t>
      </w:r>
      <w:r w:rsidR="00E07EEF">
        <w:rPr>
          <w:rFonts w:cs="Times New Roman"/>
          <w:sz w:val="24"/>
          <w:szCs w:val="24"/>
        </w:rPr>
        <w:t>ideas about the colonial future, are studied. Its aim in doing this is to further understand the law as an expression of late colonial reform</w:t>
      </w:r>
      <w:r w:rsidR="008657BF">
        <w:rPr>
          <w:rFonts w:cs="Times New Roman"/>
          <w:sz w:val="24"/>
          <w:szCs w:val="24"/>
        </w:rPr>
        <w:t>,</w:t>
      </w:r>
      <w:r w:rsidR="006A05D5">
        <w:rPr>
          <w:rFonts w:cs="Times New Roman"/>
          <w:sz w:val="24"/>
          <w:szCs w:val="24"/>
        </w:rPr>
        <w:t xml:space="preserve"> the colonial discourse,</w:t>
      </w:r>
      <w:r w:rsidR="008657BF">
        <w:rPr>
          <w:rFonts w:cs="Times New Roman"/>
          <w:sz w:val="24"/>
          <w:szCs w:val="24"/>
        </w:rPr>
        <w:t xml:space="preserve"> and the colonial mind</w:t>
      </w:r>
      <w:r w:rsidR="00E07EEF">
        <w:rPr>
          <w:rFonts w:cs="Times New Roman"/>
          <w:sz w:val="24"/>
          <w:szCs w:val="24"/>
        </w:rPr>
        <w:t xml:space="preserve">.  Through this examination this thesis continues the reevaluation of the end of the French colonial experience that is underway within scholarship. This newer scholarship attempts to avoid the problem of ‘knowing the end of the story’ by looking closely at ideas and policies in place in what became the latter years of the French Union. I continue this trend by examing how the </w:t>
      </w:r>
      <w:r w:rsidR="00E07EEF" w:rsidRPr="002A2F03">
        <w:rPr>
          <w:rFonts w:cs="Times New Roman"/>
          <w:i/>
          <w:sz w:val="24"/>
          <w:szCs w:val="24"/>
        </w:rPr>
        <w:t>loi-cadre</w:t>
      </w:r>
      <w:r w:rsidR="00E07EEF">
        <w:rPr>
          <w:rFonts w:cs="Times New Roman"/>
          <w:sz w:val="24"/>
          <w:szCs w:val="24"/>
        </w:rPr>
        <w:t xml:space="preserve"> can be used to show the development of historical narratives. </w:t>
      </w:r>
    </w:p>
    <w:p w14:paraId="0AB3C0C4" w14:textId="6E488195" w:rsidR="008657BF" w:rsidRDefault="00E07EEF" w:rsidP="00D95934">
      <w:pPr>
        <w:spacing w:line="480" w:lineRule="auto"/>
        <w:ind w:firstLine="720"/>
        <w:jc w:val="both"/>
        <w:rPr>
          <w:rFonts w:cs="Times New Roman"/>
          <w:sz w:val="24"/>
          <w:szCs w:val="24"/>
        </w:rPr>
      </w:pPr>
      <w:r>
        <w:rPr>
          <w:rFonts w:cs="Times New Roman"/>
          <w:sz w:val="24"/>
          <w:szCs w:val="24"/>
        </w:rPr>
        <w:t xml:space="preserve">I use a methodology that </w:t>
      </w:r>
      <w:r w:rsidR="008657BF">
        <w:rPr>
          <w:rFonts w:cs="Times New Roman"/>
          <w:sz w:val="24"/>
          <w:szCs w:val="24"/>
        </w:rPr>
        <w:t>employs</w:t>
      </w:r>
      <w:r>
        <w:rPr>
          <w:rFonts w:cs="Times New Roman"/>
          <w:sz w:val="24"/>
          <w:szCs w:val="24"/>
        </w:rPr>
        <w:t xml:space="preserve"> concepts from Critical Discourse Analysis to show the role discourse played in shaping ideas about reform and the </w:t>
      </w:r>
      <w:r w:rsidRPr="00E07EEF">
        <w:rPr>
          <w:rFonts w:cs="Times New Roman"/>
          <w:i/>
          <w:sz w:val="24"/>
          <w:szCs w:val="24"/>
        </w:rPr>
        <w:t>loi-cadre</w:t>
      </w:r>
      <w:r>
        <w:rPr>
          <w:rFonts w:cs="Times New Roman"/>
          <w:sz w:val="24"/>
          <w:szCs w:val="24"/>
        </w:rPr>
        <w:t xml:space="preserve">. </w:t>
      </w:r>
      <w:r w:rsidR="008657BF">
        <w:rPr>
          <w:rFonts w:cs="Times New Roman"/>
          <w:sz w:val="24"/>
          <w:szCs w:val="24"/>
        </w:rPr>
        <w:t>In the first three chapters I</w:t>
      </w:r>
      <w:r>
        <w:rPr>
          <w:rFonts w:cs="Times New Roman"/>
          <w:sz w:val="24"/>
          <w:szCs w:val="24"/>
        </w:rPr>
        <w:t xml:space="preserve"> use this methodology </w:t>
      </w:r>
      <w:r w:rsidR="008657BF">
        <w:rPr>
          <w:rFonts w:cs="Times New Roman"/>
          <w:sz w:val="24"/>
          <w:szCs w:val="24"/>
        </w:rPr>
        <w:t>to</w:t>
      </w:r>
      <w:r>
        <w:rPr>
          <w:rFonts w:cs="Times New Roman"/>
          <w:sz w:val="24"/>
          <w:szCs w:val="24"/>
        </w:rPr>
        <w:t xml:space="preserve"> </w:t>
      </w:r>
      <w:r w:rsidR="008657BF">
        <w:rPr>
          <w:rFonts w:cs="Times New Roman"/>
          <w:sz w:val="24"/>
          <w:szCs w:val="24"/>
        </w:rPr>
        <w:t xml:space="preserve">show how officials conceptualised ideas about reform and made attempts to implement these ideas. </w:t>
      </w:r>
      <w:r>
        <w:rPr>
          <w:rFonts w:cs="Times New Roman"/>
          <w:sz w:val="24"/>
          <w:szCs w:val="24"/>
        </w:rPr>
        <w:t xml:space="preserve">Within </w:t>
      </w:r>
      <w:r w:rsidR="008657BF">
        <w:rPr>
          <w:rFonts w:cs="Times New Roman"/>
          <w:sz w:val="24"/>
          <w:szCs w:val="24"/>
        </w:rPr>
        <w:t>the last chapter of the thesis I show the changes and continuities in the use of the colonial discourse that followed the super</w:t>
      </w:r>
      <w:r w:rsidR="0041099F">
        <w:rPr>
          <w:rFonts w:cs="Times New Roman"/>
          <w:sz w:val="24"/>
          <w:szCs w:val="24"/>
        </w:rPr>
        <w:t>s</w:t>
      </w:r>
      <w:r w:rsidR="008657BF">
        <w:rPr>
          <w:rFonts w:cs="Times New Roman"/>
          <w:sz w:val="24"/>
          <w:szCs w:val="24"/>
        </w:rPr>
        <w:t xml:space="preserve">eding of the </w:t>
      </w:r>
      <w:r w:rsidR="008657BF" w:rsidRPr="002A2F03">
        <w:rPr>
          <w:rFonts w:cs="Times New Roman"/>
          <w:i/>
          <w:sz w:val="24"/>
          <w:szCs w:val="24"/>
        </w:rPr>
        <w:t>loi-cadre</w:t>
      </w:r>
      <w:r w:rsidR="008657BF">
        <w:rPr>
          <w:rFonts w:cs="Times New Roman"/>
          <w:sz w:val="24"/>
          <w:szCs w:val="24"/>
        </w:rPr>
        <w:t xml:space="preserve"> and the end of the French Union.   </w:t>
      </w:r>
    </w:p>
    <w:p w14:paraId="77ED3A9F" w14:textId="05B8F12D" w:rsidR="00275670" w:rsidRPr="00596304" w:rsidRDefault="008657BF" w:rsidP="00D95934">
      <w:pPr>
        <w:spacing w:line="480" w:lineRule="auto"/>
        <w:ind w:firstLine="720"/>
        <w:jc w:val="both"/>
        <w:rPr>
          <w:rFonts w:cs="Times New Roman"/>
          <w:sz w:val="24"/>
          <w:szCs w:val="24"/>
        </w:rPr>
      </w:pPr>
      <w:r>
        <w:rPr>
          <w:rFonts w:cs="Times New Roman"/>
          <w:sz w:val="24"/>
          <w:szCs w:val="24"/>
        </w:rPr>
        <w:t xml:space="preserve">From its assessment of the </w:t>
      </w:r>
      <w:r w:rsidRPr="002A2F03">
        <w:rPr>
          <w:rFonts w:cs="Times New Roman"/>
          <w:i/>
          <w:sz w:val="24"/>
          <w:szCs w:val="24"/>
        </w:rPr>
        <w:t>loi-cadre</w:t>
      </w:r>
      <w:r>
        <w:rPr>
          <w:rFonts w:cs="Times New Roman"/>
          <w:sz w:val="24"/>
          <w:szCs w:val="24"/>
        </w:rPr>
        <w:t xml:space="preserve"> </w:t>
      </w:r>
      <w:r w:rsidR="00D95934">
        <w:rPr>
          <w:rFonts w:cs="Times New Roman"/>
          <w:sz w:val="24"/>
          <w:szCs w:val="24"/>
        </w:rPr>
        <w:t xml:space="preserve">this thesis shows that closer attention to discourse reveals the provenance and evolution of ideas about reform. It also challenges the positioning of the law as part of a narrative of inevitable decolonisation. In doing this it presents a method of approaching and interrogating events that is designed to overcome problems of positionality that are encountered in studying decolonsation and the end of empire. </w:t>
      </w:r>
      <w:r w:rsidR="00275670" w:rsidRPr="00596304">
        <w:rPr>
          <w:rFonts w:cs="Times New Roman"/>
          <w:sz w:val="24"/>
          <w:szCs w:val="24"/>
        </w:rPr>
        <w:br w:type="page"/>
      </w:r>
    </w:p>
    <w:p w14:paraId="4A3A61EF" w14:textId="77777777" w:rsidR="00A35A27" w:rsidRPr="00275670" w:rsidRDefault="00A35A27" w:rsidP="00A35A27">
      <w:pPr>
        <w:jc w:val="center"/>
        <w:rPr>
          <w:rFonts w:cs="Times New Roman"/>
          <w:b/>
          <w:sz w:val="24"/>
          <w:szCs w:val="24"/>
          <w:u w:val="single"/>
        </w:rPr>
      </w:pPr>
    </w:p>
    <w:sdt>
      <w:sdtPr>
        <w:rPr>
          <w:rFonts w:ascii="Times New Roman" w:eastAsiaTheme="minorEastAsia" w:hAnsi="Times New Roman" w:cs="Times New Roman"/>
          <w:i w:val="0"/>
          <w:color w:val="auto"/>
          <w:sz w:val="22"/>
          <w:szCs w:val="22"/>
          <w:lang w:val="en-GB" w:eastAsia="zh-CN"/>
        </w:rPr>
        <w:id w:val="-317960248"/>
        <w:docPartObj>
          <w:docPartGallery w:val="Table of Contents"/>
          <w:docPartUnique/>
        </w:docPartObj>
      </w:sdtPr>
      <w:sdtEndPr>
        <w:rPr>
          <w:b/>
          <w:bCs/>
          <w:noProof/>
        </w:rPr>
      </w:sdtEndPr>
      <w:sdtContent>
        <w:p w14:paraId="12982003" w14:textId="1DAD1A14" w:rsidR="00DF3971" w:rsidRPr="006C6160" w:rsidRDefault="00DF3971">
          <w:pPr>
            <w:pStyle w:val="TOCHeading"/>
            <w:rPr>
              <w:rFonts w:ascii="Times New Roman" w:hAnsi="Times New Roman" w:cs="Times New Roman"/>
              <w:i w:val="0"/>
              <w:iCs/>
              <w:color w:val="000000" w:themeColor="text1"/>
            </w:rPr>
          </w:pPr>
          <w:r w:rsidRPr="006C6160">
            <w:rPr>
              <w:rFonts w:ascii="Times New Roman" w:hAnsi="Times New Roman" w:cs="Times New Roman"/>
              <w:i w:val="0"/>
              <w:iCs/>
              <w:color w:val="000000" w:themeColor="text1"/>
            </w:rPr>
            <w:t>Table of Contents</w:t>
          </w:r>
        </w:p>
        <w:p w14:paraId="64753531" w14:textId="251C4006" w:rsidR="005D33A3" w:rsidRDefault="00DF3971">
          <w:pPr>
            <w:pStyle w:val="TOC1"/>
            <w:tabs>
              <w:tab w:val="right" w:leader="dot" w:pos="8324"/>
            </w:tabs>
            <w:rPr>
              <w:rFonts w:asciiTheme="minorHAnsi" w:hAnsiTheme="minorHAnsi"/>
              <w:noProof/>
            </w:rPr>
          </w:pPr>
          <w:r w:rsidRPr="006C6160">
            <w:rPr>
              <w:rFonts w:cs="Times New Roman"/>
              <w:b/>
              <w:bCs/>
              <w:noProof/>
            </w:rPr>
            <w:fldChar w:fldCharType="begin"/>
          </w:r>
          <w:r w:rsidRPr="006C6160">
            <w:rPr>
              <w:rFonts w:cs="Times New Roman"/>
              <w:b/>
              <w:bCs/>
              <w:noProof/>
            </w:rPr>
            <w:instrText xml:space="preserve"> TOC \o "1-3" \h \z \u </w:instrText>
          </w:r>
          <w:r w:rsidRPr="006C6160">
            <w:rPr>
              <w:rFonts w:cs="Times New Roman"/>
              <w:b/>
              <w:bCs/>
              <w:noProof/>
            </w:rPr>
            <w:fldChar w:fldCharType="separate"/>
          </w:r>
          <w:hyperlink w:anchor="_Toc528691243" w:history="1">
            <w:r w:rsidR="005D33A3" w:rsidRPr="0051015C">
              <w:rPr>
                <w:rStyle w:val="Hyperlink"/>
                <w:noProof/>
              </w:rPr>
              <w:t>Acknowledgements</w:t>
            </w:r>
            <w:r w:rsidR="005D33A3">
              <w:rPr>
                <w:noProof/>
                <w:webHidden/>
              </w:rPr>
              <w:tab/>
            </w:r>
            <w:r w:rsidR="005D33A3">
              <w:rPr>
                <w:noProof/>
                <w:webHidden/>
              </w:rPr>
              <w:fldChar w:fldCharType="begin"/>
            </w:r>
            <w:r w:rsidR="005D33A3">
              <w:rPr>
                <w:noProof/>
                <w:webHidden/>
              </w:rPr>
              <w:instrText xml:space="preserve"> PAGEREF _Toc528691243 \h </w:instrText>
            </w:r>
            <w:r w:rsidR="005D33A3">
              <w:rPr>
                <w:noProof/>
                <w:webHidden/>
              </w:rPr>
            </w:r>
            <w:r w:rsidR="005D33A3">
              <w:rPr>
                <w:noProof/>
                <w:webHidden/>
              </w:rPr>
              <w:fldChar w:fldCharType="separate"/>
            </w:r>
            <w:r w:rsidR="00F85E56">
              <w:rPr>
                <w:noProof/>
                <w:webHidden/>
              </w:rPr>
              <w:t>1</w:t>
            </w:r>
            <w:r w:rsidR="005D33A3">
              <w:rPr>
                <w:noProof/>
                <w:webHidden/>
              </w:rPr>
              <w:fldChar w:fldCharType="end"/>
            </w:r>
          </w:hyperlink>
        </w:p>
        <w:p w14:paraId="7F86958E" w14:textId="46E05DF7" w:rsidR="005D33A3" w:rsidRDefault="00370299">
          <w:pPr>
            <w:pStyle w:val="TOC1"/>
            <w:tabs>
              <w:tab w:val="right" w:leader="dot" w:pos="8324"/>
            </w:tabs>
            <w:rPr>
              <w:rFonts w:asciiTheme="minorHAnsi" w:hAnsiTheme="minorHAnsi"/>
              <w:noProof/>
            </w:rPr>
          </w:pPr>
          <w:hyperlink w:anchor="_Toc528691244" w:history="1">
            <w:r w:rsidR="005D33A3" w:rsidRPr="0051015C">
              <w:rPr>
                <w:rStyle w:val="Hyperlink"/>
                <w:noProof/>
              </w:rPr>
              <w:t>Introduction</w:t>
            </w:r>
            <w:r w:rsidR="005D33A3">
              <w:rPr>
                <w:noProof/>
                <w:webHidden/>
              </w:rPr>
              <w:tab/>
            </w:r>
            <w:r w:rsidR="005D33A3">
              <w:rPr>
                <w:noProof/>
                <w:webHidden/>
              </w:rPr>
              <w:fldChar w:fldCharType="begin"/>
            </w:r>
            <w:r w:rsidR="005D33A3">
              <w:rPr>
                <w:noProof/>
                <w:webHidden/>
              </w:rPr>
              <w:instrText xml:space="preserve"> PAGEREF _Toc528691244 \h </w:instrText>
            </w:r>
            <w:r w:rsidR="005D33A3">
              <w:rPr>
                <w:noProof/>
                <w:webHidden/>
              </w:rPr>
            </w:r>
            <w:r w:rsidR="005D33A3">
              <w:rPr>
                <w:noProof/>
                <w:webHidden/>
              </w:rPr>
              <w:fldChar w:fldCharType="separate"/>
            </w:r>
            <w:r w:rsidR="00F85E56">
              <w:rPr>
                <w:noProof/>
                <w:webHidden/>
              </w:rPr>
              <w:t>5</w:t>
            </w:r>
            <w:r w:rsidR="005D33A3">
              <w:rPr>
                <w:noProof/>
                <w:webHidden/>
              </w:rPr>
              <w:fldChar w:fldCharType="end"/>
            </w:r>
          </w:hyperlink>
        </w:p>
        <w:p w14:paraId="692452FB" w14:textId="0F2B145F" w:rsidR="005D33A3" w:rsidRDefault="00370299">
          <w:pPr>
            <w:pStyle w:val="TOC2"/>
            <w:tabs>
              <w:tab w:val="right" w:leader="dot" w:pos="8324"/>
            </w:tabs>
            <w:rPr>
              <w:rFonts w:asciiTheme="minorHAnsi" w:hAnsiTheme="minorHAnsi"/>
              <w:noProof/>
            </w:rPr>
          </w:pPr>
          <w:hyperlink w:anchor="_Toc528691245" w:history="1">
            <w:r w:rsidR="005D33A3" w:rsidRPr="0051015C">
              <w:rPr>
                <w:rStyle w:val="Hyperlink"/>
                <w:rFonts w:cs="Times New Roman"/>
                <w:noProof/>
              </w:rPr>
              <w:t>The colonial mind</w:t>
            </w:r>
            <w:r w:rsidR="005D33A3">
              <w:rPr>
                <w:noProof/>
                <w:webHidden/>
              </w:rPr>
              <w:tab/>
            </w:r>
            <w:r w:rsidR="005D33A3">
              <w:rPr>
                <w:noProof/>
                <w:webHidden/>
              </w:rPr>
              <w:fldChar w:fldCharType="begin"/>
            </w:r>
            <w:r w:rsidR="005D33A3">
              <w:rPr>
                <w:noProof/>
                <w:webHidden/>
              </w:rPr>
              <w:instrText xml:space="preserve"> PAGEREF _Toc528691245 \h </w:instrText>
            </w:r>
            <w:r w:rsidR="005D33A3">
              <w:rPr>
                <w:noProof/>
                <w:webHidden/>
              </w:rPr>
            </w:r>
            <w:r w:rsidR="005D33A3">
              <w:rPr>
                <w:noProof/>
                <w:webHidden/>
              </w:rPr>
              <w:fldChar w:fldCharType="separate"/>
            </w:r>
            <w:r w:rsidR="00F85E56">
              <w:rPr>
                <w:noProof/>
                <w:webHidden/>
              </w:rPr>
              <w:t>7</w:t>
            </w:r>
            <w:r w:rsidR="005D33A3">
              <w:rPr>
                <w:noProof/>
                <w:webHidden/>
              </w:rPr>
              <w:fldChar w:fldCharType="end"/>
            </w:r>
          </w:hyperlink>
        </w:p>
        <w:p w14:paraId="05E0F708" w14:textId="17DDEDA2" w:rsidR="005D33A3" w:rsidRDefault="00370299">
          <w:pPr>
            <w:pStyle w:val="TOC2"/>
            <w:tabs>
              <w:tab w:val="right" w:leader="dot" w:pos="8324"/>
            </w:tabs>
            <w:rPr>
              <w:rFonts w:asciiTheme="minorHAnsi" w:hAnsiTheme="minorHAnsi"/>
              <w:noProof/>
            </w:rPr>
          </w:pPr>
          <w:hyperlink w:anchor="_Toc528691251" w:history="1">
            <w:r w:rsidR="005D33A3" w:rsidRPr="0051015C">
              <w:rPr>
                <w:rStyle w:val="Hyperlink"/>
                <w:rFonts w:cs="Times New Roman"/>
                <w:noProof/>
              </w:rPr>
              <w:t>Colonial discourse</w:t>
            </w:r>
            <w:r w:rsidR="005D33A3">
              <w:rPr>
                <w:noProof/>
                <w:webHidden/>
              </w:rPr>
              <w:tab/>
            </w:r>
            <w:r w:rsidR="005D33A3">
              <w:rPr>
                <w:noProof/>
                <w:webHidden/>
              </w:rPr>
              <w:fldChar w:fldCharType="begin"/>
            </w:r>
            <w:r w:rsidR="005D33A3">
              <w:rPr>
                <w:noProof/>
                <w:webHidden/>
              </w:rPr>
              <w:instrText xml:space="preserve"> PAGEREF _Toc528691251 \h </w:instrText>
            </w:r>
            <w:r w:rsidR="005D33A3">
              <w:rPr>
                <w:noProof/>
                <w:webHidden/>
              </w:rPr>
            </w:r>
            <w:r w:rsidR="005D33A3">
              <w:rPr>
                <w:noProof/>
                <w:webHidden/>
              </w:rPr>
              <w:fldChar w:fldCharType="separate"/>
            </w:r>
            <w:r w:rsidR="00F85E56">
              <w:rPr>
                <w:noProof/>
                <w:webHidden/>
              </w:rPr>
              <w:t>18</w:t>
            </w:r>
            <w:r w:rsidR="005D33A3">
              <w:rPr>
                <w:noProof/>
                <w:webHidden/>
              </w:rPr>
              <w:fldChar w:fldCharType="end"/>
            </w:r>
          </w:hyperlink>
        </w:p>
        <w:p w14:paraId="2271A25C" w14:textId="603ABF64" w:rsidR="005D33A3" w:rsidRDefault="00370299">
          <w:pPr>
            <w:pStyle w:val="TOC2"/>
            <w:tabs>
              <w:tab w:val="right" w:leader="dot" w:pos="8324"/>
            </w:tabs>
            <w:rPr>
              <w:rFonts w:asciiTheme="minorHAnsi" w:hAnsiTheme="minorHAnsi"/>
              <w:noProof/>
            </w:rPr>
          </w:pPr>
          <w:hyperlink w:anchor="_Toc528691252" w:history="1">
            <w:r w:rsidR="005D33A3" w:rsidRPr="0051015C">
              <w:rPr>
                <w:rStyle w:val="Hyperlink"/>
                <w:rFonts w:cs="Times New Roman"/>
                <w:noProof/>
              </w:rPr>
              <w:t xml:space="preserve">Historiography and history of the </w:t>
            </w:r>
            <w:r w:rsidR="005D33A3" w:rsidRPr="0051015C">
              <w:rPr>
                <w:rStyle w:val="Hyperlink"/>
                <w:rFonts w:cs="Times New Roman"/>
                <w:i/>
                <w:iCs/>
                <w:noProof/>
              </w:rPr>
              <w:t>loi-cadre</w:t>
            </w:r>
            <w:r w:rsidR="005D33A3">
              <w:rPr>
                <w:noProof/>
                <w:webHidden/>
              </w:rPr>
              <w:tab/>
            </w:r>
            <w:r w:rsidR="005D33A3">
              <w:rPr>
                <w:noProof/>
                <w:webHidden/>
              </w:rPr>
              <w:fldChar w:fldCharType="begin"/>
            </w:r>
            <w:r w:rsidR="005D33A3">
              <w:rPr>
                <w:noProof/>
                <w:webHidden/>
              </w:rPr>
              <w:instrText xml:space="preserve"> PAGEREF _Toc528691252 \h </w:instrText>
            </w:r>
            <w:r w:rsidR="005D33A3">
              <w:rPr>
                <w:noProof/>
                <w:webHidden/>
              </w:rPr>
            </w:r>
            <w:r w:rsidR="005D33A3">
              <w:rPr>
                <w:noProof/>
                <w:webHidden/>
              </w:rPr>
              <w:fldChar w:fldCharType="separate"/>
            </w:r>
            <w:r w:rsidR="00F85E56">
              <w:rPr>
                <w:noProof/>
                <w:webHidden/>
              </w:rPr>
              <w:t>20</w:t>
            </w:r>
            <w:r w:rsidR="005D33A3">
              <w:rPr>
                <w:noProof/>
                <w:webHidden/>
              </w:rPr>
              <w:fldChar w:fldCharType="end"/>
            </w:r>
          </w:hyperlink>
        </w:p>
        <w:p w14:paraId="7C6E5C97" w14:textId="071C3582" w:rsidR="005D33A3" w:rsidRDefault="00370299">
          <w:pPr>
            <w:pStyle w:val="TOC2"/>
            <w:tabs>
              <w:tab w:val="right" w:leader="dot" w:pos="8324"/>
            </w:tabs>
            <w:rPr>
              <w:rFonts w:asciiTheme="minorHAnsi" w:hAnsiTheme="minorHAnsi"/>
              <w:noProof/>
            </w:rPr>
          </w:pPr>
          <w:hyperlink w:anchor="_Toc528691253" w:history="1">
            <w:r w:rsidR="005D33A3" w:rsidRPr="0051015C">
              <w:rPr>
                <w:rStyle w:val="Hyperlink"/>
                <w:rFonts w:cs="Times New Roman"/>
                <w:noProof/>
              </w:rPr>
              <w:t>Chapter overview</w:t>
            </w:r>
            <w:r w:rsidR="005D33A3">
              <w:rPr>
                <w:noProof/>
                <w:webHidden/>
              </w:rPr>
              <w:tab/>
            </w:r>
            <w:r w:rsidR="005D33A3">
              <w:rPr>
                <w:noProof/>
                <w:webHidden/>
              </w:rPr>
              <w:fldChar w:fldCharType="begin"/>
            </w:r>
            <w:r w:rsidR="005D33A3">
              <w:rPr>
                <w:noProof/>
                <w:webHidden/>
              </w:rPr>
              <w:instrText xml:space="preserve"> PAGEREF _Toc528691253 \h </w:instrText>
            </w:r>
            <w:r w:rsidR="005D33A3">
              <w:rPr>
                <w:noProof/>
                <w:webHidden/>
              </w:rPr>
            </w:r>
            <w:r w:rsidR="005D33A3">
              <w:rPr>
                <w:noProof/>
                <w:webHidden/>
              </w:rPr>
              <w:fldChar w:fldCharType="separate"/>
            </w:r>
            <w:r w:rsidR="00F85E56">
              <w:rPr>
                <w:noProof/>
                <w:webHidden/>
              </w:rPr>
              <w:t>33</w:t>
            </w:r>
            <w:r w:rsidR="005D33A3">
              <w:rPr>
                <w:noProof/>
                <w:webHidden/>
              </w:rPr>
              <w:fldChar w:fldCharType="end"/>
            </w:r>
          </w:hyperlink>
        </w:p>
        <w:p w14:paraId="30E2FD66" w14:textId="307A37FC" w:rsidR="005D33A3" w:rsidRDefault="00370299">
          <w:pPr>
            <w:pStyle w:val="TOC1"/>
            <w:tabs>
              <w:tab w:val="right" w:leader="dot" w:pos="8324"/>
            </w:tabs>
            <w:rPr>
              <w:rFonts w:asciiTheme="minorHAnsi" w:hAnsiTheme="minorHAnsi"/>
              <w:noProof/>
            </w:rPr>
          </w:pPr>
          <w:hyperlink w:anchor="_Toc528691254" w:history="1">
            <w:r w:rsidR="005D33A3" w:rsidRPr="0051015C">
              <w:rPr>
                <w:rStyle w:val="Hyperlink"/>
                <w:rFonts w:cs="Times New Roman"/>
                <w:noProof/>
              </w:rPr>
              <w:t>Methodology</w:t>
            </w:r>
            <w:r w:rsidR="005D33A3">
              <w:rPr>
                <w:noProof/>
                <w:webHidden/>
              </w:rPr>
              <w:tab/>
            </w:r>
            <w:r w:rsidR="005D33A3">
              <w:rPr>
                <w:noProof/>
                <w:webHidden/>
              </w:rPr>
              <w:fldChar w:fldCharType="begin"/>
            </w:r>
            <w:r w:rsidR="005D33A3">
              <w:rPr>
                <w:noProof/>
                <w:webHidden/>
              </w:rPr>
              <w:instrText xml:space="preserve"> PAGEREF _Toc528691254 \h </w:instrText>
            </w:r>
            <w:r w:rsidR="005D33A3">
              <w:rPr>
                <w:noProof/>
                <w:webHidden/>
              </w:rPr>
            </w:r>
            <w:r w:rsidR="005D33A3">
              <w:rPr>
                <w:noProof/>
                <w:webHidden/>
              </w:rPr>
              <w:fldChar w:fldCharType="separate"/>
            </w:r>
            <w:r w:rsidR="00F85E56">
              <w:rPr>
                <w:noProof/>
                <w:webHidden/>
              </w:rPr>
              <w:t>35</w:t>
            </w:r>
            <w:r w:rsidR="005D33A3">
              <w:rPr>
                <w:noProof/>
                <w:webHidden/>
              </w:rPr>
              <w:fldChar w:fldCharType="end"/>
            </w:r>
          </w:hyperlink>
        </w:p>
        <w:p w14:paraId="3E42243E" w14:textId="5303C3A5" w:rsidR="005D33A3" w:rsidRDefault="00370299">
          <w:pPr>
            <w:pStyle w:val="TOC1"/>
            <w:tabs>
              <w:tab w:val="right" w:leader="dot" w:pos="8324"/>
            </w:tabs>
            <w:rPr>
              <w:rFonts w:asciiTheme="minorHAnsi" w:hAnsiTheme="minorHAnsi"/>
              <w:noProof/>
            </w:rPr>
          </w:pPr>
          <w:hyperlink w:anchor="_Toc528691260" w:history="1">
            <w:r w:rsidR="005D33A3" w:rsidRPr="0051015C">
              <w:rPr>
                <w:rStyle w:val="Hyperlink"/>
                <w:rFonts w:cs="Times New Roman"/>
                <w:noProof/>
              </w:rPr>
              <w:t xml:space="preserve">Chapter one – Preceding and shaping the </w:t>
            </w:r>
            <w:r w:rsidR="005D33A3" w:rsidRPr="0051015C">
              <w:rPr>
                <w:rStyle w:val="Hyperlink"/>
                <w:rFonts w:cs="Times New Roman"/>
                <w:i/>
                <w:noProof/>
              </w:rPr>
              <w:t>loi-cadre</w:t>
            </w:r>
            <w:r w:rsidR="005D33A3" w:rsidRPr="0051015C">
              <w:rPr>
                <w:rStyle w:val="Hyperlink"/>
                <w:rFonts w:cs="Times New Roman"/>
                <w:noProof/>
              </w:rPr>
              <w:t>: key reforms 1923 – 1944</w:t>
            </w:r>
            <w:r w:rsidR="005D33A3">
              <w:rPr>
                <w:noProof/>
                <w:webHidden/>
              </w:rPr>
              <w:tab/>
            </w:r>
            <w:r w:rsidR="005D33A3">
              <w:rPr>
                <w:noProof/>
                <w:webHidden/>
              </w:rPr>
              <w:fldChar w:fldCharType="begin"/>
            </w:r>
            <w:r w:rsidR="005D33A3">
              <w:rPr>
                <w:noProof/>
                <w:webHidden/>
              </w:rPr>
              <w:instrText xml:space="preserve"> PAGEREF _Toc528691260 \h </w:instrText>
            </w:r>
            <w:r w:rsidR="005D33A3">
              <w:rPr>
                <w:noProof/>
                <w:webHidden/>
              </w:rPr>
            </w:r>
            <w:r w:rsidR="005D33A3">
              <w:rPr>
                <w:noProof/>
                <w:webHidden/>
              </w:rPr>
              <w:fldChar w:fldCharType="separate"/>
            </w:r>
            <w:r w:rsidR="00F85E56">
              <w:rPr>
                <w:noProof/>
                <w:webHidden/>
              </w:rPr>
              <w:t>45</w:t>
            </w:r>
            <w:r w:rsidR="005D33A3">
              <w:rPr>
                <w:noProof/>
                <w:webHidden/>
              </w:rPr>
              <w:fldChar w:fldCharType="end"/>
            </w:r>
          </w:hyperlink>
        </w:p>
        <w:p w14:paraId="0A75342C" w14:textId="7F62D73F" w:rsidR="005D33A3" w:rsidRDefault="00370299">
          <w:pPr>
            <w:pStyle w:val="TOC2"/>
            <w:tabs>
              <w:tab w:val="right" w:leader="dot" w:pos="8324"/>
            </w:tabs>
            <w:rPr>
              <w:rFonts w:asciiTheme="minorHAnsi" w:hAnsiTheme="minorHAnsi"/>
              <w:noProof/>
            </w:rPr>
          </w:pPr>
          <w:hyperlink w:anchor="_Toc528691261" w:history="1">
            <w:r w:rsidR="005D33A3" w:rsidRPr="0051015C">
              <w:rPr>
                <w:rStyle w:val="Hyperlink"/>
                <w:rFonts w:cs="Times New Roman"/>
                <w:noProof/>
              </w:rPr>
              <w:t xml:space="preserve">Background to ideas of reform: the </w:t>
            </w:r>
            <w:r w:rsidR="005D33A3" w:rsidRPr="0051015C">
              <w:rPr>
                <w:rStyle w:val="Hyperlink"/>
                <w:rFonts w:cs="Times New Roman"/>
                <w:i/>
                <w:noProof/>
              </w:rPr>
              <w:t>mission civilisatrice</w:t>
            </w:r>
            <w:r w:rsidR="005D33A3" w:rsidRPr="0051015C">
              <w:rPr>
                <w:rStyle w:val="Hyperlink"/>
                <w:rFonts w:cs="Times New Roman"/>
                <w:noProof/>
              </w:rPr>
              <w:t>, and the administrative context</w:t>
            </w:r>
            <w:r w:rsidR="005D33A3">
              <w:rPr>
                <w:noProof/>
                <w:webHidden/>
              </w:rPr>
              <w:tab/>
            </w:r>
            <w:r w:rsidR="005D33A3">
              <w:rPr>
                <w:noProof/>
                <w:webHidden/>
              </w:rPr>
              <w:fldChar w:fldCharType="begin"/>
            </w:r>
            <w:r w:rsidR="005D33A3">
              <w:rPr>
                <w:noProof/>
                <w:webHidden/>
              </w:rPr>
              <w:instrText xml:space="preserve"> PAGEREF _Toc528691261 \h </w:instrText>
            </w:r>
            <w:r w:rsidR="005D33A3">
              <w:rPr>
                <w:noProof/>
                <w:webHidden/>
              </w:rPr>
            </w:r>
            <w:r w:rsidR="005D33A3">
              <w:rPr>
                <w:noProof/>
                <w:webHidden/>
              </w:rPr>
              <w:fldChar w:fldCharType="separate"/>
            </w:r>
            <w:r w:rsidR="00F85E56">
              <w:rPr>
                <w:noProof/>
                <w:webHidden/>
              </w:rPr>
              <w:t>46</w:t>
            </w:r>
            <w:r w:rsidR="005D33A3">
              <w:rPr>
                <w:noProof/>
                <w:webHidden/>
              </w:rPr>
              <w:fldChar w:fldCharType="end"/>
            </w:r>
          </w:hyperlink>
        </w:p>
        <w:p w14:paraId="4D5F20B3" w14:textId="2A53A28F" w:rsidR="005D33A3" w:rsidRDefault="00370299">
          <w:pPr>
            <w:pStyle w:val="TOC2"/>
            <w:tabs>
              <w:tab w:val="right" w:leader="dot" w:pos="8324"/>
            </w:tabs>
            <w:rPr>
              <w:rFonts w:asciiTheme="minorHAnsi" w:hAnsiTheme="minorHAnsi"/>
              <w:noProof/>
            </w:rPr>
          </w:pPr>
          <w:hyperlink w:anchor="_Toc528691262" w:history="1">
            <w:r w:rsidR="005D33A3" w:rsidRPr="0051015C">
              <w:rPr>
                <w:rStyle w:val="Hyperlink"/>
                <w:rFonts w:cs="Times New Roman"/>
                <w:noProof/>
              </w:rPr>
              <w:t>Sarraut’s response to crisis: colonial experience and mythmaking</w:t>
            </w:r>
            <w:r w:rsidR="005D33A3">
              <w:rPr>
                <w:noProof/>
                <w:webHidden/>
              </w:rPr>
              <w:tab/>
            </w:r>
            <w:r w:rsidR="005D33A3">
              <w:rPr>
                <w:noProof/>
                <w:webHidden/>
              </w:rPr>
              <w:fldChar w:fldCharType="begin"/>
            </w:r>
            <w:r w:rsidR="005D33A3">
              <w:rPr>
                <w:noProof/>
                <w:webHidden/>
              </w:rPr>
              <w:instrText xml:space="preserve"> PAGEREF _Toc528691262 \h </w:instrText>
            </w:r>
            <w:r w:rsidR="005D33A3">
              <w:rPr>
                <w:noProof/>
                <w:webHidden/>
              </w:rPr>
            </w:r>
            <w:r w:rsidR="005D33A3">
              <w:rPr>
                <w:noProof/>
                <w:webHidden/>
              </w:rPr>
              <w:fldChar w:fldCharType="separate"/>
            </w:r>
            <w:r w:rsidR="00F85E56">
              <w:rPr>
                <w:noProof/>
                <w:webHidden/>
              </w:rPr>
              <w:t>49</w:t>
            </w:r>
            <w:r w:rsidR="005D33A3">
              <w:rPr>
                <w:noProof/>
                <w:webHidden/>
              </w:rPr>
              <w:fldChar w:fldCharType="end"/>
            </w:r>
          </w:hyperlink>
        </w:p>
        <w:p w14:paraId="70546A3B" w14:textId="638749E9" w:rsidR="005D33A3" w:rsidRDefault="00370299">
          <w:pPr>
            <w:pStyle w:val="TOC2"/>
            <w:tabs>
              <w:tab w:val="right" w:leader="dot" w:pos="8324"/>
            </w:tabs>
            <w:rPr>
              <w:rFonts w:asciiTheme="minorHAnsi" w:hAnsiTheme="minorHAnsi"/>
              <w:noProof/>
            </w:rPr>
          </w:pPr>
          <w:hyperlink w:anchor="_Toc528691269" w:history="1">
            <w:r w:rsidR="005D33A3" w:rsidRPr="0051015C">
              <w:rPr>
                <w:rStyle w:val="Hyperlink"/>
                <w:rFonts w:cs="Times New Roman"/>
                <w:i/>
                <w:iCs/>
                <w:noProof/>
                <w:lang w:val="fr-FR"/>
              </w:rPr>
              <w:t>La mise en valeur</w:t>
            </w:r>
            <w:r w:rsidR="005D33A3" w:rsidRPr="0051015C">
              <w:rPr>
                <w:rStyle w:val="Hyperlink"/>
                <w:rFonts w:cs="Times New Roman"/>
                <w:noProof/>
                <w:lang w:val="fr-FR"/>
              </w:rPr>
              <w:t xml:space="preserve"> and colonial policy</w:t>
            </w:r>
            <w:r w:rsidR="005D33A3">
              <w:rPr>
                <w:noProof/>
                <w:webHidden/>
              </w:rPr>
              <w:tab/>
            </w:r>
            <w:r w:rsidR="005D33A3">
              <w:rPr>
                <w:noProof/>
                <w:webHidden/>
              </w:rPr>
              <w:fldChar w:fldCharType="begin"/>
            </w:r>
            <w:r w:rsidR="005D33A3">
              <w:rPr>
                <w:noProof/>
                <w:webHidden/>
              </w:rPr>
              <w:instrText xml:space="preserve"> PAGEREF _Toc528691269 \h </w:instrText>
            </w:r>
            <w:r w:rsidR="005D33A3">
              <w:rPr>
                <w:noProof/>
                <w:webHidden/>
              </w:rPr>
            </w:r>
            <w:r w:rsidR="005D33A3">
              <w:rPr>
                <w:noProof/>
                <w:webHidden/>
              </w:rPr>
              <w:fldChar w:fldCharType="separate"/>
            </w:r>
            <w:r w:rsidR="00F85E56">
              <w:rPr>
                <w:noProof/>
                <w:webHidden/>
              </w:rPr>
              <w:t>66</w:t>
            </w:r>
            <w:r w:rsidR="005D33A3">
              <w:rPr>
                <w:noProof/>
                <w:webHidden/>
              </w:rPr>
              <w:fldChar w:fldCharType="end"/>
            </w:r>
          </w:hyperlink>
        </w:p>
        <w:p w14:paraId="717C5776" w14:textId="1080C248" w:rsidR="005D33A3" w:rsidRDefault="00370299">
          <w:pPr>
            <w:pStyle w:val="TOC2"/>
            <w:tabs>
              <w:tab w:val="right" w:leader="dot" w:pos="8324"/>
            </w:tabs>
            <w:rPr>
              <w:rFonts w:asciiTheme="minorHAnsi" w:hAnsiTheme="minorHAnsi"/>
              <w:noProof/>
            </w:rPr>
          </w:pPr>
          <w:hyperlink w:anchor="_Toc528691270" w:history="1">
            <w:r w:rsidR="005D33A3" w:rsidRPr="0051015C">
              <w:rPr>
                <w:rStyle w:val="Hyperlink"/>
                <w:rFonts w:cs="Times New Roman"/>
                <w:noProof/>
              </w:rPr>
              <w:t>Marius Moutet’s ‘politique coloniale socialiste’ and the colonial mind</w:t>
            </w:r>
            <w:r w:rsidR="005D33A3">
              <w:rPr>
                <w:noProof/>
                <w:webHidden/>
              </w:rPr>
              <w:tab/>
            </w:r>
            <w:r w:rsidR="005D33A3">
              <w:rPr>
                <w:noProof/>
                <w:webHidden/>
              </w:rPr>
              <w:fldChar w:fldCharType="begin"/>
            </w:r>
            <w:r w:rsidR="005D33A3">
              <w:rPr>
                <w:noProof/>
                <w:webHidden/>
              </w:rPr>
              <w:instrText xml:space="preserve"> PAGEREF _Toc528691270 \h </w:instrText>
            </w:r>
            <w:r w:rsidR="005D33A3">
              <w:rPr>
                <w:noProof/>
                <w:webHidden/>
              </w:rPr>
            </w:r>
            <w:r w:rsidR="005D33A3">
              <w:rPr>
                <w:noProof/>
                <w:webHidden/>
              </w:rPr>
              <w:fldChar w:fldCharType="separate"/>
            </w:r>
            <w:r w:rsidR="00F85E56">
              <w:rPr>
                <w:noProof/>
                <w:webHidden/>
              </w:rPr>
              <w:t>67</w:t>
            </w:r>
            <w:r w:rsidR="005D33A3">
              <w:rPr>
                <w:noProof/>
                <w:webHidden/>
              </w:rPr>
              <w:fldChar w:fldCharType="end"/>
            </w:r>
          </w:hyperlink>
        </w:p>
        <w:p w14:paraId="4A3437C9" w14:textId="326569D3" w:rsidR="005D33A3" w:rsidRDefault="00370299">
          <w:pPr>
            <w:pStyle w:val="TOC2"/>
            <w:tabs>
              <w:tab w:val="right" w:leader="dot" w:pos="8324"/>
            </w:tabs>
            <w:rPr>
              <w:rFonts w:asciiTheme="minorHAnsi" w:hAnsiTheme="minorHAnsi"/>
              <w:noProof/>
            </w:rPr>
          </w:pPr>
          <w:hyperlink w:anchor="_Toc528691271" w:history="1">
            <w:r w:rsidR="005D33A3" w:rsidRPr="0051015C">
              <w:rPr>
                <w:rStyle w:val="Hyperlink"/>
                <w:rFonts w:cs="Times New Roman"/>
                <w:noProof/>
              </w:rPr>
              <w:t>1944 - The Brazzaville Conference: contradictions in France’s new colonialism</w:t>
            </w:r>
            <w:r w:rsidR="005D33A3">
              <w:rPr>
                <w:noProof/>
                <w:webHidden/>
              </w:rPr>
              <w:tab/>
            </w:r>
            <w:r w:rsidR="005D33A3">
              <w:rPr>
                <w:noProof/>
                <w:webHidden/>
              </w:rPr>
              <w:fldChar w:fldCharType="begin"/>
            </w:r>
            <w:r w:rsidR="005D33A3">
              <w:rPr>
                <w:noProof/>
                <w:webHidden/>
              </w:rPr>
              <w:instrText xml:space="preserve"> PAGEREF _Toc528691271 \h </w:instrText>
            </w:r>
            <w:r w:rsidR="005D33A3">
              <w:rPr>
                <w:noProof/>
                <w:webHidden/>
              </w:rPr>
            </w:r>
            <w:r w:rsidR="005D33A3">
              <w:rPr>
                <w:noProof/>
                <w:webHidden/>
              </w:rPr>
              <w:fldChar w:fldCharType="separate"/>
            </w:r>
            <w:r w:rsidR="00F85E56">
              <w:rPr>
                <w:noProof/>
                <w:webHidden/>
              </w:rPr>
              <w:t>73</w:t>
            </w:r>
            <w:r w:rsidR="005D33A3">
              <w:rPr>
                <w:noProof/>
                <w:webHidden/>
              </w:rPr>
              <w:fldChar w:fldCharType="end"/>
            </w:r>
          </w:hyperlink>
        </w:p>
        <w:p w14:paraId="6C110F8F" w14:textId="5AD720F8" w:rsidR="005D33A3" w:rsidRDefault="00370299">
          <w:pPr>
            <w:pStyle w:val="TOC1"/>
            <w:tabs>
              <w:tab w:val="right" w:leader="dot" w:pos="8324"/>
            </w:tabs>
            <w:rPr>
              <w:rFonts w:asciiTheme="minorHAnsi" w:hAnsiTheme="minorHAnsi"/>
              <w:noProof/>
            </w:rPr>
          </w:pPr>
          <w:hyperlink w:anchor="_Toc528691275" w:history="1">
            <w:r w:rsidR="005D33A3" w:rsidRPr="0051015C">
              <w:rPr>
                <w:rStyle w:val="Hyperlink"/>
                <w:rFonts w:cs="Times New Roman"/>
                <w:noProof/>
              </w:rPr>
              <w:t xml:space="preserve">Chapter two – Linking post-war reform and the </w:t>
            </w:r>
            <w:r w:rsidR="005D33A3" w:rsidRPr="0051015C">
              <w:rPr>
                <w:rStyle w:val="Hyperlink"/>
                <w:rFonts w:cs="Times New Roman"/>
                <w:i/>
                <w:noProof/>
              </w:rPr>
              <w:t>Loi-cadre</w:t>
            </w:r>
            <w:r w:rsidR="005D33A3">
              <w:rPr>
                <w:noProof/>
                <w:webHidden/>
              </w:rPr>
              <w:tab/>
            </w:r>
            <w:r w:rsidR="005D33A3">
              <w:rPr>
                <w:noProof/>
                <w:webHidden/>
              </w:rPr>
              <w:fldChar w:fldCharType="begin"/>
            </w:r>
            <w:r w:rsidR="005D33A3">
              <w:rPr>
                <w:noProof/>
                <w:webHidden/>
              </w:rPr>
              <w:instrText xml:space="preserve"> PAGEREF _Toc528691275 \h </w:instrText>
            </w:r>
            <w:r w:rsidR="005D33A3">
              <w:rPr>
                <w:noProof/>
                <w:webHidden/>
              </w:rPr>
            </w:r>
            <w:r w:rsidR="005D33A3">
              <w:rPr>
                <w:noProof/>
                <w:webHidden/>
              </w:rPr>
              <w:fldChar w:fldCharType="separate"/>
            </w:r>
            <w:r w:rsidR="00F85E56">
              <w:rPr>
                <w:noProof/>
                <w:webHidden/>
              </w:rPr>
              <w:t>84</w:t>
            </w:r>
            <w:r w:rsidR="005D33A3">
              <w:rPr>
                <w:noProof/>
                <w:webHidden/>
              </w:rPr>
              <w:fldChar w:fldCharType="end"/>
            </w:r>
          </w:hyperlink>
        </w:p>
        <w:p w14:paraId="658ED1DD" w14:textId="72A5A7D5" w:rsidR="005D33A3" w:rsidRDefault="00370299">
          <w:pPr>
            <w:pStyle w:val="TOC2"/>
            <w:tabs>
              <w:tab w:val="right" w:leader="dot" w:pos="8324"/>
            </w:tabs>
            <w:rPr>
              <w:rFonts w:asciiTheme="minorHAnsi" w:hAnsiTheme="minorHAnsi"/>
              <w:noProof/>
            </w:rPr>
          </w:pPr>
          <w:hyperlink w:anchor="_Toc528691276" w:history="1">
            <w:r w:rsidR="005D33A3" w:rsidRPr="0051015C">
              <w:rPr>
                <w:rStyle w:val="Hyperlink"/>
                <w:rFonts w:cs="Times New Roman"/>
                <w:noProof/>
              </w:rPr>
              <w:t>Reform and resistance in 1946</w:t>
            </w:r>
            <w:r w:rsidR="005D33A3">
              <w:rPr>
                <w:noProof/>
                <w:webHidden/>
              </w:rPr>
              <w:tab/>
            </w:r>
            <w:r w:rsidR="005D33A3">
              <w:rPr>
                <w:noProof/>
                <w:webHidden/>
              </w:rPr>
              <w:fldChar w:fldCharType="begin"/>
            </w:r>
            <w:r w:rsidR="005D33A3">
              <w:rPr>
                <w:noProof/>
                <w:webHidden/>
              </w:rPr>
              <w:instrText xml:space="preserve"> PAGEREF _Toc528691276 \h </w:instrText>
            </w:r>
            <w:r w:rsidR="005D33A3">
              <w:rPr>
                <w:noProof/>
                <w:webHidden/>
              </w:rPr>
            </w:r>
            <w:r w:rsidR="005D33A3">
              <w:rPr>
                <w:noProof/>
                <w:webHidden/>
              </w:rPr>
              <w:fldChar w:fldCharType="separate"/>
            </w:r>
            <w:r w:rsidR="00F85E56">
              <w:rPr>
                <w:noProof/>
                <w:webHidden/>
              </w:rPr>
              <w:t>88</w:t>
            </w:r>
            <w:r w:rsidR="005D33A3">
              <w:rPr>
                <w:noProof/>
                <w:webHidden/>
              </w:rPr>
              <w:fldChar w:fldCharType="end"/>
            </w:r>
          </w:hyperlink>
        </w:p>
        <w:p w14:paraId="14A37070" w14:textId="0D307535" w:rsidR="005D33A3" w:rsidRDefault="00370299">
          <w:pPr>
            <w:pStyle w:val="TOC2"/>
            <w:tabs>
              <w:tab w:val="right" w:leader="dot" w:pos="8324"/>
            </w:tabs>
            <w:rPr>
              <w:rFonts w:asciiTheme="minorHAnsi" w:hAnsiTheme="minorHAnsi"/>
              <w:noProof/>
            </w:rPr>
          </w:pPr>
          <w:hyperlink w:anchor="_Toc528691281" w:history="1">
            <w:r w:rsidR="005D33A3" w:rsidRPr="0051015C">
              <w:rPr>
                <w:rStyle w:val="Hyperlink"/>
                <w:rFonts w:cs="Times New Roman"/>
                <w:noProof/>
              </w:rPr>
              <w:t>Report from Chauvet: reform becomes bureaucratised</w:t>
            </w:r>
            <w:r w:rsidR="005D33A3">
              <w:rPr>
                <w:noProof/>
                <w:webHidden/>
              </w:rPr>
              <w:tab/>
            </w:r>
            <w:r w:rsidR="005D33A3">
              <w:rPr>
                <w:noProof/>
                <w:webHidden/>
              </w:rPr>
              <w:fldChar w:fldCharType="begin"/>
            </w:r>
            <w:r w:rsidR="005D33A3">
              <w:rPr>
                <w:noProof/>
                <w:webHidden/>
              </w:rPr>
              <w:instrText xml:space="preserve"> PAGEREF _Toc528691281 \h </w:instrText>
            </w:r>
            <w:r w:rsidR="005D33A3">
              <w:rPr>
                <w:noProof/>
                <w:webHidden/>
              </w:rPr>
            </w:r>
            <w:r w:rsidR="005D33A3">
              <w:rPr>
                <w:noProof/>
                <w:webHidden/>
              </w:rPr>
              <w:fldChar w:fldCharType="separate"/>
            </w:r>
            <w:r w:rsidR="00F85E56">
              <w:rPr>
                <w:noProof/>
                <w:webHidden/>
              </w:rPr>
              <w:t>98</w:t>
            </w:r>
            <w:r w:rsidR="005D33A3">
              <w:rPr>
                <w:noProof/>
                <w:webHidden/>
              </w:rPr>
              <w:fldChar w:fldCharType="end"/>
            </w:r>
          </w:hyperlink>
        </w:p>
        <w:p w14:paraId="5D1D4257" w14:textId="71AC033A" w:rsidR="005D33A3" w:rsidRDefault="00370299">
          <w:pPr>
            <w:pStyle w:val="TOC2"/>
            <w:tabs>
              <w:tab w:val="right" w:leader="dot" w:pos="8324"/>
            </w:tabs>
            <w:rPr>
              <w:rFonts w:asciiTheme="minorHAnsi" w:hAnsiTheme="minorHAnsi"/>
              <w:noProof/>
            </w:rPr>
          </w:pPr>
          <w:hyperlink w:anchor="_Toc528691282" w:history="1">
            <w:r w:rsidR="005D33A3" w:rsidRPr="0051015C">
              <w:rPr>
                <w:rStyle w:val="Hyperlink"/>
                <w:rFonts w:cs="Times New Roman"/>
                <w:noProof/>
              </w:rPr>
              <w:t>The dissonance of the colonial mind: C.A. Julien writes from 1949</w:t>
            </w:r>
            <w:r w:rsidR="005D33A3">
              <w:rPr>
                <w:noProof/>
                <w:webHidden/>
              </w:rPr>
              <w:tab/>
            </w:r>
            <w:r w:rsidR="005D33A3">
              <w:rPr>
                <w:noProof/>
                <w:webHidden/>
              </w:rPr>
              <w:fldChar w:fldCharType="begin"/>
            </w:r>
            <w:r w:rsidR="005D33A3">
              <w:rPr>
                <w:noProof/>
                <w:webHidden/>
              </w:rPr>
              <w:instrText xml:space="preserve"> PAGEREF _Toc528691282 \h </w:instrText>
            </w:r>
            <w:r w:rsidR="005D33A3">
              <w:rPr>
                <w:noProof/>
                <w:webHidden/>
              </w:rPr>
            </w:r>
            <w:r w:rsidR="005D33A3">
              <w:rPr>
                <w:noProof/>
                <w:webHidden/>
              </w:rPr>
              <w:fldChar w:fldCharType="separate"/>
            </w:r>
            <w:r w:rsidR="00F85E56">
              <w:rPr>
                <w:noProof/>
                <w:webHidden/>
              </w:rPr>
              <w:t>105</w:t>
            </w:r>
            <w:r w:rsidR="005D33A3">
              <w:rPr>
                <w:noProof/>
                <w:webHidden/>
              </w:rPr>
              <w:fldChar w:fldCharType="end"/>
            </w:r>
          </w:hyperlink>
        </w:p>
        <w:p w14:paraId="4686F2A6" w14:textId="25309B01" w:rsidR="005D33A3" w:rsidRDefault="00370299">
          <w:pPr>
            <w:pStyle w:val="TOC2"/>
            <w:tabs>
              <w:tab w:val="right" w:leader="dot" w:pos="8324"/>
            </w:tabs>
            <w:rPr>
              <w:rFonts w:asciiTheme="minorHAnsi" w:hAnsiTheme="minorHAnsi"/>
              <w:noProof/>
            </w:rPr>
          </w:pPr>
          <w:hyperlink w:anchor="_Toc528691283" w:history="1">
            <w:r w:rsidR="005D33A3" w:rsidRPr="0051015C">
              <w:rPr>
                <w:rStyle w:val="Hyperlink"/>
                <w:rFonts w:cs="Times New Roman"/>
                <w:noProof/>
              </w:rPr>
              <w:t xml:space="preserve">Framing </w:t>
            </w:r>
            <w:r w:rsidR="005D33A3" w:rsidRPr="0051015C">
              <w:rPr>
                <w:rStyle w:val="Hyperlink"/>
                <w:rFonts w:cs="Times New Roman"/>
                <w:i/>
                <w:iCs/>
                <w:noProof/>
              </w:rPr>
              <w:t>déconcentration</w:t>
            </w:r>
            <w:r w:rsidR="005D33A3" w:rsidRPr="0051015C">
              <w:rPr>
                <w:rStyle w:val="Hyperlink"/>
                <w:rFonts w:cs="Times New Roman"/>
                <w:noProof/>
              </w:rPr>
              <w:t xml:space="preserve"> and </w:t>
            </w:r>
            <w:r w:rsidR="005D33A3" w:rsidRPr="0051015C">
              <w:rPr>
                <w:rStyle w:val="Hyperlink"/>
                <w:rFonts w:cs="Times New Roman"/>
                <w:i/>
                <w:iCs/>
                <w:noProof/>
              </w:rPr>
              <w:t>décentralisation</w:t>
            </w:r>
            <w:r w:rsidR="005D33A3" w:rsidRPr="0051015C">
              <w:rPr>
                <w:rStyle w:val="Hyperlink"/>
                <w:rFonts w:cs="Times New Roman"/>
                <w:iCs/>
                <w:noProof/>
              </w:rPr>
              <w:t>:</w:t>
            </w:r>
            <w:r w:rsidR="005D33A3" w:rsidRPr="0051015C">
              <w:rPr>
                <w:rStyle w:val="Hyperlink"/>
                <w:rFonts w:cs="Times New Roman"/>
                <w:i/>
                <w:iCs/>
                <w:noProof/>
              </w:rPr>
              <w:t xml:space="preserve"> </w:t>
            </w:r>
            <w:r w:rsidR="005D33A3" w:rsidRPr="0051015C">
              <w:rPr>
                <w:rStyle w:val="Hyperlink"/>
                <w:rFonts w:cs="Times New Roman"/>
                <w:noProof/>
              </w:rPr>
              <w:t>Republic ideals and Revolution</w:t>
            </w:r>
            <w:r w:rsidR="005D33A3">
              <w:rPr>
                <w:noProof/>
                <w:webHidden/>
              </w:rPr>
              <w:tab/>
            </w:r>
            <w:r w:rsidR="005D33A3">
              <w:rPr>
                <w:noProof/>
                <w:webHidden/>
              </w:rPr>
              <w:fldChar w:fldCharType="begin"/>
            </w:r>
            <w:r w:rsidR="005D33A3">
              <w:rPr>
                <w:noProof/>
                <w:webHidden/>
              </w:rPr>
              <w:instrText xml:space="preserve"> PAGEREF _Toc528691283 \h </w:instrText>
            </w:r>
            <w:r w:rsidR="005D33A3">
              <w:rPr>
                <w:noProof/>
                <w:webHidden/>
              </w:rPr>
            </w:r>
            <w:r w:rsidR="005D33A3">
              <w:rPr>
                <w:noProof/>
                <w:webHidden/>
              </w:rPr>
              <w:fldChar w:fldCharType="separate"/>
            </w:r>
            <w:r w:rsidR="00F85E56">
              <w:rPr>
                <w:noProof/>
                <w:webHidden/>
              </w:rPr>
              <w:t>109</w:t>
            </w:r>
            <w:r w:rsidR="005D33A3">
              <w:rPr>
                <w:noProof/>
                <w:webHidden/>
              </w:rPr>
              <w:fldChar w:fldCharType="end"/>
            </w:r>
          </w:hyperlink>
        </w:p>
        <w:p w14:paraId="4217AB7D" w14:textId="145872BE" w:rsidR="005D33A3" w:rsidRDefault="00370299">
          <w:pPr>
            <w:pStyle w:val="TOC2"/>
            <w:tabs>
              <w:tab w:val="right" w:leader="dot" w:pos="8324"/>
            </w:tabs>
            <w:rPr>
              <w:rFonts w:asciiTheme="minorHAnsi" w:hAnsiTheme="minorHAnsi"/>
              <w:noProof/>
            </w:rPr>
          </w:pPr>
          <w:hyperlink w:anchor="_Toc528691284" w:history="1">
            <w:r w:rsidR="005D33A3" w:rsidRPr="0051015C">
              <w:rPr>
                <w:rStyle w:val="Hyperlink"/>
                <w:rFonts w:cs="Times New Roman"/>
                <w:noProof/>
              </w:rPr>
              <w:t>The shock of 1954: a change in tone but no change in policy</w:t>
            </w:r>
            <w:r w:rsidR="005D33A3">
              <w:rPr>
                <w:noProof/>
                <w:webHidden/>
              </w:rPr>
              <w:tab/>
            </w:r>
            <w:r w:rsidR="005D33A3">
              <w:rPr>
                <w:noProof/>
                <w:webHidden/>
              </w:rPr>
              <w:fldChar w:fldCharType="begin"/>
            </w:r>
            <w:r w:rsidR="005D33A3">
              <w:rPr>
                <w:noProof/>
                <w:webHidden/>
              </w:rPr>
              <w:instrText xml:space="preserve"> PAGEREF _Toc528691284 \h </w:instrText>
            </w:r>
            <w:r w:rsidR="005D33A3">
              <w:rPr>
                <w:noProof/>
                <w:webHidden/>
              </w:rPr>
            </w:r>
            <w:r w:rsidR="005D33A3">
              <w:rPr>
                <w:noProof/>
                <w:webHidden/>
              </w:rPr>
              <w:fldChar w:fldCharType="separate"/>
            </w:r>
            <w:r w:rsidR="00F85E56">
              <w:rPr>
                <w:noProof/>
                <w:webHidden/>
              </w:rPr>
              <w:t>112</w:t>
            </w:r>
            <w:r w:rsidR="005D33A3">
              <w:rPr>
                <w:noProof/>
                <w:webHidden/>
              </w:rPr>
              <w:fldChar w:fldCharType="end"/>
            </w:r>
          </w:hyperlink>
        </w:p>
        <w:p w14:paraId="36AAAEFF" w14:textId="6A693076" w:rsidR="005D33A3" w:rsidRDefault="00370299" w:rsidP="00792216">
          <w:pPr>
            <w:pStyle w:val="TOC2"/>
            <w:tabs>
              <w:tab w:val="right" w:leader="dot" w:pos="8324"/>
            </w:tabs>
            <w:rPr>
              <w:rFonts w:asciiTheme="minorHAnsi" w:hAnsiTheme="minorHAnsi"/>
              <w:noProof/>
            </w:rPr>
          </w:pPr>
          <w:hyperlink w:anchor="_Toc528691287" w:history="1">
            <w:r w:rsidR="005D33A3" w:rsidRPr="0051015C">
              <w:rPr>
                <w:rStyle w:val="Hyperlink"/>
                <w:rFonts w:cs="Times New Roman"/>
                <w:noProof/>
                <w:lang w:val="fr-FR"/>
              </w:rPr>
              <w:t xml:space="preserve">From </w:t>
            </w:r>
            <w:r w:rsidR="005D33A3" w:rsidRPr="0051015C">
              <w:rPr>
                <w:rStyle w:val="Hyperlink"/>
                <w:rFonts w:cs="Times New Roman"/>
                <w:i/>
                <w:iCs/>
                <w:noProof/>
                <w:lang w:val="fr-FR"/>
              </w:rPr>
              <w:t>loi Teitgen</w:t>
            </w:r>
            <w:r w:rsidR="005D33A3" w:rsidRPr="0051015C">
              <w:rPr>
                <w:rStyle w:val="Hyperlink"/>
                <w:rFonts w:cs="Times New Roman"/>
                <w:noProof/>
                <w:lang w:val="fr-FR"/>
              </w:rPr>
              <w:t xml:space="preserve"> to </w:t>
            </w:r>
            <w:r w:rsidR="005D33A3" w:rsidRPr="0051015C">
              <w:rPr>
                <w:rStyle w:val="Hyperlink"/>
                <w:rFonts w:cs="Times New Roman"/>
                <w:i/>
                <w:iCs/>
                <w:noProof/>
                <w:lang w:val="fr-FR"/>
              </w:rPr>
              <w:t>loi-cadre</w:t>
            </w:r>
            <w:r w:rsidR="005D33A3">
              <w:rPr>
                <w:noProof/>
                <w:webHidden/>
              </w:rPr>
              <w:tab/>
            </w:r>
            <w:r w:rsidR="005D33A3">
              <w:rPr>
                <w:noProof/>
                <w:webHidden/>
              </w:rPr>
              <w:fldChar w:fldCharType="begin"/>
            </w:r>
            <w:r w:rsidR="005D33A3">
              <w:rPr>
                <w:noProof/>
                <w:webHidden/>
              </w:rPr>
              <w:instrText xml:space="preserve"> PAGEREF _Toc528691287 \h </w:instrText>
            </w:r>
            <w:r w:rsidR="005D33A3">
              <w:rPr>
                <w:noProof/>
                <w:webHidden/>
              </w:rPr>
            </w:r>
            <w:r w:rsidR="005D33A3">
              <w:rPr>
                <w:noProof/>
                <w:webHidden/>
              </w:rPr>
              <w:fldChar w:fldCharType="separate"/>
            </w:r>
            <w:r w:rsidR="00F85E56">
              <w:rPr>
                <w:noProof/>
                <w:webHidden/>
              </w:rPr>
              <w:t>118</w:t>
            </w:r>
            <w:r w:rsidR="005D33A3">
              <w:rPr>
                <w:noProof/>
                <w:webHidden/>
              </w:rPr>
              <w:fldChar w:fldCharType="end"/>
            </w:r>
          </w:hyperlink>
        </w:p>
        <w:p w14:paraId="4D0841E8" w14:textId="05EB6199" w:rsidR="005D33A3" w:rsidRDefault="00370299">
          <w:pPr>
            <w:pStyle w:val="TOC1"/>
            <w:tabs>
              <w:tab w:val="right" w:leader="dot" w:pos="8324"/>
            </w:tabs>
            <w:rPr>
              <w:rFonts w:asciiTheme="minorHAnsi" w:hAnsiTheme="minorHAnsi"/>
              <w:noProof/>
            </w:rPr>
          </w:pPr>
          <w:hyperlink w:anchor="_Toc528691291" w:history="1">
            <w:r w:rsidR="005D33A3" w:rsidRPr="0051015C">
              <w:rPr>
                <w:rStyle w:val="Hyperlink"/>
                <w:rFonts w:cs="Times New Roman"/>
                <w:noProof/>
              </w:rPr>
              <w:t xml:space="preserve">Chapter three – The </w:t>
            </w:r>
            <w:r w:rsidR="005D33A3" w:rsidRPr="0051015C">
              <w:rPr>
                <w:rStyle w:val="Hyperlink"/>
                <w:rFonts w:cs="Times New Roman"/>
                <w:i/>
                <w:noProof/>
              </w:rPr>
              <w:t>loi-cadre</w:t>
            </w:r>
            <w:r w:rsidR="005D33A3" w:rsidRPr="0051015C">
              <w:rPr>
                <w:rStyle w:val="Hyperlink"/>
                <w:rFonts w:cs="Times New Roman"/>
                <w:noProof/>
              </w:rPr>
              <w:t xml:space="preserve"> from inception to application</w:t>
            </w:r>
            <w:r w:rsidR="005D33A3">
              <w:rPr>
                <w:noProof/>
                <w:webHidden/>
              </w:rPr>
              <w:tab/>
            </w:r>
            <w:r w:rsidR="005D33A3">
              <w:rPr>
                <w:noProof/>
                <w:webHidden/>
              </w:rPr>
              <w:fldChar w:fldCharType="begin"/>
            </w:r>
            <w:r w:rsidR="005D33A3">
              <w:rPr>
                <w:noProof/>
                <w:webHidden/>
              </w:rPr>
              <w:instrText xml:space="preserve"> PAGEREF _Toc528691291 \h </w:instrText>
            </w:r>
            <w:r w:rsidR="005D33A3">
              <w:rPr>
                <w:noProof/>
                <w:webHidden/>
              </w:rPr>
            </w:r>
            <w:r w:rsidR="005D33A3">
              <w:rPr>
                <w:noProof/>
                <w:webHidden/>
              </w:rPr>
              <w:fldChar w:fldCharType="separate"/>
            </w:r>
            <w:r w:rsidR="00F85E56">
              <w:rPr>
                <w:noProof/>
                <w:webHidden/>
              </w:rPr>
              <w:t>126</w:t>
            </w:r>
            <w:r w:rsidR="005D33A3">
              <w:rPr>
                <w:noProof/>
                <w:webHidden/>
              </w:rPr>
              <w:fldChar w:fldCharType="end"/>
            </w:r>
          </w:hyperlink>
        </w:p>
        <w:p w14:paraId="50D52FE1" w14:textId="0BC2FD97" w:rsidR="005D33A3" w:rsidRDefault="00370299">
          <w:pPr>
            <w:pStyle w:val="TOC2"/>
            <w:tabs>
              <w:tab w:val="right" w:leader="dot" w:pos="8324"/>
            </w:tabs>
            <w:rPr>
              <w:rFonts w:asciiTheme="minorHAnsi" w:hAnsiTheme="minorHAnsi"/>
              <w:noProof/>
            </w:rPr>
          </w:pPr>
          <w:hyperlink w:anchor="_Toc528691292" w:history="1">
            <w:r w:rsidR="005D33A3" w:rsidRPr="0051015C">
              <w:rPr>
                <w:rStyle w:val="Hyperlink"/>
                <w:rFonts w:cs="Times New Roman"/>
                <w:noProof/>
              </w:rPr>
              <w:t xml:space="preserve">Vague threats and future solutions: the </w:t>
            </w:r>
            <w:r w:rsidR="005D33A3" w:rsidRPr="0051015C">
              <w:rPr>
                <w:rStyle w:val="Hyperlink"/>
                <w:rFonts w:cs="Times New Roman"/>
                <w:i/>
                <w:iCs/>
                <w:noProof/>
              </w:rPr>
              <w:t>projet de loi</w:t>
            </w:r>
            <w:r w:rsidR="005D33A3" w:rsidRPr="0051015C">
              <w:rPr>
                <w:rStyle w:val="Hyperlink"/>
                <w:rFonts w:cs="Times New Roman"/>
                <w:noProof/>
              </w:rPr>
              <w:t xml:space="preserve"> of 29</w:t>
            </w:r>
            <w:r w:rsidR="005D33A3" w:rsidRPr="0051015C">
              <w:rPr>
                <w:rStyle w:val="Hyperlink"/>
                <w:rFonts w:cs="Times New Roman"/>
                <w:noProof/>
                <w:vertAlign w:val="superscript"/>
              </w:rPr>
              <w:t>th</w:t>
            </w:r>
            <w:r w:rsidR="005D33A3" w:rsidRPr="0051015C">
              <w:rPr>
                <w:rStyle w:val="Hyperlink"/>
                <w:rFonts w:cs="Times New Roman"/>
                <w:noProof/>
              </w:rPr>
              <w:t xml:space="preserve"> February</w:t>
            </w:r>
            <w:r w:rsidR="005D33A3">
              <w:rPr>
                <w:noProof/>
                <w:webHidden/>
              </w:rPr>
              <w:tab/>
            </w:r>
            <w:r w:rsidR="005D33A3">
              <w:rPr>
                <w:noProof/>
                <w:webHidden/>
              </w:rPr>
              <w:fldChar w:fldCharType="begin"/>
            </w:r>
            <w:r w:rsidR="005D33A3">
              <w:rPr>
                <w:noProof/>
                <w:webHidden/>
              </w:rPr>
              <w:instrText xml:space="preserve"> PAGEREF _Toc528691292 \h </w:instrText>
            </w:r>
            <w:r w:rsidR="005D33A3">
              <w:rPr>
                <w:noProof/>
                <w:webHidden/>
              </w:rPr>
            </w:r>
            <w:r w:rsidR="005D33A3">
              <w:rPr>
                <w:noProof/>
                <w:webHidden/>
              </w:rPr>
              <w:fldChar w:fldCharType="separate"/>
            </w:r>
            <w:r w:rsidR="00F85E56">
              <w:rPr>
                <w:noProof/>
                <w:webHidden/>
              </w:rPr>
              <w:t>130</w:t>
            </w:r>
            <w:r w:rsidR="005D33A3">
              <w:rPr>
                <w:noProof/>
                <w:webHidden/>
              </w:rPr>
              <w:fldChar w:fldCharType="end"/>
            </w:r>
          </w:hyperlink>
        </w:p>
        <w:p w14:paraId="6254DAA8" w14:textId="2B599FC2" w:rsidR="005D33A3" w:rsidRDefault="00370299">
          <w:pPr>
            <w:pStyle w:val="TOC2"/>
            <w:tabs>
              <w:tab w:val="right" w:leader="dot" w:pos="8324"/>
            </w:tabs>
            <w:rPr>
              <w:rFonts w:asciiTheme="minorHAnsi" w:hAnsiTheme="minorHAnsi"/>
              <w:noProof/>
            </w:rPr>
          </w:pPr>
          <w:hyperlink w:anchor="_Toc528691296" w:history="1">
            <w:r w:rsidR="005D33A3" w:rsidRPr="0051015C">
              <w:rPr>
                <w:rStyle w:val="Hyperlink"/>
                <w:rFonts w:cs="Times New Roman"/>
                <w:noProof/>
              </w:rPr>
              <w:t xml:space="preserve">What was the </w:t>
            </w:r>
            <w:r w:rsidR="005D33A3" w:rsidRPr="0051015C">
              <w:rPr>
                <w:rStyle w:val="Hyperlink"/>
                <w:rFonts w:cs="Times New Roman"/>
                <w:i/>
                <w:noProof/>
              </w:rPr>
              <w:t>loi-cadre</w:t>
            </w:r>
            <w:r w:rsidR="005D33A3" w:rsidRPr="0051015C">
              <w:rPr>
                <w:rStyle w:val="Hyperlink"/>
                <w:rFonts w:cs="Times New Roman"/>
                <w:noProof/>
              </w:rPr>
              <w:t>?</w:t>
            </w:r>
            <w:r w:rsidR="005D33A3">
              <w:rPr>
                <w:noProof/>
                <w:webHidden/>
              </w:rPr>
              <w:tab/>
            </w:r>
            <w:r w:rsidR="005D33A3">
              <w:rPr>
                <w:noProof/>
                <w:webHidden/>
              </w:rPr>
              <w:fldChar w:fldCharType="begin"/>
            </w:r>
            <w:r w:rsidR="005D33A3">
              <w:rPr>
                <w:noProof/>
                <w:webHidden/>
              </w:rPr>
              <w:instrText xml:space="preserve"> PAGEREF _Toc528691296 \h </w:instrText>
            </w:r>
            <w:r w:rsidR="005D33A3">
              <w:rPr>
                <w:noProof/>
                <w:webHidden/>
              </w:rPr>
            </w:r>
            <w:r w:rsidR="005D33A3">
              <w:rPr>
                <w:noProof/>
                <w:webHidden/>
              </w:rPr>
              <w:fldChar w:fldCharType="separate"/>
            </w:r>
            <w:r w:rsidR="00F85E56">
              <w:rPr>
                <w:noProof/>
                <w:webHidden/>
              </w:rPr>
              <w:t>143</w:t>
            </w:r>
            <w:r w:rsidR="005D33A3">
              <w:rPr>
                <w:noProof/>
                <w:webHidden/>
              </w:rPr>
              <w:fldChar w:fldCharType="end"/>
            </w:r>
          </w:hyperlink>
        </w:p>
        <w:p w14:paraId="6C5540BC" w14:textId="02A47B93" w:rsidR="005D33A3" w:rsidRDefault="00370299" w:rsidP="004432D9">
          <w:pPr>
            <w:pStyle w:val="TOC2"/>
            <w:tabs>
              <w:tab w:val="right" w:leader="dot" w:pos="8324"/>
            </w:tabs>
            <w:rPr>
              <w:rFonts w:asciiTheme="minorHAnsi" w:hAnsiTheme="minorHAnsi"/>
              <w:noProof/>
            </w:rPr>
          </w:pPr>
          <w:hyperlink w:anchor="_Toc528691297" w:history="1">
            <w:r w:rsidR="005D33A3" w:rsidRPr="0051015C">
              <w:rPr>
                <w:rStyle w:val="Hyperlink"/>
                <w:rFonts w:cs="Times New Roman"/>
                <w:noProof/>
              </w:rPr>
              <w:t>6</w:t>
            </w:r>
            <w:r w:rsidR="005D33A3" w:rsidRPr="0051015C">
              <w:rPr>
                <w:rStyle w:val="Hyperlink"/>
                <w:rFonts w:cs="Times New Roman"/>
                <w:noProof/>
                <w:vertAlign w:val="superscript"/>
              </w:rPr>
              <w:t>th</w:t>
            </w:r>
            <w:r w:rsidR="005D33A3" w:rsidRPr="0051015C">
              <w:rPr>
                <w:rStyle w:val="Hyperlink"/>
                <w:rFonts w:cs="Times New Roman"/>
                <w:noProof/>
              </w:rPr>
              <w:t xml:space="preserve"> June 1956 – Economic consequences of political independence</w:t>
            </w:r>
            <w:r w:rsidR="005D33A3">
              <w:rPr>
                <w:noProof/>
                <w:webHidden/>
              </w:rPr>
              <w:tab/>
            </w:r>
            <w:r w:rsidR="005D33A3">
              <w:rPr>
                <w:noProof/>
                <w:webHidden/>
              </w:rPr>
              <w:fldChar w:fldCharType="begin"/>
            </w:r>
            <w:r w:rsidR="005D33A3">
              <w:rPr>
                <w:noProof/>
                <w:webHidden/>
              </w:rPr>
              <w:instrText xml:space="preserve"> PAGEREF _Toc528691297 \h </w:instrText>
            </w:r>
            <w:r w:rsidR="005D33A3">
              <w:rPr>
                <w:noProof/>
                <w:webHidden/>
              </w:rPr>
            </w:r>
            <w:r w:rsidR="005D33A3">
              <w:rPr>
                <w:noProof/>
                <w:webHidden/>
              </w:rPr>
              <w:fldChar w:fldCharType="separate"/>
            </w:r>
            <w:r w:rsidR="00F85E56">
              <w:rPr>
                <w:noProof/>
                <w:webHidden/>
              </w:rPr>
              <w:t>145</w:t>
            </w:r>
            <w:r w:rsidR="005D33A3">
              <w:rPr>
                <w:noProof/>
                <w:webHidden/>
              </w:rPr>
              <w:fldChar w:fldCharType="end"/>
            </w:r>
          </w:hyperlink>
        </w:p>
        <w:p w14:paraId="53FD458F" w14:textId="63E03F7B" w:rsidR="005D33A3" w:rsidRDefault="00370299">
          <w:pPr>
            <w:pStyle w:val="TOC2"/>
            <w:tabs>
              <w:tab w:val="right" w:leader="dot" w:pos="8324"/>
            </w:tabs>
            <w:rPr>
              <w:rFonts w:asciiTheme="minorHAnsi" w:hAnsiTheme="minorHAnsi"/>
              <w:noProof/>
            </w:rPr>
          </w:pPr>
          <w:hyperlink w:anchor="_Toc528691299" w:history="1">
            <w:r w:rsidR="005D33A3" w:rsidRPr="0051015C">
              <w:rPr>
                <w:rStyle w:val="Hyperlink"/>
                <w:rFonts w:cs="Times New Roman"/>
                <w:i/>
                <w:iCs/>
                <w:noProof/>
                <w:lang w:val="fr-FR"/>
              </w:rPr>
              <w:t>Les décrets d’application de la loi-cadre</w:t>
            </w:r>
            <w:r w:rsidR="005D33A3">
              <w:rPr>
                <w:noProof/>
                <w:webHidden/>
              </w:rPr>
              <w:tab/>
            </w:r>
            <w:r w:rsidR="005D33A3">
              <w:rPr>
                <w:noProof/>
                <w:webHidden/>
              </w:rPr>
              <w:fldChar w:fldCharType="begin"/>
            </w:r>
            <w:r w:rsidR="005D33A3">
              <w:rPr>
                <w:noProof/>
                <w:webHidden/>
              </w:rPr>
              <w:instrText xml:space="preserve"> PAGEREF _Toc528691299 \h </w:instrText>
            </w:r>
            <w:r w:rsidR="005D33A3">
              <w:rPr>
                <w:noProof/>
                <w:webHidden/>
              </w:rPr>
            </w:r>
            <w:r w:rsidR="005D33A3">
              <w:rPr>
                <w:noProof/>
                <w:webHidden/>
              </w:rPr>
              <w:fldChar w:fldCharType="separate"/>
            </w:r>
            <w:r w:rsidR="00F85E56">
              <w:rPr>
                <w:noProof/>
                <w:webHidden/>
              </w:rPr>
              <w:t>152</w:t>
            </w:r>
            <w:r w:rsidR="005D33A3">
              <w:rPr>
                <w:noProof/>
                <w:webHidden/>
              </w:rPr>
              <w:fldChar w:fldCharType="end"/>
            </w:r>
          </w:hyperlink>
        </w:p>
        <w:p w14:paraId="3755B199" w14:textId="192F1266" w:rsidR="005D33A3" w:rsidRDefault="00370299">
          <w:pPr>
            <w:pStyle w:val="TOC2"/>
            <w:tabs>
              <w:tab w:val="right" w:leader="dot" w:pos="8324"/>
            </w:tabs>
            <w:rPr>
              <w:rFonts w:asciiTheme="minorHAnsi" w:hAnsiTheme="minorHAnsi"/>
              <w:noProof/>
            </w:rPr>
          </w:pPr>
          <w:hyperlink w:anchor="_Toc528691305" w:history="1">
            <w:r w:rsidR="005D33A3" w:rsidRPr="0051015C">
              <w:rPr>
                <w:rStyle w:val="Hyperlink"/>
                <w:rFonts w:cs="Times New Roman"/>
                <w:i/>
                <w:iCs/>
                <w:noProof/>
                <w:lang w:val="fr-FR"/>
              </w:rPr>
              <w:t>Mise en application de la loi-cadre du 23 juin 1956</w:t>
            </w:r>
            <w:r w:rsidR="005D33A3">
              <w:rPr>
                <w:noProof/>
                <w:webHidden/>
              </w:rPr>
              <w:tab/>
            </w:r>
            <w:r w:rsidR="005D33A3">
              <w:rPr>
                <w:noProof/>
                <w:webHidden/>
              </w:rPr>
              <w:fldChar w:fldCharType="begin"/>
            </w:r>
            <w:r w:rsidR="005D33A3">
              <w:rPr>
                <w:noProof/>
                <w:webHidden/>
              </w:rPr>
              <w:instrText xml:space="preserve"> PAGEREF _Toc528691305 \h </w:instrText>
            </w:r>
            <w:r w:rsidR="005D33A3">
              <w:rPr>
                <w:noProof/>
                <w:webHidden/>
              </w:rPr>
            </w:r>
            <w:r w:rsidR="005D33A3">
              <w:rPr>
                <w:noProof/>
                <w:webHidden/>
              </w:rPr>
              <w:fldChar w:fldCharType="separate"/>
            </w:r>
            <w:r w:rsidR="00F85E56">
              <w:rPr>
                <w:noProof/>
                <w:webHidden/>
              </w:rPr>
              <w:t>167</w:t>
            </w:r>
            <w:r w:rsidR="005D33A3">
              <w:rPr>
                <w:noProof/>
                <w:webHidden/>
              </w:rPr>
              <w:fldChar w:fldCharType="end"/>
            </w:r>
          </w:hyperlink>
        </w:p>
        <w:p w14:paraId="47410F72" w14:textId="13C4351C" w:rsidR="005D33A3" w:rsidRDefault="00370299">
          <w:pPr>
            <w:pStyle w:val="TOC1"/>
            <w:tabs>
              <w:tab w:val="right" w:leader="dot" w:pos="8324"/>
            </w:tabs>
            <w:rPr>
              <w:rFonts w:asciiTheme="minorHAnsi" w:hAnsiTheme="minorHAnsi"/>
              <w:noProof/>
            </w:rPr>
          </w:pPr>
          <w:hyperlink w:anchor="_Toc528691308" w:history="1">
            <w:r w:rsidR="005D33A3" w:rsidRPr="0051015C">
              <w:rPr>
                <w:rStyle w:val="Hyperlink"/>
                <w:rFonts w:cs="Times New Roman"/>
                <w:noProof/>
              </w:rPr>
              <w:t xml:space="preserve">Chapter four – The </w:t>
            </w:r>
            <w:r w:rsidR="005D33A3" w:rsidRPr="0051015C">
              <w:rPr>
                <w:rStyle w:val="Hyperlink"/>
                <w:rFonts w:cs="Times New Roman"/>
                <w:i/>
                <w:noProof/>
              </w:rPr>
              <w:t>loi-cadre</w:t>
            </w:r>
            <w:r w:rsidR="005D33A3" w:rsidRPr="0051015C">
              <w:rPr>
                <w:rStyle w:val="Hyperlink"/>
                <w:rFonts w:cs="Times New Roman"/>
                <w:noProof/>
              </w:rPr>
              <w:t xml:space="preserve"> between history and memory</w:t>
            </w:r>
            <w:r w:rsidR="005D33A3">
              <w:rPr>
                <w:noProof/>
                <w:webHidden/>
              </w:rPr>
              <w:tab/>
            </w:r>
            <w:r w:rsidR="005D33A3">
              <w:rPr>
                <w:noProof/>
                <w:webHidden/>
              </w:rPr>
              <w:fldChar w:fldCharType="begin"/>
            </w:r>
            <w:r w:rsidR="005D33A3">
              <w:rPr>
                <w:noProof/>
                <w:webHidden/>
              </w:rPr>
              <w:instrText xml:space="preserve"> PAGEREF _Toc528691308 \h </w:instrText>
            </w:r>
            <w:r w:rsidR="005D33A3">
              <w:rPr>
                <w:noProof/>
                <w:webHidden/>
              </w:rPr>
            </w:r>
            <w:r w:rsidR="005D33A3">
              <w:rPr>
                <w:noProof/>
                <w:webHidden/>
              </w:rPr>
              <w:fldChar w:fldCharType="separate"/>
            </w:r>
            <w:r w:rsidR="00F85E56">
              <w:rPr>
                <w:noProof/>
                <w:webHidden/>
              </w:rPr>
              <w:t>174</w:t>
            </w:r>
            <w:r w:rsidR="005D33A3">
              <w:rPr>
                <w:noProof/>
                <w:webHidden/>
              </w:rPr>
              <w:fldChar w:fldCharType="end"/>
            </w:r>
          </w:hyperlink>
        </w:p>
        <w:p w14:paraId="25FA5BE3" w14:textId="6021A132" w:rsidR="005D33A3" w:rsidRDefault="00370299">
          <w:pPr>
            <w:pStyle w:val="TOC2"/>
            <w:tabs>
              <w:tab w:val="right" w:leader="dot" w:pos="8324"/>
            </w:tabs>
            <w:rPr>
              <w:rFonts w:asciiTheme="minorHAnsi" w:hAnsiTheme="minorHAnsi"/>
              <w:noProof/>
            </w:rPr>
          </w:pPr>
          <w:hyperlink w:anchor="_Toc528691309" w:history="1">
            <w:r w:rsidR="005D33A3" w:rsidRPr="0051015C">
              <w:rPr>
                <w:rStyle w:val="Hyperlink"/>
                <w:rFonts w:cs="Times New Roman"/>
                <w:noProof/>
              </w:rPr>
              <w:t xml:space="preserve">June 1956 to May 1958 – the </w:t>
            </w:r>
            <w:r w:rsidR="005D33A3" w:rsidRPr="0051015C">
              <w:rPr>
                <w:rStyle w:val="Hyperlink"/>
                <w:rFonts w:cs="Times New Roman"/>
                <w:i/>
                <w:iCs/>
                <w:noProof/>
              </w:rPr>
              <w:t>loi-cadre</w:t>
            </w:r>
            <w:r w:rsidR="005D33A3" w:rsidRPr="0051015C">
              <w:rPr>
                <w:rStyle w:val="Hyperlink"/>
                <w:rFonts w:cs="Times New Roman"/>
                <w:noProof/>
              </w:rPr>
              <w:t>’s zenith?</w:t>
            </w:r>
            <w:r w:rsidR="005D33A3">
              <w:rPr>
                <w:noProof/>
                <w:webHidden/>
              </w:rPr>
              <w:tab/>
            </w:r>
            <w:r w:rsidR="005D33A3">
              <w:rPr>
                <w:noProof/>
                <w:webHidden/>
              </w:rPr>
              <w:fldChar w:fldCharType="begin"/>
            </w:r>
            <w:r w:rsidR="005D33A3">
              <w:rPr>
                <w:noProof/>
                <w:webHidden/>
              </w:rPr>
              <w:instrText xml:space="preserve"> PAGEREF _Toc528691309 \h </w:instrText>
            </w:r>
            <w:r w:rsidR="005D33A3">
              <w:rPr>
                <w:noProof/>
                <w:webHidden/>
              </w:rPr>
            </w:r>
            <w:r w:rsidR="005D33A3">
              <w:rPr>
                <w:noProof/>
                <w:webHidden/>
              </w:rPr>
              <w:fldChar w:fldCharType="separate"/>
            </w:r>
            <w:r w:rsidR="00F85E56">
              <w:rPr>
                <w:noProof/>
                <w:webHidden/>
              </w:rPr>
              <w:t>176</w:t>
            </w:r>
            <w:r w:rsidR="005D33A3">
              <w:rPr>
                <w:noProof/>
                <w:webHidden/>
              </w:rPr>
              <w:fldChar w:fldCharType="end"/>
            </w:r>
          </w:hyperlink>
        </w:p>
        <w:p w14:paraId="5C64317A" w14:textId="66323D19" w:rsidR="005D33A3" w:rsidRDefault="00370299">
          <w:pPr>
            <w:pStyle w:val="TOC2"/>
            <w:tabs>
              <w:tab w:val="right" w:leader="dot" w:pos="8324"/>
            </w:tabs>
            <w:rPr>
              <w:rFonts w:asciiTheme="minorHAnsi" w:hAnsiTheme="minorHAnsi"/>
              <w:noProof/>
            </w:rPr>
          </w:pPr>
          <w:hyperlink w:anchor="_Toc528691316" w:history="1">
            <w:r w:rsidR="005D33A3" w:rsidRPr="0051015C">
              <w:rPr>
                <w:rStyle w:val="Hyperlink"/>
                <w:rFonts w:cs="Times New Roman"/>
                <w:noProof/>
              </w:rPr>
              <w:t>September 1958 to independence – from zenith to nadir?</w:t>
            </w:r>
            <w:r w:rsidR="005D33A3">
              <w:rPr>
                <w:noProof/>
                <w:webHidden/>
              </w:rPr>
              <w:tab/>
            </w:r>
            <w:r w:rsidR="005D33A3">
              <w:rPr>
                <w:noProof/>
                <w:webHidden/>
              </w:rPr>
              <w:fldChar w:fldCharType="begin"/>
            </w:r>
            <w:r w:rsidR="005D33A3">
              <w:rPr>
                <w:noProof/>
                <w:webHidden/>
              </w:rPr>
              <w:instrText xml:space="preserve"> PAGEREF _Toc528691316 \h </w:instrText>
            </w:r>
            <w:r w:rsidR="005D33A3">
              <w:rPr>
                <w:noProof/>
                <w:webHidden/>
              </w:rPr>
            </w:r>
            <w:r w:rsidR="005D33A3">
              <w:rPr>
                <w:noProof/>
                <w:webHidden/>
              </w:rPr>
              <w:fldChar w:fldCharType="separate"/>
            </w:r>
            <w:r w:rsidR="00F85E56">
              <w:rPr>
                <w:noProof/>
                <w:webHidden/>
              </w:rPr>
              <w:t>198</w:t>
            </w:r>
            <w:r w:rsidR="005D33A3">
              <w:rPr>
                <w:noProof/>
                <w:webHidden/>
              </w:rPr>
              <w:fldChar w:fldCharType="end"/>
            </w:r>
          </w:hyperlink>
        </w:p>
        <w:p w14:paraId="26AD44EA" w14:textId="42C5D86B" w:rsidR="005D33A3" w:rsidRDefault="00370299">
          <w:pPr>
            <w:pStyle w:val="TOC2"/>
            <w:tabs>
              <w:tab w:val="right" w:leader="dot" w:pos="8324"/>
            </w:tabs>
            <w:rPr>
              <w:rFonts w:asciiTheme="minorHAnsi" w:hAnsiTheme="minorHAnsi"/>
              <w:noProof/>
            </w:rPr>
          </w:pPr>
          <w:hyperlink w:anchor="_Toc528691318" w:history="1">
            <w:r w:rsidR="005D33A3" w:rsidRPr="0051015C">
              <w:rPr>
                <w:rStyle w:val="Hyperlink"/>
                <w:rFonts w:cs="Times New Roman"/>
                <w:noProof/>
              </w:rPr>
              <w:t xml:space="preserve">Post-independence – the </w:t>
            </w:r>
            <w:r w:rsidR="005D33A3" w:rsidRPr="0051015C">
              <w:rPr>
                <w:rStyle w:val="Hyperlink"/>
                <w:rFonts w:cs="Times New Roman"/>
                <w:i/>
                <w:iCs/>
                <w:noProof/>
              </w:rPr>
              <w:t>loi-cadre</w:t>
            </w:r>
            <w:r w:rsidR="005D33A3" w:rsidRPr="0051015C">
              <w:rPr>
                <w:rStyle w:val="Hyperlink"/>
                <w:rFonts w:cs="Times New Roman"/>
                <w:noProof/>
              </w:rPr>
              <w:t xml:space="preserve"> in a changing world</w:t>
            </w:r>
            <w:r w:rsidR="005D33A3">
              <w:rPr>
                <w:noProof/>
                <w:webHidden/>
              </w:rPr>
              <w:tab/>
            </w:r>
            <w:r w:rsidR="005D33A3">
              <w:rPr>
                <w:noProof/>
                <w:webHidden/>
              </w:rPr>
              <w:fldChar w:fldCharType="begin"/>
            </w:r>
            <w:r w:rsidR="005D33A3">
              <w:rPr>
                <w:noProof/>
                <w:webHidden/>
              </w:rPr>
              <w:instrText xml:space="preserve"> PAGEREF _Toc528691318 \h </w:instrText>
            </w:r>
            <w:r w:rsidR="005D33A3">
              <w:rPr>
                <w:noProof/>
                <w:webHidden/>
              </w:rPr>
            </w:r>
            <w:r w:rsidR="005D33A3">
              <w:rPr>
                <w:noProof/>
                <w:webHidden/>
              </w:rPr>
              <w:fldChar w:fldCharType="separate"/>
            </w:r>
            <w:r w:rsidR="00F85E56">
              <w:rPr>
                <w:noProof/>
                <w:webHidden/>
              </w:rPr>
              <w:t>206</w:t>
            </w:r>
            <w:r w:rsidR="005D33A3">
              <w:rPr>
                <w:noProof/>
                <w:webHidden/>
              </w:rPr>
              <w:fldChar w:fldCharType="end"/>
            </w:r>
          </w:hyperlink>
        </w:p>
        <w:p w14:paraId="1017C401" w14:textId="62E156B8" w:rsidR="005D33A3" w:rsidRDefault="00370299">
          <w:pPr>
            <w:pStyle w:val="TOC1"/>
            <w:tabs>
              <w:tab w:val="right" w:leader="dot" w:pos="8324"/>
            </w:tabs>
            <w:rPr>
              <w:rFonts w:asciiTheme="minorHAnsi" w:hAnsiTheme="minorHAnsi"/>
              <w:noProof/>
            </w:rPr>
          </w:pPr>
          <w:hyperlink w:anchor="_Toc528691324" w:history="1">
            <w:r w:rsidR="005D33A3" w:rsidRPr="0051015C">
              <w:rPr>
                <w:rStyle w:val="Hyperlink"/>
                <w:noProof/>
              </w:rPr>
              <w:t>Conclusion</w:t>
            </w:r>
            <w:r w:rsidR="005D33A3">
              <w:rPr>
                <w:noProof/>
                <w:webHidden/>
              </w:rPr>
              <w:tab/>
            </w:r>
            <w:r w:rsidR="005D33A3">
              <w:rPr>
                <w:noProof/>
                <w:webHidden/>
              </w:rPr>
              <w:fldChar w:fldCharType="begin"/>
            </w:r>
            <w:r w:rsidR="005D33A3">
              <w:rPr>
                <w:noProof/>
                <w:webHidden/>
              </w:rPr>
              <w:instrText xml:space="preserve"> PAGEREF _Toc528691324 \h </w:instrText>
            </w:r>
            <w:r w:rsidR="005D33A3">
              <w:rPr>
                <w:noProof/>
                <w:webHidden/>
              </w:rPr>
            </w:r>
            <w:r w:rsidR="005D33A3">
              <w:rPr>
                <w:noProof/>
                <w:webHidden/>
              </w:rPr>
              <w:fldChar w:fldCharType="separate"/>
            </w:r>
            <w:r w:rsidR="00F85E56">
              <w:rPr>
                <w:noProof/>
                <w:webHidden/>
              </w:rPr>
              <w:t>217</w:t>
            </w:r>
            <w:r w:rsidR="005D33A3">
              <w:rPr>
                <w:noProof/>
                <w:webHidden/>
              </w:rPr>
              <w:fldChar w:fldCharType="end"/>
            </w:r>
          </w:hyperlink>
        </w:p>
        <w:p w14:paraId="7AC715EE" w14:textId="267BDCE1" w:rsidR="005D33A3" w:rsidRDefault="00370299">
          <w:pPr>
            <w:pStyle w:val="TOC1"/>
            <w:tabs>
              <w:tab w:val="right" w:leader="dot" w:pos="8324"/>
            </w:tabs>
            <w:rPr>
              <w:rFonts w:asciiTheme="minorHAnsi" w:hAnsiTheme="minorHAnsi"/>
              <w:noProof/>
            </w:rPr>
          </w:pPr>
          <w:hyperlink w:anchor="_Toc528691325" w:history="1">
            <w:r w:rsidR="005D33A3" w:rsidRPr="0051015C">
              <w:rPr>
                <w:rStyle w:val="Hyperlink"/>
                <w:noProof/>
              </w:rPr>
              <w:t>Bibliography</w:t>
            </w:r>
            <w:r w:rsidR="005D33A3">
              <w:rPr>
                <w:noProof/>
                <w:webHidden/>
              </w:rPr>
              <w:tab/>
            </w:r>
            <w:r w:rsidR="005D33A3">
              <w:rPr>
                <w:noProof/>
                <w:webHidden/>
              </w:rPr>
              <w:fldChar w:fldCharType="begin"/>
            </w:r>
            <w:r w:rsidR="005D33A3">
              <w:rPr>
                <w:noProof/>
                <w:webHidden/>
              </w:rPr>
              <w:instrText xml:space="preserve"> PAGEREF _Toc528691325 \h </w:instrText>
            </w:r>
            <w:r w:rsidR="005D33A3">
              <w:rPr>
                <w:noProof/>
                <w:webHidden/>
              </w:rPr>
            </w:r>
            <w:r w:rsidR="005D33A3">
              <w:rPr>
                <w:noProof/>
                <w:webHidden/>
              </w:rPr>
              <w:fldChar w:fldCharType="separate"/>
            </w:r>
            <w:r w:rsidR="00F85E56">
              <w:rPr>
                <w:noProof/>
                <w:webHidden/>
              </w:rPr>
              <w:t>225</w:t>
            </w:r>
            <w:r w:rsidR="005D33A3">
              <w:rPr>
                <w:noProof/>
                <w:webHidden/>
              </w:rPr>
              <w:fldChar w:fldCharType="end"/>
            </w:r>
          </w:hyperlink>
        </w:p>
        <w:p w14:paraId="42A134CF" w14:textId="302B74DB" w:rsidR="005D33A3" w:rsidRDefault="00370299">
          <w:pPr>
            <w:pStyle w:val="TOC1"/>
            <w:tabs>
              <w:tab w:val="right" w:leader="dot" w:pos="8324"/>
            </w:tabs>
            <w:rPr>
              <w:rFonts w:asciiTheme="minorHAnsi" w:hAnsiTheme="minorHAnsi"/>
              <w:noProof/>
            </w:rPr>
          </w:pPr>
          <w:hyperlink w:anchor="_Toc528691326" w:history="1">
            <w:r w:rsidR="005D33A3" w:rsidRPr="0051015C">
              <w:rPr>
                <w:rStyle w:val="Hyperlink"/>
                <w:rFonts w:cs="Times New Roman"/>
                <w:noProof/>
              </w:rPr>
              <w:t xml:space="preserve">Appendix – Tables of décrets d’application de la </w:t>
            </w:r>
            <w:r w:rsidR="005D33A3" w:rsidRPr="0051015C">
              <w:rPr>
                <w:rStyle w:val="Hyperlink"/>
                <w:rFonts w:cs="Times New Roman"/>
                <w:i/>
                <w:noProof/>
              </w:rPr>
              <w:t>loi-cadre</w:t>
            </w:r>
            <w:r w:rsidR="005D33A3">
              <w:rPr>
                <w:noProof/>
                <w:webHidden/>
              </w:rPr>
              <w:tab/>
            </w:r>
            <w:r w:rsidR="005D33A3">
              <w:rPr>
                <w:noProof/>
                <w:webHidden/>
              </w:rPr>
              <w:fldChar w:fldCharType="begin"/>
            </w:r>
            <w:r w:rsidR="005D33A3">
              <w:rPr>
                <w:noProof/>
                <w:webHidden/>
              </w:rPr>
              <w:instrText xml:space="preserve"> PAGEREF _Toc528691326 \h </w:instrText>
            </w:r>
            <w:r w:rsidR="005D33A3">
              <w:rPr>
                <w:noProof/>
                <w:webHidden/>
              </w:rPr>
            </w:r>
            <w:r w:rsidR="005D33A3">
              <w:rPr>
                <w:noProof/>
                <w:webHidden/>
              </w:rPr>
              <w:fldChar w:fldCharType="separate"/>
            </w:r>
            <w:r w:rsidR="00F85E56">
              <w:rPr>
                <w:noProof/>
                <w:webHidden/>
              </w:rPr>
              <w:t>243</w:t>
            </w:r>
            <w:r w:rsidR="005D33A3">
              <w:rPr>
                <w:noProof/>
                <w:webHidden/>
              </w:rPr>
              <w:fldChar w:fldCharType="end"/>
            </w:r>
          </w:hyperlink>
        </w:p>
        <w:p w14:paraId="7110BEFF" w14:textId="7391D295" w:rsidR="00DF3971" w:rsidRPr="00792216" w:rsidRDefault="00DF3971" w:rsidP="00792216">
          <w:pPr>
            <w:rPr>
              <w:rFonts w:cs="Times New Roman"/>
              <w:b/>
              <w:bCs/>
              <w:noProof/>
            </w:rPr>
          </w:pPr>
          <w:r w:rsidRPr="006C6160">
            <w:rPr>
              <w:rFonts w:cs="Times New Roman"/>
              <w:b/>
              <w:bCs/>
              <w:noProof/>
            </w:rPr>
            <w:fldChar w:fldCharType="end"/>
          </w:r>
        </w:p>
      </w:sdtContent>
    </w:sdt>
    <w:p w14:paraId="1FD07C5F" w14:textId="1856B6D3" w:rsidR="00275670" w:rsidRDefault="00275670" w:rsidP="00CA177F">
      <w:pPr>
        <w:pStyle w:val="Heading1"/>
      </w:pPr>
    </w:p>
    <w:p w14:paraId="51B07646" w14:textId="77777777" w:rsidR="00275670" w:rsidRDefault="00275670">
      <w:pPr>
        <w:rPr>
          <w:rFonts w:eastAsiaTheme="majorEastAsia" w:cstheme="majorBidi"/>
          <w:b/>
          <w:bCs/>
          <w:iCs/>
          <w:sz w:val="24"/>
          <w:szCs w:val="24"/>
          <w:u w:val="single"/>
          <w:lang w:val="fr-FR"/>
        </w:rPr>
      </w:pPr>
      <w:r>
        <w:br w:type="page"/>
      </w:r>
    </w:p>
    <w:p w14:paraId="015AED85" w14:textId="77777777" w:rsidR="00587F69" w:rsidRDefault="00587F69" w:rsidP="002A60CA">
      <w:pPr>
        <w:pStyle w:val="Heading1"/>
        <w:jc w:val="left"/>
        <w:sectPr w:rsidR="00587F69" w:rsidSect="00737B6F">
          <w:footerReference w:type="default" r:id="rId8"/>
          <w:footnotePr>
            <w:numRestart w:val="eachSect"/>
          </w:footnotePr>
          <w:pgSz w:w="11906" w:h="16838"/>
          <w:pgMar w:top="1418" w:right="1304" w:bottom="1440" w:left="2268" w:header="709" w:footer="709" w:gutter="0"/>
          <w:cols w:space="708"/>
          <w:docGrid w:linePitch="360"/>
        </w:sectPr>
      </w:pPr>
    </w:p>
    <w:p w14:paraId="373F6C7B" w14:textId="2D909C7F" w:rsidR="00741302" w:rsidRPr="002A2F03" w:rsidRDefault="00CF1FCB" w:rsidP="00CA177F">
      <w:pPr>
        <w:pStyle w:val="Heading1"/>
        <w:rPr>
          <w:lang w:val="en-GB"/>
        </w:rPr>
      </w:pPr>
      <w:bookmarkStart w:id="1" w:name="_Toc528691243"/>
      <w:r w:rsidRPr="002A2F03">
        <w:rPr>
          <w:lang w:val="en-GB"/>
        </w:rPr>
        <w:t>Acknowledgements</w:t>
      </w:r>
      <w:bookmarkEnd w:id="1"/>
      <w:r w:rsidRPr="002A2F03">
        <w:rPr>
          <w:lang w:val="en-GB"/>
        </w:rPr>
        <w:t xml:space="preserve"> </w:t>
      </w:r>
    </w:p>
    <w:p w14:paraId="2556746C" w14:textId="768C9169" w:rsidR="00275670" w:rsidRDefault="00B1262E" w:rsidP="00CE7F7D">
      <w:pPr>
        <w:spacing w:line="480" w:lineRule="auto"/>
        <w:jc w:val="both"/>
      </w:pPr>
      <w:r>
        <w:tab/>
        <w:t xml:space="preserve">I owe a great deal of thanks to the many different people who have supported and encouraged me on the journey to completing this thesis. At the beginning of my time at university I could not have contemplated undertaking </w:t>
      </w:r>
      <w:r w:rsidR="008D5BDC">
        <w:t xml:space="preserve">a project like this. I must thank, therefore, the School of Languages and Cultures and the Department of History for being the places where my interests were founded and developed. The unending advice and support of the staff of both departments has been vital throughout my years at the University of Sheffield. I am grateful to WRoCAH and the AHRC for providing the funding for this project and for the network of researchers I found within the former. </w:t>
      </w:r>
    </w:p>
    <w:p w14:paraId="7D1563DA" w14:textId="4496DFAA" w:rsidR="008D5BDC" w:rsidRDefault="008D5BDC" w:rsidP="003E7E05">
      <w:pPr>
        <w:spacing w:line="480" w:lineRule="auto"/>
        <w:jc w:val="both"/>
      </w:pPr>
      <w:r>
        <w:tab/>
        <w:t>I would like to thank my peers in both departments for their years of friendship and support. I have been lucky t</w:t>
      </w:r>
      <w:r w:rsidR="00CE7F7D">
        <w:t>o</w:t>
      </w:r>
      <w:r>
        <w:t xml:space="preserve"> have had such a fantastic source of advice, humour, and perspective. To my friends outside the University, with special mention to those from the Rutland Arms, I am also grateful. You have been another </w:t>
      </w:r>
      <w:r w:rsidR="003E7E05">
        <w:t>amazing</w:t>
      </w:r>
      <w:r>
        <w:t xml:space="preserve"> source of support and, at times, much needed distraction from the thesis. </w:t>
      </w:r>
    </w:p>
    <w:p w14:paraId="34595D6B" w14:textId="7B8B2505" w:rsidR="008D5BDC" w:rsidRDefault="008D5BDC" w:rsidP="003E7E05">
      <w:pPr>
        <w:spacing w:line="480" w:lineRule="auto"/>
        <w:jc w:val="both"/>
      </w:pPr>
      <w:r>
        <w:tab/>
        <w:t xml:space="preserve">For their support, advice, and inspiration I must thank my supervisors on this project, Audrey Small, Sophie Watt, </w:t>
      </w:r>
      <w:r w:rsidR="00330DE6">
        <w:t xml:space="preserve">and </w:t>
      </w:r>
      <w:r>
        <w:t>Daniel Lee.</w:t>
      </w:r>
      <w:r w:rsidR="00CE7F7D">
        <w:t xml:space="preserve"> Although new to the project the advice and feedback from Daniel was invaluable and for that I am very appreciative.</w:t>
      </w:r>
      <w:r>
        <w:t xml:space="preserve"> I will be forever thankful </w:t>
      </w:r>
      <w:r w:rsidR="00CE7F7D">
        <w:t xml:space="preserve">to Audrey and Sophie for </w:t>
      </w:r>
      <w:r w:rsidR="00330DE6">
        <w:t xml:space="preserve">their endless </w:t>
      </w:r>
      <w:r w:rsidR="00CE7F7D">
        <w:t>support</w:t>
      </w:r>
      <w:r w:rsidR="003E7E05">
        <w:t xml:space="preserve"> during my academic career</w:t>
      </w:r>
      <w:r w:rsidR="00CE7F7D">
        <w:t xml:space="preserve">; I hope this thesis can represent the fruits of their faith in me. </w:t>
      </w:r>
    </w:p>
    <w:p w14:paraId="2AAD0AD0" w14:textId="22B29108" w:rsidR="00CE7F7D" w:rsidRDefault="00CE7F7D" w:rsidP="003E7E05">
      <w:pPr>
        <w:spacing w:line="480" w:lineRule="auto"/>
        <w:jc w:val="both"/>
      </w:pPr>
      <w:r>
        <w:tab/>
        <w:t>I must thank my father for his support over the years that I have been studying</w:t>
      </w:r>
      <w:r w:rsidR="003E7E05">
        <w:t>,</w:t>
      </w:r>
      <w:r>
        <w:t xml:space="preserve"> and for encouraging me to pursue my interests. Finally, I thank Robyn for her love, support, and for the </w:t>
      </w:r>
      <w:r w:rsidR="003E7E05">
        <w:t xml:space="preserve">having the </w:t>
      </w:r>
      <w:r>
        <w:t>knack of saying the right thing when I needed to hear it.</w:t>
      </w:r>
    </w:p>
    <w:p w14:paraId="761AACF5" w14:textId="77777777" w:rsidR="00596304" w:rsidRDefault="00596304" w:rsidP="0071129E">
      <w:pPr>
        <w:jc w:val="center"/>
        <w:rPr>
          <w:rFonts w:cs="Times New Roman"/>
        </w:rPr>
      </w:pPr>
    </w:p>
    <w:p w14:paraId="19A6532F" w14:textId="77777777" w:rsidR="00596304" w:rsidRDefault="00596304" w:rsidP="0071129E">
      <w:pPr>
        <w:jc w:val="center"/>
        <w:rPr>
          <w:rFonts w:cs="Times New Roman"/>
        </w:rPr>
      </w:pPr>
    </w:p>
    <w:p w14:paraId="3CDB92D3" w14:textId="77777777" w:rsidR="00596304" w:rsidRDefault="00596304" w:rsidP="0071129E">
      <w:pPr>
        <w:jc w:val="center"/>
        <w:rPr>
          <w:rFonts w:cs="Times New Roman"/>
        </w:rPr>
      </w:pPr>
    </w:p>
    <w:p w14:paraId="642D3A1E" w14:textId="77777777" w:rsidR="00596304" w:rsidRDefault="00596304" w:rsidP="0071129E">
      <w:pPr>
        <w:jc w:val="center"/>
        <w:rPr>
          <w:rFonts w:cs="Times New Roman"/>
        </w:rPr>
      </w:pPr>
    </w:p>
    <w:p w14:paraId="57D18430" w14:textId="77777777" w:rsidR="00596304" w:rsidRDefault="00596304" w:rsidP="0071129E">
      <w:pPr>
        <w:jc w:val="center"/>
        <w:rPr>
          <w:rFonts w:cs="Times New Roman"/>
        </w:rPr>
      </w:pPr>
    </w:p>
    <w:p w14:paraId="0C93AED3" w14:textId="77777777" w:rsidR="00596304" w:rsidRDefault="00596304" w:rsidP="0071129E">
      <w:pPr>
        <w:jc w:val="center"/>
        <w:rPr>
          <w:rFonts w:cs="Times New Roman"/>
        </w:rPr>
      </w:pPr>
    </w:p>
    <w:p w14:paraId="4A0B9147" w14:textId="77777777" w:rsidR="00596304" w:rsidRDefault="00596304" w:rsidP="0071129E">
      <w:pPr>
        <w:jc w:val="center"/>
        <w:rPr>
          <w:rFonts w:cs="Times New Roman"/>
        </w:rPr>
      </w:pPr>
    </w:p>
    <w:p w14:paraId="4BCA959C" w14:textId="77777777" w:rsidR="00596304" w:rsidRDefault="00596304" w:rsidP="0071129E">
      <w:pPr>
        <w:jc w:val="center"/>
        <w:rPr>
          <w:rFonts w:cs="Times New Roman"/>
        </w:rPr>
      </w:pPr>
    </w:p>
    <w:p w14:paraId="146B8879" w14:textId="77777777" w:rsidR="00596304" w:rsidRDefault="00596304" w:rsidP="0071129E">
      <w:pPr>
        <w:jc w:val="center"/>
        <w:rPr>
          <w:rFonts w:cs="Times New Roman"/>
        </w:rPr>
      </w:pPr>
    </w:p>
    <w:p w14:paraId="6D99536C" w14:textId="77777777" w:rsidR="00596304" w:rsidRDefault="00596304" w:rsidP="0071129E">
      <w:pPr>
        <w:jc w:val="center"/>
        <w:rPr>
          <w:rFonts w:cs="Times New Roman"/>
        </w:rPr>
      </w:pPr>
    </w:p>
    <w:p w14:paraId="769455D8" w14:textId="77777777" w:rsidR="00596304" w:rsidRDefault="00596304" w:rsidP="0071129E">
      <w:pPr>
        <w:jc w:val="center"/>
        <w:rPr>
          <w:rFonts w:cs="Times New Roman"/>
        </w:rPr>
      </w:pPr>
    </w:p>
    <w:p w14:paraId="3EED19E2" w14:textId="77777777" w:rsidR="00596304" w:rsidRDefault="00596304" w:rsidP="0071129E">
      <w:pPr>
        <w:jc w:val="center"/>
        <w:rPr>
          <w:rFonts w:cs="Times New Roman"/>
        </w:rPr>
      </w:pPr>
    </w:p>
    <w:p w14:paraId="62543646" w14:textId="77777777" w:rsidR="00B1262E" w:rsidRDefault="00B1262E" w:rsidP="0071129E">
      <w:pPr>
        <w:jc w:val="center"/>
        <w:rPr>
          <w:rFonts w:cs="Times New Roman"/>
        </w:rPr>
      </w:pPr>
      <w:r>
        <w:rPr>
          <w:rFonts w:cs="Times New Roman"/>
        </w:rPr>
        <w:br w:type="page"/>
      </w:r>
    </w:p>
    <w:p w14:paraId="189F8E61" w14:textId="77777777" w:rsidR="00B1262E" w:rsidRDefault="00B1262E" w:rsidP="0071129E">
      <w:pPr>
        <w:jc w:val="center"/>
        <w:rPr>
          <w:rFonts w:cs="Times New Roman"/>
        </w:rPr>
      </w:pPr>
    </w:p>
    <w:p w14:paraId="15FCBB05" w14:textId="77777777" w:rsidR="00B1262E" w:rsidRDefault="00B1262E" w:rsidP="0071129E">
      <w:pPr>
        <w:jc w:val="center"/>
        <w:rPr>
          <w:rFonts w:cs="Times New Roman"/>
        </w:rPr>
      </w:pPr>
    </w:p>
    <w:p w14:paraId="4F67A7F0" w14:textId="77777777" w:rsidR="00B1262E" w:rsidRDefault="00B1262E" w:rsidP="0071129E">
      <w:pPr>
        <w:jc w:val="center"/>
        <w:rPr>
          <w:rFonts w:cs="Times New Roman"/>
        </w:rPr>
      </w:pPr>
    </w:p>
    <w:p w14:paraId="35E9A2C5" w14:textId="77777777" w:rsidR="00B1262E" w:rsidRDefault="00B1262E" w:rsidP="0071129E">
      <w:pPr>
        <w:jc w:val="center"/>
        <w:rPr>
          <w:rFonts w:cs="Times New Roman"/>
        </w:rPr>
      </w:pPr>
    </w:p>
    <w:p w14:paraId="73EFAD94" w14:textId="77777777" w:rsidR="00B1262E" w:rsidRDefault="00B1262E" w:rsidP="0071129E">
      <w:pPr>
        <w:jc w:val="center"/>
        <w:rPr>
          <w:rFonts w:cs="Times New Roman"/>
        </w:rPr>
      </w:pPr>
    </w:p>
    <w:p w14:paraId="3A75A1F3" w14:textId="77777777" w:rsidR="00B1262E" w:rsidRDefault="00B1262E" w:rsidP="0071129E">
      <w:pPr>
        <w:jc w:val="center"/>
        <w:rPr>
          <w:rFonts w:cs="Times New Roman"/>
        </w:rPr>
      </w:pPr>
    </w:p>
    <w:p w14:paraId="29B78887" w14:textId="77777777" w:rsidR="00B1262E" w:rsidRDefault="00B1262E" w:rsidP="0071129E">
      <w:pPr>
        <w:jc w:val="center"/>
        <w:rPr>
          <w:rFonts w:cs="Times New Roman"/>
        </w:rPr>
      </w:pPr>
    </w:p>
    <w:p w14:paraId="1684A919" w14:textId="77777777" w:rsidR="00B1262E" w:rsidRDefault="00B1262E" w:rsidP="0071129E">
      <w:pPr>
        <w:jc w:val="center"/>
        <w:rPr>
          <w:rFonts w:cs="Times New Roman"/>
        </w:rPr>
      </w:pPr>
    </w:p>
    <w:p w14:paraId="174302A2" w14:textId="77777777" w:rsidR="00B1262E" w:rsidRDefault="00B1262E" w:rsidP="0071129E">
      <w:pPr>
        <w:jc w:val="center"/>
        <w:rPr>
          <w:rFonts w:cs="Times New Roman"/>
        </w:rPr>
      </w:pPr>
    </w:p>
    <w:p w14:paraId="31726CE4" w14:textId="77777777" w:rsidR="00B1262E" w:rsidRDefault="00B1262E" w:rsidP="0071129E">
      <w:pPr>
        <w:jc w:val="center"/>
        <w:rPr>
          <w:rFonts w:cs="Times New Roman"/>
        </w:rPr>
      </w:pPr>
    </w:p>
    <w:p w14:paraId="565A3DD0" w14:textId="77777777" w:rsidR="00B1262E" w:rsidRDefault="00B1262E" w:rsidP="0071129E">
      <w:pPr>
        <w:jc w:val="center"/>
        <w:rPr>
          <w:rFonts w:cs="Times New Roman"/>
        </w:rPr>
      </w:pPr>
    </w:p>
    <w:p w14:paraId="70945461" w14:textId="77777777" w:rsidR="00B1262E" w:rsidRDefault="00B1262E" w:rsidP="0071129E">
      <w:pPr>
        <w:jc w:val="center"/>
        <w:rPr>
          <w:rFonts w:cs="Times New Roman"/>
        </w:rPr>
      </w:pPr>
    </w:p>
    <w:p w14:paraId="1D72B3DA" w14:textId="77777777" w:rsidR="00B1262E" w:rsidRDefault="00B1262E" w:rsidP="0071129E">
      <w:pPr>
        <w:jc w:val="center"/>
        <w:rPr>
          <w:rFonts w:cs="Times New Roman"/>
        </w:rPr>
      </w:pPr>
    </w:p>
    <w:p w14:paraId="1DC6BED2" w14:textId="546A6E70" w:rsidR="00275670" w:rsidRPr="00596304" w:rsidRDefault="00596304" w:rsidP="0071129E">
      <w:pPr>
        <w:jc w:val="center"/>
        <w:rPr>
          <w:rFonts w:cs="Times New Roman"/>
        </w:rPr>
      </w:pPr>
      <w:r>
        <w:rPr>
          <w:rFonts w:cs="Times New Roman"/>
        </w:rPr>
        <w:t>To the memory of G.M.J.</w:t>
      </w:r>
      <w:r w:rsidR="00275670" w:rsidRPr="00596304">
        <w:rPr>
          <w:rFonts w:cs="Times New Roman"/>
        </w:rPr>
        <w:br w:type="page"/>
      </w:r>
    </w:p>
    <w:p w14:paraId="5E0B1AEE" w14:textId="77777777" w:rsidR="00741302" w:rsidRPr="002A2F03" w:rsidRDefault="00741302">
      <w:pPr>
        <w:rPr>
          <w:rFonts w:eastAsiaTheme="majorEastAsia" w:cstheme="majorBidi"/>
          <w:b/>
          <w:bCs/>
          <w:iCs/>
          <w:sz w:val="24"/>
          <w:szCs w:val="24"/>
          <w:u w:val="single"/>
        </w:rPr>
      </w:pPr>
    </w:p>
    <w:p w14:paraId="66ABDFD5" w14:textId="739BBF7C" w:rsidR="000F682F" w:rsidRPr="00CA177F" w:rsidRDefault="000F682F" w:rsidP="00CA177F">
      <w:pPr>
        <w:pStyle w:val="Heading1"/>
      </w:pPr>
      <w:bookmarkStart w:id="2" w:name="_Toc528691244"/>
      <w:r w:rsidRPr="00CA177F">
        <w:t>Introduction</w:t>
      </w:r>
      <w:bookmarkEnd w:id="2"/>
    </w:p>
    <w:p w14:paraId="6AB6DEFF" w14:textId="11BB100A" w:rsidR="000F682F" w:rsidRPr="006C6160" w:rsidRDefault="000F682F" w:rsidP="00892266">
      <w:pPr>
        <w:spacing w:after="160" w:line="480" w:lineRule="auto"/>
        <w:jc w:val="both"/>
        <w:rPr>
          <w:rFonts w:eastAsia="Calibri" w:cs="Times New Roman"/>
          <w:lang w:eastAsia="en-US"/>
        </w:rPr>
      </w:pPr>
      <w:r w:rsidRPr="006C6160">
        <w:rPr>
          <w:rFonts w:eastAsia="Calibri" w:cs="Times New Roman"/>
          <w:lang w:eastAsia="en-US"/>
        </w:rPr>
        <w:t>The world of 1956 was very different to the one that we live in today</w:t>
      </w:r>
      <w:r w:rsidR="00E14AC1">
        <w:rPr>
          <w:rFonts w:eastAsia="Calibri" w:cs="Times New Roman"/>
          <w:lang w:eastAsia="en-US"/>
        </w:rPr>
        <w:t>.</w:t>
      </w:r>
      <w:r w:rsidRPr="006C6160">
        <w:rPr>
          <w:rFonts w:eastAsia="Calibri" w:cs="Times New Roman"/>
          <w:lang w:eastAsia="en-US"/>
        </w:rPr>
        <w:t xml:space="preserve"> European empires still covered large parts of the globe. Following the drastic decline of these Empires in the 1960s it is hard to imagine a world in which the French tricolour flew over territorial capitals throughout Africa. From our perspective it</w:t>
      </w:r>
      <w:r w:rsidR="00C529C1" w:rsidRPr="006C6160">
        <w:rPr>
          <w:rFonts w:eastAsia="Calibri" w:cs="Times New Roman"/>
          <w:lang w:eastAsia="en-US"/>
        </w:rPr>
        <w:t xml:space="preserve"> could</w:t>
      </w:r>
      <w:r w:rsidRPr="006C6160">
        <w:rPr>
          <w:rFonts w:eastAsia="Calibri" w:cs="Times New Roman"/>
          <w:lang w:eastAsia="en-US"/>
        </w:rPr>
        <w:t xml:space="preserve"> seem inevitable that these structures of power would collapse. However, in 1956 French officials were attempting to reform the key structures that maintained their control over what were then called ‘territoires d’outre-mer’. </w:t>
      </w:r>
      <w:r w:rsidR="00C343A6" w:rsidRPr="006C6160">
        <w:rPr>
          <w:rFonts w:eastAsia="Calibri" w:cs="Times New Roman"/>
          <w:lang w:eastAsia="en-US"/>
        </w:rPr>
        <w:t xml:space="preserve">Since 1946 France and the </w:t>
      </w:r>
      <w:r w:rsidR="00350D9D" w:rsidRPr="006C6160">
        <w:rPr>
          <w:rFonts w:eastAsia="Calibri" w:cs="Times New Roman"/>
          <w:lang w:eastAsia="en-US"/>
        </w:rPr>
        <w:t>‘</w:t>
      </w:r>
      <w:r w:rsidR="00D74129" w:rsidRPr="006C6160">
        <w:rPr>
          <w:rFonts w:eastAsia="Calibri" w:cs="Times New Roman"/>
          <w:lang w:eastAsia="en-US"/>
        </w:rPr>
        <w:t>territoires d’outre-mer</w:t>
      </w:r>
      <w:r w:rsidR="00350D9D" w:rsidRPr="006C6160">
        <w:rPr>
          <w:rFonts w:eastAsia="Calibri" w:cs="Times New Roman"/>
          <w:lang w:eastAsia="en-US"/>
        </w:rPr>
        <w:t>’</w:t>
      </w:r>
      <w:r w:rsidR="00D74129" w:rsidRPr="006C6160">
        <w:rPr>
          <w:rFonts w:eastAsia="Calibri" w:cs="Times New Roman"/>
          <w:lang w:eastAsia="en-US"/>
        </w:rPr>
        <w:t xml:space="preserve"> </w:t>
      </w:r>
      <w:r w:rsidR="00C343A6" w:rsidRPr="006C6160">
        <w:rPr>
          <w:rFonts w:eastAsia="Calibri" w:cs="Times New Roman"/>
          <w:lang w:eastAsia="en-US"/>
        </w:rPr>
        <w:t>had been united under the</w:t>
      </w:r>
      <w:r w:rsidR="009A2F14" w:rsidRPr="006C6160">
        <w:rPr>
          <w:rFonts w:eastAsia="Calibri" w:cs="Times New Roman"/>
          <w:lang w:eastAsia="en-US"/>
        </w:rPr>
        <w:t xml:space="preserve"> banner</w:t>
      </w:r>
      <w:r w:rsidR="00C343A6" w:rsidRPr="006C6160">
        <w:rPr>
          <w:rFonts w:eastAsia="Calibri" w:cs="Times New Roman"/>
          <w:lang w:eastAsia="en-US"/>
        </w:rPr>
        <w:t xml:space="preserve"> of the </w:t>
      </w:r>
      <w:r w:rsidR="00C343A6" w:rsidRPr="006C6160">
        <w:rPr>
          <w:rFonts w:eastAsia="Calibri" w:cs="Times New Roman"/>
          <w:i/>
          <w:lang w:eastAsia="en-US"/>
        </w:rPr>
        <w:t xml:space="preserve">Union </w:t>
      </w:r>
      <w:r w:rsidR="00D74129" w:rsidRPr="006C6160">
        <w:rPr>
          <w:rFonts w:eastAsia="Calibri" w:cs="Times New Roman"/>
          <w:i/>
          <w:lang w:eastAsia="en-US"/>
        </w:rPr>
        <w:t>Française</w:t>
      </w:r>
      <w:r w:rsidR="00C343A6" w:rsidRPr="006C6160">
        <w:rPr>
          <w:rFonts w:eastAsia="Calibri" w:cs="Times New Roman"/>
          <w:lang w:eastAsia="en-US"/>
        </w:rPr>
        <w:t xml:space="preserve">. </w:t>
      </w:r>
      <w:r w:rsidR="00827667" w:rsidRPr="006C6160">
        <w:rPr>
          <w:rFonts w:eastAsia="Calibri" w:cs="Times New Roman"/>
          <w:lang w:eastAsia="en-US"/>
        </w:rPr>
        <w:t>In</w:t>
      </w:r>
      <w:r w:rsidRPr="006C6160">
        <w:rPr>
          <w:rFonts w:eastAsia="Calibri" w:cs="Times New Roman"/>
          <w:lang w:eastAsia="en-US"/>
        </w:rPr>
        <w:t xml:space="preserve"> </w:t>
      </w:r>
      <w:r w:rsidR="00EC6A73" w:rsidRPr="006C6160">
        <w:rPr>
          <w:rFonts w:eastAsia="Calibri" w:cs="Times New Roman"/>
          <w:lang w:eastAsia="en-US"/>
        </w:rPr>
        <w:t xml:space="preserve">June </w:t>
      </w:r>
      <w:r w:rsidRPr="006C6160">
        <w:rPr>
          <w:rFonts w:eastAsia="Calibri" w:cs="Times New Roman"/>
          <w:lang w:eastAsia="en-US"/>
        </w:rPr>
        <w:t xml:space="preserve">1956 </w:t>
      </w:r>
      <w:r w:rsidR="00C2059F" w:rsidRPr="006C6160">
        <w:rPr>
          <w:rFonts w:eastAsia="Calibri" w:cs="Times New Roman"/>
          <w:lang w:eastAsia="en-US"/>
        </w:rPr>
        <w:t>a law</w:t>
      </w:r>
      <w:r w:rsidRPr="006C6160">
        <w:rPr>
          <w:rFonts w:eastAsia="Calibri" w:cs="Times New Roman"/>
          <w:lang w:eastAsia="en-US"/>
        </w:rPr>
        <w:t xml:space="preserve"> </w:t>
      </w:r>
      <w:r w:rsidR="00350D9D" w:rsidRPr="006C6160">
        <w:rPr>
          <w:rFonts w:eastAsia="Calibri" w:cs="Times New Roman"/>
          <w:lang w:eastAsia="en-US"/>
        </w:rPr>
        <w:t xml:space="preserve">known </w:t>
      </w:r>
      <w:r w:rsidRPr="006C6160">
        <w:rPr>
          <w:rFonts w:eastAsia="Calibri" w:cs="Times New Roman"/>
          <w:lang w:eastAsia="en-US"/>
        </w:rPr>
        <w:t xml:space="preserve">as the </w:t>
      </w:r>
      <w:r w:rsidRPr="006C6160">
        <w:rPr>
          <w:rFonts w:eastAsia="Calibri" w:cs="Times New Roman"/>
          <w:i/>
          <w:iCs/>
          <w:lang w:eastAsia="en-US"/>
        </w:rPr>
        <w:t>loi-cadre</w:t>
      </w:r>
      <w:r w:rsidRPr="006C6160">
        <w:rPr>
          <w:rFonts w:eastAsia="Calibri" w:cs="Times New Roman"/>
          <w:lang w:eastAsia="en-US"/>
        </w:rPr>
        <w:t xml:space="preserve"> </w:t>
      </w:r>
      <w:r w:rsidR="00C2059F" w:rsidRPr="006C6160">
        <w:rPr>
          <w:rFonts w:eastAsia="Calibri" w:cs="Times New Roman"/>
          <w:lang w:eastAsia="en-US"/>
        </w:rPr>
        <w:t xml:space="preserve">was promulgated </w:t>
      </w:r>
      <w:r w:rsidR="00EC6A73" w:rsidRPr="006C6160">
        <w:rPr>
          <w:rFonts w:eastAsia="Calibri" w:cs="Times New Roman"/>
          <w:lang w:eastAsia="en-US"/>
        </w:rPr>
        <w:t xml:space="preserve">in an attempt to reform the structures of political and administrative power in the </w:t>
      </w:r>
      <w:r w:rsidR="00EC6A73" w:rsidRPr="006C6160">
        <w:rPr>
          <w:rFonts w:eastAsia="Calibri" w:cs="Times New Roman"/>
          <w:i/>
          <w:lang w:eastAsia="en-US"/>
        </w:rPr>
        <w:t>territoires</w:t>
      </w:r>
      <w:r w:rsidR="00EC6A73" w:rsidRPr="006C6160">
        <w:rPr>
          <w:rFonts w:eastAsia="Calibri" w:cs="Times New Roman"/>
          <w:lang w:eastAsia="en-US"/>
        </w:rPr>
        <w:t xml:space="preserve">. </w:t>
      </w:r>
      <w:r w:rsidRPr="006C6160">
        <w:rPr>
          <w:rFonts w:eastAsia="Calibri" w:cs="Times New Roman"/>
          <w:lang w:eastAsia="en-US"/>
        </w:rPr>
        <w:t xml:space="preserve">The campaign to push through the </w:t>
      </w:r>
      <w:r w:rsidRPr="006C6160">
        <w:rPr>
          <w:rFonts w:eastAsia="Calibri" w:cs="Times New Roman"/>
          <w:i/>
          <w:iCs/>
          <w:lang w:eastAsia="en-US"/>
        </w:rPr>
        <w:t>loi-cadre</w:t>
      </w:r>
      <w:r w:rsidRPr="006C6160">
        <w:rPr>
          <w:rFonts w:eastAsia="Calibri" w:cs="Times New Roman"/>
          <w:lang w:eastAsia="en-US"/>
        </w:rPr>
        <w:t xml:space="preserve"> was led by Gaston Defferre who had recently been appointed </w:t>
      </w:r>
      <w:r w:rsidRPr="006C6160">
        <w:rPr>
          <w:rFonts w:eastAsia="Calibri" w:cs="Times New Roman"/>
          <w:i/>
          <w:lang w:eastAsia="en-US"/>
        </w:rPr>
        <w:t>Ministre de la France d’Outre-mer</w:t>
      </w:r>
      <w:r w:rsidRPr="006C6160">
        <w:rPr>
          <w:rFonts w:eastAsia="Calibri" w:cs="Times New Roman"/>
          <w:iCs/>
          <w:lang w:eastAsia="en-US"/>
        </w:rPr>
        <w:t>. In December 1956</w:t>
      </w:r>
      <w:r w:rsidR="00D71749" w:rsidRPr="006C6160">
        <w:rPr>
          <w:rFonts w:eastAsia="Calibri" w:cs="Times New Roman"/>
          <w:iCs/>
          <w:lang w:eastAsia="en-US"/>
        </w:rPr>
        <w:t xml:space="preserve">, </w:t>
      </w:r>
      <w:r w:rsidR="00EC6A73" w:rsidRPr="006C6160">
        <w:rPr>
          <w:rFonts w:eastAsia="Calibri" w:cs="Times New Roman"/>
          <w:iCs/>
          <w:lang w:eastAsia="en-US"/>
        </w:rPr>
        <w:t xml:space="preserve">six months </w:t>
      </w:r>
      <w:r w:rsidR="00D71749" w:rsidRPr="006C6160">
        <w:rPr>
          <w:rFonts w:eastAsia="Calibri" w:cs="Times New Roman"/>
          <w:iCs/>
          <w:lang w:eastAsia="en-US"/>
        </w:rPr>
        <w:t xml:space="preserve">after the </w:t>
      </w:r>
      <w:r w:rsidR="00D71749" w:rsidRPr="006C6160">
        <w:rPr>
          <w:rFonts w:eastAsia="Calibri" w:cs="Times New Roman"/>
          <w:i/>
          <w:lang w:eastAsia="en-US"/>
        </w:rPr>
        <w:t>loi-cadre</w:t>
      </w:r>
      <w:r w:rsidR="00D71749" w:rsidRPr="006C6160">
        <w:rPr>
          <w:rFonts w:eastAsia="Calibri" w:cs="Times New Roman"/>
          <w:iCs/>
          <w:lang w:eastAsia="en-US"/>
        </w:rPr>
        <w:t xml:space="preserve"> had successfully been approved by the National Assembly,</w:t>
      </w:r>
      <w:r w:rsidRPr="006C6160">
        <w:rPr>
          <w:rFonts w:eastAsia="Calibri" w:cs="Times New Roman"/>
          <w:iCs/>
          <w:lang w:eastAsia="en-US"/>
        </w:rPr>
        <w:t xml:space="preserve"> Defferre took part in a television interview responding to </w:t>
      </w:r>
      <w:r w:rsidRPr="006C6160">
        <w:rPr>
          <w:rFonts w:eastAsia="Calibri" w:cs="Times New Roman"/>
          <w:lang w:eastAsia="en-US"/>
        </w:rPr>
        <w:t>questions posed by students studying</w:t>
      </w:r>
      <w:r w:rsidR="007E6427">
        <w:rPr>
          <w:rFonts w:eastAsia="Calibri" w:cs="Times New Roman"/>
          <w:lang w:eastAsia="en-US"/>
        </w:rPr>
        <w:t xml:space="preserve"> at</w:t>
      </w:r>
      <w:r w:rsidRPr="006C6160">
        <w:rPr>
          <w:rFonts w:eastAsia="Calibri" w:cs="Times New Roman"/>
          <w:lang w:eastAsia="en-US"/>
        </w:rPr>
        <w:t xml:space="preserve"> </w:t>
      </w:r>
      <w:r w:rsidR="007D5664" w:rsidRPr="007D5664">
        <w:rPr>
          <w:rFonts w:eastAsia="Calibri" w:cs="Times New Roman"/>
          <w:i/>
          <w:lang w:eastAsia="en-US"/>
        </w:rPr>
        <w:t>S</w:t>
      </w:r>
      <w:r w:rsidRPr="006C6160">
        <w:rPr>
          <w:rFonts w:eastAsia="Calibri" w:cs="Times New Roman"/>
          <w:i/>
          <w:lang w:eastAsia="en-US"/>
        </w:rPr>
        <w:t>ciences</w:t>
      </w:r>
      <w:r w:rsidR="007D5664">
        <w:rPr>
          <w:rFonts w:eastAsia="Calibri" w:cs="Times New Roman"/>
          <w:i/>
          <w:lang w:eastAsia="en-US"/>
        </w:rPr>
        <w:t xml:space="preserve"> P</w:t>
      </w:r>
      <w:r w:rsidRPr="006C6160">
        <w:rPr>
          <w:rFonts w:eastAsia="Calibri" w:cs="Times New Roman"/>
          <w:i/>
          <w:lang w:eastAsia="en-US"/>
        </w:rPr>
        <w:t>o</w:t>
      </w:r>
      <w:r w:rsidRPr="006C6160">
        <w:rPr>
          <w:rFonts w:eastAsia="Calibri" w:cs="Times New Roman"/>
          <w:lang w:eastAsia="en-US"/>
        </w:rPr>
        <w:t xml:space="preserve">. On the reasons for why the </w:t>
      </w:r>
      <w:r w:rsidRPr="006C6160">
        <w:rPr>
          <w:rFonts w:eastAsia="Calibri" w:cs="Times New Roman"/>
          <w:i/>
          <w:iCs/>
          <w:lang w:eastAsia="en-US"/>
        </w:rPr>
        <w:t>loi-cadre</w:t>
      </w:r>
      <w:r w:rsidRPr="006C6160">
        <w:rPr>
          <w:rFonts w:eastAsia="Calibri" w:cs="Times New Roman"/>
          <w:lang w:eastAsia="en-US"/>
        </w:rPr>
        <w:t xml:space="preserve"> was necess</w:t>
      </w:r>
      <w:r w:rsidR="00C91747" w:rsidRPr="006C6160">
        <w:rPr>
          <w:rFonts w:eastAsia="Calibri" w:cs="Times New Roman"/>
          <w:lang w:eastAsia="en-US"/>
        </w:rPr>
        <w:t>ary</w:t>
      </w:r>
      <w:r w:rsidR="00D176F8" w:rsidRPr="006C6160">
        <w:rPr>
          <w:rFonts w:eastAsia="Calibri" w:cs="Times New Roman"/>
          <w:lang w:eastAsia="en-US"/>
        </w:rPr>
        <w:t>,</w:t>
      </w:r>
      <w:r w:rsidR="00C91747" w:rsidRPr="006C6160">
        <w:rPr>
          <w:rFonts w:eastAsia="Calibri" w:cs="Times New Roman"/>
          <w:lang w:eastAsia="en-US"/>
        </w:rPr>
        <w:t xml:space="preserve"> Defferre said the following</w:t>
      </w:r>
      <w:r w:rsidR="007E6427">
        <w:rPr>
          <w:rFonts w:eastAsia="Calibri" w:cs="Times New Roman"/>
          <w:lang w:eastAsia="en-US"/>
        </w:rPr>
        <w:t>:</w:t>
      </w:r>
    </w:p>
    <w:p w14:paraId="0495C517" w14:textId="77777777" w:rsidR="000F682F" w:rsidRPr="006C6160" w:rsidRDefault="000F682F" w:rsidP="00A521EF">
      <w:pPr>
        <w:spacing w:after="160" w:line="240" w:lineRule="auto"/>
        <w:ind w:left="720"/>
        <w:jc w:val="both"/>
        <w:rPr>
          <w:rFonts w:eastAsia="Calibri" w:cs="Times New Roman"/>
          <w:lang w:val="fr-FR" w:eastAsia="en-US"/>
        </w:rPr>
      </w:pPr>
      <w:r w:rsidRPr="006C6160">
        <w:rPr>
          <w:rFonts w:eastAsia="Calibri" w:cs="Times New Roman"/>
          <w:lang w:val="fr-FR" w:eastAsia="en-US"/>
        </w:rPr>
        <w:t>Eh bien, il y a une dizaine de mois, quand ce gouvernement a été formé, il y avait un incontestable malaise dans les territoires d’outre-mer. Les Africains avaient la sensation que toutes les promesses, que la France leur avait faites, n’avaient pas été tenues. Les Français étaient inquiets après la guerre d’Indochine et notre départ d’Indochine, après les difficultés que nous connaissons en Algérie, après que l’indépendance ait été accordée à la Tunisie et au Maroc, les Français avaient l’impression que le gouvernement avait l’intention d’abandonner ses territoires. Et c’est pour répondre à ce malaise que la loi-cadre a été présentée au Parlement et qu’elle a été votée, d’ailleurs, à une très forte majorité.</w:t>
      </w:r>
      <w:r w:rsidRPr="006C6160">
        <w:rPr>
          <w:rFonts w:eastAsia="Calibri" w:cs="Times New Roman"/>
          <w:vertAlign w:val="superscript"/>
          <w:lang w:val="fr-FR" w:eastAsia="en-US"/>
        </w:rPr>
        <w:footnoteReference w:id="1"/>
      </w:r>
    </w:p>
    <w:p w14:paraId="00B6BEC7" w14:textId="2C625771" w:rsidR="000F682F" w:rsidRPr="006C6160" w:rsidRDefault="000F682F" w:rsidP="00892266">
      <w:pPr>
        <w:spacing w:after="160" w:line="480" w:lineRule="auto"/>
        <w:jc w:val="both"/>
        <w:rPr>
          <w:rFonts w:eastAsia="Calibri" w:cs="Times New Roman"/>
          <w:lang w:eastAsia="en-US"/>
        </w:rPr>
      </w:pPr>
      <w:r w:rsidRPr="006C6160">
        <w:rPr>
          <w:rFonts w:eastAsia="Calibri" w:cs="Times New Roman"/>
          <w:lang w:eastAsia="en-US"/>
        </w:rPr>
        <w:t xml:space="preserve">As the interview continued Defferre sidestepped the trickier questions before stressing the importance of the </w:t>
      </w:r>
      <w:r w:rsidR="00D71749" w:rsidRPr="006C6160">
        <w:rPr>
          <w:rFonts w:eastAsia="Calibri" w:cs="Times New Roman"/>
          <w:lang w:eastAsia="en-US"/>
        </w:rPr>
        <w:t xml:space="preserve">reform and the </w:t>
      </w:r>
      <w:r w:rsidRPr="006C6160">
        <w:rPr>
          <w:rFonts w:eastAsia="Calibri" w:cs="Times New Roman"/>
          <w:lang w:eastAsia="en-US"/>
        </w:rPr>
        <w:t xml:space="preserve">implementation of universal suffrage within the overseas territories. Returning to the quotation above it reads as if the </w:t>
      </w:r>
      <w:r w:rsidRPr="006C6160">
        <w:rPr>
          <w:rFonts w:eastAsia="Calibri" w:cs="Times New Roman"/>
          <w:i/>
          <w:lang w:eastAsia="en-US"/>
        </w:rPr>
        <w:t>loi-cadre</w:t>
      </w:r>
      <w:r w:rsidRPr="006C6160">
        <w:rPr>
          <w:rFonts w:eastAsia="Calibri" w:cs="Times New Roman"/>
          <w:lang w:eastAsia="en-US"/>
        </w:rPr>
        <w:t xml:space="preserve"> </w:t>
      </w:r>
      <w:r w:rsidR="00861951">
        <w:rPr>
          <w:rFonts w:eastAsia="Calibri" w:cs="Times New Roman"/>
          <w:lang w:eastAsia="en-US"/>
        </w:rPr>
        <w:t xml:space="preserve">was </w:t>
      </w:r>
      <w:r w:rsidRPr="006C6160">
        <w:rPr>
          <w:rFonts w:eastAsia="Calibri" w:cs="Times New Roman"/>
          <w:lang w:eastAsia="en-US"/>
        </w:rPr>
        <w:t xml:space="preserve">designed to assure the population of the overseas territories that they would not be abandoned by France. It is curious then that thirty years later Defferre wrote this on the </w:t>
      </w:r>
      <w:r w:rsidRPr="006C6160">
        <w:rPr>
          <w:rFonts w:eastAsia="Calibri" w:cs="Times New Roman"/>
          <w:i/>
          <w:lang w:eastAsia="en-US"/>
        </w:rPr>
        <w:t>loi-cadre</w:t>
      </w:r>
      <w:r w:rsidR="007E6427">
        <w:rPr>
          <w:rFonts w:eastAsia="Calibri" w:cs="Times New Roman"/>
          <w:lang w:eastAsia="en-US"/>
        </w:rPr>
        <w:t>:</w:t>
      </w:r>
    </w:p>
    <w:p w14:paraId="7DC18D57" w14:textId="77777777" w:rsidR="000F682F" w:rsidRPr="006C6160" w:rsidRDefault="000F682F" w:rsidP="00A521EF">
      <w:pPr>
        <w:spacing w:after="160" w:line="240" w:lineRule="auto"/>
        <w:ind w:left="720"/>
        <w:jc w:val="both"/>
        <w:rPr>
          <w:rFonts w:eastAsia="Calibri" w:cs="Times New Roman"/>
          <w:lang w:val="fr-FR" w:eastAsia="en-US"/>
        </w:rPr>
      </w:pPr>
      <w:r w:rsidRPr="006C6160">
        <w:rPr>
          <w:rFonts w:eastAsia="Calibri" w:cs="Times New Roman"/>
          <w:lang w:val="fr-FR" w:eastAsia="en-US"/>
        </w:rPr>
        <w:t>Face à cette situation, je me suis fixé trois objectifs qui ont inspiré la “loi-cadre” et tous ses décrets d’application:</w:t>
      </w:r>
    </w:p>
    <w:p w14:paraId="05583387" w14:textId="0BFF4D50" w:rsidR="000F682F" w:rsidRDefault="000F682F" w:rsidP="000E6157">
      <w:pPr>
        <w:numPr>
          <w:ilvl w:val="0"/>
          <w:numId w:val="9"/>
        </w:numPr>
        <w:spacing w:after="160" w:line="240" w:lineRule="auto"/>
        <w:contextualSpacing/>
        <w:jc w:val="both"/>
        <w:rPr>
          <w:rFonts w:eastAsia="Calibri" w:cs="Times New Roman"/>
          <w:lang w:val="fr-FR" w:eastAsia="en-US"/>
        </w:rPr>
      </w:pPr>
      <w:r w:rsidRPr="006C6160">
        <w:rPr>
          <w:rFonts w:eastAsia="Calibri" w:cs="Times New Roman"/>
          <w:lang w:val="fr-FR" w:eastAsia="en-US"/>
        </w:rPr>
        <w:t xml:space="preserve"> Donner aux pe</w:t>
      </w:r>
      <w:r w:rsidR="00FD3BDB" w:rsidRPr="006C6160">
        <w:rPr>
          <w:rFonts w:eastAsia="Calibri" w:cs="Times New Roman"/>
          <w:lang w:val="fr-FR" w:eastAsia="en-US"/>
        </w:rPr>
        <w:t>u</w:t>
      </w:r>
      <w:r w:rsidRPr="006C6160">
        <w:rPr>
          <w:rFonts w:eastAsia="Calibri" w:cs="Times New Roman"/>
          <w:lang w:val="fr-FR" w:eastAsia="en-US"/>
        </w:rPr>
        <w:t>ples d’outre-mer la liberté dans le domaine politique tout en continuant à les aider sur les plans financier, social et technique. Il était nécessaire d’engager un processus irréversible destin</w:t>
      </w:r>
      <w:r w:rsidR="007E6427">
        <w:rPr>
          <w:rFonts w:eastAsia="Calibri" w:cs="Times New Roman"/>
          <w:lang w:val="fr-FR" w:eastAsia="en-US"/>
        </w:rPr>
        <w:t>é</w:t>
      </w:r>
      <w:r w:rsidRPr="006C6160">
        <w:rPr>
          <w:rFonts w:eastAsia="Calibri" w:cs="Times New Roman"/>
          <w:lang w:val="fr-FR" w:eastAsia="en-US"/>
        </w:rPr>
        <w:t xml:space="preserve"> à permettre aux pays africains d’accéder – dans la paix – </w:t>
      </w:r>
      <w:r w:rsidR="00FD3BDB" w:rsidRPr="006C6160">
        <w:rPr>
          <w:rFonts w:eastAsia="Calibri" w:cs="Times New Roman"/>
          <w:lang w:val="fr-FR" w:eastAsia="en-US"/>
        </w:rPr>
        <w:t>à</w:t>
      </w:r>
      <w:r w:rsidRPr="006C6160">
        <w:rPr>
          <w:rFonts w:eastAsia="Calibri" w:cs="Times New Roman"/>
          <w:lang w:val="fr-FR" w:eastAsia="en-US"/>
        </w:rPr>
        <w:t xml:space="preserve"> l’autonomie d’abord</w:t>
      </w:r>
      <w:r w:rsidR="00FD3BDB" w:rsidRPr="006C6160">
        <w:rPr>
          <w:rFonts w:eastAsia="Calibri" w:cs="Times New Roman"/>
          <w:lang w:val="fr-FR" w:eastAsia="en-US"/>
        </w:rPr>
        <w:t xml:space="preserve"> et</w:t>
      </w:r>
      <w:r w:rsidRPr="006C6160">
        <w:rPr>
          <w:rFonts w:eastAsia="Calibri" w:cs="Times New Roman"/>
          <w:lang w:val="fr-FR" w:eastAsia="en-US"/>
        </w:rPr>
        <w:t xml:space="preserve"> à l’indépendance ensuite.</w:t>
      </w:r>
      <w:r w:rsidRPr="006C6160">
        <w:rPr>
          <w:rFonts w:eastAsia="Calibri" w:cs="Times New Roman"/>
          <w:vertAlign w:val="superscript"/>
          <w:lang w:val="fr-FR" w:eastAsia="en-US"/>
        </w:rPr>
        <w:footnoteReference w:id="2"/>
      </w:r>
    </w:p>
    <w:p w14:paraId="7B92DB8E" w14:textId="77777777" w:rsidR="000E6157" w:rsidRPr="006C6160" w:rsidRDefault="000E6157" w:rsidP="000E6157">
      <w:pPr>
        <w:spacing w:after="160" w:line="240" w:lineRule="auto"/>
        <w:contextualSpacing/>
        <w:jc w:val="both"/>
        <w:rPr>
          <w:rFonts w:eastAsia="Calibri" w:cs="Times New Roman"/>
          <w:lang w:val="fr-FR" w:eastAsia="en-US"/>
        </w:rPr>
      </w:pPr>
    </w:p>
    <w:p w14:paraId="29CF0360" w14:textId="7F1C6D6A" w:rsidR="00C16C73" w:rsidRPr="006C6160" w:rsidRDefault="000F682F" w:rsidP="000E6157">
      <w:pPr>
        <w:spacing w:after="160" w:line="480" w:lineRule="auto"/>
        <w:jc w:val="both"/>
        <w:rPr>
          <w:rFonts w:eastAsia="Calibri" w:cs="Times New Roman"/>
          <w:lang w:eastAsia="en-US"/>
        </w:rPr>
      </w:pPr>
      <w:r w:rsidRPr="006C6160">
        <w:rPr>
          <w:rFonts w:eastAsia="Calibri" w:cs="Times New Roman"/>
          <w:lang w:eastAsia="en-US"/>
        </w:rPr>
        <w:t>Clearly something changed in Defferre’s mind. In fact</w:t>
      </w:r>
      <w:r w:rsidR="00823940" w:rsidRPr="006C6160">
        <w:rPr>
          <w:rFonts w:eastAsia="Calibri" w:cs="Times New Roman"/>
          <w:lang w:eastAsia="en-US"/>
        </w:rPr>
        <w:t>,</w:t>
      </w:r>
      <w:r w:rsidRPr="006C6160">
        <w:rPr>
          <w:rFonts w:eastAsia="Calibri" w:cs="Times New Roman"/>
          <w:lang w:eastAsia="en-US"/>
        </w:rPr>
        <w:t xml:space="preserve"> something had changed in the minds of </w:t>
      </w:r>
      <w:r w:rsidR="00C91747" w:rsidRPr="006C6160">
        <w:rPr>
          <w:rFonts w:eastAsia="Calibri" w:cs="Times New Roman"/>
          <w:lang w:eastAsia="en-US"/>
        </w:rPr>
        <w:t>many of those people</w:t>
      </w:r>
      <w:r w:rsidRPr="006C6160">
        <w:rPr>
          <w:rFonts w:eastAsia="Calibri" w:cs="Times New Roman"/>
          <w:lang w:eastAsia="en-US"/>
        </w:rPr>
        <w:t xml:space="preserve"> who had been involved in colonial administration. Defferre’s position in 1981 was one example of the shift in the institutional understanding of the </w:t>
      </w:r>
      <w:r w:rsidRPr="006C6160">
        <w:rPr>
          <w:rFonts w:eastAsia="Calibri" w:cs="Times New Roman"/>
          <w:i/>
          <w:lang w:eastAsia="en-US"/>
        </w:rPr>
        <w:t>loi-cadre</w:t>
      </w:r>
      <w:r w:rsidRPr="006C6160">
        <w:rPr>
          <w:rFonts w:eastAsia="Calibri" w:cs="Times New Roman"/>
          <w:lang w:eastAsia="en-US"/>
        </w:rPr>
        <w:t>.</w:t>
      </w:r>
      <w:r w:rsidR="00FC29A8" w:rsidRPr="006C6160">
        <w:rPr>
          <w:rFonts w:eastAsia="Calibri" w:cs="Times New Roman"/>
          <w:lang w:eastAsia="en-US"/>
        </w:rPr>
        <w:t xml:space="preserve"> </w:t>
      </w:r>
      <w:r w:rsidR="00C309DF" w:rsidRPr="006C6160">
        <w:rPr>
          <w:rFonts w:eastAsia="Calibri" w:cs="Times New Roman"/>
          <w:lang w:eastAsia="en-US"/>
        </w:rPr>
        <w:t>Defferre had rewritten his involvement</w:t>
      </w:r>
      <w:r w:rsidR="007E6427">
        <w:rPr>
          <w:rFonts w:eastAsia="Calibri" w:cs="Times New Roman"/>
          <w:lang w:eastAsia="en-US"/>
        </w:rPr>
        <w:t xml:space="preserve"> in</w:t>
      </w:r>
      <w:r w:rsidR="00C91747" w:rsidRPr="006C6160">
        <w:rPr>
          <w:rFonts w:eastAsia="Calibri" w:cs="Times New Roman"/>
          <w:lang w:eastAsia="en-US"/>
        </w:rPr>
        <w:t xml:space="preserve"> and understanding of</w:t>
      </w:r>
      <w:r w:rsidR="00C309DF" w:rsidRPr="006C6160">
        <w:rPr>
          <w:rFonts w:eastAsia="Calibri" w:cs="Times New Roman"/>
          <w:lang w:eastAsia="en-US"/>
        </w:rPr>
        <w:t xml:space="preserve"> events</w:t>
      </w:r>
      <w:r w:rsidR="00C91747" w:rsidRPr="006C6160">
        <w:rPr>
          <w:rFonts w:eastAsia="Calibri" w:cs="Times New Roman"/>
          <w:lang w:eastAsia="en-US"/>
        </w:rPr>
        <w:t>.</w:t>
      </w:r>
      <w:r w:rsidR="00C309DF" w:rsidRPr="006C6160">
        <w:rPr>
          <w:rFonts w:eastAsia="Calibri" w:cs="Times New Roman"/>
          <w:lang w:eastAsia="en-US"/>
        </w:rPr>
        <w:t xml:space="preserve"> </w:t>
      </w:r>
      <w:r w:rsidR="00FC29A8" w:rsidRPr="006C6160">
        <w:rPr>
          <w:rFonts w:eastAsia="Calibri" w:cs="Times New Roman"/>
          <w:lang w:eastAsia="en-US"/>
        </w:rPr>
        <w:t xml:space="preserve">This shift in understanding of the </w:t>
      </w:r>
      <w:r w:rsidR="00FC29A8" w:rsidRPr="006C6160">
        <w:rPr>
          <w:rFonts w:eastAsia="Calibri" w:cs="Times New Roman"/>
          <w:i/>
          <w:lang w:eastAsia="en-US"/>
        </w:rPr>
        <w:t>loi-cadre</w:t>
      </w:r>
      <w:r w:rsidR="00FC29A8" w:rsidRPr="006C6160">
        <w:rPr>
          <w:rFonts w:eastAsia="Calibri" w:cs="Times New Roman"/>
          <w:lang w:eastAsia="en-US"/>
        </w:rPr>
        <w:t xml:space="preserve"> has also been reflected within scholarship on the </w:t>
      </w:r>
      <w:r w:rsidR="00FC29A8" w:rsidRPr="006C6160">
        <w:rPr>
          <w:rFonts w:eastAsia="Calibri" w:cs="Times New Roman"/>
          <w:i/>
          <w:lang w:eastAsia="en-US"/>
        </w:rPr>
        <w:t>loi-cadre</w:t>
      </w:r>
      <w:r w:rsidR="00FC29A8" w:rsidRPr="006C6160">
        <w:rPr>
          <w:rFonts w:eastAsia="Calibri" w:cs="Times New Roman"/>
          <w:lang w:eastAsia="en-US"/>
        </w:rPr>
        <w:t xml:space="preserve">, although this is currently being re-evaluated. </w:t>
      </w:r>
      <w:r w:rsidR="00690B47" w:rsidRPr="006C6160">
        <w:rPr>
          <w:rFonts w:eastAsia="Calibri" w:cs="Times New Roman"/>
          <w:lang w:eastAsia="en-US"/>
        </w:rPr>
        <w:t>I</w:t>
      </w:r>
      <w:r w:rsidR="005466BF" w:rsidRPr="006C6160">
        <w:rPr>
          <w:rFonts w:eastAsia="Calibri" w:cs="Times New Roman"/>
          <w:lang w:eastAsia="en-US"/>
        </w:rPr>
        <w:t>n this thesis I analyse the</w:t>
      </w:r>
      <w:r w:rsidR="006A31E9" w:rsidRPr="006C6160">
        <w:rPr>
          <w:rFonts w:eastAsia="Calibri" w:cs="Times New Roman"/>
          <w:lang w:eastAsia="en-US"/>
        </w:rPr>
        <w:t xml:space="preserve"> history, memory, and discourse of the</w:t>
      </w:r>
      <w:r w:rsidR="005466BF" w:rsidRPr="006C6160">
        <w:rPr>
          <w:rFonts w:eastAsia="Calibri" w:cs="Times New Roman"/>
          <w:lang w:eastAsia="en-US"/>
        </w:rPr>
        <w:t xml:space="preserve"> </w:t>
      </w:r>
      <w:r w:rsidR="005466BF" w:rsidRPr="006C6160">
        <w:rPr>
          <w:rFonts w:eastAsia="Calibri" w:cs="Times New Roman"/>
          <w:i/>
          <w:lang w:eastAsia="en-US"/>
        </w:rPr>
        <w:t>loi-cadre</w:t>
      </w:r>
      <w:r w:rsidR="001944BC">
        <w:rPr>
          <w:rFonts w:eastAsia="Calibri" w:cs="Times New Roman"/>
          <w:i/>
          <w:lang w:eastAsia="en-US"/>
        </w:rPr>
        <w:t xml:space="preserve"> </w:t>
      </w:r>
      <w:r w:rsidR="001944BC">
        <w:rPr>
          <w:rFonts w:eastAsia="Calibri" w:cs="Times New Roman"/>
          <w:iCs/>
          <w:lang w:eastAsia="en-US"/>
        </w:rPr>
        <w:t>in order to understand how its meaning has been shaped and reshaped over time</w:t>
      </w:r>
      <w:r w:rsidR="006A31E9" w:rsidRPr="006C6160">
        <w:rPr>
          <w:rFonts w:eastAsia="Calibri" w:cs="Times New Roman"/>
          <w:lang w:eastAsia="en-US"/>
        </w:rPr>
        <w:t>.</w:t>
      </w:r>
      <w:r w:rsidR="005466BF" w:rsidRPr="006C6160">
        <w:rPr>
          <w:rFonts w:eastAsia="Calibri" w:cs="Times New Roman"/>
          <w:lang w:eastAsia="en-US"/>
        </w:rPr>
        <w:t xml:space="preserve"> </w:t>
      </w:r>
    </w:p>
    <w:p w14:paraId="7EC3152A" w14:textId="15DCBEBE" w:rsidR="004938C0" w:rsidRPr="006C6160" w:rsidRDefault="000F79C1" w:rsidP="00892266">
      <w:pPr>
        <w:spacing w:before="240" w:after="120" w:line="480" w:lineRule="auto"/>
        <w:jc w:val="both"/>
        <w:rPr>
          <w:rFonts w:eastAsia="Calibri" w:cs="Times New Roman"/>
          <w:u w:val="single"/>
          <w:lang w:eastAsia="en-US"/>
        </w:rPr>
      </w:pPr>
      <w:r w:rsidRPr="006C6160">
        <w:rPr>
          <w:rFonts w:eastAsia="Calibri" w:cs="Times New Roman"/>
          <w:lang w:eastAsia="en-US"/>
        </w:rPr>
        <w:t>This thesis takes its inspiration from th</w:t>
      </w:r>
      <w:r w:rsidR="00B534DA" w:rsidRPr="006C6160">
        <w:rPr>
          <w:rFonts w:eastAsia="Calibri" w:cs="Times New Roman"/>
          <w:lang w:eastAsia="en-US"/>
        </w:rPr>
        <w:t>e</w:t>
      </w:r>
      <w:r w:rsidRPr="006C6160">
        <w:rPr>
          <w:rFonts w:eastAsia="Calibri" w:cs="Times New Roman"/>
          <w:lang w:eastAsia="en-US"/>
        </w:rPr>
        <w:t xml:space="preserve"> burgeoning re-evaluation of the </w:t>
      </w:r>
      <w:r w:rsidRPr="006C6160">
        <w:rPr>
          <w:rFonts w:eastAsia="Calibri" w:cs="Times New Roman"/>
          <w:i/>
          <w:lang w:eastAsia="en-US"/>
        </w:rPr>
        <w:t>l</w:t>
      </w:r>
      <w:r w:rsidR="00EA56D2" w:rsidRPr="006C6160">
        <w:rPr>
          <w:rFonts w:eastAsia="Calibri" w:cs="Times New Roman"/>
          <w:i/>
          <w:lang w:eastAsia="en-US"/>
        </w:rPr>
        <w:t>oi-cadre</w:t>
      </w:r>
      <w:r w:rsidRPr="006C6160">
        <w:rPr>
          <w:rFonts w:eastAsia="Calibri" w:cs="Times New Roman"/>
          <w:lang w:eastAsia="en-US"/>
        </w:rPr>
        <w:t xml:space="preserve"> to further our understanding of it</w:t>
      </w:r>
      <w:r w:rsidR="00330DE6">
        <w:rPr>
          <w:rFonts w:eastAsia="Calibri" w:cs="Times New Roman"/>
          <w:lang w:eastAsia="en-US"/>
        </w:rPr>
        <w:t>,</w:t>
      </w:r>
      <w:r w:rsidRPr="006C6160">
        <w:rPr>
          <w:rFonts w:eastAsia="Calibri" w:cs="Times New Roman"/>
          <w:lang w:eastAsia="en-US"/>
        </w:rPr>
        <w:t xml:space="preserve"> and its role</w:t>
      </w:r>
      <w:r w:rsidR="00330DE6">
        <w:rPr>
          <w:rFonts w:eastAsia="Calibri" w:cs="Times New Roman"/>
          <w:lang w:eastAsia="en-US"/>
        </w:rPr>
        <w:t>,</w:t>
      </w:r>
      <w:r w:rsidRPr="006C6160">
        <w:rPr>
          <w:rFonts w:eastAsia="Calibri" w:cs="Times New Roman"/>
          <w:lang w:eastAsia="en-US"/>
        </w:rPr>
        <w:t xml:space="preserve"> in the wider process </w:t>
      </w:r>
      <w:r w:rsidR="00106B5E" w:rsidRPr="006C6160">
        <w:rPr>
          <w:rFonts w:eastAsia="Calibri" w:cs="Times New Roman"/>
          <w:lang w:eastAsia="en-US"/>
        </w:rPr>
        <w:t>of</w:t>
      </w:r>
      <w:r w:rsidRPr="006C6160">
        <w:rPr>
          <w:rFonts w:eastAsia="Calibri" w:cs="Times New Roman"/>
          <w:lang w:eastAsia="en-US"/>
        </w:rPr>
        <w:t xml:space="preserve"> decolonisation.</w:t>
      </w:r>
      <w:r w:rsidRPr="006C6160">
        <w:rPr>
          <w:rFonts w:cs="Times New Roman"/>
        </w:rPr>
        <w:t xml:space="preserve"> </w:t>
      </w:r>
      <w:r w:rsidR="00D678BB" w:rsidRPr="006C6160">
        <w:rPr>
          <w:rFonts w:cs="Times New Roman"/>
        </w:rPr>
        <w:t>I</w:t>
      </w:r>
      <w:r w:rsidRPr="006C6160">
        <w:rPr>
          <w:rFonts w:cs="Times New Roman"/>
        </w:rPr>
        <w:t xml:space="preserve"> </w:t>
      </w:r>
      <w:r w:rsidR="00596778" w:rsidRPr="006C6160">
        <w:rPr>
          <w:rFonts w:cs="Times New Roman"/>
        </w:rPr>
        <w:t>analyse</w:t>
      </w:r>
      <w:r w:rsidR="009250E5" w:rsidRPr="006C6160">
        <w:rPr>
          <w:rFonts w:cs="Times New Roman"/>
        </w:rPr>
        <w:t xml:space="preserve"> </w:t>
      </w:r>
      <w:r w:rsidR="00B534DA" w:rsidRPr="006C6160">
        <w:rPr>
          <w:rFonts w:cs="Times New Roman"/>
        </w:rPr>
        <w:t>how the colonial discourse shaped the law</w:t>
      </w:r>
      <w:r w:rsidR="009F0C0E" w:rsidRPr="006C6160">
        <w:rPr>
          <w:rFonts w:cs="Times New Roman"/>
        </w:rPr>
        <w:t xml:space="preserve"> through the study of the presence of key terms and ideas across a set of docum</w:t>
      </w:r>
      <w:r w:rsidR="00734EB6" w:rsidRPr="006C6160">
        <w:rPr>
          <w:rFonts w:cs="Times New Roman"/>
        </w:rPr>
        <w:t>e</w:t>
      </w:r>
      <w:r w:rsidR="009F0C0E" w:rsidRPr="006C6160">
        <w:rPr>
          <w:rFonts w:cs="Times New Roman"/>
        </w:rPr>
        <w:t>nts. I also</w:t>
      </w:r>
      <w:r w:rsidR="00B534DA" w:rsidRPr="006C6160">
        <w:rPr>
          <w:rFonts w:cs="Times New Roman"/>
        </w:rPr>
        <w:t xml:space="preserve"> </w:t>
      </w:r>
      <w:r w:rsidR="009F0C0E" w:rsidRPr="006C6160">
        <w:rPr>
          <w:rFonts w:cs="Times New Roman"/>
        </w:rPr>
        <w:t xml:space="preserve">study </w:t>
      </w:r>
      <w:r w:rsidR="009250E5" w:rsidRPr="006C6160">
        <w:rPr>
          <w:rFonts w:cs="Times New Roman"/>
        </w:rPr>
        <w:t>what th</w:t>
      </w:r>
      <w:r w:rsidR="00B534DA" w:rsidRPr="006C6160">
        <w:rPr>
          <w:rFonts w:cs="Times New Roman"/>
        </w:rPr>
        <w:t>e</w:t>
      </w:r>
      <w:r w:rsidR="009250E5" w:rsidRPr="006C6160">
        <w:rPr>
          <w:rFonts w:cs="Times New Roman"/>
        </w:rPr>
        <w:t xml:space="preserve"> process </w:t>
      </w:r>
      <w:r w:rsidR="00E16219" w:rsidRPr="006C6160">
        <w:rPr>
          <w:rFonts w:cs="Times New Roman"/>
        </w:rPr>
        <w:t>that</w:t>
      </w:r>
      <w:r w:rsidR="009250E5" w:rsidRPr="006C6160">
        <w:rPr>
          <w:rFonts w:cs="Times New Roman"/>
        </w:rPr>
        <w:t xml:space="preserve"> creat</w:t>
      </w:r>
      <w:r w:rsidR="00E16219" w:rsidRPr="006C6160">
        <w:rPr>
          <w:rFonts w:cs="Times New Roman"/>
        </w:rPr>
        <w:t>ed</w:t>
      </w:r>
      <w:r w:rsidR="009250E5" w:rsidRPr="006C6160">
        <w:rPr>
          <w:rFonts w:cs="Times New Roman"/>
        </w:rPr>
        <w:t xml:space="preserve"> the </w:t>
      </w:r>
      <w:r w:rsidR="009250E5" w:rsidRPr="00324355">
        <w:rPr>
          <w:rFonts w:cs="Times New Roman"/>
          <w:i/>
        </w:rPr>
        <w:t>loi-cadre</w:t>
      </w:r>
      <w:r w:rsidR="009250E5" w:rsidRPr="006C6160">
        <w:rPr>
          <w:rFonts w:cs="Times New Roman"/>
        </w:rPr>
        <w:t xml:space="preserve"> can tell us about the French colonial mind</w:t>
      </w:r>
      <w:r w:rsidR="00734EB6" w:rsidRPr="006C6160">
        <w:rPr>
          <w:rFonts w:cs="Times New Roman"/>
        </w:rPr>
        <w:t xml:space="preserve"> and its legacies</w:t>
      </w:r>
      <w:r w:rsidR="009250E5" w:rsidRPr="006C6160">
        <w:rPr>
          <w:rFonts w:cs="Times New Roman"/>
        </w:rPr>
        <w:t>.</w:t>
      </w:r>
      <w:r w:rsidR="00734EB6" w:rsidRPr="006C6160">
        <w:rPr>
          <w:rFonts w:cs="Times New Roman"/>
        </w:rPr>
        <w:t xml:space="preserve"> This is achieved through a methodology that employs discourse analysis on documents related to the </w:t>
      </w:r>
      <w:r w:rsidR="00734EB6" w:rsidRPr="006C6160">
        <w:rPr>
          <w:rFonts w:cs="Times New Roman"/>
          <w:i/>
        </w:rPr>
        <w:t>loi-cadre</w:t>
      </w:r>
      <w:r w:rsidR="00734EB6" w:rsidRPr="006C6160">
        <w:rPr>
          <w:rFonts w:cs="Times New Roman"/>
        </w:rPr>
        <w:t xml:space="preserve"> in different contexts.</w:t>
      </w:r>
      <w:r w:rsidR="009250E5" w:rsidRPr="006C6160">
        <w:rPr>
          <w:rFonts w:cs="Times New Roman"/>
        </w:rPr>
        <w:t xml:space="preserve"> </w:t>
      </w:r>
      <w:r w:rsidR="00596778" w:rsidRPr="006C6160">
        <w:rPr>
          <w:rFonts w:cs="Times New Roman"/>
        </w:rPr>
        <w:t xml:space="preserve">Within its examination of the </w:t>
      </w:r>
      <w:r w:rsidR="00596778" w:rsidRPr="006C6160">
        <w:rPr>
          <w:rFonts w:cs="Times New Roman"/>
          <w:i/>
        </w:rPr>
        <w:t>loi-cadre</w:t>
      </w:r>
      <w:r w:rsidR="00596778" w:rsidRPr="006C6160">
        <w:rPr>
          <w:rFonts w:cs="Times New Roman"/>
        </w:rPr>
        <w:t xml:space="preserve"> this </w:t>
      </w:r>
      <w:r w:rsidR="004938C0" w:rsidRPr="006C6160">
        <w:rPr>
          <w:rFonts w:cs="Times New Roman"/>
        </w:rPr>
        <w:t xml:space="preserve">thesis seeks to find an answer to the question of how colonial knowledge and ideas were formed. </w:t>
      </w:r>
      <w:r w:rsidR="00D678BB" w:rsidRPr="006C6160">
        <w:rPr>
          <w:rFonts w:cs="Times New Roman"/>
        </w:rPr>
        <w:t>The key proposition of this thesis is that</w:t>
      </w:r>
      <w:r w:rsidR="00B534DA" w:rsidRPr="006C6160">
        <w:rPr>
          <w:rFonts w:cs="Times New Roman"/>
        </w:rPr>
        <w:t xml:space="preserve"> in order</w:t>
      </w:r>
      <w:r w:rsidR="00D678BB" w:rsidRPr="006C6160">
        <w:rPr>
          <w:rFonts w:cs="Times New Roman"/>
        </w:rPr>
        <w:t xml:space="preserve"> </w:t>
      </w:r>
      <w:r w:rsidR="00B534DA" w:rsidRPr="006C6160">
        <w:rPr>
          <w:rFonts w:cs="Times New Roman"/>
        </w:rPr>
        <w:t>to</w:t>
      </w:r>
      <w:r w:rsidR="00D678BB" w:rsidRPr="006C6160">
        <w:rPr>
          <w:rFonts w:cs="Times New Roman"/>
        </w:rPr>
        <w:t xml:space="preserve"> understand how the colonial mind shaped ideas about reform the discourse employed by officials must be</w:t>
      </w:r>
      <w:r w:rsidR="00734EB6" w:rsidRPr="006C6160">
        <w:rPr>
          <w:rFonts w:cs="Times New Roman"/>
        </w:rPr>
        <w:t xml:space="preserve"> understood</w:t>
      </w:r>
      <w:r w:rsidR="00D678BB" w:rsidRPr="006C6160">
        <w:rPr>
          <w:rFonts w:cs="Times New Roman"/>
        </w:rPr>
        <w:t>.</w:t>
      </w:r>
      <w:r w:rsidR="00734EB6" w:rsidRPr="006C6160">
        <w:rPr>
          <w:rFonts w:cs="Times New Roman"/>
        </w:rPr>
        <w:t xml:space="preserve"> The colonial mind and the colonial discourse are the two key concepts of this thesis.</w:t>
      </w:r>
      <w:r w:rsidR="00D678BB" w:rsidRPr="006C6160">
        <w:rPr>
          <w:rFonts w:cs="Times New Roman"/>
        </w:rPr>
        <w:t xml:space="preserve"> </w:t>
      </w:r>
      <w:r w:rsidR="00B534DA" w:rsidRPr="006C6160">
        <w:rPr>
          <w:rFonts w:cs="Times New Roman"/>
        </w:rPr>
        <w:t xml:space="preserve">The </w:t>
      </w:r>
      <w:r w:rsidR="00734EB6" w:rsidRPr="006C6160">
        <w:rPr>
          <w:rFonts w:cs="Times New Roman"/>
        </w:rPr>
        <w:t>investigation</w:t>
      </w:r>
      <w:r w:rsidR="00B534DA" w:rsidRPr="006C6160">
        <w:rPr>
          <w:rFonts w:cs="Times New Roman"/>
        </w:rPr>
        <w:t xml:space="preserve"> </w:t>
      </w:r>
      <w:r w:rsidR="00734EB6" w:rsidRPr="006C6160">
        <w:rPr>
          <w:rFonts w:cs="Times New Roman"/>
        </w:rPr>
        <w:t>that follows</w:t>
      </w:r>
      <w:r w:rsidR="00B534DA" w:rsidRPr="006C6160">
        <w:rPr>
          <w:rFonts w:cs="Times New Roman"/>
        </w:rPr>
        <w:t xml:space="preserve"> is</w:t>
      </w:r>
      <w:r w:rsidR="00AF7D7B" w:rsidRPr="006C6160">
        <w:rPr>
          <w:rFonts w:cs="Times New Roman"/>
        </w:rPr>
        <w:t xml:space="preserve"> focused on</w:t>
      </w:r>
      <w:r w:rsidR="00B534DA" w:rsidRPr="006C6160">
        <w:rPr>
          <w:rFonts w:cs="Times New Roman"/>
        </w:rPr>
        <w:t xml:space="preserve"> how the </w:t>
      </w:r>
      <w:r w:rsidR="00BA15A7" w:rsidRPr="006C6160">
        <w:rPr>
          <w:rFonts w:cs="Times New Roman"/>
          <w:i/>
        </w:rPr>
        <w:t>loi-cadre</w:t>
      </w:r>
      <w:r w:rsidR="00BA15A7" w:rsidRPr="006C6160">
        <w:rPr>
          <w:rFonts w:cs="Times New Roman"/>
        </w:rPr>
        <w:t xml:space="preserve"> was framed by discourse before</w:t>
      </w:r>
      <w:r w:rsidR="00AD11E4" w:rsidRPr="006C6160">
        <w:rPr>
          <w:rFonts w:cs="Times New Roman"/>
        </w:rPr>
        <w:t>, during,</w:t>
      </w:r>
      <w:r w:rsidR="00BA15A7" w:rsidRPr="006C6160">
        <w:rPr>
          <w:rFonts w:cs="Times New Roman"/>
        </w:rPr>
        <w:t xml:space="preserve"> and after its promulgation. </w:t>
      </w:r>
      <w:r w:rsidR="00734EB6" w:rsidRPr="006C6160">
        <w:rPr>
          <w:rFonts w:cs="Times New Roman"/>
        </w:rPr>
        <w:t xml:space="preserve">I demonstrate the existence of this discourse by showing how a core set of terms and ideas were used and recycled throughout the </w:t>
      </w:r>
      <w:r w:rsidR="00636694" w:rsidRPr="006C6160">
        <w:rPr>
          <w:rFonts w:cs="Times New Roman"/>
        </w:rPr>
        <w:t>period of study.</w:t>
      </w:r>
      <w:r w:rsidR="00734EB6" w:rsidRPr="006C6160">
        <w:rPr>
          <w:rFonts w:cs="Times New Roman"/>
        </w:rPr>
        <w:t xml:space="preserve"> </w:t>
      </w:r>
      <w:r w:rsidR="00AF7D7B" w:rsidRPr="006C6160">
        <w:rPr>
          <w:rFonts w:cs="Times New Roman"/>
        </w:rPr>
        <w:t xml:space="preserve">Through this </w:t>
      </w:r>
      <w:r w:rsidR="00FD3BDB" w:rsidRPr="006C6160">
        <w:rPr>
          <w:rFonts w:cs="Times New Roman"/>
        </w:rPr>
        <w:t xml:space="preserve">examination </w:t>
      </w:r>
      <w:r w:rsidR="009F0C0E" w:rsidRPr="006C6160">
        <w:rPr>
          <w:rFonts w:cs="Times New Roman"/>
        </w:rPr>
        <w:t>I undertake a close analysis of the colonial mind, the colonial discourse</w:t>
      </w:r>
      <w:r w:rsidR="001944BC">
        <w:rPr>
          <w:rFonts w:cs="Times New Roman"/>
        </w:rPr>
        <w:t>, and the process of decolonisa</w:t>
      </w:r>
      <w:r w:rsidR="009F0C0E" w:rsidRPr="006C6160">
        <w:rPr>
          <w:rFonts w:cs="Times New Roman"/>
        </w:rPr>
        <w:t>t</w:t>
      </w:r>
      <w:r w:rsidR="001944BC">
        <w:rPr>
          <w:rFonts w:cs="Times New Roman"/>
        </w:rPr>
        <w:t>i</w:t>
      </w:r>
      <w:r w:rsidR="009F0C0E" w:rsidRPr="006C6160">
        <w:rPr>
          <w:rFonts w:cs="Times New Roman"/>
        </w:rPr>
        <w:t xml:space="preserve">on with the </w:t>
      </w:r>
      <w:r w:rsidR="009F0C0E" w:rsidRPr="002A2F03">
        <w:rPr>
          <w:rFonts w:cs="Times New Roman"/>
          <w:i/>
        </w:rPr>
        <w:t>loi-cadre</w:t>
      </w:r>
      <w:r w:rsidR="009F0C0E" w:rsidRPr="006C6160">
        <w:rPr>
          <w:rFonts w:cs="Times New Roman"/>
        </w:rPr>
        <w:t xml:space="preserve"> as the focal point </w:t>
      </w:r>
      <w:r w:rsidR="00636694" w:rsidRPr="006C6160">
        <w:rPr>
          <w:rFonts w:cs="Times New Roman"/>
        </w:rPr>
        <w:t>from which the study extends</w:t>
      </w:r>
      <w:r w:rsidR="009F0C0E" w:rsidRPr="006C6160">
        <w:rPr>
          <w:rFonts w:cs="Times New Roman"/>
        </w:rPr>
        <w:t xml:space="preserve">. </w:t>
      </w:r>
      <w:r w:rsidR="00D678BB" w:rsidRPr="006C6160">
        <w:rPr>
          <w:rFonts w:cs="Times New Roman"/>
        </w:rPr>
        <w:t xml:space="preserve"> </w:t>
      </w:r>
    </w:p>
    <w:p w14:paraId="11361761" w14:textId="77777777" w:rsidR="00E74CF4" w:rsidRPr="006C6160" w:rsidRDefault="00E74CF4" w:rsidP="00892266">
      <w:pPr>
        <w:pStyle w:val="Heading2"/>
        <w:spacing w:line="480" w:lineRule="auto"/>
        <w:rPr>
          <w:rFonts w:cs="Times New Roman"/>
        </w:rPr>
      </w:pPr>
      <w:bookmarkStart w:id="3" w:name="_Toc528691245"/>
      <w:r w:rsidRPr="006C6160">
        <w:rPr>
          <w:rFonts w:cs="Times New Roman"/>
        </w:rPr>
        <w:t>The colonial mind</w:t>
      </w:r>
      <w:bookmarkEnd w:id="3"/>
    </w:p>
    <w:p w14:paraId="632BA44D" w14:textId="00672743" w:rsidR="00E74CF4" w:rsidRPr="006C6160" w:rsidRDefault="00E74CF4" w:rsidP="001944BC">
      <w:pPr>
        <w:spacing w:line="480" w:lineRule="auto"/>
        <w:jc w:val="both"/>
        <w:rPr>
          <w:rFonts w:eastAsia="DengXian" w:cs="Times New Roman"/>
        </w:rPr>
      </w:pPr>
      <w:r w:rsidRPr="006C6160">
        <w:rPr>
          <w:rFonts w:eastAsia="DengXian" w:cs="Times New Roman"/>
        </w:rPr>
        <w:t>The concept of the colonial mind is key to the analysis in this thesis. This section of the introduction will explore the idea of the colonial mind. It will also bring forward suggestions for other factors that should be considered as part of explanations of the colonial mind. The colonial mind or mind-set is defined as the mode of thinking that officials used and experienced.</w:t>
      </w:r>
      <w:r w:rsidRPr="006C6160">
        <w:rPr>
          <w:rFonts w:eastAsia="DengXian" w:cs="Times New Roman"/>
          <w:vertAlign w:val="superscript"/>
        </w:rPr>
        <w:footnoteReference w:id="3"/>
      </w:r>
      <w:r w:rsidRPr="006C6160">
        <w:rPr>
          <w:rFonts w:eastAsia="DengXian" w:cs="Times New Roman"/>
        </w:rPr>
        <w:t xml:space="preserve"> As explained by Martin Thomas ‘Identifiable commonalities of outlook – the product of education, career background, or lived experience – help us to grasp why those in positions of colonial power acted as they did, whether as governors, as economic overseers, as missionaries, or, conversely, as critics </w:t>
      </w:r>
      <w:r w:rsidR="00FD3BDB" w:rsidRPr="006C6160">
        <w:rPr>
          <w:rFonts w:eastAsia="DengXian" w:cs="Times New Roman"/>
        </w:rPr>
        <w:t>of</w:t>
      </w:r>
      <w:r w:rsidRPr="006C6160">
        <w:rPr>
          <w:rFonts w:eastAsia="DengXian" w:cs="Times New Roman"/>
        </w:rPr>
        <w:t xml:space="preserve"> empire.’</w:t>
      </w:r>
      <w:r w:rsidRPr="006C6160">
        <w:rPr>
          <w:rFonts w:eastAsia="DengXian" w:cs="Times New Roman"/>
          <w:vertAlign w:val="superscript"/>
        </w:rPr>
        <w:footnoteReference w:id="4"/>
      </w:r>
      <w:r w:rsidRPr="006C6160">
        <w:rPr>
          <w:rFonts w:eastAsia="DengXian" w:cs="Times New Roman"/>
        </w:rPr>
        <w:t xml:space="preserve"> The colonial mind developed over the </w:t>
      </w:r>
      <w:r w:rsidRPr="006C6160">
        <w:rPr>
          <w:rFonts w:eastAsia="DengXian" w:cs="Times New Roman"/>
          <w:i/>
          <w:iCs/>
        </w:rPr>
        <w:t>longue durée</w:t>
      </w:r>
      <w:r w:rsidRPr="006C6160">
        <w:rPr>
          <w:rFonts w:eastAsia="DengXian" w:cs="Times New Roman"/>
        </w:rPr>
        <w:t xml:space="preserve"> of the colonial experience. Given the context within which the </w:t>
      </w:r>
      <w:r w:rsidRPr="006C6160">
        <w:rPr>
          <w:rFonts w:eastAsia="DengXian" w:cs="Times New Roman"/>
          <w:i/>
        </w:rPr>
        <w:t>loi-cadre</w:t>
      </w:r>
      <w:r w:rsidRPr="006C6160">
        <w:rPr>
          <w:rFonts w:eastAsia="DengXian" w:cs="Times New Roman"/>
        </w:rPr>
        <w:t xml:space="preserve"> came about</w:t>
      </w:r>
      <w:r w:rsidR="00B44BD9">
        <w:rPr>
          <w:rFonts w:eastAsia="DengXian" w:cs="Times New Roman"/>
        </w:rPr>
        <w:t>,</w:t>
      </w:r>
      <w:r w:rsidRPr="006C6160">
        <w:rPr>
          <w:rFonts w:eastAsia="DengXian" w:cs="Times New Roman"/>
        </w:rPr>
        <w:t xml:space="preserve"> the colonial mind was under different pressure than in previous eras. Although violence was a prominent feature of the colonial world</w:t>
      </w:r>
      <w:r w:rsidR="00B44BD9">
        <w:rPr>
          <w:rFonts w:eastAsia="DengXian" w:cs="Times New Roman"/>
        </w:rPr>
        <w:t>,</w:t>
      </w:r>
      <w:r w:rsidRPr="006C6160">
        <w:rPr>
          <w:rFonts w:eastAsia="DengXian" w:cs="Times New Roman"/>
        </w:rPr>
        <w:t xml:space="preserve"> by 195</w:t>
      </w:r>
      <w:r w:rsidR="001944BC">
        <w:rPr>
          <w:rFonts w:eastAsia="DengXian" w:cs="Times New Roman"/>
        </w:rPr>
        <w:t>4</w:t>
      </w:r>
      <w:r w:rsidRPr="006C6160">
        <w:rPr>
          <w:rFonts w:eastAsia="DengXian" w:cs="Times New Roman"/>
        </w:rPr>
        <w:t xml:space="preserve"> this violence had resulted in a serious French defeat in Indochina. At the same time there were prominent individuals and states that were espousing anti-colonial ideas. Because of this the analysis in this thesis is of a late colonial mind, a colonial mind that was attempting to adapt to</w:t>
      </w:r>
      <w:r w:rsidR="00E14AC1">
        <w:rPr>
          <w:rFonts w:eastAsia="DengXian" w:cs="Times New Roman"/>
        </w:rPr>
        <w:t xml:space="preserve"> a</w:t>
      </w:r>
      <w:r w:rsidRPr="006C6160">
        <w:rPr>
          <w:rFonts w:eastAsia="DengXian" w:cs="Times New Roman"/>
        </w:rPr>
        <w:t xml:space="preserve"> world very different to what it be</w:t>
      </w:r>
      <w:r w:rsidR="001944BC">
        <w:rPr>
          <w:rFonts w:eastAsia="DengXian" w:cs="Times New Roman"/>
        </w:rPr>
        <w:t>en</w:t>
      </w:r>
      <w:r w:rsidRPr="006C6160">
        <w:rPr>
          <w:rFonts w:eastAsia="DengXian" w:cs="Times New Roman"/>
        </w:rPr>
        <w:t xml:space="preserve"> used to. </w:t>
      </w:r>
    </w:p>
    <w:p w14:paraId="1C4B036E" w14:textId="6C6FDEE7" w:rsidR="00E74CF4" w:rsidRPr="006C6160" w:rsidRDefault="00E74CF4" w:rsidP="00892266">
      <w:pPr>
        <w:spacing w:line="480" w:lineRule="auto"/>
        <w:jc w:val="both"/>
        <w:rPr>
          <w:rFonts w:eastAsia="DengXian" w:cs="Times New Roman"/>
        </w:rPr>
      </w:pPr>
      <w:r w:rsidRPr="006C6160">
        <w:rPr>
          <w:rFonts w:eastAsia="DengXian" w:cs="Times New Roman"/>
        </w:rPr>
        <w:t xml:space="preserve">Exploring and defining the colonial mind allows us to unpack how imperial nations thought </w:t>
      </w:r>
      <w:r w:rsidRPr="006C6160">
        <w:rPr>
          <w:rFonts w:eastAsia="DengXian" w:cs="Times New Roman"/>
          <w:i/>
        </w:rPr>
        <w:t>like Empires</w:t>
      </w:r>
      <w:r w:rsidRPr="006C6160">
        <w:rPr>
          <w:rFonts w:eastAsia="DengXian" w:cs="Times New Roman"/>
        </w:rPr>
        <w:t>. James Scott described the process of states evaluating their citizenship and area of control in terms of a limited ‘optic’ that subsequently informed the states’ approach to development.</w:t>
      </w:r>
      <w:r w:rsidRPr="006C6160">
        <w:rPr>
          <w:rFonts w:eastAsia="DengXian" w:cs="Times New Roman"/>
          <w:vertAlign w:val="superscript"/>
        </w:rPr>
        <w:footnoteReference w:id="5"/>
      </w:r>
      <w:r w:rsidRPr="006C6160">
        <w:rPr>
          <w:rFonts w:eastAsia="DengXian" w:cs="Times New Roman"/>
        </w:rPr>
        <w:t xml:space="preserve"> The colonial mind was engaged in the creation and proliferation of ideas that were based on individuals ‘seeing’ like a colonial state. Therefore, a deconstruction of the colonial mind is key to understanding the </w:t>
      </w:r>
      <w:r w:rsidRPr="006C6160">
        <w:rPr>
          <w:rFonts w:eastAsia="DengXian" w:cs="Times New Roman"/>
          <w:i/>
        </w:rPr>
        <w:t>loi-cadre</w:t>
      </w:r>
      <w:r w:rsidRPr="006C6160">
        <w:rPr>
          <w:rFonts w:eastAsia="DengXian" w:cs="Times New Roman"/>
        </w:rPr>
        <w:t xml:space="preserve"> because it can explain how the law came to look the way </w:t>
      </w:r>
      <w:r w:rsidR="00FD3BDB" w:rsidRPr="006C6160">
        <w:rPr>
          <w:rFonts w:eastAsia="DengXian" w:cs="Times New Roman"/>
        </w:rPr>
        <w:t>it</w:t>
      </w:r>
      <w:r w:rsidRPr="006C6160">
        <w:rPr>
          <w:rFonts w:eastAsia="DengXian" w:cs="Times New Roman"/>
        </w:rPr>
        <w:t xml:space="preserve"> did. This deconstruction can also explain how and why officials expected the </w:t>
      </w:r>
      <w:r w:rsidRPr="006C6160">
        <w:rPr>
          <w:rFonts w:eastAsia="DengXian" w:cs="Times New Roman"/>
          <w:i/>
          <w:iCs/>
        </w:rPr>
        <w:t>loi-cadre</w:t>
      </w:r>
      <w:r w:rsidRPr="006C6160">
        <w:rPr>
          <w:rFonts w:eastAsia="DengXian" w:cs="Times New Roman"/>
        </w:rPr>
        <w:t xml:space="preserve"> to work. </w:t>
      </w:r>
    </w:p>
    <w:p w14:paraId="04CF4431" w14:textId="7CA5F9FF" w:rsidR="00E74CF4" w:rsidRPr="006C6160" w:rsidRDefault="00E74CF4" w:rsidP="00892266">
      <w:pPr>
        <w:spacing w:line="480" w:lineRule="auto"/>
        <w:jc w:val="both"/>
        <w:rPr>
          <w:rFonts w:eastAsia="DengXian" w:cs="Times New Roman"/>
        </w:rPr>
      </w:pPr>
      <w:r w:rsidRPr="006C6160">
        <w:rPr>
          <w:rFonts w:eastAsia="DengXian" w:cs="Times New Roman"/>
        </w:rPr>
        <w:t xml:space="preserve">In </w:t>
      </w:r>
      <w:r w:rsidRPr="006C6160">
        <w:rPr>
          <w:rFonts w:eastAsia="DengXian" w:cs="Times New Roman"/>
          <w:i/>
          <w:iCs/>
        </w:rPr>
        <w:t>The French Colonial Myth and Constitution</w:t>
      </w:r>
      <w:r w:rsidR="00B44BD9">
        <w:rPr>
          <w:rFonts w:eastAsia="DengXian" w:cs="Times New Roman"/>
          <w:i/>
          <w:iCs/>
        </w:rPr>
        <w:t>-</w:t>
      </w:r>
      <w:r w:rsidRPr="006C6160">
        <w:rPr>
          <w:rFonts w:eastAsia="DengXian" w:cs="Times New Roman"/>
          <w:i/>
          <w:iCs/>
        </w:rPr>
        <w:t>Making in the Fourth Republic</w:t>
      </w:r>
      <w:r w:rsidRPr="006C6160">
        <w:rPr>
          <w:rFonts w:eastAsia="DengXian" w:cs="Times New Roman"/>
        </w:rPr>
        <w:t xml:space="preserve"> D. Bruce Marshall identified the colonial myth as being responsible for the inability of French leaders to see the constitution of the Fourth Republic as anything other than a gift.</w:t>
      </w:r>
      <w:r w:rsidRPr="006C6160">
        <w:rPr>
          <w:rFonts w:eastAsia="DengXian" w:cs="Times New Roman"/>
          <w:vertAlign w:val="superscript"/>
        </w:rPr>
        <w:footnoteReference w:id="6"/>
      </w:r>
      <w:r w:rsidRPr="006C6160">
        <w:rPr>
          <w:rFonts w:eastAsia="DengXian" w:cs="Times New Roman"/>
        </w:rPr>
        <w:t xml:space="preserve"> Marshall identified the process by which French officials came to believe in the rhetoric and propaganda created around the ideas of </w:t>
      </w:r>
      <w:r w:rsidRPr="006C6160">
        <w:rPr>
          <w:rFonts w:eastAsia="DengXian" w:cs="Times New Roman"/>
          <w:i/>
        </w:rPr>
        <w:t>colonialisme humaniste</w:t>
      </w:r>
      <w:r w:rsidRPr="006C6160">
        <w:rPr>
          <w:rFonts w:eastAsia="DengXian" w:cs="Times New Roman"/>
        </w:rPr>
        <w:t xml:space="preserve"> and the </w:t>
      </w:r>
      <w:r w:rsidRPr="006C6160">
        <w:rPr>
          <w:rFonts w:eastAsia="DengXian" w:cs="Times New Roman"/>
          <w:i/>
        </w:rPr>
        <w:t>mission civilisatrice</w:t>
      </w:r>
      <w:r w:rsidRPr="006C6160">
        <w:rPr>
          <w:rFonts w:eastAsia="DengXian" w:cs="Times New Roman"/>
        </w:rPr>
        <w:t>. These ideas had been created in order to justify and sell colonialism and in the wake of the end of the Second World War</w:t>
      </w:r>
      <w:r w:rsidR="007A165E">
        <w:rPr>
          <w:rFonts w:eastAsia="DengXian" w:cs="Times New Roman"/>
        </w:rPr>
        <w:t xml:space="preserve"> it appears that</w:t>
      </w:r>
      <w:r w:rsidRPr="006C6160">
        <w:rPr>
          <w:rFonts w:eastAsia="DengXian" w:cs="Times New Roman"/>
        </w:rPr>
        <w:t xml:space="preserve"> officials fully </w:t>
      </w:r>
      <w:r w:rsidR="00330DE6">
        <w:rPr>
          <w:rFonts w:eastAsia="DengXian" w:cs="Times New Roman"/>
        </w:rPr>
        <w:t>accepted</w:t>
      </w:r>
      <w:r w:rsidRPr="006C6160">
        <w:rPr>
          <w:rFonts w:eastAsia="DengXian" w:cs="Times New Roman"/>
        </w:rPr>
        <w:t xml:space="preserve"> them. The result was that in the colonial mind the past was overwritten and all that existed was a process by which French policy had always been to progressively grant rights and autonomy to the populations of the overseas territories. This had a profound effect on the colonial mind</w:t>
      </w:r>
      <w:r w:rsidR="007A165E">
        <w:rPr>
          <w:rFonts w:eastAsia="DengXian" w:cs="Times New Roman"/>
        </w:rPr>
        <w:t>,</w:t>
      </w:r>
      <w:r w:rsidRPr="006C6160">
        <w:rPr>
          <w:rFonts w:eastAsia="DengXian" w:cs="Times New Roman"/>
        </w:rPr>
        <w:t xml:space="preserve"> making it almost blind to certain criticism. It is an example of the way in which the colonial mind and discourse functioned together to build a worldview. Within this thesis the colonial myth is shown to</w:t>
      </w:r>
      <w:r w:rsidR="007A165E">
        <w:rPr>
          <w:rFonts w:eastAsia="DengXian" w:cs="Times New Roman"/>
        </w:rPr>
        <w:t xml:space="preserve"> have</w:t>
      </w:r>
      <w:r w:rsidRPr="006C6160">
        <w:rPr>
          <w:rFonts w:eastAsia="DengXian" w:cs="Times New Roman"/>
        </w:rPr>
        <w:t xml:space="preserve"> existed in periods that Marshall did not investigate. The colonial myth is shown to be a key part of how officials thought about reform in the period of study.</w:t>
      </w:r>
    </w:p>
    <w:p w14:paraId="1E77CC3E" w14:textId="067498BC" w:rsidR="00E74CF4" w:rsidRPr="006C6160" w:rsidRDefault="00E74CF4" w:rsidP="00892266">
      <w:pPr>
        <w:spacing w:line="480" w:lineRule="auto"/>
        <w:jc w:val="both"/>
        <w:rPr>
          <w:rFonts w:eastAsia="DengXian" w:cs="Times New Roman"/>
        </w:rPr>
      </w:pPr>
      <w:r w:rsidRPr="006C6160">
        <w:rPr>
          <w:rFonts w:eastAsia="DengXian" w:cs="Times New Roman"/>
        </w:rPr>
        <w:t>Colonial studies began to examine the colonial mind following the linguistic turn and the end of the Cold War. Patricia Lorcin identified the importance of changes in the context within which study was being undertaken: whilst the Cold War raged there was a focus on political, economic, and diplomatic explanations for colonialism and decolonisation</w:t>
      </w:r>
      <w:r w:rsidR="000A29BF" w:rsidRPr="006C6160">
        <w:rPr>
          <w:rFonts w:eastAsia="DengXian" w:cs="Times New Roman"/>
        </w:rPr>
        <w:t>,</w:t>
      </w:r>
      <w:r w:rsidRPr="006C6160">
        <w:rPr>
          <w:rFonts w:eastAsia="DengXian" w:cs="Times New Roman"/>
        </w:rPr>
        <w:t xml:space="preserve"> whereas after the fall of the Berlin Wall the focus shifted to different questions, including how those involved with colonial practice thought about their world and their actions.</w:t>
      </w:r>
      <w:r w:rsidRPr="006C6160">
        <w:rPr>
          <w:rFonts w:eastAsia="DengXian" w:cs="Times New Roman"/>
          <w:vertAlign w:val="superscript"/>
        </w:rPr>
        <w:footnoteReference w:id="7"/>
      </w:r>
      <w:r w:rsidRPr="006C6160">
        <w:rPr>
          <w:rFonts w:eastAsia="DengXian" w:cs="Times New Roman"/>
        </w:rPr>
        <w:t xml:space="preserve"> The role of officials is important because the </w:t>
      </w:r>
      <w:r w:rsidRPr="006C6160">
        <w:rPr>
          <w:rFonts w:eastAsia="DengXian" w:cs="Times New Roman"/>
          <w:i/>
        </w:rPr>
        <w:t>loi-cadre</w:t>
      </w:r>
      <w:r w:rsidRPr="006C6160">
        <w:rPr>
          <w:rFonts w:eastAsia="DengXian" w:cs="Times New Roman"/>
        </w:rPr>
        <w:t xml:space="preserve"> and its history were influenced by different individuals. These individuals represent a nexus through which we can understand more about the colonial mind. It is for this reason that the corpus analysed in this thesis consists of a wide variety of sources. Whilst most of the sources are from the files of the </w:t>
      </w:r>
      <w:r w:rsidRPr="006C6160">
        <w:rPr>
          <w:rFonts w:eastAsia="DengXian" w:cs="Times New Roman"/>
          <w:i/>
          <w:iCs/>
        </w:rPr>
        <w:t>Ministère de la France d’Outre-mer</w:t>
      </w:r>
      <w:r w:rsidRPr="006C6160">
        <w:rPr>
          <w:rFonts w:eastAsia="DengXian" w:cs="Times New Roman"/>
        </w:rPr>
        <w:t xml:space="preserve"> others are used to show the scope of the colonial mind. For example, the last chapter includes sources from </w:t>
      </w:r>
      <w:r w:rsidR="00AD11E4" w:rsidRPr="006C6160">
        <w:rPr>
          <w:rFonts w:eastAsia="DengXian" w:cs="Times New Roman"/>
        </w:rPr>
        <w:t xml:space="preserve">the </w:t>
      </w:r>
      <w:r w:rsidR="00EE438A" w:rsidRPr="006C6160">
        <w:rPr>
          <w:rFonts w:eastAsia="DengXian" w:cs="Times New Roman"/>
          <w:i/>
        </w:rPr>
        <w:t>É</w:t>
      </w:r>
      <w:r w:rsidR="00AD11E4" w:rsidRPr="002A2F03">
        <w:rPr>
          <w:rFonts w:eastAsia="DengXian" w:cs="Times New Roman"/>
          <w:i/>
        </w:rPr>
        <w:t>cole Nationale de la France d’Outre-mer</w:t>
      </w:r>
      <w:r w:rsidR="00AD11E4" w:rsidRPr="006C6160">
        <w:rPr>
          <w:rFonts w:eastAsia="DengXian" w:cs="Times New Roman"/>
        </w:rPr>
        <w:t xml:space="preserve"> (</w:t>
      </w:r>
      <w:r w:rsidRPr="006C6160">
        <w:rPr>
          <w:rFonts w:eastAsia="DengXian" w:cs="Times New Roman"/>
        </w:rPr>
        <w:t>ENFOM</w:t>
      </w:r>
      <w:r w:rsidR="00AD11E4" w:rsidRPr="006C6160">
        <w:rPr>
          <w:rFonts w:eastAsia="DengXian" w:cs="Times New Roman"/>
        </w:rPr>
        <w:t>)</w:t>
      </w:r>
      <w:r w:rsidRPr="006C6160">
        <w:rPr>
          <w:rFonts w:eastAsia="DengXian" w:cs="Times New Roman"/>
        </w:rPr>
        <w:t xml:space="preserve"> and</w:t>
      </w:r>
      <w:r w:rsidR="00AD11E4" w:rsidRPr="006C6160">
        <w:rPr>
          <w:rFonts w:eastAsia="DengXian" w:cs="Times New Roman"/>
        </w:rPr>
        <w:t xml:space="preserve"> the </w:t>
      </w:r>
      <w:r w:rsidR="00AD11E4" w:rsidRPr="002A2F03">
        <w:rPr>
          <w:rFonts w:eastAsia="DengXian" w:cs="Times New Roman"/>
          <w:i/>
        </w:rPr>
        <w:t>Centre des Études d’administration musulmane</w:t>
      </w:r>
      <w:r w:rsidRPr="006C6160">
        <w:rPr>
          <w:rFonts w:eastAsia="DengXian" w:cs="Times New Roman"/>
        </w:rPr>
        <w:t xml:space="preserve"> </w:t>
      </w:r>
      <w:r w:rsidR="00AD11E4" w:rsidRPr="006C6160">
        <w:rPr>
          <w:rFonts w:eastAsia="DengXian" w:cs="Times New Roman"/>
        </w:rPr>
        <w:t>(</w:t>
      </w:r>
      <w:r w:rsidRPr="006C6160">
        <w:rPr>
          <w:rFonts w:eastAsia="DengXian" w:cs="Times New Roman"/>
        </w:rPr>
        <w:t>CHEAM</w:t>
      </w:r>
      <w:r w:rsidR="00AD11E4" w:rsidRPr="006C6160">
        <w:rPr>
          <w:rFonts w:eastAsia="DengXian" w:cs="Times New Roman"/>
        </w:rPr>
        <w:t>)</w:t>
      </w:r>
      <w:r w:rsidRPr="006C6160">
        <w:rPr>
          <w:rFonts w:eastAsia="DengXian" w:cs="Times New Roman"/>
        </w:rPr>
        <w:t xml:space="preserve"> which, although part of the purview of the </w:t>
      </w:r>
      <w:r w:rsidRPr="006C6160">
        <w:rPr>
          <w:rFonts w:eastAsia="DengXian" w:cs="Times New Roman"/>
          <w:i/>
          <w:iCs/>
        </w:rPr>
        <w:t>Ministère de la France d’Outre-mer</w:t>
      </w:r>
      <w:r w:rsidRPr="006C6160">
        <w:rPr>
          <w:rFonts w:eastAsia="DengXian" w:cs="Times New Roman"/>
        </w:rPr>
        <w:t xml:space="preserve">, were not a part its day-to-day operations. Through its analysis of this extensive corpus this thesis presents a fuller picture of the colonial mind and highlights its consistencies and contradictions. It will also add </w:t>
      </w:r>
      <w:r w:rsidR="007A165E" w:rsidRPr="006C6160">
        <w:rPr>
          <w:rFonts w:eastAsia="DengXian" w:cs="Times New Roman"/>
        </w:rPr>
        <w:t xml:space="preserve">understudied but important job titles like </w:t>
      </w:r>
      <w:r w:rsidR="007A165E" w:rsidRPr="006C6160">
        <w:rPr>
          <w:rFonts w:eastAsia="DengXian" w:cs="Times New Roman"/>
          <w:i/>
        </w:rPr>
        <w:t>inspecteur</w:t>
      </w:r>
      <w:r w:rsidR="007A165E" w:rsidRPr="006C6160">
        <w:rPr>
          <w:rFonts w:eastAsia="DengXian" w:cs="Times New Roman"/>
        </w:rPr>
        <w:t xml:space="preserve"> </w:t>
      </w:r>
      <w:r w:rsidRPr="006C6160">
        <w:rPr>
          <w:rFonts w:eastAsia="DengXian" w:cs="Times New Roman"/>
        </w:rPr>
        <w:t>to the list of key roles of the colonial world</w:t>
      </w:r>
      <w:r w:rsidRPr="006C6160">
        <w:rPr>
          <w:rFonts w:eastAsia="DengXian" w:cs="Times New Roman"/>
          <w:i/>
        </w:rPr>
        <w:t>.</w:t>
      </w:r>
      <w:r w:rsidRPr="006C6160">
        <w:rPr>
          <w:rFonts w:eastAsia="DengXian" w:cs="Times New Roman"/>
        </w:rPr>
        <w:t xml:space="preserve"> It is in its study of these other members of the colonial service that this thesis differs from previous approaches. Understanding the intricacies of the colonial mind involves a greater appreciation of the knowledge producers lower down in the colonial service. Key ideas that were part of the colonial mind and implemented by the </w:t>
      </w:r>
      <w:r w:rsidRPr="006C6160">
        <w:rPr>
          <w:rFonts w:eastAsia="DengXian" w:cs="Times New Roman"/>
          <w:i/>
        </w:rPr>
        <w:t>loi-cadre</w:t>
      </w:r>
      <w:r w:rsidRPr="006C6160">
        <w:rPr>
          <w:rFonts w:eastAsia="DengXian" w:cs="Times New Roman"/>
        </w:rPr>
        <w:t xml:space="preserve"> were suggested by members of the colonial inspectorate</w:t>
      </w:r>
      <w:r w:rsidR="00330DE6">
        <w:rPr>
          <w:rFonts w:eastAsia="DengXian" w:cs="Times New Roman"/>
        </w:rPr>
        <w:t>,</w:t>
      </w:r>
      <w:r w:rsidRPr="006C6160">
        <w:rPr>
          <w:rFonts w:eastAsia="DengXian" w:cs="Times New Roman"/>
        </w:rPr>
        <w:t xml:space="preserve"> by individuals such as Pierre Sanner. These men’s contribution to the </w:t>
      </w:r>
      <w:r w:rsidRPr="006C6160">
        <w:rPr>
          <w:rFonts w:eastAsia="DengXian" w:cs="Times New Roman"/>
          <w:i/>
          <w:iCs/>
        </w:rPr>
        <w:t>loi-cadre</w:t>
      </w:r>
      <w:r w:rsidRPr="006C6160">
        <w:rPr>
          <w:rFonts w:eastAsia="DengXian" w:cs="Times New Roman"/>
        </w:rPr>
        <w:t xml:space="preserve"> has gone underappreciated despite their key role in creating the legislation. Their ideas were borne of their education in the institutions of the colonial world and in their experience of war, work and, the colonial world; they are a key component of the colonial mind. </w:t>
      </w:r>
    </w:p>
    <w:p w14:paraId="74E32217" w14:textId="77777777" w:rsidR="00E74CF4" w:rsidRPr="006C6160" w:rsidRDefault="00E74CF4" w:rsidP="00E61FAD">
      <w:pPr>
        <w:pStyle w:val="Heading3"/>
        <w:rPr>
          <w:lang w:eastAsia="en-US"/>
        </w:rPr>
      </w:pPr>
      <w:bookmarkStart w:id="5" w:name="_Toc528596877"/>
      <w:bookmarkStart w:id="6" w:name="_Toc528691246"/>
      <w:r w:rsidRPr="006C6160">
        <w:rPr>
          <w:lang w:eastAsia="en-US"/>
        </w:rPr>
        <w:t>The colonial mind or official mind?</w:t>
      </w:r>
      <w:bookmarkEnd w:id="5"/>
      <w:bookmarkEnd w:id="6"/>
    </w:p>
    <w:p w14:paraId="320AA337" w14:textId="450E030C" w:rsidR="00E74CF4" w:rsidRPr="006C6160" w:rsidRDefault="00E74CF4" w:rsidP="00892266">
      <w:pPr>
        <w:spacing w:after="240" w:line="480" w:lineRule="auto"/>
        <w:jc w:val="both"/>
        <w:rPr>
          <w:rFonts w:eastAsia="DengXian" w:cs="Times New Roman"/>
        </w:rPr>
      </w:pPr>
      <w:r w:rsidRPr="006C6160">
        <w:rPr>
          <w:rFonts w:eastAsia="DengXian" w:cs="Times New Roman"/>
        </w:rPr>
        <w:t xml:space="preserve">The idea of a colonial mind existing is mostly one that has been explored in recent scholarship. The two-volume edited collection </w:t>
      </w:r>
      <w:r w:rsidRPr="006C6160">
        <w:rPr>
          <w:rFonts w:eastAsia="DengXian" w:cs="Times New Roman"/>
          <w:i/>
        </w:rPr>
        <w:t>The French Colonial Mind</w:t>
      </w:r>
      <w:r w:rsidRPr="006C6160">
        <w:rPr>
          <w:rFonts w:eastAsia="DengXian" w:cs="Times New Roman"/>
        </w:rPr>
        <w:t xml:space="preserve"> informs a substantial part of the understanding of the colonial mind used in this thesis. However, other scholars have explored the colonial mind and their work has also shaped how the colonial mind is defined in this thesis. One of the earliest examples of an idea similar to that of the colonial mind was made in 1961 by Robinson, Denny, and Gallagher in </w:t>
      </w:r>
      <w:r w:rsidRPr="006C6160">
        <w:rPr>
          <w:rFonts w:eastAsia="DengXian" w:cs="Times New Roman"/>
          <w:i/>
          <w:iCs/>
        </w:rPr>
        <w:t>African and the Victorians: the Official Mind of Imperialism</w:t>
      </w:r>
      <w:r w:rsidRPr="006C6160">
        <w:rPr>
          <w:rFonts w:eastAsia="DengXian" w:cs="Times New Roman"/>
        </w:rPr>
        <w:t>. They included a conceptualisation of the ‘official mind’ within their search for an explanation of why Britain had colonised large parts of Africa which it had previously ignored. The novelty of their approach was to draw on governmental papers as they were the site at which ‘all the contingencies making for British expansion in Africa’ were balanced.</w:t>
      </w:r>
      <w:r w:rsidRPr="006C6160">
        <w:rPr>
          <w:rFonts w:eastAsia="DengXian" w:cs="Times New Roman"/>
          <w:vertAlign w:val="superscript"/>
        </w:rPr>
        <w:footnoteReference w:id="8"/>
      </w:r>
      <w:r w:rsidRPr="006C6160">
        <w:rPr>
          <w:rFonts w:eastAsia="DengXian" w:cs="Times New Roman"/>
        </w:rPr>
        <w:t xml:space="preserve"> They explained that ‘The files and red boxes which passed between ministers and officials at the time contain the problem in its contemporary proportions.’</w:t>
      </w:r>
      <w:r w:rsidRPr="006C6160">
        <w:rPr>
          <w:rFonts w:eastAsia="DengXian" w:cs="Times New Roman"/>
          <w:vertAlign w:val="superscript"/>
        </w:rPr>
        <w:footnoteReference w:id="9"/>
      </w:r>
      <w:r w:rsidRPr="006C6160">
        <w:rPr>
          <w:rFonts w:eastAsia="DengXian" w:cs="Times New Roman"/>
        </w:rPr>
        <w:t xml:space="preserve"> Their understanding of how policy was created is also useful and allows room for contingency within conceptualisations of the official mind as they argue ‘[p]olicy-making was a flow of deliberation and argument, of calculation and mediation between differing impulses.’</w:t>
      </w:r>
      <w:r w:rsidRPr="006C6160">
        <w:rPr>
          <w:rFonts w:eastAsia="DengXian" w:cs="Times New Roman"/>
          <w:vertAlign w:val="superscript"/>
        </w:rPr>
        <w:footnoteReference w:id="10"/>
      </w:r>
      <w:r w:rsidRPr="006C6160">
        <w:rPr>
          <w:rFonts w:eastAsia="DengXian" w:cs="Times New Roman"/>
        </w:rPr>
        <w:t xml:space="preserve"> However, their argument that ‘[t]he study of the government’s own reasoning is the obvious yardstick for measuring the urgency of incentives and contingencies at the point of action’</w:t>
      </w:r>
      <w:r w:rsidRPr="006C6160">
        <w:rPr>
          <w:rFonts w:eastAsia="DengXian" w:cs="Times New Roman"/>
          <w:vertAlign w:val="superscript"/>
        </w:rPr>
        <w:footnoteReference w:id="11"/>
      </w:r>
      <w:r w:rsidRPr="006C6160">
        <w:rPr>
          <w:rFonts w:eastAsia="DengXian" w:cs="Times New Roman"/>
        </w:rPr>
        <w:t xml:space="preserve"> is overstated. They reified the concept of official mind and created too strong a boundary between the official world and the world beyond it. For this reason and others their argument has been challenged, notably by Darwin.</w:t>
      </w:r>
      <w:r w:rsidRPr="006C6160">
        <w:rPr>
          <w:rFonts w:eastAsia="DengXian" w:cs="Times New Roman"/>
          <w:vertAlign w:val="superscript"/>
        </w:rPr>
        <w:footnoteReference w:id="12"/>
      </w:r>
      <w:r w:rsidRPr="006C6160">
        <w:rPr>
          <w:rFonts w:eastAsia="DengXian" w:cs="Times New Roman"/>
        </w:rPr>
        <w:t xml:space="preserve"> However, the popularity of the idea of a mentality or worldview shared by colonial officials has increased. The use of official sources as the starting point for understanding the colonial mind is used in this thesis although other sources from within the colonial world are also used. </w:t>
      </w:r>
    </w:p>
    <w:p w14:paraId="5D24533D" w14:textId="77777777" w:rsidR="00E74CF4" w:rsidRPr="006C6160" w:rsidRDefault="00E74CF4" w:rsidP="00E61FAD">
      <w:pPr>
        <w:pStyle w:val="Heading3"/>
        <w:rPr>
          <w:lang w:eastAsia="en-US"/>
        </w:rPr>
      </w:pPr>
      <w:bookmarkStart w:id="7" w:name="_Toc528596878"/>
      <w:bookmarkStart w:id="8" w:name="_Toc528691247"/>
      <w:r w:rsidRPr="006C6160">
        <w:rPr>
          <w:lang w:eastAsia="en-US"/>
        </w:rPr>
        <w:t>The French Colonial Mind</w:t>
      </w:r>
      <w:bookmarkEnd w:id="7"/>
      <w:bookmarkEnd w:id="8"/>
    </w:p>
    <w:p w14:paraId="186FE14F" w14:textId="1C71867F" w:rsidR="00E74CF4" w:rsidRPr="006C6160" w:rsidRDefault="00E74CF4" w:rsidP="001944BC">
      <w:pPr>
        <w:spacing w:line="480" w:lineRule="auto"/>
        <w:jc w:val="both"/>
        <w:rPr>
          <w:rFonts w:eastAsia="DengXian" w:cs="Times New Roman"/>
        </w:rPr>
      </w:pPr>
      <w:r w:rsidRPr="006C6160">
        <w:rPr>
          <w:rFonts w:eastAsia="DengXian" w:cs="Times New Roman"/>
        </w:rPr>
        <w:t>More recently the two collections edited by Martin Thomas reasserted the importance of the idea of the official or colonial mind.</w:t>
      </w:r>
      <w:r w:rsidRPr="006C6160">
        <w:rPr>
          <w:rFonts w:eastAsia="DengXian" w:cs="Times New Roman"/>
          <w:vertAlign w:val="superscript"/>
        </w:rPr>
        <w:footnoteReference w:id="13"/>
      </w:r>
      <w:r w:rsidRPr="006C6160">
        <w:rPr>
          <w:rFonts w:eastAsia="DengXian" w:cs="Times New Roman"/>
        </w:rPr>
        <w:t xml:space="preserve"> The primary use of the colonial mind in this thesis is that it identifies a distinct way of thinking and interacting with the colonial world that was practiced by those working in administrative fields related to it. In the introduction to </w:t>
      </w:r>
      <w:r w:rsidRPr="006C6160">
        <w:rPr>
          <w:rFonts w:eastAsia="DengXian" w:cs="Times New Roman"/>
          <w:i/>
          <w:iCs/>
        </w:rPr>
        <w:t>The French Colonial Mind</w:t>
      </w:r>
      <w:r w:rsidRPr="006C6160">
        <w:rPr>
          <w:rFonts w:eastAsia="DengXian" w:cs="Times New Roman"/>
        </w:rPr>
        <w:t xml:space="preserve"> Thomas explored and defined the colonial mind with specific reference to French colonial practices. As noted by Thomas and others it is impossible to define the colonial mind as being a rigid and fixed ideology. There were as many variations of the colonial mind as there were members of the colonial service, overseas deputies, and even members of the national assembly. </w:t>
      </w:r>
    </w:p>
    <w:p w14:paraId="172351AB" w14:textId="24893A4F" w:rsidR="00E74CF4" w:rsidRPr="006C6160" w:rsidRDefault="00E74CF4" w:rsidP="001944BC">
      <w:pPr>
        <w:spacing w:line="480" w:lineRule="auto"/>
        <w:jc w:val="both"/>
        <w:rPr>
          <w:rFonts w:eastAsia="DengXian" w:cs="Times New Roman"/>
        </w:rPr>
      </w:pPr>
      <w:r w:rsidRPr="006C6160">
        <w:rPr>
          <w:rFonts w:eastAsia="DengXian" w:cs="Times New Roman"/>
        </w:rPr>
        <w:t>Colonial officials were consistently engaged in a process of imagining the future in the colonies and this was a vital part of the justification of imperial practice. The universality of Republicanism fed into this process of imagining as it implied that at some moment in the future all peoples would be equal under a Republic.</w:t>
      </w:r>
      <w:r w:rsidRPr="006C6160">
        <w:rPr>
          <w:rFonts w:eastAsia="DengXian" w:cs="Times New Roman"/>
          <w:vertAlign w:val="superscript"/>
        </w:rPr>
        <w:footnoteReference w:id="14"/>
      </w:r>
      <w:r w:rsidRPr="006C6160">
        <w:rPr>
          <w:rFonts w:eastAsia="DengXian" w:cs="Times New Roman"/>
        </w:rPr>
        <w:t xml:space="preserve"> This was another unique aspect of the</w:t>
      </w:r>
      <w:r w:rsidR="001944BC">
        <w:rPr>
          <w:rFonts w:eastAsia="DengXian" w:cs="Times New Roman"/>
        </w:rPr>
        <w:t xml:space="preserve"> French c</w:t>
      </w:r>
      <w:r w:rsidRPr="006C6160">
        <w:rPr>
          <w:rFonts w:eastAsia="DengXian" w:cs="Times New Roman"/>
        </w:rPr>
        <w:t xml:space="preserve">olonial </w:t>
      </w:r>
      <w:r w:rsidR="001944BC">
        <w:rPr>
          <w:rFonts w:eastAsia="DengXian" w:cs="Times New Roman"/>
        </w:rPr>
        <w:t>m</w:t>
      </w:r>
      <w:r w:rsidRPr="006C6160">
        <w:rPr>
          <w:rFonts w:eastAsia="DengXian" w:cs="Times New Roman"/>
        </w:rPr>
        <w:t>ind. The precise impact of this implication varied and here I will address specifically the act of imagining the colony and its relevance to the thesis. I discuss the implication of republicanism and universalism in other sections of this literature review. In order to understand how the colonies were conceptualised we must understand how official ideas were disseminated. An important aspect of this is the educational establishments that colonial officials attended and also how ideas function within administrative bodies. This understanding is important for our comprehension of how officials developed ideas about the future of the colonies.</w:t>
      </w:r>
    </w:p>
    <w:p w14:paraId="4100C8EA" w14:textId="66CE3051" w:rsidR="00E74CF4" w:rsidRPr="006C6160" w:rsidRDefault="00E74CF4" w:rsidP="00BD1A55">
      <w:pPr>
        <w:spacing w:line="480" w:lineRule="auto"/>
        <w:jc w:val="both"/>
        <w:rPr>
          <w:rFonts w:eastAsia="DengXian" w:cs="Times New Roman"/>
        </w:rPr>
      </w:pPr>
      <w:r w:rsidRPr="006C6160">
        <w:rPr>
          <w:rFonts w:eastAsia="DengXian" w:cs="Times New Roman"/>
        </w:rPr>
        <w:t xml:space="preserve">Susan Bayly’s study of Paul Mus is </w:t>
      </w:r>
      <w:r w:rsidR="007A165E">
        <w:rPr>
          <w:rFonts w:eastAsia="DengXian" w:cs="Times New Roman"/>
        </w:rPr>
        <w:t xml:space="preserve">an example of the </w:t>
      </w:r>
      <w:r w:rsidRPr="006C6160">
        <w:rPr>
          <w:rFonts w:eastAsia="DengXian" w:cs="Times New Roman"/>
        </w:rPr>
        <w:t>stu</w:t>
      </w:r>
      <w:r w:rsidR="007A165E">
        <w:rPr>
          <w:rFonts w:eastAsia="DengXian" w:cs="Times New Roman"/>
        </w:rPr>
        <w:t>dy</w:t>
      </w:r>
      <w:r w:rsidRPr="006C6160">
        <w:rPr>
          <w:rFonts w:eastAsia="DengXian" w:cs="Times New Roman"/>
        </w:rPr>
        <w:t xml:space="preserve"> of the character of the French </w:t>
      </w:r>
      <w:r w:rsidR="007A165E">
        <w:rPr>
          <w:rFonts w:eastAsia="DengXian" w:cs="Times New Roman"/>
        </w:rPr>
        <w:t>c</w:t>
      </w:r>
      <w:r w:rsidRPr="006C6160">
        <w:rPr>
          <w:rFonts w:eastAsia="DengXian" w:cs="Times New Roman"/>
        </w:rPr>
        <w:t xml:space="preserve">olonial </w:t>
      </w:r>
      <w:r w:rsidR="007A165E">
        <w:rPr>
          <w:rFonts w:eastAsia="DengXian" w:cs="Times New Roman"/>
        </w:rPr>
        <w:t>m</w:t>
      </w:r>
      <w:r w:rsidRPr="006C6160">
        <w:rPr>
          <w:rFonts w:eastAsia="DengXian" w:cs="Times New Roman"/>
        </w:rPr>
        <w:t>ind. Her article on Mus takes his scholarship on the situation during the Indochina War and uses it to show how he conceptualised the Vietnamese people in relationship to his own life experiences.</w:t>
      </w:r>
      <w:r w:rsidRPr="006C6160">
        <w:rPr>
          <w:rFonts w:eastAsia="DengXian" w:cs="Times New Roman"/>
          <w:vertAlign w:val="superscript"/>
        </w:rPr>
        <w:footnoteReference w:id="15"/>
      </w:r>
      <w:r w:rsidRPr="006C6160">
        <w:rPr>
          <w:rFonts w:eastAsia="DengXian" w:cs="Times New Roman"/>
        </w:rPr>
        <w:t xml:space="preserve"> In short, it shows the development of Mus’ colonial mind. Although Mus’ entry into colonial administration was not done through the typical educational institutions he still spent time as director of ENFOM; showing the ubiquity of this institution in officials’ lives.</w:t>
      </w:r>
      <w:r w:rsidR="00EE438A" w:rsidRPr="006C6160">
        <w:rPr>
          <w:rFonts w:eastAsia="DengXian" w:cs="Times New Roman"/>
          <w:vertAlign w:val="superscript"/>
        </w:rPr>
        <w:footnoteReference w:id="16"/>
      </w:r>
      <w:r w:rsidRPr="006C6160">
        <w:rPr>
          <w:rFonts w:eastAsia="DengXian" w:cs="Times New Roman"/>
        </w:rPr>
        <w:t xml:space="preserve"> Whilst Bayly’s study is of only one individual, this thesis uses an approach that integrates the relationship between individuals and institutions. The colonial mind cannot be reduced to one individual or one single institution. It was based on several centuries of colonial encounters, and multiple institutions, individuals and ideas which are explored in this thesis. So what was the colonial mind and where did it come from?</w:t>
      </w:r>
    </w:p>
    <w:p w14:paraId="562890E6" w14:textId="77777777" w:rsidR="00E74CF4" w:rsidRPr="006C6160" w:rsidRDefault="00E74CF4" w:rsidP="00E61FAD">
      <w:pPr>
        <w:pStyle w:val="Heading3"/>
      </w:pPr>
      <w:bookmarkStart w:id="9" w:name="_Toc528596879"/>
      <w:bookmarkStart w:id="10" w:name="_Toc528691248"/>
      <w:r w:rsidRPr="006C6160">
        <w:t>Individuals and institutions</w:t>
      </w:r>
      <w:bookmarkEnd w:id="9"/>
      <w:bookmarkEnd w:id="10"/>
    </w:p>
    <w:p w14:paraId="6D4BA3DD" w14:textId="6EE74A98" w:rsidR="00E74CF4" w:rsidRPr="006C6160" w:rsidRDefault="00E74CF4" w:rsidP="00892266">
      <w:pPr>
        <w:spacing w:line="480" w:lineRule="auto"/>
        <w:jc w:val="both"/>
        <w:rPr>
          <w:rFonts w:eastAsia="DengXian" w:cs="Times New Roman"/>
        </w:rPr>
      </w:pPr>
      <w:r w:rsidRPr="006C6160">
        <w:rPr>
          <w:rFonts w:eastAsia="DengXian" w:cs="Times New Roman"/>
        </w:rPr>
        <w:t xml:space="preserve">This thesis will show that within this nexus that underpinned the colonial mind is the importance of the educational institutions involved in producing colonial minds. A key component of the French colonial system was the network of administrators assigned to the colonies. The process of formalising the education of these men began with the establishment of an </w:t>
      </w:r>
      <w:r w:rsidRPr="006C6160">
        <w:rPr>
          <w:rFonts w:eastAsia="DengXian" w:cs="Times New Roman"/>
          <w:i/>
          <w:iCs/>
        </w:rPr>
        <w:t>École Coloniale</w:t>
      </w:r>
      <w:r w:rsidRPr="006C6160">
        <w:rPr>
          <w:rFonts w:eastAsia="DengXian" w:cs="Times New Roman"/>
        </w:rPr>
        <w:t xml:space="preserve"> (later </w:t>
      </w:r>
      <w:r w:rsidRPr="006C6160">
        <w:rPr>
          <w:rFonts w:eastAsia="DengXian" w:cs="Times New Roman"/>
          <w:i/>
          <w:iCs/>
        </w:rPr>
        <w:t>École Nationale de la France d’Outre-mer</w:t>
      </w:r>
      <w:r w:rsidRPr="006C6160">
        <w:rPr>
          <w:rFonts w:eastAsia="DengXian" w:cs="Times New Roman"/>
        </w:rPr>
        <w:t xml:space="preserve"> (ENFOM)) by August Pavie in 1885</w:t>
      </w:r>
      <w:r w:rsidR="0035374F" w:rsidRPr="006C6160">
        <w:rPr>
          <w:rFonts w:eastAsia="DengXian" w:cs="Times New Roman"/>
        </w:rPr>
        <w:t xml:space="preserve">. </w:t>
      </w:r>
      <w:r w:rsidRPr="006C6160">
        <w:rPr>
          <w:rFonts w:eastAsia="DengXian" w:cs="Times New Roman"/>
        </w:rPr>
        <w:t xml:space="preserve">Armelle Enders argues that ENFOM came to both symbolise and create a colonial mythology. This mythology was born out of the pedagogy of the school and also the way it envisaged/projected the </w:t>
      </w:r>
      <w:r w:rsidRPr="006C6160">
        <w:rPr>
          <w:rFonts w:eastAsia="DengXian" w:cs="Times New Roman"/>
          <w:i/>
          <w:iCs/>
        </w:rPr>
        <w:t>métier</w:t>
      </w:r>
      <w:r w:rsidRPr="006C6160">
        <w:rPr>
          <w:rFonts w:eastAsia="DengXian" w:cs="Times New Roman"/>
        </w:rPr>
        <w:t xml:space="preserve"> it was preparing its pupils for.</w:t>
      </w:r>
      <w:r w:rsidRPr="006C6160">
        <w:rPr>
          <w:rFonts w:eastAsia="DengXian" w:cs="Times New Roman"/>
          <w:vertAlign w:val="superscript"/>
        </w:rPr>
        <w:footnoteReference w:id="17"/>
      </w:r>
      <w:r w:rsidRPr="006C6160">
        <w:rPr>
          <w:rFonts w:eastAsia="DengXian" w:cs="Times New Roman"/>
        </w:rPr>
        <w:t xml:space="preserve"> The role played by the school in both World Wars reinforced this mythology. However, by the end of the 1940s the school found itself out of touch with the pace of change within the colonies.</w:t>
      </w:r>
      <w:r w:rsidRPr="006C6160">
        <w:rPr>
          <w:rFonts w:eastAsia="DengXian" w:cs="Times New Roman"/>
          <w:vertAlign w:val="superscript"/>
        </w:rPr>
        <w:footnoteReference w:id="18"/>
      </w:r>
      <w:r w:rsidRPr="006C6160">
        <w:rPr>
          <w:rFonts w:eastAsia="DengXian" w:cs="Times New Roman"/>
        </w:rPr>
        <w:t xml:space="preserve"> In the 1950s its pupils were being turned into teachers of administration, rather than practitioners, as quotas for the number of native administrators were established. Enders</w:t>
      </w:r>
      <w:r w:rsidR="007A165E">
        <w:rPr>
          <w:rFonts w:eastAsia="DengXian" w:cs="Times New Roman"/>
        </w:rPr>
        <w:t>’</w:t>
      </w:r>
      <w:r w:rsidRPr="006C6160">
        <w:rPr>
          <w:rFonts w:eastAsia="DengXian" w:cs="Times New Roman"/>
        </w:rPr>
        <w:t xml:space="preserve"> article presents an interesting case-study of the interaction between individuals and intuitions working in the colonial sphere. Understanding this interaction grants a deeper understanding of how the colonial state functioned, and specifically for the period I study</w:t>
      </w:r>
      <w:r w:rsidR="007A165E">
        <w:rPr>
          <w:rFonts w:eastAsia="DengXian" w:cs="Times New Roman"/>
        </w:rPr>
        <w:t>,</w:t>
      </w:r>
      <w:r w:rsidRPr="006C6160">
        <w:rPr>
          <w:rFonts w:eastAsia="DengXian" w:cs="Times New Roman"/>
        </w:rPr>
        <w:t xml:space="preserve"> the role that this institution played in the education of an Africanised civil service is important. A key point shown by Enders is that the school’s mission was growing unclear by the 1950s. However, the officials in charge at the time of the </w:t>
      </w:r>
      <w:r w:rsidRPr="006C6160">
        <w:rPr>
          <w:rFonts w:eastAsia="DengXian" w:cs="Times New Roman"/>
          <w:i/>
          <w:iCs/>
        </w:rPr>
        <w:t>loi-cadre</w:t>
      </w:r>
      <w:r w:rsidRPr="006C6160">
        <w:rPr>
          <w:rFonts w:eastAsia="DengXian" w:cs="Times New Roman"/>
        </w:rPr>
        <w:t xml:space="preserve"> had undergone their training in the 1930s and 1940s and were not affected by the malaise at ENFOM.</w:t>
      </w:r>
    </w:p>
    <w:p w14:paraId="09DA4D19" w14:textId="7A0AD671" w:rsidR="00E74CF4" w:rsidRPr="006C6160" w:rsidRDefault="00E74CF4" w:rsidP="00892266">
      <w:pPr>
        <w:spacing w:line="480" w:lineRule="auto"/>
        <w:jc w:val="both"/>
        <w:rPr>
          <w:rFonts w:eastAsia="DengXian" w:cs="Times New Roman"/>
        </w:rPr>
      </w:pPr>
      <w:r w:rsidRPr="006C6160">
        <w:rPr>
          <w:rFonts w:eastAsia="DengXian" w:cs="Times New Roman"/>
        </w:rPr>
        <w:t xml:space="preserve">The second key educational institution was </w:t>
      </w:r>
      <w:r w:rsidR="0035374F" w:rsidRPr="006C6160">
        <w:rPr>
          <w:rFonts w:eastAsia="DengXian" w:cs="Times New Roman"/>
        </w:rPr>
        <w:t xml:space="preserve">the </w:t>
      </w:r>
      <w:r w:rsidR="0035374F" w:rsidRPr="006C6160">
        <w:rPr>
          <w:rFonts w:eastAsia="DengXian" w:cs="Times New Roman"/>
          <w:i/>
          <w:iCs/>
        </w:rPr>
        <w:t xml:space="preserve">Centre des Hautes Études de l’Administration Musulmane </w:t>
      </w:r>
      <w:r w:rsidR="0035374F" w:rsidRPr="006C6160">
        <w:rPr>
          <w:rFonts w:eastAsia="DengXian" w:cs="Times New Roman"/>
        </w:rPr>
        <w:t>(CHEAM)</w:t>
      </w:r>
      <w:r w:rsidRPr="006C6160">
        <w:rPr>
          <w:rFonts w:eastAsia="DengXian" w:cs="Times New Roman"/>
        </w:rPr>
        <w:t xml:space="preserve">. Created in 1936 by the </w:t>
      </w:r>
      <w:r w:rsidRPr="006C6160">
        <w:rPr>
          <w:rFonts w:eastAsia="DengXian" w:cs="Times New Roman"/>
          <w:i/>
          <w:iCs/>
        </w:rPr>
        <w:t>Front Populaire</w:t>
      </w:r>
      <w:r w:rsidR="001944BC">
        <w:rPr>
          <w:rFonts w:eastAsia="DengXian" w:cs="Times New Roman"/>
        </w:rPr>
        <w:t xml:space="preserve">, </w:t>
      </w:r>
      <w:r w:rsidRPr="006C6160">
        <w:rPr>
          <w:rFonts w:eastAsia="DengXian" w:cs="Times New Roman"/>
        </w:rPr>
        <w:t xml:space="preserve">CHEAM was part of the portfolio of the chancellery of the </w:t>
      </w:r>
      <w:r w:rsidRPr="006C6160">
        <w:rPr>
          <w:rFonts w:eastAsia="DengXian" w:cs="Times New Roman"/>
          <w:i/>
          <w:iCs/>
        </w:rPr>
        <w:t>Universités de Paris</w:t>
      </w:r>
      <w:r w:rsidRPr="006C6160">
        <w:rPr>
          <w:rFonts w:eastAsia="DengXian" w:cs="Times New Roman"/>
        </w:rPr>
        <w:t>.</w:t>
      </w:r>
      <w:r w:rsidRPr="006C6160">
        <w:rPr>
          <w:rFonts w:eastAsia="DengXian" w:cs="Times New Roman"/>
          <w:vertAlign w:val="superscript"/>
        </w:rPr>
        <w:footnoteReference w:id="19"/>
      </w:r>
      <w:r w:rsidRPr="006C6160">
        <w:rPr>
          <w:rFonts w:eastAsia="DengXian" w:cs="Times New Roman"/>
        </w:rPr>
        <w:t xml:space="preserve"> It was located on rue du Four in the 6</w:t>
      </w:r>
      <w:r w:rsidRPr="006C6160">
        <w:rPr>
          <w:rFonts w:eastAsia="DengXian" w:cs="Times New Roman"/>
          <w:vertAlign w:val="superscript"/>
        </w:rPr>
        <w:t>th</w:t>
      </w:r>
      <w:r w:rsidRPr="006C6160">
        <w:rPr>
          <w:rFonts w:eastAsia="DengXian" w:cs="Times New Roman"/>
        </w:rPr>
        <w:t xml:space="preserve"> arrondissement of the city. Its purpose was to provide a place where current administrators could share their expertise with others who worked in fields related to the administration of overseas territories. This included civilian and military personnel, as well as academics working in relevant fields.</w:t>
      </w:r>
      <w:r w:rsidRPr="006C6160">
        <w:rPr>
          <w:rFonts w:eastAsia="DengXian" w:cs="Times New Roman"/>
          <w:vertAlign w:val="superscript"/>
        </w:rPr>
        <w:footnoteReference w:id="20"/>
      </w:r>
      <w:r w:rsidRPr="006C6160">
        <w:rPr>
          <w:rFonts w:eastAsia="DengXian" w:cs="Times New Roman"/>
        </w:rPr>
        <w:t xml:space="preserve"> Although its initial focus was on North Africa this became more general following the Second World War. It ran short courses of three weeks to three months designed as primers for civil servants. The centre also served as a centre for study and documentation; it produced a journal as a resource for its </w:t>
      </w:r>
      <w:r w:rsidRPr="006C6160">
        <w:rPr>
          <w:rFonts w:eastAsia="DengXian" w:cs="Times New Roman"/>
          <w:i/>
          <w:iCs/>
        </w:rPr>
        <w:t>stagiaires</w:t>
      </w:r>
      <w:r w:rsidRPr="006C6160">
        <w:rPr>
          <w:rFonts w:eastAsia="DengXian" w:cs="Times New Roman"/>
        </w:rPr>
        <w:t xml:space="preserve">. One summary of the centre’s activities puts the number of students at 100 to 150 per cohort who were granted continued association with the school </w:t>
      </w:r>
      <w:r w:rsidR="00D94AFC">
        <w:rPr>
          <w:rFonts w:eastAsia="DengXian" w:cs="Times New Roman"/>
        </w:rPr>
        <w:t xml:space="preserve">as they were </w:t>
      </w:r>
      <w:r w:rsidRPr="006C6160">
        <w:rPr>
          <w:rFonts w:eastAsia="DengXian" w:cs="Times New Roman"/>
        </w:rPr>
        <w:t>an alumn</w:t>
      </w:r>
      <w:r w:rsidR="00A968A5">
        <w:rPr>
          <w:rFonts w:eastAsia="DengXian" w:cs="Times New Roman"/>
        </w:rPr>
        <w:t>us</w:t>
      </w:r>
      <w:r w:rsidRPr="006C6160">
        <w:rPr>
          <w:rFonts w:eastAsia="DengXian" w:cs="Times New Roman"/>
        </w:rPr>
        <w:t>.</w:t>
      </w:r>
      <w:r w:rsidRPr="006C6160">
        <w:rPr>
          <w:rFonts w:eastAsia="DengXian" w:cs="Times New Roman"/>
          <w:vertAlign w:val="superscript"/>
        </w:rPr>
        <w:footnoteReference w:id="21"/>
      </w:r>
      <w:r w:rsidRPr="006C6160">
        <w:rPr>
          <w:rFonts w:eastAsia="DengXian" w:cs="Times New Roman"/>
        </w:rPr>
        <w:t xml:space="preserve"> This exclusivity led to only a small section of civil servants studying at the school </w:t>
      </w:r>
      <w:r w:rsidR="00763BA1" w:rsidRPr="006C6160">
        <w:rPr>
          <w:rFonts w:eastAsia="DengXian" w:cs="Times New Roman"/>
        </w:rPr>
        <w:t xml:space="preserve">and </w:t>
      </w:r>
      <w:r w:rsidRPr="006C6160">
        <w:rPr>
          <w:rFonts w:eastAsia="DengXian" w:cs="Times New Roman"/>
        </w:rPr>
        <w:t>this group came to be considered as a pool who held superior knowledge to their colleagues.</w:t>
      </w:r>
      <w:r w:rsidRPr="006C6160">
        <w:rPr>
          <w:rFonts w:eastAsia="DengXian" w:cs="Times New Roman"/>
          <w:vertAlign w:val="superscript"/>
        </w:rPr>
        <w:footnoteReference w:id="22"/>
      </w:r>
      <w:r w:rsidRPr="006C6160">
        <w:rPr>
          <w:rFonts w:eastAsia="DengXian" w:cs="Times New Roman"/>
        </w:rPr>
        <w:t xml:space="preserve"> The alumni club allowed access to the library of CHEAM and also provided a forum for officials to discuss the evolving situation in the overseas territories. Publications in the journal of CHEAM covered events as they unfolded. Furthermore, experts from the centre also had contact with external organisations including UNESCO and other ‘development’ agencies.</w:t>
      </w:r>
      <w:r w:rsidRPr="006C6160">
        <w:rPr>
          <w:rFonts w:eastAsia="DengXian" w:cs="Times New Roman"/>
          <w:vertAlign w:val="superscript"/>
        </w:rPr>
        <w:footnoteReference w:id="23"/>
      </w:r>
      <w:r w:rsidRPr="006C6160">
        <w:rPr>
          <w:rFonts w:eastAsia="DengXian" w:cs="Times New Roman"/>
        </w:rPr>
        <w:t xml:space="preserve"> As the </w:t>
      </w:r>
      <w:r w:rsidRPr="006C6160">
        <w:rPr>
          <w:rFonts w:eastAsia="DengXian" w:cs="Times New Roman"/>
          <w:i/>
          <w:iCs/>
        </w:rPr>
        <w:t>loi-cadre</w:t>
      </w:r>
      <w:r w:rsidRPr="006C6160">
        <w:rPr>
          <w:rFonts w:eastAsia="DengXian" w:cs="Times New Roman"/>
        </w:rPr>
        <w:t xml:space="preserve"> was an important change in the administration of the overseas territories the centre commissioned pieces from three administrators who then studied and wrote about its effects. This was standard practice at CHEAM with officials in the field taking part in the education of other officials. These officials were Commandant Barthélémy, Pierre Alexandre, and Paul Le Layec. Their writing, examined in chapter four, serves as examples of how those involved in administration in the overseas territories thought about the </w:t>
      </w:r>
      <w:r w:rsidRPr="006C6160">
        <w:rPr>
          <w:rFonts w:eastAsia="DengXian" w:cs="Times New Roman"/>
          <w:i/>
          <w:iCs/>
        </w:rPr>
        <w:t>loi-cadre</w:t>
      </w:r>
      <w:r w:rsidRPr="006C6160">
        <w:rPr>
          <w:rFonts w:eastAsia="DengXian" w:cs="Times New Roman"/>
        </w:rPr>
        <w:t xml:space="preserve"> at the time it was in effect and show us what other officials were being told about the </w:t>
      </w:r>
      <w:r w:rsidRPr="006C6160">
        <w:rPr>
          <w:rFonts w:eastAsia="DengXian" w:cs="Times New Roman"/>
          <w:i/>
          <w:iCs/>
        </w:rPr>
        <w:t>loi-cadre</w:t>
      </w:r>
      <w:r w:rsidRPr="006C6160">
        <w:rPr>
          <w:rFonts w:eastAsia="DengXian" w:cs="Times New Roman"/>
        </w:rPr>
        <w:t>.</w:t>
      </w:r>
    </w:p>
    <w:p w14:paraId="16CC7CA5" w14:textId="09B35F29" w:rsidR="00E74CF4" w:rsidRPr="006C6160" w:rsidRDefault="00E74CF4" w:rsidP="00892266">
      <w:pPr>
        <w:spacing w:line="480" w:lineRule="auto"/>
        <w:jc w:val="both"/>
        <w:rPr>
          <w:rFonts w:eastAsia="DengXian" w:cs="Times New Roman"/>
        </w:rPr>
      </w:pPr>
      <w:r w:rsidRPr="006C6160">
        <w:rPr>
          <w:rFonts w:eastAsia="DengXian" w:cs="Times New Roman"/>
        </w:rPr>
        <w:t>Administrators were also given political roles and politicians were given roles in the education of administrators. This shows that at higher levels within the key institutions there was significant movement of individuals between the constituent parts of the colonial administration. Two examples of this are those of Robert Delavignette and L</w:t>
      </w:r>
      <w:r w:rsidR="007A165E">
        <w:rPr>
          <w:rFonts w:eastAsia="DengXian" w:cs="Times New Roman"/>
        </w:rPr>
        <w:t>é</w:t>
      </w:r>
      <w:r w:rsidRPr="006C6160">
        <w:rPr>
          <w:rFonts w:eastAsia="DengXian" w:cs="Times New Roman"/>
        </w:rPr>
        <w:t>opold Senghor. Delavignette moved from a position as a colonial administrator to become head of the ENFOM.</w:t>
      </w:r>
      <w:r w:rsidRPr="006C6160">
        <w:rPr>
          <w:rFonts w:eastAsia="DengXian" w:cs="Times New Roman"/>
          <w:vertAlign w:val="superscript"/>
        </w:rPr>
        <w:footnoteReference w:id="24"/>
      </w:r>
      <w:r w:rsidRPr="006C6160">
        <w:rPr>
          <w:rFonts w:eastAsia="DengXian" w:cs="Times New Roman"/>
        </w:rPr>
        <w:t xml:space="preserve"> In the period of study he was an advisor to the </w:t>
      </w:r>
      <w:r w:rsidRPr="006C6160">
        <w:rPr>
          <w:rFonts w:eastAsia="DengXian" w:cs="Times New Roman"/>
          <w:i/>
          <w:iCs/>
        </w:rPr>
        <w:t>Ministère de la France d’outre-mer</w:t>
      </w:r>
      <w:r w:rsidRPr="006C6160">
        <w:rPr>
          <w:rFonts w:eastAsia="DengXian" w:cs="Times New Roman"/>
        </w:rPr>
        <w:t xml:space="preserve"> and played a key part in creating the </w:t>
      </w:r>
      <w:r w:rsidRPr="006C6160">
        <w:rPr>
          <w:rFonts w:eastAsia="DengXian" w:cs="Times New Roman"/>
          <w:i/>
        </w:rPr>
        <w:t>Loi Teitgen</w:t>
      </w:r>
      <w:r w:rsidR="007A165E">
        <w:rPr>
          <w:rFonts w:eastAsia="DengXian" w:cs="Times New Roman"/>
        </w:rPr>
        <w:t xml:space="preserve">, </w:t>
      </w:r>
      <w:r w:rsidRPr="006C6160">
        <w:rPr>
          <w:rFonts w:eastAsia="DengXian" w:cs="Times New Roman"/>
        </w:rPr>
        <w:t xml:space="preserve">a forerunner to the </w:t>
      </w:r>
      <w:r w:rsidRPr="006C6160">
        <w:rPr>
          <w:rFonts w:eastAsia="DengXian" w:cs="Times New Roman"/>
          <w:i/>
        </w:rPr>
        <w:t>loi-cadre</w:t>
      </w:r>
      <w:r w:rsidRPr="006C6160">
        <w:rPr>
          <w:rFonts w:eastAsia="DengXian" w:cs="Times New Roman"/>
        </w:rPr>
        <w:t>. Delavignette moved from the administrative to the educational and was involved in the political aspect of colonial rule in his role as an expert. Senghor was the deputy for Dakar but also worked at the ENFOM as a chair in African cultures and languages.</w:t>
      </w:r>
      <w:r w:rsidRPr="006C6160">
        <w:rPr>
          <w:rFonts w:eastAsia="DengXian" w:cs="Times New Roman"/>
          <w:vertAlign w:val="superscript"/>
        </w:rPr>
        <w:footnoteReference w:id="25"/>
      </w:r>
      <w:r w:rsidRPr="006C6160">
        <w:rPr>
          <w:rFonts w:eastAsia="DengXian" w:cs="Times New Roman"/>
        </w:rPr>
        <w:t xml:space="preserve"> These types of cross</w:t>
      </w:r>
      <w:r w:rsidR="007A165E">
        <w:rPr>
          <w:rFonts w:eastAsia="DengXian" w:cs="Times New Roman"/>
        </w:rPr>
        <w:t>-</w:t>
      </w:r>
      <w:r w:rsidRPr="006C6160">
        <w:rPr>
          <w:rFonts w:eastAsia="DengXian" w:cs="Times New Roman"/>
        </w:rPr>
        <w:t xml:space="preserve">employment were commonplace and are examined in the thesis. This shows how the colonial mind was self-reinforcing with the same individuals occupying positions in different parts of the system. </w:t>
      </w:r>
    </w:p>
    <w:p w14:paraId="3DD68123" w14:textId="1230E4FA" w:rsidR="00E74CF4" w:rsidRPr="006C6160" w:rsidRDefault="00E74CF4" w:rsidP="00E61FAD">
      <w:pPr>
        <w:pStyle w:val="Heading3"/>
      </w:pPr>
      <w:bookmarkStart w:id="12" w:name="_Toc528596880"/>
      <w:bookmarkStart w:id="13" w:name="_Toc528691249"/>
      <w:r w:rsidRPr="006C6160">
        <w:t>Boundaries of</w:t>
      </w:r>
      <w:r w:rsidR="007A165E">
        <w:t xml:space="preserve"> the</w:t>
      </w:r>
      <w:r w:rsidRPr="006C6160">
        <w:t xml:space="preserve"> colonial world</w:t>
      </w:r>
      <w:bookmarkEnd w:id="12"/>
      <w:bookmarkEnd w:id="13"/>
    </w:p>
    <w:p w14:paraId="6924E238" w14:textId="0051BD83" w:rsidR="00E74CF4" w:rsidRPr="006C6160" w:rsidRDefault="00E74CF4" w:rsidP="00892266">
      <w:pPr>
        <w:spacing w:line="480" w:lineRule="auto"/>
        <w:jc w:val="both"/>
        <w:rPr>
          <w:rFonts w:eastAsia="DengXian" w:cs="Times New Roman"/>
        </w:rPr>
      </w:pPr>
      <w:r w:rsidRPr="006C6160">
        <w:rPr>
          <w:rFonts w:eastAsia="DengXian" w:cs="Times New Roman"/>
        </w:rPr>
        <w:t>In response to suggestions that the idea of colonial mind may be overstated it is important to note how jealously guarded boundaries of the colonial mind and world were. In an article that examines the policy objectives of one colonial administrator who was not from within the ENFOM establishment, Henri Laurentie, Martin Shipway identifies how administrators were thinking like an Empire. In three sections Shipway sheds light on different aspects of the French colonial system through the lens of Laurentie’s experience of working within the colonial administration from 1944 to 1947. Firstly, Shipway identifies that a clique of ENFOM graduates existed from which outsiders, including Laurentie, were excluded until they forced their way in.</w:t>
      </w:r>
      <w:r w:rsidRPr="006C6160">
        <w:rPr>
          <w:rFonts w:eastAsia="DengXian" w:cs="Times New Roman"/>
          <w:vertAlign w:val="superscript"/>
        </w:rPr>
        <w:footnoteReference w:id="26"/>
      </w:r>
      <w:r w:rsidRPr="006C6160">
        <w:rPr>
          <w:rFonts w:eastAsia="DengXian" w:cs="Times New Roman"/>
        </w:rPr>
        <w:t xml:space="preserve"> This is interesting to note as it shows how administrators formed ideas about themselves and their expertise within their profession. One of Laurentie’s princip</w:t>
      </w:r>
      <w:r w:rsidR="00D94AFC">
        <w:rPr>
          <w:rFonts w:eastAsia="DengXian" w:cs="Times New Roman"/>
        </w:rPr>
        <w:t>a</w:t>
      </w:r>
      <w:r w:rsidRPr="006C6160">
        <w:rPr>
          <w:rFonts w:eastAsia="DengXian" w:cs="Times New Roman"/>
        </w:rPr>
        <w:t>l concerns was unifying administration of the Empire.</w:t>
      </w:r>
      <w:r w:rsidRPr="006C6160">
        <w:rPr>
          <w:rFonts w:eastAsia="DengXian" w:cs="Times New Roman"/>
          <w:vertAlign w:val="superscript"/>
        </w:rPr>
        <w:footnoteReference w:id="27"/>
      </w:r>
      <w:r w:rsidRPr="006C6160">
        <w:rPr>
          <w:rFonts w:eastAsia="DengXian" w:cs="Times New Roman"/>
        </w:rPr>
        <w:t xml:space="preserve"> At the time Algeria was under the control of the Ministry of the Interior</w:t>
      </w:r>
      <w:r w:rsidR="00A968A5">
        <w:rPr>
          <w:rFonts w:eastAsia="DengXian" w:cs="Times New Roman"/>
        </w:rPr>
        <w:t>;</w:t>
      </w:r>
      <w:r w:rsidRPr="006C6160">
        <w:rPr>
          <w:rFonts w:eastAsia="DengXian" w:cs="Times New Roman"/>
        </w:rPr>
        <w:t xml:space="preserve"> Tunisia, Morocco and the Levant the Ministry of Foreign Affairs whilst the rest were under the control of the Ministry of the Colonies. Laurentie wanted to break into the ‘closed system’ that had existed prior to the Second World War and sought to undertake serious reform within the colonial sphere. Shipway evaluates Laurentie’s role in attempts at creating a reformed French Union. The results of Laurentie’s efforts </w:t>
      </w:r>
      <w:r w:rsidR="005944C1">
        <w:rPr>
          <w:rFonts w:eastAsia="DengXian" w:cs="Times New Roman"/>
        </w:rPr>
        <w:t>were borne out of</w:t>
      </w:r>
      <w:r w:rsidRPr="006C6160">
        <w:rPr>
          <w:rFonts w:eastAsia="DengXian" w:cs="Times New Roman"/>
        </w:rPr>
        <w:t xml:space="preserve"> pragmatism rather than strong direction.</w:t>
      </w:r>
      <w:r w:rsidRPr="006C6160">
        <w:rPr>
          <w:rFonts w:eastAsia="DengXian" w:cs="Times New Roman"/>
          <w:vertAlign w:val="superscript"/>
        </w:rPr>
        <w:footnoteReference w:id="28"/>
      </w:r>
      <w:r w:rsidRPr="006C6160">
        <w:rPr>
          <w:rFonts w:eastAsia="DengXian" w:cs="Times New Roman"/>
        </w:rPr>
        <w:t xml:space="preserve"> The experience of Laurentie as he worked within the colonial system provides a fascinating snapshot of its machinations. The officials who were pushing Laurentie out were attempting to keep a firm grip of </w:t>
      </w:r>
      <w:r w:rsidRPr="006C6160">
        <w:rPr>
          <w:rFonts w:eastAsia="DengXian" w:cs="Times New Roman"/>
          <w:i/>
        </w:rPr>
        <w:t>their</w:t>
      </w:r>
      <w:r w:rsidRPr="006C6160">
        <w:rPr>
          <w:rFonts w:eastAsia="DengXian" w:cs="Times New Roman"/>
        </w:rPr>
        <w:t xml:space="preserve"> version of the colonial mind. This was to such an extent that they were aggressive in their defence of it. Regardless of their efforts Laurentie was able to have an impact on policy although this was tempered by the influence of others within the colonial system. Shipway’s article shows the conservative nature of the colonial mind and how resistant it was to change.</w:t>
      </w:r>
    </w:p>
    <w:p w14:paraId="47077BA0" w14:textId="38290C93" w:rsidR="00E74CF4" w:rsidRPr="006C6160" w:rsidRDefault="00E74CF4" w:rsidP="00892266">
      <w:pPr>
        <w:spacing w:line="480" w:lineRule="auto"/>
        <w:jc w:val="both"/>
        <w:rPr>
          <w:rFonts w:eastAsia="DengXian" w:cs="Times New Roman"/>
        </w:rPr>
      </w:pPr>
      <w:r w:rsidRPr="006C6160">
        <w:rPr>
          <w:rFonts w:eastAsia="DengXian" w:cs="Times New Roman"/>
        </w:rPr>
        <w:t>Outside of the colonial administration the boundary was also guarded. Kathleen Keller examined the interaction between colonial administrators and French people on the edges of the colonial state. Using surveillance records of French men and women who arrived in French West Africa</w:t>
      </w:r>
      <w:r w:rsidR="00E3799D">
        <w:rPr>
          <w:rFonts w:eastAsia="DengXian" w:cs="Times New Roman"/>
        </w:rPr>
        <w:t xml:space="preserve"> (AOF)</w:t>
      </w:r>
      <w:r w:rsidRPr="006C6160">
        <w:rPr>
          <w:rFonts w:eastAsia="DengXian" w:cs="Times New Roman"/>
        </w:rPr>
        <w:t>, Keller built a picture of what it was to be the outsider within European elites and how this reflected back on the colonial administration itself.</w:t>
      </w:r>
      <w:r w:rsidRPr="006C6160">
        <w:rPr>
          <w:rFonts w:eastAsia="DengXian" w:cs="Times New Roman"/>
          <w:vertAlign w:val="superscript"/>
        </w:rPr>
        <w:footnoteReference w:id="29"/>
      </w:r>
      <w:r w:rsidRPr="006C6160">
        <w:rPr>
          <w:rFonts w:eastAsia="DengXian" w:cs="Times New Roman"/>
        </w:rPr>
        <w:t xml:space="preserve">  Keller drew on Wilder’s challenge to the dichotomy of metropole and colony used previously and identified with Wilder’s concept of an ‘Imperial Nation-State’.</w:t>
      </w:r>
      <w:r w:rsidRPr="006C6160">
        <w:rPr>
          <w:rFonts w:eastAsia="DengXian" w:cs="Times New Roman"/>
          <w:vertAlign w:val="superscript"/>
        </w:rPr>
        <w:footnoteReference w:id="30"/>
      </w:r>
      <w:r w:rsidRPr="006C6160">
        <w:rPr>
          <w:rFonts w:eastAsia="DengXian" w:cs="Times New Roman"/>
        </w:rPr>
        <w:t xml:space="preserve">  In the interwar years officials attempted to control the status of immigrants from France coming to </w:t>
      </w:r>
      <w:r w:rsidR="00861951">
        <w:rPr>
          <w:rFonts w:eastAsia="DengXian" w:cs="Times New Roman"/>
        </w:rPr>
        <w:t>AOF</w:t>
      </w:r>
      <w:r w:rsidRPr="006C6160">
        <w:rPr>
          <w:rFonts w:eastAsia="DengXian" w:cs="Times New Roman"/>
        </w:rPr>
        <w:t>. For Keller this control denoted a tension felt within administrative circles. This tension was focused on the presence of French people who were deemed to be of a lower class than a French person in the colonies ‘should be’.</w:t>
      </w:r>
      <w:r w:rsidRPr="006C6160">
        <w:rPr>
          <w:rFonts w:eastAsia="DengXian" w:cs="Times New Roman"/>
          <w:vertAlign w:val="superscript"/>
        </w:rPr>
        <w:footnoteReference w:id="31"/>
      </w:r>
      <w:r w:rsidRPr="006C6160">
        <w:rPr>
          <w:rFonts w:eastAsia="DengXian" w:cs="Times New Roman"/>
        </w:rPr>
        <w:t xml:space="preserve"> It is interesting to note the inherent hierarchy within this situation</w:t>
      </w:r>
      <w:r w:rsidR="00940E3C" w:rsidRPr="006C6160">
        <w:rPr>
          <w:rFonts w:eastAsia="DengXian" w:cs="Times New Roman"/>
        </w:rPr>
        <w:t>;</w:t>
      </w:r>
      <w:r w:rsidRPr="006C6160">
        <w:rPr>
          <w:rFonts w:eastAsia="DengXian" w:cs="Times New Roman"/>
        </w:rPr>
        <w:t xml:space="preserve"> French officials were superior to their fellow Frenchmen despite being ‘kith and kin’ due to their behaviour and respect </w:t>
      </w:r>
      <w:r w:rsidR="007A165E">
        <w:rPr>
          <w:rFonts w:eastAsia="DengXian" w:cs="Times New Roman"/>
        </w:rPr>
        <w:t>for</w:t>
      </w:r>
      <w:r w:rsidRPr="006C6160">
        <w:rPr>
          <w:rFonts w:eastAsia="DengXian" w:cs="Times New Roman"/>
        </w:rPr>
        <w:t xml:space="preserve"> the civilising mission. Keller identified individuals who built their own notion of the civilising mission and operated on the blurred margins of the colonial state.</w:t>
      </w:r>
      <w:r w:rsidRPr="006C6160">
        <w:rPr>
          <w:rFonts w:eastAsia="DengXian" w:cs="Times New Roman"/>
          <w:vertAlign w:val="superscript"/>
        </w:rPr>
        <w:footnoteReference w:id="32"/>
      </w:r>
      <w:r w:rsidRPr="006C6160">
        <w:rPr>
          <w:rFonts w:eastAsia="DengXian" w:cs="Times New Roman"/>
        </w:rPr>
        <w:t xml:space="preserve">  The last example used by Keller was that of a communist within </w:t>
      </w:r>
      <w:r w:rsidR="00861951">
        <w:rPr>
          <w:rFonts w:eastAsia="DengXian" w:cs="Times New Roman"/>
        </w:rPr>
        <w:t>AOF</w:t>
      </w:r>
      <w:r w:rsidRPr="006C6160">
        <w:rPr>
          <w:rFonts w:eastAsia="DengXian" w:cs="Times New Roman"/>
        </w:rPr>
        <w:t xml:space="preserve"> who rectified his communism with his employment as a colonial administrator.</w:t>
      </w:r>
      <w:r w:rsidRPr="006C6160">
        <w:rPr>
          <w:rFonts w:eastAsia="DengXian" w:cs="Times New Roman"/>
          <w:vertAlign w:val="superscript"/>
        </w:rPr>
        <w:t xml:space="preserve"> </w:t>
      </w:r>
      <w:r w:rsidRPr="006C6160">
        <w:rPr>
          <w:rFonts w:eastAsia="DengXian" w:cs="Times New Roman"/>
          <w:vertAlign w:val="superscript"/>
        </w:rPr>
        <w:footnoteReference w:id="33"/>
      </w:r>
      <w:r w:rsidRPr="006C6160">
        <w:rPr>
          <w:rFonts w:eastAsia="DengXian" w:cs="Times New Roman"/>
        </w:rPr>
        <w:t xml:space="preserve"> This example demonstrates the pervasiveness of ideas about the civilising mission; rather than their communism serving to undermine their views of superiority it is presented as an alternative way of improving the ‘native’. In the conclusion to this article Keller stated that belief in the civilising mission was held throughout white society and that to fully comprehend the colonial state the impact of its laws, proclamations and policies need to be examined as this can shed light on how the colonial world was ‘conceived, understood, reshaped, and practi</w:t>
      </w:r>
      <w:r w:rsidR="007A165E">
        <w:rPr>
          <w:rFonts w:eastAsia="DengXian" w:cs="Times New Roman"/>
        </w:rPr>
        <w:t>s</w:t>
      </w:r>
      <w:r w:rsidRPr="006C6160">
        <w:rPr>
          <w:rFonts w:eastAsia="DengXian" w:cs="Times New Roman"/>
        </w:rPr>
        <w:t>ed.’</w:t>
      </w:r>
      <w:r w:rsidRPr="006C6160">
        <w:rPr>
          <w:rFonts w:eastAsia="DengXian" w:cs="Times New Roman"/>
          <w:vertAlign w:val="superscript"/>
        </w:rPr>
        <w:footnoteReference w:id="34"/>
      </w:r>
    </w:p>
    <w:p w14:paraId="051E7794" w14:textId="77777777" w:rsidR="00E74CF4" w:rsidRPr="006C6160" w:rsidRDefault="00E74CF4" w:rsidP="00E61FAD">
      <w:pPr>
        <w:pStyle w:val="Heading3"/>
      </w:pPr>
      <w:bookmarkStart w:id="14" w:name="_Toc528596881"/>
      <w:bookmarkStart w:id="15" w:name="_Toc528691250"/>
      <w:r w:rsidRPr="006C6160">
        <w:t>Colonialism and the coloniser</w:t>
      </w:r>
      <w:bookmarkEnd w:id="14"/>
      <w:bookmarkEnd w:id="15"/>
    </w:p>
    <w:p w14:paraId="7CDE230E" w14:textId="69A63975" w:rsidR="00E74CF4" w:rsidRPr="006C6160" w:rsidRDefault="00E74CF4" w:rsidP="00892266">
      <w:pPr>
        <w:spacing w:line="480" w:lineRule="auto"/>
        <w:jc w:val="both"/>
        <w:rPr>
          <w:rFonts w:eastAsia="DengXian" w:cs="Times New Roman"/>
        </w:rPr>
      </w:pPr>
      <w:r w:rsidRPr="006C6160">
        <w:rPr>
          <w:rFonts w:eastAsia="DengXian" w:cs="Times New Roman"/>
        </w:rPr>
        <w:t xml:space="preserve">Based on the above explanations of how the colonial mind created knowledge and ordered the world it is possible to understand why Fanon </w:t>
      </w:r>
      <w:r w:rsidR="007622DD">
        <w:rPr>
          <w:rFonts w:eastAsia="DengXian" w:cs="Times New Roman"/>
        </w:rPr>
        <w:t xml:space="preserve">characterised </w:t>
      </w:r>
      <w:r w:rsidRPr="006C6160">
        <w:rPr>
          <w:rFonts w:eastAsia="DengXian" w:cs="Times New Roman"/>
        </w:rPr>
        <w:t>the colonial world as one that was ‘divided into compartments’.</w:t>
      </w:r>
      <w:r w:rsidRPr="006C6160">
        <w:rPr>
          <w:rFonts w:eastAsia="DengXian" w:cs="Times New Roman"/>
          <w:vertAlign w:val="superscript"/>
        </w:rPr>
        <w:footnoteReference w:id="35"/>
      </w:r>
      <w:r w:rsidRPr="006C6160">
        <w:rPr>
          <w:rFonts w:eastAsia="DengXian" w:cs="Times New Roman"/>
        </w:rPr>
        <w:t xml:space="preserve"> This thesis examines the ways in which the colonial mind built these compartments using language and practice. Whilst much of Fanon’s analysis focused on the role of violence in the creation of divisions between the colonised and the coloniser this thesis examines other forms of enforcement of these boundaries. The argument in Said’s </w:t>
      </w:r>
      <w:r w:rsidRPr="006C6160">
        <w:rPr>
          <w:rFonts w:eastAsia="DengXian" w:cs="Times New Roman"/>
          <w:i/>
          <w:iCs/>
        </w:rPr>
        <w:t>Orientalism</w:t>
      </w:r>
      <w:r w:rsidRPr="006C6160">
        <w:rPr>
          <w:rFonts w:eastAsia="DengXian" w:cs="Times New Roman"/>
        </w:rPr>
        <w:t>, in which he examined how Europeans created knowledge and conceptualisations of other parts of the world, will be used in my understanding of how the colonial world was structured. Said described a process by which</w:t>
      </w:r>
      <w:r w:rsidR="007A165E">
        <w:rPr>
          <w:rFonts w:eastAsia="DengXian" w:cs="Times New Roman"/>
        </w:rPr>
        <w:t>:</w:t>
      </w:r>
    </w:p>
    <w:p w14:paraId="70F3DC6D" w14:textId="7A36AE6C" w:rsidR="00E74CF4" w:rsidRPr="006C6160" w:rsidRDefault="00E74CF4" w:rsidP="00A521EF">
      <w:pPr>
        <w:spacing w:line="240" w:lineRule="auto"/>
        <w:ind w:left="720"/>
        <w:jc w:val="both"/>
        <w:rPr>
          <w:rFonts w:eastAsia="DengXian" w:cs="Times New Roman"/>
        </w:rPr>
      </w:pPr>
      <w:r w:rsidRPr="006C6160">
        <w:rPr>
          <w:rFonts w:eastAsia="DengXian" w:cs="Times New Roman"/>
        </w:rPr>
        <w:t>[A] very large mass of writers, among whom are poets, novelists, philosophers, political theorists, economists, and imperial administrators, have accepted the basic distinction between East and West as the starting point for elaborate theories, epics, novels, social descriptions and political accounts concerning the Orient, its people, customs, “mind,” destiny, and so on.</w:t>
      </w:r>
      <w:r w:rsidRPr="006C6160">
        <w:rPr>
          <w:rFonts w:eastAsia="DengXian" w:cs="Times New Roman"/>
          <w:vertAlign w:val="superscript"/>
        </w:rPr>
        <w:footnoteReference w:id="36"/>
      </w:r>
    </w:p>
    <w:p w14:paraId="565C23AE" w14:textId="3336C5BE" w:rsidR="00E74CF4" w:rsidRPr="006C6160" w:rsidRDefault="00E74CF4" w:rsidP="00892266">
      <w:pPr>
        <w:spacing w:line="480" w:lineRule="auto"/>
        <w:jc w:val="both"/>
        <w:rPr>
          <w:rFonts w:eastAsia="DengXian" w:cs="Times New Roman"/>
        </w:rPr>
      </w:pPr>
      <w:r w:rsidRPr="006C6160">
        <w:rPr>
          <w:rFonts w:eastAsia="DengXian" w:cs="Times New Roman"/>
        </w:rPr>
        <w:t>There existed a clear Western discourse and ‘view’ of the world, which was framed by the colonial discourse. Importantly this relationship was built on power ‘[t]he relationship between Occident and Orient is a relationship of power, of domination, of varying degrees of a complex hegemony’.</w:t>
      </w:r>
      <w:r w:rsidRPr="006C6160">
        <w:rPr>
          <w:rFonts w:eastAsia="DengXian" w:cs="Times New Roman"/>
          <w:vertAlign w:val="superscript"/>
        </w:rPr>
        <w:footnoteReference w:id="37"/>
      </w:r>
      <w:r w:rsidRPr="006C6160">
        <w:rPr>
          <w:rFonts w:eastAsia="DengXian" w:cs="Times New Roman"/>
        </w:rPr>
        <w:t xml:space="preserve"> This thesis continues the analysis of how officials created their understandings of the world. Specifically, it examines how officials thought about the </w:t>
      </w:r>
      <w:r w:rsidRPr="006C6160">
        <w:rPr>
          <w:rFonts w:eastAsia="DengXian" w:cs="Times New Roman"/>
          <w:i/>
          <w:iCs/>
        </w:rPr>
        <w:t>loi-cadre</w:t>
      </w:r>
      <w:r w:rsidRPr="006C6160">
        <w:rPr>
          <w:rFonts w:eastAsia="DengXian" w:cs="Times New Roman"/>
        </w:rPr>
        <w:t xml:space="preserve"> and how it fitted into their worldview. To study how officials conceived of reform and the </w:t>
      </w:r>
      <w:r w:rsidRPr="006C6160">
        <w:rPr>
          <w:rFonts w:eastAsia="DengXian" w:cs="Times New Roman"/>
          <w:i/>
          <w:iCs/>
        </w:rPr>
        <w:t xml:space="preserve">loi-cadre </w:t>
      </w:r>
      <w:r w:rsidRPr="006C6160">
        <w:rPr>
          <w:rFonts w:eastAsia="DengXian" w:cs="Times New Roman"/>
        </w:rPr>
        <w:t>is to study the process that Said refers to as Orientalism in action, albeit in a different timeframe. Therefore, the thesis uses an understanding of how the colonial world created a system of knowledge about the colonies to further understand the colonial mind.</w:t>
      </w:r>
    </w:p>
    <w:p w14:paraId="27D19B36" w14:textId="77777777" w:rsidR="00E74CF4" w:rsidRPr="006C6160" w:rsidRDefault="00E74CF4" w:rsidP="00892266">
      <w:pPr>
        <w:spacing w:line="480" w:lineRule="auto"/>
        <w:jc w:val="center"/>
        <w:rPr>
          <w:rFonts w:eastAsia="DengXian" w:cs="Times New Roman"/>
        </w:rPr>
      </w:pPr>
      <w:r w:rsidRPr="006C6160">
        <w:rPr>
          <w:rFonts w:eastAsia="DengXian" w:cs="Times New Roman"/>
        </w:rPr>
        <w:t>***</w:t>
      </w:r>
    </w:p>
    <w:p w14:paraId="2F3C27A8" w14:textId="7E0E95EF" w:rsidR="00E74CF4" w:rsidRPr="006C6160" w:rsidRDefault="00E74CF4" w:rsidP="00892266">
      <w:pPr>
        <w:spacing w:line="480" w:lineRule="auto"/>
        <w:jc w:val="both"/>
        <w:rPr>
          <w:rFonts w:eastAsia="DengXian" w:cs="Times New Roman"/>
        </w:rPr>
      </w:pPr>
      <w:r w:rsidRPr="006C6160">
        <w:rPr>
          <w:rFonts w:eastAsia="DengXian" w:cs="Times New Roman"/>
        </w:rPr>
        <w:t xml:space="preserve">The colonial mind is central to this thesis and to the period which this thesis studies. This section has shown some of the key ways we can define the colonial mind. Within these ideas the institutions which informed the colonial mind and its conservatism are prominent. This thesis will not argue that the colonial mind is an unmovable monolith. Instead it will show that the </w:t>
      </w:r>
      <w:r w:rsidR="008C1278" w:rsidRPr="006C6160">
        <w:rPr>
          <w:rFonts w:eastAsia="DengXian" w:cs="Times New Roman"/>
        </w:rPr>
        <w:t>decision-making</w:t>
      </w:r>
      <w:r w:rsidRPr="006C6160">
        <w:rPr>
          <w:rFonts w:eastAsia="DengXian" w:cs="Times New Roman"/>
        </w:rPr>
        <w:t xml:space="preserve"> process that led to the </w:t>
      </w:r>
      <w:r w:rsidRPr="006C6160">
        <w:rPr>
          <w:rFonts w:eastAsia="DengXian" w:cs="Times New Roman"/>
          <w:i/>
          <w:iCs/>
        </w:rPr>
        <w:t>loi-cadre</w:t>
      </w:r>
      <w:r w:rsidRPr="006C6160">
        <w:rPr>
          <w:rFonts w:eastAsia="DengXian" w:cs="Times New Roman"/>
        </w:rPr>
        <w:t xml:space="preserve"> was being guided by people who thought in similar ways because of their shared experience. Later in their lives these people also wrote and rewrote their versions of narrative</w:t>
      </w:r>
      <w:r w:rsidR="003C005C">
        <w:rPr>
          <w:rFonts w:eastAsia="DengXian" w:cs="Times New Roman"/>
        </w:rPr>
        <w:t>s</w:t>
      </w:r>
      <w:r w:rsidRPr="006C6160">
        <w:rPr>
          <w:rFonts w:eastAsia="DengXian" w:cs="Times New Roman"/>
        </w:rPr>
        <w:t xml:space="preserve"> of decolonisation. Linking these </w:t>
      </w:r>
      <w:r w:rsidR="00BD1B25" w:rsidRPr="006C6160">
        <w:rPr>
          <w:rFonts w:eastAsia="DengXian" w:cs="Times New Roman"/>
        </w:rPr>
        <w:t xml:space="preserve">different </w:t>
      </w:r>
      <w:r w:rsidRPr="006C6160">
        <w:rPr>
          <w:rFonts w:eastAsia="DengXian" w:cs="Times New Roman"/>
        </w:rPr>
        <w:t>periods is the discourse informed by the colonial mind that was used and practi</w:t>
      </w:r>
      <w:r w:rsidR="003C005C">
        <w:rPr>
          <w:rFonts w:eastAsia="DengXian" w:cs="Times New Roman"/>
        </w:rPr>
        <w:t>s</w:t>
      </w:r>
      <w:r w:rsidRPr="006C6160">
        <w:rPr>
          <w:rFonts w:eastAsia="DengXian" w:cs="Times New Roman"/>
        </w:rPr>
        <w:t xml:space="preserve">ed by officials. This thesis will show how the colonial mind shaped policy in the 1950s, and its enduring legacy.    </w:t>
      </w:r>
    </w:p>
    <w:p w14:paraId="3B73537F" w14:textId="77777777" w:rsidR="00D569BC" w:rsidRPr="006C6160" w:rsidRDefault="00D569BC" w:rsidP="00892266">
      <w:pPr>
        <w:pStyle w:val="Heading2"/>
        <w:spacing w:line="480" w:lineRule="auto"/>
        <w:rPr>
          <w:rFonts w:cs="Times New Roman"/>
        </w:rPr>
      </w:pPr>
      <w:bookmarkStart w:id="16" w:name="_Toc528691251"/>
      <w:r w:rsidRPr="006C6160">
        <w:rPr>
          <w:rFonts w:cs="Times New Roman"/>
        </w:rPr>
        <w:t>Colonial discourse</w:t>
      </w:r>
      <w:bookmarkEnd w:id="16"/>
    </w:p>
    <w:p w14:paraId="525710EB" w14:textId="028F1494" w:rsidR="00D569BC" w:rsidRPr="006C6160" w:rsidRDefault="00D569BC" w:rsidP="00892266">
      <w:pPr>
        <w:spacing w:line="480" w:lineRule="auto"/>
        <w:jc w:val="both"/>
        <w:rPr>
          <w:rFonts w:cs="Times New Roman"/>
        </w:rPr>
      </w:pPr>
      <w:r w:rsidRPr="006C6160">
        <w:rPr>
          <w:rFonts w:cs="Times New Roman"/>
        </w:rPr>
        <w:t xml:space="preserve">The </w:t>
      </w:r>
      <w:r w:rsidRPr="006C6160">
        <w:rPr>
          <w:rFonts w:cs="Times New Roman"/>
          <w:i/>
          <w:iCs/>
        </w:rPr>
        <w:t>loi-cadre</w:t>
      </w:r>
      <w:r w:rsidRPr="006C6160">
        <w:rPr>
          <w:rFonts w:cs="Times New Roman"/>
        </w:rPr>
        <w:t xml:space="preserve"> represented part of the colonial mind of June 1956 in praxis. The law embodied ideas that came from within the administrative system and attempted to realise reform on these terms. With this in mind this thesis seeks to find an answer to the question of how colonial knowledge and ideas were formed. Understanding this process is key to unwrapping the significance of the law. This means that the thesis engages with questions about epistemology and how the colonial mind formed ideas. Knowledge about the colonies and, consequently, knowledge about colonial reform emerged from institutions such as the ENFOM, CHEAM, the colonial inspectorate, and other related institutions such as universities and colonial businesses. Together they created an ordered and structured way of understanding not only the colonies but also the actions that officials were taking within them. What came out of this structured understanding was a discourse that reflected and shaped how officials perceived and interacted with the colonies. This has been described as the colonial discourse by scholars such as Spurr.</w:t>
      </w:r>
      <w:r w:rsidRPr="006C6160">
        <w:rPr>
          <w:rFonts w:cs="Times New Roman"/>
          <w:vertAlign w:val="superscript"/>
        </w:rPr>
        <w:footnoteReference w:id="38"/>
      </w:r>
      <w:r w:rsidRPr="006C6160">
        <w:rPr>
          <w:rFonts w:cs="Times New Roman"/>
        </w:rPr>
        <w:t xml:space="preserve"> That is not to say that the colonial mind existed before the colonial discourse or vice versa</w:t>
      </w:r>
      <w:r w:rsidR="00F7674D">
        <w:rPr>
          <w:rFonts w:cs="Times New Roman"/>
        </w:rPr>
        <w:t>;</w:t>
      </w:r>
      <w:r w:rsidRPr="006C6160">
        <w:rPr>
          <w:rFonts w:cs="Times New Roman"/>
        </w:rPr>
        <w:t xml:space="preserve"> they developed simultaneously. The colonial discourse developed with specific reference to the experience of Europeans as they theorised and practiced colonial rule</w:t>
      </w:r>
      <w:r w:rsidR="00F7674D">
        <w:rPr>
          <w:rFonts w:cs="Times New Roman"/>
        </w:rPr>
        <w:t>.</w:t>
      </w:r>
      <w:r w:rsidRPr="006C6160">
        <w:rPr>
          <w:rFonts w:cs="Times New Roman"/>
        </w:rPr>
        <w:t xml:space="preserve"> </w:t>
      </w:r>
      <w:r w:rsidR="00F7674D">
        <w:rPr>
          <w:rFonts w:cs="Times New Roman"/>
        </w:rPr>
        <w:t>H</w:t>
      </w:r>
      <w:r w:rsidRPr="006C6160">
        <w:rPr>
          <w:rFonts w:cs="Times New Roman"/>
        </w:rPr>
        <w:t>owever</w:t>
      </w:r>
      <w:r w:rsidR="00F7674D">
        <w:rPr>
          <w:rFonts w:cs="Times New Roman"/>
        </w:rPr>
        <w:t>,</w:t>
      </w:r>
      <w:r w:rsidRPr="006C6160">
        <w:rPr>
          <w:rFonts w:cs="Times New Roman"/>
        </w:rPr>
        <w:t xml:space="preserve"> its definitions of terms were not fixed. As Spurr wrote,</w:t>
      </w:r>
    </w:p>
    <w:p w14:paraId="7130E2C8" w14:textId="0C0C6DB2" w:rsidR="00D569BC" w:rsidRPr="006C6160" w:rsidRDefault="00E961DB" w:rsidP="00A521EF">
      <w:pPr>
        <w:spacing w:line="240" w:lineRule="auto"/>
        <w:ind w:left="720"/>
        <w:jc w:val="both"/>
        <w:rPr>
          <w:rFonts w:cs="Times New Roman"/>
        </w:rPr>
      </w:pPr>
      <w:r>
        <w:rPr>
          <w:rFonts w:cs="Times New Roman"/>
        </w:rPr>
        <w:t>[</w:t>
      </w:r>
      <w:r w:rsidR="00D569BC" w:rsidRPr="006C6160">
        <w:rPr>
          <w:rFonts w:cs="Times New Roman"/>
        </w:rPr>
        <w:t>w</w:t>
      </w:r>
      <w:r>
        <w:rPr>
          <w:rFonts w:cs="Times New Roman"/>
        </w:rPr>
        <w:t>]</w:t>
      </w:r>
      <w:r w:rsidR="00D569BC" w:rsidRPr="006C6160">
        <w:rPr>
          <w:rFonts w:cs="Times New Roman"/>
        </w:rPr>
        <w:t>hat we call the colonial discourse is neither a monolithic system nor a finite series of texts; it may more accurately be described as the name for a series of colonizing discourses each adapted to a specific historical situation, yet having in com</w:t>
      </w:r>
      <w:r w:rsidR="00F7674D">
        <w:rPr>
          <w:rFonts w:cs="Times New Roman"/>
        </w:rPr>
        <w:t>mon</w:t>
      </w:r>
      <w:r w:rsidR="00D569BC" w:rsidRPr="006C6160">
        <w:rPr>
          <w:rFonts w:cs="Times New Roman"/>
        </w:rPr>
        <w:t xml:space="preserve"> certain elements with the others.</w:t>
      </w:r>
      <w:r w:rsidR="00D569BC" w:rsidRPr="006C6160">
        <w:rPr>
          <w:rFonts w:cs="Times New Roman"/>
          <w:vertAlign w:val="superscript"/>
        </w:rPr>
        <w:footnoteReference w:id="39"/>
      </w:r>
    </w:p>
    <w:p w14:paraId="7B790392" w14:textId="77777777" w:rsidR="00D569BC" w:rsidRPr="006C6160" w:rsidRDefault="00D569BC" w:rsidP="00892266">
      <w:pPr>
        <w:spacing w:line="480" w:lineRule="auto"/>
        <w:jc w:val="both"/>
        <w:rPr>
          <w:rFonts w:cs="Times New Roman"/>
        </w:rPr>
      </w:pPr>
      <w:r w:rsidRPr="006C6160">
        <w:rPr>
          <w:rFonts w:cs="Times New Roman"/>
        </w:rPr>
        <w:t>Lester defined the colonial discourse more precisely as structured language that reinforced the asymmetric nature of the colonial world. This was done through various appeals to race, exoticism, difference, poverty, genetics, hierarchy, development, and civilisation as all of these are ideas that informed western concepts of the colonies.</w:t>
      </w:r>
      <w:r w:rsidRPr="006C6160">
        <w:rPr>
          <w:rFonts w:cs="Times New Roman"/>
          <w:vertAlign w:val="superscript"/>
        </w:rPr>
        <w:footnoteReference w:id="40"/>
      </w:r>
      <w:r w:rsidRPr="006C6160">
        <w:rPr>
          <w:rFonts w:cs="Times New Roman"/>
        </w:rPr>
        <w:t xml:space="preserve"> In the French context the colonial discourse also included a specifically republican version of the ‘civilising’ ideal that grew out of the French Revolution.</w:t>
      </w:r>
      <w:r w:rsidRPr="006C6160">
        <w:rPr>
          <w:rFonts w:cs="Times New Roman"/>
          <w:vertAlign w:val="superscript"/>
        </w:rPr>
        <w:footnoteReference w:id="41"/>
      </w:r>
      <w:r w:rsidRPr="006C6160">
        <w:rPr>
          <w:rFonts w:cs="Times New Roman"/>
        </w:rPr>
        <w:t xml:space="preserve"> </w:t>
      </w:r>
    </w:p>
    <w:p w14:paraId="6C8AEE0C" w14:textId="572C1239" w:rsidR="00D569BC" w:rsidRPr="006C6160" w:rsidRDefault="00D569BC" w:rsidP="002A2F03">
      <w:pPr>
        <w:spacing w:line="480" w:lineRule="auto"/>
        <w:jc w:val="both"/>
        <w:rPr>
          <w:rFonts w:cs="Times New Roman"/>
        </w:rPr>
      </w:pPr>
      <w:r w:rsidRPr="006C6160">
        <w:rPr>
          <w:rFonts w:cs="Times New Roman"/>
        </w:rPr>
        <w:t>Furthermore, this definition of discourse accounts for the semi-closed nature of the colonial mind and world. The boundaries of colonial experience and knowledge were fiercely guarded by administrators who were concerned with maintaining control.</w:t>
      </w:r>
      <w:r w:rsidRPr="006C6160">
        <w:rPr>
          <w:rFonts w:cs="Times New Roman"/>
          <w:vertAlign w:val="superscript"/>
        </w:rPr>
        <w:footnoteReference w:id="42"/>
      </w:r>
      <w:r w:rsidRPr="006C6160">
        <w:rPr>
          <w:rFonts w:cs="Times New Roman"/>
        </w:rPr>
        <w:t xml:space="preserve"> At key moments this discourse extended out beyond its usual confines of </w:t>
      </w:r>
      <w:r w:rsidR="00F7674D">
        <w:rPr>
          <w:rFonts w:cs="Times New Roman"/>
        </w:rPr>
        <w:t>r</w:t>
      </w:r>
      <w:r w:rsidRPr="006C6160">
        <w:rPr>
          <w:rFonts w:cs="Times New Roman"/>
        </w:rPr>
        <w:t>ue Oudinot and administrative sites in the Overseas Territories. This primarily occurred at the moments when colonial policy was discussed in broader governmental circles. However, overall this discourse had clearly delineated boundary lines. Although terms within the colonial discourse would be used beyond their usual limits their significance was being set by actors within the overseas administration. This specialisation of knowledge meant that as those outside the boundaries of the overseas administration interacted with it their experience was also shaped by the colonial discourse.</w:t>
      </w:r>
    </w:p>
    <w:p w14:paraId="23BD76DF" w14:textId="3780904C" w:rsidR="000F682F" w:rsidRPr="006C6160" w:rsidRDefault="000F682F" w:rsidP="00892266">
      <w:pPr>
        <w:spacing w:before="240" w:after="120" w:line="480" w:lineRule="auto"/>
        <w:jc w:val="both"/>
        <w:rPr>
          <w:rFonts w:eastAsia="Calibri" w:cs="Times New Roman"/>
          <w:lang w:eastAsia="en-US"/>
        </w:rPr>
      </w:pPr>
      <w:r w:rsidRPr="006C6160">
        <w:rPr>
          <w:rFonts w:eastAsia="Calibri" w:cs="Times New Roman"/>
          <w:lang w:eastAsia="en-US"/>
        </w:rPr>
        <w:t xml:space="preserve">This thesis, </w:t>
      </w:r>
      <w:r w:rsidR="00676794" w:rsidRPr="006C6160">
        <w:rPr>
          <w:rFonts w:eastAsia="Calibri" w:cs="Times New Roman"/>
          <w:lang w:eastAsia="en-US"/>
        </w:rPr>
        <w:t>by borrowing concepts from</w:t>
      </w:r>
      <w:r w:rsidRPr="006C6160">
        <w:rPr>
          <w:rFonts w:eastAsia="Calibri" w:cs="Times New Roman"/>
          <w:lang w:eastAsia="en-US"/>
        </w:rPr>
        <w:t xml:space="preserve"> Critical Discourse Analysis</w:t>
      </w:r>
      <w:r w:rsidR="008E4A79" w:rsidRPr="006C6160">
        <w:rPr>
          <w:rFonts w:eastAsia="Calibri" w:cs="Times New Roman"/>
          <w:lang w:eastAsia="en-US"/>
        </w:rPr>
        <w:t xml:space="preserve"> (CDA)</w:t>
      </w:r>
      <w:r w:rsidRPr="006C6160">
        <w:rPr>
          <w:rFonts w:eastAsia="Calibri" w:cs="Times New Roman"/>
          <w:lang w:eastAsia="en-US"/>
        </w:rPr>
        <w:t xml:space="preserve">, charts how the colonial mind shaped the design of the </w:t>
      </w:r>
      <w:r w:rsidRPr="006C6160">
        <w:rPr>
          <w:rFonts w:eastAsia="Calibri" w:cs="Times New Roman"/>
          <w:i/>
          <w:lang w:eastAsia="en-US"/>
        </w:rPr>
        <w:t>loi-cadre</w:t>
      </w:r>
      <w:r w:rsidRPr="006C6160">
        <w:rPr>
          <w:rFonts w:eastAsia="Calibri" w:cs="Times New Roman"/>
          <w:lang w:eastAsia="en-US"/>
        </w:rPr>
        <w:t xml:space="preserve"> before it </w:t>
      </w:r>
      <w:r w:rsidR="00676794" w:rsidRPr="006C6160">
        <w:rPr>
          <w:rFonts w:eastAsia="Calibri" w:cs="Times New Roman"/>
          <w:lang w:eastAsia="en-US"/>
        </w:rPr>
        <w:t xml:space="preserve">subsequently </w:t>
      </w:r>
      <w:r w:rsidRPr="006C6160">
        <w:rPr>
          <w:rFonts w:eastAsia="Calibri" w:cs="Times New Roman"/>
          <w:lang w:eastAsia="en-US"/>
        </w:rPr>
        <w:t>reshaped the meaning of the law.</w:t>
      </w:r>
      <w:r w:rsidR="00676794" w:rsidRPr="006C6160">
        <w:rPr>
          <w:rFonts w:eastAsia="Calibri" w:cs="Times New Roman"/>
          <w:lang w:eastAsia="en-US"/>
        </w:rPr>
        <w:t xml:space="preserve"> </w:t>
      </w:r>
      <w:r w:rsidR="008E4A79" w:rsidRPr="006C6160">
        <w:rPr>
          <w:rFonts w:eastAsia="Calibri" w:cs="Times New Roman"/>
          <w:lang w:eastAsia="en-US"/>
        </w:rPr>
        <w:t xml:space="preserve">The colonial discourse, the institutional language of the colonial administration, played a significant role in shaping the law. </w:t>
      </w:r>
      <w:r w:rsidR="00676794" w:rsidRPr="006C6160">
        <w:rPr>
          <w:rFonts w:eastAsia="Calibri" w:cs="Times New Roman"/>
          <w:lang w:eastAsia="en-US"/>
        </w:rPr>
        <w:t>The use of CDA is explained in the methodology chapter that follows this introduction.</w:t>
      </w:r>
      <w:r w:rsidRPr="006C6160">
        <w:rPr>
          <w:rFonts w:eastAsia="Calibri" w:cs="Times New Roman"/>
          <w:lang w:eastAsia="en-US"/>
        </w:rPr>
        <w:t xml:space="preserve"> Through its exploration of the way the colonial mind interacted with the </w:t>
      </w:r>
      <w:r w:rsidRPr="006C6160">
        <w:rPr>
          <w:rFonts w:eastAsia="Calibri" w:cs="Times New Roman"/>
          <w:i/>
          <w:lang w:eastAsia="en-US"/>
        </w:rPr>
        <w:t xml:space="preserve">loi-cadre </w:t>
      </w:r>
      <w:r w:rsidRPr="006C6160">
        <w:rPr>
          <w:rFonts w:eastAsia="Calibri" w:cs="Times New Roman"/>
          <w:lang w:eastAsia="en-US"/>
        </w:rPr>
        <w:t xml:space="preserve">this thesis </w:t>
      </w:r>
      <w:r w:rsidR="00676794" w:rsidRPr="006C6160">
        <w:rPr>
          <w:rFonts w:eastAsia="Calibri" w:cs="Times New Roman"/>
          <w:lang w:eastAsia="en-US"/>
        </w:rPr>
        <w:t>show</w:t>
      </w:r>
      <w:r w:rsidR="00636E35" w:rsidRPr="006C6160">
        <w:rPr>
          <w:rFonts w:eastAsia="Calibri" w:cs="Times New Roman"/>
          <w:lang w:eastAsia="en-US"/>
        </w:rPr>
        <w:t>s</w:t>
      </w:r>
      <w:r w:rsidRPr="006C6160">
        <w:rPr>
          <w:rFonts w:eastAsia="Calibri" w:cs="Times New Roman"/>
          <w:lang w:eastAsia="en-US"/>
        </w:rPr>
        <w:t xml:space="preserve"> that the law was given different meanings by officials and scholars. The thesis uses the </w:t>
      </w:r>
      <w:r w:rsidRPr="006C6160">
        <w:rPr>
          <w:rFonts w:eastAsia="Calibri" w:cs="Times New Roman"/>
          <w:i/>
          <w:lang w:eastAsia="en-US"/>
        </w:rPr>
        <w:t>loi-cadre</w:t>
      </w:r>
      <w:r w:rsidRPr="006C6160">
        <w:rPr>
          <w:rFonts w:eastAsia="Calibri" w:cs="Times New Roman"/>
          <w:lang w:eastAsia="en-US"/>
        </w:rPr>
        <w:t xml:space="preserve"> as a </w:t>
      </w:r>
      <w:r w:rsidR="00676794" w:rsidRPr="006C6160">
        <w:rPr>
          <w:rFonts w:eastAsia="Calibri" w:cs="Times New Roman"/>
          <w:lang w:eastAsia="en-US"/>
        </w:rPr>
        <w:t>means</w:t>
      </w:r>
      <w:r w:rsidRPr="006C6160">
        <w:rPr>
          <w:rFonts w:eastAsia="Calibri" w:cs="Times New Roman"/>
          <w:lang w:eastAsia="en-US"/>
        </w:rPr>
        <w:t xml:space="preserve"> to explore the colonial mind in what turned out to be the latter years of the French Empire. </w:t>
      </w:r>
      <w:r w:rsidR="00676794" w:rsidRPr="006C6160">
        <w:rPr>
          <w:rFonts w:eastAsia="DengXian" w:cs="Times New Roman"/>
        </w:rPr>
        <w:t xml:space="preserve">This law was designed to enable wide-ranging reforms of political, administrative, and economic affairs within the </w:t>
      </w:r>
      <w:r w:rsidR="00676794" w:rsidRPr="006C6160">
        <w:rPr>
          <w:rFonts w:eastAsia="DengXian" w:cs="Times New Roman"/>
          <w:i/>
          <w:iCs/>
        </w:rPr>
        <w:t xml:space="preserve">territoires d’outre-mer </w:t>
      </w:r>
      <w:r w:rsidR="00676794" w:rsidRPr="006C6160">
        <w:rPr>
          <w:rFonts w:eastAsia="DengXian" w:cs="Times New Roman"/>
        </w:rPr>
        <w:t>(</w:t>
      </w:r>
      <w:r w:rsidR="00676794" w:rsidRPr="006C6160">
        <w:rPr>
          <w:rFonts w:eastAsia="DengXian" w:cs="Times New Roman"/>
          <w:iCs/>
        </w:rPr>
        <w:t>TOM</w:t>
      </w:r>
      <w:r w:rsidR="00676794" w:rsidRPr="006C6160">
        <w:rPr>
          <w:rFonts w:eastAsia="DengXian" w:cs="Times New Roman"/>
        </w:rPr>
        <w:t xml:space="preserve">s) of the French Union. </w:t>
      </w:r>
    </w:p>
    <w:p w14:paraId="22CCFA09" w14:textId="1ECE5E79" w:rsidR="0049182D" w:rsidRPr="006C6160" w:rsidRDefault="00DF1A9E" w:rsidP="00892266">
      <w:pPr>
        <w:spacing w:before="240" w:after="120" w:line="480" w:lineRule="auto"/>
        <w:jc w:val="both"/>
        <w:rPr>
          <w:rFonts w:eastAsia="Calibri" w:cs="Times New Roman"/>
          <w:lang w:eastAsia="en-US"/>
        </w:rPr>
      </w:pPr>
      <w:r w:rsidRPr="006C6160">
        <w:rPr>
          <w:rFonts w:eastAsia="Calibri" w:cs="Times New Roman"/>
          <w:lang w:eastAsia="en-US"/>
        </w:rPr>
        <w:t>The sources I use in this thesis</w:t>
      </w:r>
      <w:r w:rsidR="006C2C02" w:rsidRPr="006C6160">
        <w:rPr>
          <w:rFonts w:eastAsia="Calibri" w:cs="Times New Roman"/>
          <w:lang w:eastAsia="en-US"/>
        </w:rPr>
        <w:t xml:space="preserve"> were predominantly written by politicians or administrators who worked in the colonial administration.</w:t>
      </w:r>
      <w:r w:rsidR="00046623" w:rsidRPr="006C6160">
        <w:rPr>
          <w:rFonts w:eastAsia="Calibri" w:cs="Times New Roman"/>
          <w:lang w:eastAsia="en-US"/>
        </w:rPr>
        <w:t xml:space="preserve"> </w:t>
      </w:r>
      <w:r w:rsidR="00723B88" w:rsidRPr="006C6160">
        <w:rPr>
          <w:rFonts w:eastAsia="Calibri" w:cs="Times New Roman"/>
          <w:lang w:eastAsia="en-US"/>
        </w:rPr>
        <w:t xml:space="preserve">Together the sources are used to demonstrate the character and development of the colonial mind through analysis of the colonial discourse. </w:t>
      </w:r>
      <w:r w:rsidR="00A838DC" w:rsidRPr="006C6160">
        <w:rPr>
          <w:rFonts w:eastAsia="Calibri" w:cs="Times New Roman"/>
          <w:lang w:eastAsia="en-US"/>
        </w:rPr>
        <w:t>As c</w:t>
      </w:r>
      <w:r w:rsidR="008F3354" w:rsidRPr="006C6160">
        <w:rPr>
          <w:rFonts w:eastAsia="Calibri" w:cs="Times New Roman"/>
          <w:lang w:eastAsia="en-US"/>
        </w:rPr>
        <w:t>hapter one</w:t>
      </w:r>
      <w:r w:rsidR="00A838DC" w:rsidRPr="006C6160">
        <w:rPr>
          <w:rFonts w:eastAsia="Calibri" w:cs="Times New Roman"/>
          <w:lang w:eastAsia="en-US"/>
        </w:rPr>
        <w:t xml:space="preserve"> establishes the background to the debates about reform that preceded the </w:t>
      </w:r>
      <w:r w:rsidR="00A838DC" w:rsidRPr="006C6160">
        <w:rPr>
          <w:rFonts w:eastAsia="Calibri" w:cs="Times New Roman"/>
          <w:i/>
          <w:lang w:eastAsia="en-US"/>
        </w:rPr>
        <w:t>loi-cadre</w:t>
      </w:r>
      <w:r w:rsidR="00A838DC" w:rsidRPr="006C6160">
        <w:rPr>
          <w:rFonts w:eastAsia="Calibri" w:cs="Times New Roman"/>
          <w:lang w:eastAsia="en-US"/>
        </w:rPr>
        <w:t xml:space="preserve"> the sources are used to show key influences on ideas about colonial reform.</w:t>
      </w:r>
      <w:r w:rsidR="00CF1BC6" w:rsidRPr="006C6160">
        <w:rPr>
          <w:rFonts w:cs="Times New Roman"/>
        </w:rPr>
        <w:t xml:space="preserve"> The first is the text </w:t>
      </w:r>
      <w:r w:rsidR="00CF1BC6" w:rsidRPr="006C6160">
        <w:rPr>
          <w:rFonts w:cs="Times New Roman"/>
          <w:i/>
          <w:iCs/>
        </w:rPr>
        <w:t>La mise en valeur des colonies françaises</w:t>
      </w:r>
      <w:r w:rsidR="00CF1BC6" w:rsidRPr="006C6160">
        <w:rPr>
          <w:rFonts w:cs="Times New Roman"/>
        </w:rPr>
        <w:t>, a plan for colonial reform written by Albert Sarraut in 1923. The second source in the chapter is a plan for a ‘politique coloniale socialiste</w:t>
      </w:r>
      <w:r w:rsidR="00CF1BC6" w:rsidRPr="006C6160">
        <w:rPr>
          <w:rFonts w:cs="Times New Roman"/>
          <w:i/>
          <w:iCs/>
        </w:rPr>
        <w:t>’</w:t>
      </w:r>
      <w:r w:rsidR="00CF1BC6" w:rsidRPr="006C6160">
        <w:rPr>
          <w:rFonts w:cs="Times New Roman"/>
        </w:rPr>
        <w:t xml:space="preserve"> written by the then Colonial Min</w:t>
      </w:r>
      <w:r w:rsidR="00D94AFC">
        <w:rPr>
          <w:rFonts w:cs="Times New Roman"/>
        </w:rPr>
        <w:t>i</w:t>
      </w:r>
      <w:r w:rsidR="00CF1BC6" w:rsidRPr="006C6160">
        <w:rPr>
          <w:rFonts w:cs="Times New Roman"/>
        </w:rPr>
        <w:t xml:space="preserve">ster Marius Moutet in 1936. The third source is a brochure produced by the Colonial Ministry that </w:t>
      </w:r>
      <w:r w:rsidR="00BA141A">
        <w:rPr>
          <w:rFonts w:cs="Times New Roman"/>
        </w:rPr>
        <w:t>is</w:t>
      </w:r>
      <w:r w:rsidR="00CF1BC6" w:rsidRPr="006C6160">
        <w:rPr>
          <w:rFonts w:cs="Times New Roman"/>
        </w:rPr>
        <w:t xml:space="preserve"> a summary of the Franco-African Conference held in Brazzaville, 1944.</w:t>
      </w:r>
      <w:r w:rsidR="00741ECF" w:rsidRPr="006C6160">
        <w:rPr>
          <w:rFonts w:cs="Times New Roman"/>
        </w:rPr>
        <w:t xml:space="preserve"> </w:t>
      </w:r>
      <w:r w:rsidR="00035FB2" w:rsidRPr="006C6160">
        <w:rPr>
          <w:rFonts w:cs="Times New Roman"/>
        </w:rPr>
        <w:t xml:space="preserve">Chapters two and three use mostly internal documents from within the colonial administration and French political establishment. </w:t>
      </w:r>
      <w:r w:rsidR="00C509B4" w:rsidRPr="006C6160">
        <w:rPr>
          <w:rFonts w:cs="Times New Roman"/>
        </w:rPr>
        <w:t>The</w:t>
      </w:r>
      <w:r w:rsidR="00C170D6" w:rsidRPr="006C6160">
        <w:rPr>
          <w:rFonts w:cs="Times New Roman"/>
        </w:rPr>
        <w:t>se reports, memos, letters, and draft laws</w:t>
      </w:r>
      <w:r w:rsidR="00C509B4" w:rsidRPr="006C6160">
        <w:rPr>
          <w:rFonts w:cs="Times New Roman"/>
        </w:rPr>
        <w:t xml:space="preserve"> are used to show how ideas about reform evolved as officials reacted to events and drew on the colonial discourse</w:t>
      </w:r>
      <w:r w:rsidR="00E00178" w:rsidRPr="006C6160">
        <w:rPr>
          <w:rFonts w:cs="Times New Roman"/>
        </w:rPr>
        <w:t xml:space="preserve"> – the result of this process was the </w:t>
      </w:r>
      <w:r w:rsidR="00E00178" w:rsidRPr="002A2F03">
        <w:rPr>
          <w:rFonts w:cs="Times New Roman"/>
          <w:i/>
        </w:rPr>
        <w:t>loi-cadre</w:t>
      </w:r>
      <w:r w:rsidR="00C509B4" w:rsidRPr="006C6160">
        <w:rPr>
          <w:rFonts w:cs="Times New Roman"/>
        </w:rPr>
        <w:t xml:space="preserve">. </w:t>
      </w:r>
      <w:r w:rsidR="00E24A83" w:rsidRPr="006C6160">
        <w:rPr>
          <w:rFonts w:cs="Times New Roman"/>
        </w:rPr>
        <w:t xml:space="preserve">In chapter four </w:t>
      </w:r>
      <w:r w:rsidR="0077704F" w:rsidRPr="006C6160">
        <w:rPr>
          <w:rFonts w:cs="Times New Roman"/>
        </w:rPr>
        <w:t xml:space="preserve">I shift my analysis to different representations of the </w:t>
      </w:r>
      <w:r w:rsidR="0077704F" w:rsidRPr="006C6160">
        <w:rPr>
          <w:rFonts w:cs="Times New Roman"/>
          <w:i/>
        </w:rPr>
        <w:t>loi-cadre</w:t>
      </w:r>
      <w:r w:rsidR="0077704F" w:rsidRPr="006C6160">
        <w:rPr>
          <w:rFonts w:cs="Times New Roman"/>
        </w:rPr>
        <w:t>. Due to the slightly different focus in this chapter the source base is different</w:t>
      </w:r>
      <w:r w:rsidR="00E961DB">
        <w:rPr>
          <w:rFonts w:cs="Times New Roman"/>
        </w:rPr>
        <w:t xml:space="preserve"> from the other chapters</w:t>
      </w:r>
      <w:r w:rsidR="0077704F" w:rsidRPr="006C6160">
        <w:rPr>
          <w:rFonts w:cs="Times New Roman"/>
        </w:rPr>
        <w:t xml:space="preserve">. Some </w:t>
      </w:r>
      <w:r w:rsidR="00940E3C" w:rsidRPr="006C6160">
        <w:rPr>
          <w:rFonts w:cs="Times New Roman"/>
        </w:rPr>
        <w:t>texts</w:t>
      </w:r>
      <w:r w:rsidR="0077704F" w:rsidRPr="006C6160">
        <w:rPr>
          <w:rFonts w:cs="Times New Roman"/>
        </w:rPr>
        <w:t xml:space="preserve"> still fit into the category of internal</w:t>
      </w:r>
      <w:r w:rsidR="00940E3C" w:rsidRPr="006C6160">
        <w:rPr>
          <w:rFonts w:cs="Times New Roman"/>
        </w:rPr>
        <w:t xml:space="preserve"> documents</w:t>
      </w:r>
      <w:r w:rsidR="0077704F" w:rsidRPr="006C6160">
        <w:rPr>
          <w:rFonts w:cs="Times New Roman"/>
        </w:rPr>
        <w:t xml:space="preserve"> although they are not policy documents or letters. Instead the sources are analysed for how they reperesent the ways </w:t>
      </w:r>
      <w:r w:rsidR="00940E3C" w:rsidRPr="006C6160">
        <w:rPr>
          <w:rFonts w:cs="Times New Roman"/>
        </w:rPr>
        <w:t>in which</w:t>
      </w:r>
      <w:r w:rsidR="0077704F" w:rsidRPr="006C6160">
        <w:rPr>
          <w:rFonts w:cs="Times New Roman"/>
        </w:rPr>
        <w:t xml:space="preserve"> narratives about the law were shared. </w:t>
      </w:r>
      <w:r w:rsidR="00BA3D0C" w:rsidRPr="006C6160">
        <w:rPr>
          <w:rFonts w:eastAsia="Calibri" w:cs="Times New Roman"/>
          <w:lang w:eastAsia="en-US"/>
        </w:rPr>
        <w:t>Overall t</w:t>
      </w:r>
      <w:r w:rsidR="008F3354" w:rsidRPr="006C6160">
        <w:rPr>
          <w:rFonts w:eastAsia="Calibri" w:cs="Times New Roman"/>
          <w:lang w:eastAsia="en-US"/>
        </w:rPr>
        <w:t xml:space="preserve">he sources are used to explore the colonial mind from multiple angles. </w:t>
      </w:r>
      <w:r w:rsidR="002748E7" w:rsidRPr="006C6160">
        <w:rPr>
          <w:rFonts w:eastAsia="Calibri" w:cs="Times New Roman"/>
          <w:lang w:eastAsia="en-US"/>
        </w:rPr>
        <w:t>For example</w:t>
      </w:r>
      <w:r w:rsidR="008C1278" w:rsidRPr="006C6160">
        <w:rPr>
          <w:rFonts w:eastAsia="Calibri" w:cs="Times New Roman"/>
          <w:lang w:eastAsia="en-US"/>
        </w:rPr>
        <w:t>,</w:t>
      </w:r>
      <w:r w:rsidR="002748E7" w:rsidRPr="006C6160">
        <w:rPr>
          <w:rFonts w:eastAsia="Calibri" w:cs="Times New Roman"/>
          <w:lang w:eastAsia="en-US"/>
        </w:rPr>
        <w:t xml:space="preserve"> in chapter four a speech from President </w:t>
      </w:r>
      <w:r w:rsidR="002748E7" w:rsidRPr="002A2F03">
        <w:rPr>
          <w:rFonts w:eastAsia="Calibri" w:cs="Times New Roman"/>
          <w:lang w:eastAsia="en-US"/>
        </w:rPr>
        <w:t>Ren</w:t>
      </w:r>
      <w:r w:rsidR="00940E3C" w:rsidRPr="002A2F03">
        <w:rPr>
          <w:rFonts w:eastAsia="Calibri" w:cs="Times New Roman"/>
          <w:lang w:eastAsia="en-US"/>
        </w:rPr>
        <w:t>é</w:t>
      </w:r>
      <w:r w:rsidR="002748E7" w:rsidRPr="002A2F03">
        <w:rPr>
          <w:rFonts w:eastAsia="Calibri" w:cs="Times New Roman"/>
          <w:lang w:eastAsia="en-US"/>
        </w:rPr>
        <w:t xml:space="preserve"> Coty</w:t>
      </w:r>
      <w:r w:rsidR="00992E55" w:rsidRPr="006C6160">
        <w:rPr>
          <w:rFonts w:eastAsia="Calibri" w:cs="Times New Roman"/>
          <w:lang w:eastAsia="en-US"/>
        </w:rPr>
        <w:t xml:space="preserve"> and essays from students at ENFOM</w:t>
      </w:r>
      <w:r w:rsidR="002748E7" w:rsidRPr="006C6160">
        <w:rPr>
          <w:rFonts w:eastAsia="Calibri" w:cs="Times New Roman"/>
          <w:lang w:eastAsia="en-US"/>
        </w:rPr>
        <w:t xml:space="preserve"> </w:t>
      </w:r>
      <w:r w:rsidR="00992E55" w:rsidRPr="006C6160">
        <w:rPr>
          <w:rFonts w:eastAsia="Calibri" w:cs="Times New Roman"/>
          <w:lang w:eastAsia="en-US"/>
        </w:rPr>
        <w:t xml:space="preserve">are used to show how the </w:t>
      </w:r>
      <w:r w:rsidR="00C170D6" w:rsidRPr="002A2F03">
        <w:rPr>
          <w:rFonts w:eastAsia="Calibri" w:cs="Times New Roman"/>
          <w:i/>
          <w:lang w:eastAsia="en-US"/>
        </w:rPr>
        <w:t>loi-cadre</w:t>
      </w:r>
      <w:r w:rsidR="00C170D6" w:rsidRPr="006C6160">
        <w:rPr>
          <w:rFonts w:eastAsia="Calibri" w:cs="Times New Roman"/>
          <w:lang w:eastAsia="en-US"/>
        </w:rPr>
        <w:t xml:space="preserve"> </w:t>
      </w:r>
      <w:r w:rsidR="00992E55" w:rsidRPr="006C6160">
        <w:rPr>
          <w:rFonts w:eastAsia="Calibri" w:cs="Times New Roman"/>
          <w:lang w:eastAsia="en-US"/>
        </w:rPr>
        <w:t>was</w:t>
      </w:r>
      <w:r w:rsidR="00C170D6" w:rsidRPr="006C6160">
        <w:rPr>
          <w:rFonts w:eastAsia="Calibri" w:cs="Times New Roman"/>
          <w:lang w:eastAsia="en-US"/>
        </w:rPr>
        <w:t xml:space="preserve"> fram</w:t>
      </w:r>
      <w:r w:rsidR="00992E55" w:rsidRPr="006C6160">
        <w:rPr>
          <w:rFonts w:eastAsia="Calibri" w:cs="Times New Roman"/>
          <w:lang w:eastAsia="en-US"/>
        </w:rPr>
        <w:t>ed at different levels of the colonial system.</w:t>
      </w:r>
      <w:r w:rsidR="00A65846" w:rsidRPr="006C6160">
        <w:rPr>
          <w:rFonts w:eastAsia="Calibri" w:cs="Times New Roman"/>
          <w:lang w:eastAsia="en-US"/>
        </w:rPr>
        <w:t xml:space="preserve"> </w:t>
      </w:r>
      <w:r w:rsidR="00BA3D0C" w:rsidRPr="006C6160">
        <w:rPr>
          <w:rFonts w:eastAsia="Calibri" w:cs="Times New Roman"/>
          <w:lang w:eastAsia="en-US"/>
        </w:rPr>
        <w:t xml:space="preserve">I show the different ways in which the official mind conceived of reform and then responded to the </w:t>
      </w:r>
      <w:r w:rsidR="00BA3D0C" w:rsidRPr="002A2F03">
        <w:rPr>
          <w:rFonts w:eastAsia="Calibri" w:cs="Times New Roman"/>
          <w:i/>
          <w:lang w:eastAsia="en-US"/>
        </w:rPr>
        <w:t>loi-cadre</w:t>
      </w:r>
      <w:r w:rsidR="00BA3D0C" w:rsidRPr="006C6160">
        <w:rPr>
          <w:rFonts w:eastAsia="Calibri" w:cs="Times New Roman"/>
          <w:lang w:eastAsia="en-US"/>
        </w:rPr>
        <w:t xml:space="preserve">. </w:t>
      </w:r>
    </w:p>
    <w:p w14:paraId="4D877555" w14:textId="1B7B5F93" w:rsidR="000F682F" w:rsidRPr="006C6160" w:rsidRDefault="000F682F" w:rsidP="00892266">
      <w:pPr>
        <w:pStyle w:val="Heading2"/>
        <w:spacing w:line="480" w:lineRule="auto"/>
        <w:rPr>
          <w:rFonts w:cs="Times New Roman"/>
          <w:i/>
          <w:iCs/>
        </w:rPr>
      </w:pPr>
      <w:bookmarkStart w:id="17" w:name="_Toc528691252"/>
      <w:r w:rsidRPr="006C6160">
        <w:rPr>
          <w:rFonts w:cs="Times New Roman"/>
        </w:rPr>
        <w:t xml:space="preserve">Historiography and history of the </w:t>
      </w:r>
      <w:r w:rsidRPr="006C6160">
        <w:rPr>
          <w:rFonts w:cs="Times New Roman"/>
          <w:i/>
          <w:iCs/>
        </w:rPr>
        <w:t>loi-cadre</w:t>
      </w:r>
      <w:bookmarkEnd w:id="17"/>
    </w:p>
    <w:p w14:paraId="62340C08" w14:textId="4E0E3A90" w:rsidR="00B579F3" w:rsidRDefault="00B579F3" w:rsidP="00892266">
      <w:pPr>
        <w:spacing w:line="480" w:lineRule="auto"/>
        <w:jc w:val="both"/>
        <w:rPr>
          <w:rFonts w:eastAsia="DengXian" w:cs="Times New Roman"/>
        </w:rPr>
      </w:pPr>
      <w:r w:rsidRPr="006C6160">
        <w:rPr>
          <w:rFonts w:eastAsia="DengXian" w:cs="Times New Roman"/>
        </w:rPr>
        <w:t xml:space="preserve">The </w:t>
      </w:r>
      <w:r w:rsidRPr="006C6160">
        <w:rPr>
          <w:rFonts w:eastAsia="DengXian" w:cs="Times New Roman"/>
          <w:i/>
          <w:iCs/>
        </w:rPr>
        <w:t>loi-cadre</w:t>
      </w:r>
      <w:r w:rsidRPr="006C6160">
        <w:rPr>
          <w:rFonts w:eastAsia="DengXian" w:cs="Times New Roman"/>
        </w:rPr>
        <w:t xml:space="preserve"> is a well-known piece of legislation in the story of the end of the French Empire. It has been seen as a marker on the road to decolonisation as it played a fundamental role in the ‘balkanisation’ of French Africa.</w:t>
      </w:r>
      <w:r w:rsidRPr="006C6160">
        <w:rPr>
          <w:rFonts w:eastAsia="DengXian" w:cs="Times New Roman"/>
          <w:vertAlign w:val="superscript"/>
        </w:rPr>
        <w:footnoteReference w:id="43"/>
      </w:r>
      <w:r w:rsidRPr="006C6160">
        <w:rPr>
          <w:rFonts w:eastAsia="DengXian" w:cs="Times New Roman"/>
        </w:rPr>
        <w:t xml:space="preserve"> It has been included in studies as an essential part of the general narrative of decolonisation where it signals the beginning of the end for the French Empire.</w:t>
      </w:r>
      <w:r w:rsidRPr="006C6160">
        <w:rPr>
          <w:rFonts w:eastAsia="DengXian" w:cs="Times New Roman"/>
          <w:vertAlign w:val="superscript"/>
        </w:rPr>
        <w:footnoteReference w:id="44"/>
      </w:r>
      <w:r w:rsidRPr="006C6160">
        <w:rPr>
          <w:rFonts w:eastAsia="DengXian" w:cs="Times New Roman"/>
        </w:rPr>
        <w:t xml:space="preserve"> More recently the </w:t>
      </w:r>
      <w:r w:rsidRPr="006C6160">
        <w:rPr>
          <w:rFonts w:eastAsia="DengXian" w:cs="Times New Roman"/>
          <w:i/>
          <w:iCs/>
        </w:rPr>
        <w:t>loi-cadre</w:t>
      </w:r>
      <w:r w:rsidRPr="006C6160">
        <w:rPr>
          <w:rFonts w:eastAsia="DengXian" w:cs="Times New Roman"/>
        </w:rPr>
        <w:t xml:space="preserve"> has undergone substantial reanalysis in scholarship. Notable examples of this include</w:t>
      </w:r>
      <w:r w:rsidR="007E6427">
        <w:rPr>
          <w:rFonts w:eastAsia="DengXian" w:cs="Times New Roman"/>
        </w:rPr>
        <w:t xml:space="preserve"> work by</w:t>
      </w:r>
      <w:r w:rsidRPr="006C6160">
        <w:rPr>
          <w:rFonts w:eastAsia="DengXian" w:cs="Times New Roman"/>
        </w:rPr>
        <w:t xml:space="preserve"> Tony Chafer, Martin Shipway, Alexander Keese, Frederick Cooper, and Andrew Smith – these key examples will be examined in turn here. From its presence in the literature to the recent attention it is receiving it is apparent that the </w:t>
      </w:r>
      <w:r w:rsidRPr="006C6160">
        <w:rPr>
          <w:rFonts w:eastAsia="DengXian" w:cs="Times New Roman"/>
          <w:i/>
          <w:iCs/>
        </w:rPr>
        <w:t>loi-cadre</w:t>
      </w:r>
      <w:r w:rsidRPr="006C6160">
        <w:rPr>
          <w:rFonts w:eastAsia="DengXian" w:cs="Times New Roman"/>
        </w:rPr>
        <w:t xml:space="preserve"> is important for understanding the wider events leading to the end of the French Empire. </w:t>
      </w:r>
    </w:p>
    <w:p w14:paraId="12E981E1" w14:textId="5D141EBD" w:rsidR="00A645A0" w:rsidRPr="006C6160" w:rsidRDefault="00957B71" w:rsidP="00892266">
      <w:pPr>
        <w:spacing w:line="480" w:lineRule="auto"/>
        <w:jc w:val="both"/>
        <w:rPr>
          <w:rFonts w:eastAsia="DengXian" w:cs="Times New Roman"/>
          <w:i/>
          <w:iCs/>
          <w:u w:val="single"/>
        </w:rPr>
      </w:pPr>
      <w:bookmarkStart w:id="18" w:name="_Hlk8043868"/>
      <w:r>
        <w:rPr>
          <w:rFonts w:eastAsia="DengXian" w:cs="Times New Roman"/>
        </w:rPr>
        <w:t xml:space="preserve">The </w:t>
      </w:r>
      <w:r w:rsidRPr="00957B71">
        <w:rPr>
          <w:rFonts w:eastAsia="DengXian" w:cs="Times New Roman"/>
          <w:i/>
        </w:rPr>
        <w:t>loi-cadre</w:t>
      </w:r>
      <w:r>
        <w:rPr>
          <w:rFonts w:eastAsia="DengXian" w:cs="Times New Roman"/>
        </w:rPr>
        <w:t xml:space="preserve"> was created in a volatile period f</w:t>
      </w:r>
      <w:r w:rsidR="00D945CA">
        <w:rPr>
          <w:rFonts w:eastAsia="DengXian" w:cs="Times New Roman"/>
        </w:rPr>
        <w:t>ollowing the end of Second World War</w:t>
      </w:r>
      <w:r>
        <w:rPr>
          <w:rFonts w:eastAsia="DengXian" w:cs="Times New Roman"/>
        </w:rPr>
        <w:t xml:space="preserve">. </w:t>
      </w:r>
      <w:r w:rsidR="0071362D">
        <w:rPr>
          <w:rFonts w:eastAsia="DengXian" w:cs="Times New Roman"/>
        </w:rPr>
        <w:t xml:space="preserve">After the cessation of hostilities, France had to come to terms with the rupture caused by the occupation. In the French colonial world, soldiers were sent to Indochina to reassert French rule. At home, a long process saw the creation of a new constitution and a new republic. </w:t>
      </w:r>
      <w:r w:rsidR="00597345">
        <w:rPr>
          <w:rFonts w:eastAsia="DengXian" w:cs="Times New Roman"/>
        </w:rPr>
        <w:t>From the French perspective</w:t>
      </w:r>
      <w:r w:rsidR="0041099F">
        <w:rPr>
          <w:rFonts w:eastAsia="DengXian" w:cs="Times New Roman"/>
        </w:rPr>
        <w:t>,</w:t>
      </w:r>
      <w:r w:rsidR="00597345">
        <w:rPr>
          <w:rFonts w:eastAsia="DengXian" w:cs="Times New Roman"/>
        </w:rPr>
        <w:t xml:space="preserve"> wars in Overseas Territories were a major cause for concern. In the international </w:t>
      </w:r>
      <w:r w:rsidR="0041099F">
        <w:rPr>
          <w:rFonts w:eastAsia="DengXian" w:cs="Times New Roman"/>
        </w:rPr>
        <w:t>realm</w:t>
      </w:r>
      <w:r w:rsidR="00597345">
        <w:rPr>
          <w:rFonts w:eastAsia="DengXian" w:cs="Times New Roman"/>
        </w:rPr>
        <w:t xml:space="preserve"> there was a growing anti-colonial movement and increasing tensions between the Soviet-led East and the Western world. Globally, European empires were facing crisis. Although the moment of widespread independences took place</w:t>
      </w:r>
      <w:r w:rsidR="008C0059">
        <w:rPr>
          <w:rFonts w:eastAsia="DengXian" w:cs="Times New Roman"/>
        </w:rPr>
        <w:t xml:space="preserve"> later</w:t>
      </w:r>
      <w:r w:rsidR="0041099F">
        <w:rPr>
          <w:rFonts w:eastAsia="DengXian" w:cs="Times New Roman"/>
        </w:rPr>
        <w:t>,</w:t>
      </w:r>
      <w:r w:rsidR="00597345">
        <w:rPr>
          <w:rFonts w:eastAsia="DengXian" w:cs="Times New Roman"/>
        </w:rPr>
        <w:t xml:space="preserve"> in the early 1960s, by 1948 India had become independent</w:t>
      </w:r>
      <w:r w:rsidR="0041099F">
        <w:rPr>
          <w:rFonts w:eastAsia="DengXian" w:cs="Times New Roman"/>
        </w:rPr>
        <w:t xml:space="preserve"> and</w:t>
      </w:r>
      <w:r w:rsidR="008C0059">
        <w:rPr>
          <w:rFonts w:eastAsia="DengXian" w:cs="Times New Roman"/>
        </w:rPr>
        <w:t xml:space="preserve"> Indonesia followed suit in 1949. In other parts of European Empires, such as Malaya and Kenya, rear-guard actions were being fought</w:t>
      </w:r>
      <w:r w:rsidR="00831EAB">
        <w:rPr>
          <w:rFonts w:eastAsia="DengXian" w:cs="Times New Roman"/>
        </w:rPr>
        <w:t xml:space="preserve"> by imperial powers</w:t>
      </w:r>
      <w:r w:rsidR="008C0059">
        <w:rPr>
          <w:rFonts w:eastAsia="DengXian" w:cs="Times New Roman"/>
        </w:rPr>
        <w:t xml:space="preserve"> against independence movements.</w:t>
      </w:r>
      <w:r w:rsidR="0071362D">
        <w:rPr>
          <w:rFonts w:eastAsia="DengXian" w:cs="Times New Roman"/>
        </w:rPr>
        <w:t xml:space="preserve"> </w:t>
      </w:r>
      <w:r w:rsidR="00831EAB">
        <w:rPr>
          <w:rFonts w:eastAsia="DengXian" w:cs="Times New Roman"/>
        </w:rPr>
        <w:t>Since the arrival of French troops in Indochina in 1945, France had been engaged in a counter-insurgency war against the Viet Minh. The Indochina War resulted in a French withdrawal in 1954. Later in 1954 the Algerian War started</w:t>
      </w:r>
      <w:r w:rsidR="00B315DF">
        <w:rPr>
          <w:rFonts w:eastAsia="DengXian" w:cs="Times New Roman"/>
        </w:rPr>
        <w:t>;</w:t>
      </w:r>
      <w:r w:rsidR="00831EAB">
        <w:rPr>
          <w:rFonts w:eastAsia="DengXian" w:cs="Times New Roman"/>
        </w:rPr>
        <w:t xml:space="preserve"> this war came to have profound effects on French politics. Whilst these events unfolded on the world stage, in Europe post-war reconciliation was leading to accords between former belligerents; at the same time the divisions between Western and Eastern Europe were growing. Although this thesis focuses on the creation of the </w:t>
      </w:r>
      <w:r w:rsidR="00831EAB" w:rsidRPr="008503BF">
        <w:rPr>
          <w:rFonts w:eastAsia="DengXian" w:cs="Times New Roman"/>
          <w:i/>
        </w:rPr>
        <w:t>loi-cadre</w:t>
      </w:r>
      <w:r w:rsidR="00831EAB">
        <w:rPr>
          <w:rFonts w:eastAsia="DengXian" w:cs="Times New Roman"/>
        </w:rPr>
        <w:t>, this context</w:t>
      </w:r>
      <w:r w:rsidR="0071362D">
        <w:rPr>
          <w:rFonts w:eastAsia="DengXian" w:cs="Times New Roman"/>
        </w:rPr>
        <w:t xml:space="preserve"> </w:t>
      </w:r>
      <w:r w:rsidR="00831EAB">
        <w:rPr>
          <w:rFonts w:eastAsia="DengXian" w:cs="Times New Roman"/>
        </w:rPr>
        <w:t xml:space="preserve">is important to keep in mind </w:t>
      </w:r>
      <w:r w:rsidR="00B315DF">
        <w:rPr>
          <w:rFonts w:eastAsia="DengXian" w:cs="Times New Roman"/>
        </w:rPr>
        <w:t>as the thesis develops</w:t>
      </w:r>
      <w:r w:rsidR="00831EAB">
        <w:rPr>
          <w:rFonts w:eastAsia="DengXian" w:cs="Times New Roman"/>
        </w:rPr>
        <w:t>.</w:t>
      </w:r>
    </w:p>
    <w:bookmarkEnd w:id="18"/>
    <w:p w14:paraId="60AD12D9" w14:textId="2FB8C74E" w:rsidR="000F682F" w:rsidRPr="006C6160" w:rsidRDefault="000F682F" w:rsidP="00892266">
      <w:pPr>
        <w:spacing w:line="480" w:lineRule="auto"/>
        <w:jc w:val="both"/>
        <w:rPr>
          <w:rFonts w:eastAsia="DengXian" w:cs="Times New Roman"/>
        </w:rPr>
      </w:pPr>
      <w:r w:rsidRPr="006C6160">
        <w:rPr>
          <w:rFonts w:eastAsia="DengXian" w:cs="Times New Roman"/>
        </w:rPr>
        <w:t xml:space="preserve">It is difficult to draw a line within scholarship on the </w:t>
      </w:r>
      <w:r w:rsidRPr="006C6160">
        <w:rPr>
          <w:rFonts w:eastAsia="DengXian" w:cs="Times New Roman"/>
          <w:i/>
        </w:rPr>
        <w:t>loi-cadre</w:t>
      </w:r>
      <w:r w:rsidRPr="006C6160">
        <w:rPr>
          <w:rFonts w:eastAsia="DengXian" w:cs="Times New Roman"/>
        </w:rPr>
        <w:t xml:space="preserve"> on the moment at which it enters into historical study. From immediately after its promulgation academics wrote articles about its provisions.</w:t>
      </w:r>
      <w:r w:rsidRPr="006C6160">
        <w:rPr>
          <w:rFonts w:eastAsia="DengXian" w:cs="Times New Roman"/>
          <w:vertAlign w:val="superscript"/>
        </w:rPr>
        <w:footnoteReference w:id="45"/>
      </w:r>
      <w:r w:rsidRPr="006C6160">
        <w:rPr>
          <w:rFonts w:eastAsia="DengXian" w:cs="Times New Roman"/>
        </w:rPr>
        <w:t xml:space="preserve"> As the French Union unravelled </w:t>
      </w:r>
      <w:r w:rsidR="00676794" w:rsidRPr="006C6160">
        <w:rPr>
          <w:rFonts w:eastAsia="DengXian" w:cs="Times New Roman"/>
        </w:rPr>
        <w:t>scholars</w:t>
      </w:r>
      <w:r w:rsidRPr="006C6160">
        <w:rPr>
          <w:rFonts w:eastAsia="DengXian" w:cs="Times New Roman"/>
        </w:rPr>
        <w:t xml:space="preserve"> sought to keep up with the pace of change and </w:t>
      </w:r>
      <w:r w:rsidR="00676794" w:rsidRPr="006C6160">
        <w:rPr>
          <w:rFonts w:eastAsia="DengXian" w:cs="Times New Roman"/>
        </w:rPr>
        <w:t xml:space="preserve">tried </w:t>
      </w:r>
      <w:r w:rsidRPr="006C6160">
        <w:rPr>
          <w:rFonts w:eastAsia="DengXian" w:cs="Times New Roman"/>
        </w:rPr>
        <w:t xml:space="preserve">to explain what was going on. Within the space of three years scholarship turned from explaining the role of the </w:t>
      </w:r>
      <w:r w:rsidRPr="006C6160">
        <w:rPr>
          <w:rFonts w:eastAsia="DengXian" w:cs="Times New Roman"/>
          <w:i/>
        </w:rPr>
        <w:t>loi-cadre</w:t>
      </w:r>
      <w:r w:rsidRPr="006C6160">
        <w:rPr>
          <w:rFonts w:eastAsia="DengXian" w:cs="Times New Roman"/>
        </w:rPr>
        <w:t xml:space="preserve"> as part of the political life of the overseas territories to explaining its role in the impending autonomy of those territories.</w:t>
      </w:r>
      <w:r w:rsidRPr="006C6160">
        <w:rPr>
          <w:rFonts w:eastAsia="DengXian" w:cs="Times New Roman"/>
          <w:vertAlign w:val="superscript"/>
        </w:rPr>
        <w:footnoteReference w:id="46"/>
      </w:r>
      <w:r w:rsidRPr="006C6160">
        <w:rPr>
          <w:rFonts w:eastAsia="DengXian" w:cs="Times New Roman"/>
        </w:rPr>
        <w:t xml:space="preserve"> The pace of events served to quickly change the meaning of the law. Given the proximity of academics to these events and the lasting legacy of the colonial world this is a problem that scholarship of colonialism must face when it confronts these issues and questions. After 1960 there was a marked shift in scholarship on the </w:t>
      </w:r>
      <w:r w:rsidRPr="006C6160">
        <w:rPr>
          <w:rFonts w:eastAsia="DengXian" w:cs="Times New Roman"/>
          <w:i/>
        </w:rPr>
        <w:t>loi-cadre</w:t>
      </w:r>
      <w:r w:rsidRPr="006C6160">
        <w:rPr>
          <w:rFonts w:eastAsia="DengXian" w:cs="Times New Roman"/>
        </w:rPr>
        <w:t xml:space="preserve"> as now it had to be used to explain the end of the French Union.</w:t>
      </w:r>
      <w:r w:rsidRPr="006C6160">
        <w:rPr>
          <w:rFonts w:eastAsia="DengXian" w:cs="Times New Roman"/>
          <w:vertAlign w:val="superscript"/>
        </w:rPr>
        <w:footnoteReference w:id="47"/>
      </w:r>
      <w:r w:rsidRPr="006C6160">
        <w:rPr>
          <w:rFonts w:eastAsia="DengXian" w:cs="Times New Roman"/>
        </w:rPr>
        <w:t xml:space="preserve"> Less than a decade after its promulgation as a measure designed to extend the lifespan of the French Union the </w:t>
      </w:r>
      <w:r w:rsidRPr="006C6160">
        <w:rPr>
          <w:rFonts w:eastAsia="DengXian" w:cs="Times New Roman"/>
          <w:i/>
          <w:iCs/>
        </w:rPr>
        <w:t>loi-cadre</w:t>
      </w:r>
      <w:r w:rsidRPr="006C6160">
        <w:rPr>
          <w:rFonts w:eastAsia="DengXian" w:cs="Times New Roman"/>
        </w:rPr>
        <w:t xml:space="preserve"> had become part of the narrative of its downfall. </w:t>
      </w:r>
    </w:p>
    <w:p w14:paraId="6AB8E7EB" w14:textId="5E9826AB" w:rsidR="000F682F" w:rsidRPr="006C6160" w:rsidRDefault="000F682F" w:rsidP="00E961DB">
      <w:pPr>
        <w:spacing w:line="480" w:lineRule="auto"/>
        <w:jc w:val="both"/>
        <w:rPr>
          <w:rFonts w:eastAsia="DengXian" w:cs="Times New Roman"/>
        </w:rPr>
      </w:pPr>
      <w:r w:rsidRPr="006C6160">
        <w:rPr>
          <w:rFonts w:eastAsia="DengXian" w:cs="Times New Roman"/>
        </w:rPr>
        <w:t xml:space="preserve">If we take a step back and look at the evolution of scholarship on the </w:t>
      </w:r>
      <w:r w:rsidRPr="006C6160">
        <w:rPr>
          <w:rFonts w:eastAsia="DengXian" w:cs="Times New Roman"/>
          <w:i/>
        </w:rPr>
        <w:t>loi-cadre</w:t>
      </w:r>
      <w:r w:rsidRPr="006C6160">
        <w:rPr>
          <w:rFonts w:eastAsia="DengXian" w:cs="Times New Roman"/>
        </w:rPr>
        <w:t xml:space="preserve"> what emerges is a picture of changing scholarly priorities. Because of these changing priorities the questions for which answers were being sought were</w:t>
      </w:r>
      <w:r w:rsidR="00C91747" w:rsidRPr="006C6160">
        <w:rPr>
          <w:rFonts w:eastAsia="DengXian" w:cs="Times New Roman"/>
        </w:rPr>
        <w:t xml:space="preserve"> posed</w:t>
      </w:r>
      <w:r w:rsidRPr="006C6160">
        <w:rPr>
          <w:rFonts w:eastAsia="DengXian" w:cs="Times New Roman"/>
        </w:rPr>
        <w:t xml:space="preserve"> different</w:t>
      </w:r>
      <w:r w:rsidR="00C91747" w:rsidRPr="006C6160">
        <w:rPr>
          <w:rFonts w:eastAsia="DengXian" w:cs="Times New Roman"/>
        </w:rPr>
        <w:t>ly</w:t>
      </w:r>
      <w:r w:rsidRPr="006C6160">
        <w:rPr>
          <w:rFonts w:eastAsia="DengXian" w:cs="Times New Roman"/>
        </w:rPr>
        <w:t xml:space="preserve"> in distinct periods. If the end of the French Union is taken as the point at which there was a sufficient break with events for the </w:t>
      </w:r>
      <w:r w:rsidRPr="006C6160">
        <w:rPr>
          <w:rFonts w:eastAsia="DengXian" w:cs="Times New Roman"/>
          <w:i/>
        </w:rPr>
        <w:t>loi-cadre</w:t>
      </w:r>
      <w:r w:rsidRPr="006C6160">
        <w:rPr>
          <w:rFonts w:eastAsia="DengXian" w:cs="Times New Roman"/>
        </w:rPr>
        <w:t xml:space="preserve"> to be studied as</w:t>
      </w:r>
      <w:r w:rsidR="00D71749" w:rsidRPr="006C6160">
        <w:rPr>
          <w:rFonts w:eastAsia="DengXian" w:cs="Times New Roman"/>
        </w:rPr>
        <w:t xml:space="preserve"> a historical event</w:t>
      </w:r>
      <w:r w:rsidRPr="006C6160">
        <w:rPr>
          <w:rFonts w:eastAsia="DengXian" w:cs="Times New Roman"/>
        </w:rPr>
        <w:t xml:space="preserve"> then 1960 is that point at which it</w:t>
      </w:r>
      <w:r w:rsidR="00D71749" w:rsidRPr="006C6160">
        <w:rPr>
          <w:rFonts w:eastAsia="DengXian" w:cs="Times New Roman"/>
        </w:rPr>
        <w:t xml:space="preserve"> transition</w:t>
      </w:r>
      <w:r w:rsidR="00A33768">
        <w:rPr>
          <w:rFonts w:eastAsia="DengXian" w:cs="Times New Roman"/>
        </w:rPr>
        <w:t>s</w:t>
      </w:r>
      <w:r w:rsidR="00D71749" w:rsidRPr="006C6160">
        <w:rPr>
          <w:rFonts w:eastAsia="DengXian" w:cs="Times New Roman"/>
        </w:rPr>
        <w:t xml:space="preserve"> into</w:t>
      </w:r>
      <w:r w:rsidRPr="006C6160">
        <w:rPr>
          <w:rFonts w:eastAsia="DengXian" w:cs="Times New Roman"/>
        </w:rPr>
        <w:t xml:space="preserve"> history. On one hand this is a supportable position as the </w:t>
      </w:r>
      <w:r w:rsidRPr="006C6160">
        <w:rPr>
          <w:rFonts w:eastAsia="DengXian" w:cs="Times New Roman"/>
          <w:i/>
        </w:rPr>
        <w:t>loi-cadre</w:t>
      </w:r>
      <w:r w:rsidRPr="006C6160">
        <w:rPr>
          <w:rFonts w:eastAsia="DengXian" w:cs="Times New Roman"/>
        </w:rPr>
        <w:t xml:space="preserve"> held little to no significance in the newly independent states. However, the tumult and unforeseen nature of the independences of the late 1950s and </w:t>
      </w:r>
      <w:r w:rsidR="00A33768">
        <w:rPr>
          <w:rFonts w:eastAsia="DengXian" w:cs="Times New Roman"/>
        </w:rPr>
        <w:t xml:space="preserve">early </w:t>
      </w:r>
      <w:r w:rsidRPr="006C6160">
        <w:rPr>
          <w:rFonts w:eastAsia="DengXian" w:cs="Times New Roman"/>
        </w:rPr>
        <w:t xml:space="preserve">1960s </w:t>
      </w:r>
      <w:r w:rsidR="00A33768">
        <w:rPr>
          <w:rFonts w:eastAsia="DengXian" w:cs="Times New Roman"/>
        </w:rPr>
        <w:t>posed</w:t>
      </w:r>
      <w:r w:rsidRPr="006C6160">
        <w:rPr>
          <w:rFonts w:eastAsia="DengXian" w:cs="Times New Roman"/>
        </w:rPr>
        <w:t xml:space="preserve"> the question of why formal overseas empires had ended. It was out of this quandary that the idea of decolonisation emerged. The </w:t>
      </w:r>
      <w:r w:rsidRPr="006C6160">
        <w:rPr>
          <w:rFonts w:eastAsia="DengXian" w:cs="Times New Roman"/>
          <w:i/>
        </w:rPr>
        <w:t>loi-cadre</w:t>
      </w:r>
      <w:r w:rsidRPr="006C6160">
        <w:rPr>
          <w:rFonts w:eastAsia="DengXian" w:cs="Times New Roman"/>
        </w:rPr>
        <w:t xml:space="preserve"> was not being studied in order to understand it in itself. Instead the law was being studied in order to understand what role it had played in events unforeseen at the time of its writing. Further complicating this picture is that some scholarship on the </w:t>
      </w:r>
      <w:r w:rsidRPr="006C6160">
        <w:rPr>
          <w:rFonts w:eastAsia="DengXian" w:cs="Times New Roman"/>
          <w:i/>
        </w:rPr>
        <w:t>loi-cadre</w:t>
      </w:r>
      <w:r w:rsidRPr="006C6160">
        <w:rPr>
          <w:rFonts w:eastAsia="DengXian" w:cs="Times New Roman"/>
        </w:rPr>
        <w:t xml:space="preserve"> was written by or influenced by people who worked within the colonial system</w:t>
      </w:r>
      <w:r w:rsidR="00A33768">
        <w:rPr>
          <w:rFonts w:eastAsia="DengXian" w:cs="Times New Roman"/>
        </w:rPr>
        <w:t xml:space="preserve"> as discussed in chapter four of this thesis</w:t>
      </w:r>
      <w:r w:rsidRPr="006C6160">
        <w:rPr>
          <w:rFonts w:eastAsia="DengXian" w:cs="Times New Roman"/>
        </w:rPr>
        <w:t xml:space="preserve">. Within this section of the introduction the way that scholarship has been shaped by these discussions will be explored through an overview of current scholarship on the </w:t>
      </w:r>
      <w:r w:rsidRPr="006C6160">
        <w:rPr>
          <w:rFonts w:eastAsia="DengXian" w:cs="Times New Roman"/>
          <w:i/>
        </w:rPr>
        <w:t>loi-cadre</w:t>
      </w:r>
      <w:r w:rsidRPr="006C6160">
        <w:rPr>
          <w:rFonts w:eastAsia="DengXian" w:cs="Times New Roman"/>
        </w:rPr>
        <w:t xml:space="preserve">. The scholarship on the </w:t>
      </w:r>
      <w:r w:rsidRPr="006C6160">
        <w:rPr>
          <w:rFonts w:eastAsia="DengXian" w:cs="Times New Roman"/>
          <w:i/>
          <w:iCs/>
        </w:rPr>
        <w:t>loi-cadre</w:t>
      </w:r>
      <w:r w:rsidRPr="006C6160">
        <w:rPr>
          <w:rFonts w:eastAsia="DengXian" w:cs="Times New Roman"/>
        </w:rPr>
        <w:t xml:space="preserve"> has established that it is an important piece of legislation. Initially it was correctly</w:t>
      </w:r>
      <w:r w:rsidR="00E961DB">
        <w:rPr>
          <w:rFonts w:eastAsia="DengXian" w:cs="Times New Roman"/>
        </w:rPr>
        <w:t xml:space="preserve">, </w:t>
      </w:r>
      <w:r w:rsidR="00A33768">
        <w:rPr>
          <w:rFonts w:eastAsia="DengXian" w:cs="Times New Roman"/>
        </w:rPr>
        <w:t>albeit partially,</w:t>
      </w:r>
      <w:r w:rsidRPr="006C6160">
        <w:rPr>
          <w:rFonts w:eastAsia="DengXian" w:cs="Times New Roman"/>
        </w:rPr>
        <w:t xml:space="preserve"> understood as leading to decolonisation but this understanding does not tell the entire story. What more recent scholarship has shown is that there is more to understanding the </w:t>
      </w:r>
      <w:r w:rsidRPr="006C6160">
        <w:rPr>
          <w:rFonts w:eastAsia="DengXian" w:cs="Times New Roman"/>
          <w:i/>
          <w:iCs/>
        </w:rPr>
        <w:t>loi-cadre</w:t>
      </w:r>
      <w:r w:rsidRPr="006C6160">
        <w:rPr>
          <w:rFonts w:eastAsia="DengXian" w:cs="Times New Roman"/>
        </w:rPr>
        <w:t xml:space="preserve"> tha</w:t>
      </w:r>
      <w:r w:rsidR="008F5917" w:rsidRPr="006C6160">
        <w:rPr>
          <w:rFonts w:eastAsia="DengXian" w:cs="Times New Roman"/>
        </w:rPr>
        <w:t>n</w:t>
      </w:r>
      <w:r w:rsidRPr="006C6160">
        <w:rPr>
          <w:rFonts w:eastAsia="DengXian" w:cs="Times New Roman"/>
        </w:rPr>
        <w:t xml:space="preserve"> just as a decolonising act.</w:t>
      </w:r>
    </w:p>
    <w:p w14:paraId="631D1991" w14:textId="4EB03792" w:rsidR="00676794" w:rsidRPr="006C6160" w:rsidRDefault="00676794" w:rsidP="00892266">
      <w:pPr>
        <w:spacing w:line="480" w:lineRule="auto"/>
        <w:jc w:val="both"/>
        <w:rPr>
          <w:rFonts w:eastAsia="DengXian" w:cs="Times New Roman"/>
        </w:rPr>
      </w:pPr>
      <w:r w:rsidRPr="006C6160">
        <w:rPr>
          <w:rFonts w:eastAsia="DengXian" w:cs="Times New Roman"/>
        </w:rPr>
        <w:t>The process which saw the concept of decolonisation created as a narrative about events in the colonies has been studied by Todd Shepard. Shepard’s argument was that through the ‘invention of decolonisation’ France was able to overcome the trauma of the troubled ending to French control in Algeria. The process that Shep</w:t>
      </w:r>
      <w:r w:rsidR="00A33768">
        <w:rPr>
          <w:rFonts w:eastAsia="DengXian" w:cs="Times New Roman"/>
        </w:rPr>
        <w:t>a</w:t>
      </w:r>
      <w:r w:rsidRPr="006C6160">
        <w:rPr>
          <w:rFonts w:eastAsia="DengXian" w:cs="Times New Roman"/>
        </w:rPr>
        <w:t>rd identified was that ‘French bureaucrats, politicians, and journalists rewrote the history of imperialism and anti-imperialism so that decolonization was the predetermined end point.’</w:t>
      </w:r>
      <w:r w:rsidR="003D07B0" w:rsidRPr="006C6160">
        <w:rPr>
          <w:rStyle w:val="FootnoteReference"/>
          <w:rFonts w:eastAsia="DengXian" w:cs="Times New Roman"/>
        </w:rPr>
        <w:footnoteReference w:id="48"/>
      </w:r>
      <w:r w:rsidRPr="006C6160">
        <w:rPr>
          <w:rFonts w:eastAsia="DengXian" w:cs="Times New Roman"/>
        </w:rPr>
        <w:t xml:space="preserve">  This rewriting of history invoked ‘the notion that the historical category “decolonization” was a causal force with an all but irresistible momentum.’</w:t>
      </w:r>
      <w:r w:rsidRPr="006C6160">
        <w:rPr>
          <w:rStyle w:val="FootnoteReference"/>
          <w:rFonts w:eastAsia="DengXian" w:cs="Times New Roman"/>
        </w:rPr>
        <w:footnoteReference w:id="49"/>
      </w:r>
      <w:r w:rsidRPr="006C6160">
        <w:rPr>
          <w:rFonts w:eastAsia="DengXian" w:cs="Times New Roman"/>
        </w:rPr>
        <w:t xml:space="preserve">  Althoug</w:t>
      </w:r>
      <w:r w:rsidR="003D07B0" w:rsidRPr="006C6160">
        <w:rPr>
          <w:rFonts w:eastAsia="DengXian" w:cs="Times New Roman"/>
        </w:rPr>
        <w:t>h Shepherd’s focus of analysis was</w:t>
      </w:r>
      <w:r w:rsidRPr="006C6160">
        <w:rPr>
          <w:rFonts w:eastAsia="DengXian" w:cs="Times New Roman"/>
        </w:rPr>
        <w:t xml:space="preserve"> the relationship between France and Algeria the idea that decolonisation had to be invented as a process is relevant for our reading of this historiography of the </w:t>
      </w:r>
      <w:r w:rsidRPr="006C6160">
        <w:rPr>
          <w:rFonts w:eastAsia="DengXian" w:cs="Times New Roman"/>
          <w:i/>
        </w:rPr>
        <w:t>loi-cadre</w:t>
      </w:r>
      <w:r w:rsidRPr="006C6160">
        <w:rPr>
          <w:rFonts w:eastAsia="DengXian" w:cs="Times New Roman"/>
        </w:rPr>
        <w:t xml:space="preserve">. We can take Shepherd’s idea that decolonisation became the end point for officials rewriting the history of colonials and apply it to </w:t>
      </w:r>
      <w:r w:rsidR="00A33768">
        <w:rPr>
          <w:rFonts w:eastAsia="DengXian" w:cs="Times New Roman"/>
        </w:rPr>
        <w:t>the ways in which</w:t>
      </w:r>
      <w:r w:rsidRPr="006C6160">
        <w:rPr>
          <w:rFonts w:eastAsia="DengXian" w:cs="Times New Roman"/>
        </w:rPr>
        <w:t xml:space="preserve"> historians have dealt with the problem of decolonisation</w:t>
      </w:r>
      <w:r w:rsidR="003D07B0" w:rsidRPr="006C6160">
        <w:rPr>
          <w:rFonts w:eastAsia="DengXian" w:cs="Times New Roman"/>
        </w:rPr>
        <w:t xml:space="preserve"> and the </w:t>
      </w:r>
      <w:r w:rsidR="003D07B0" w:rsidRPr="006C6160">
        <w:rPr>
          <w:rFonts w:eastAsia="DengXian" w:cs="Times New Roman"/>
          <w:i/>
          <w:iCs/>
        </w:rPr>
        <w:t>loi-cadre</w:t>
      </w:r>
      <w:r w:rsidRPr="006C6160">
        <w:rPr>
          <w:rFonts w:eastAsia="DengXian" w:cs="Times New Roman"/>
        </w:rPr>
        <w:t>. Here I am not making the argument that scholars have deliberately rewritten the history of events out of a desire to forget or come to terms with them. What I am arguing is that the positioning of the moment of decolonisation as an end point has led to narratives about events being written in order to build up</w:t>
      </w:r>
      <w:r w:rsidR="00940E3C" w:rsidRPr="006C6160">
        <w:rPr>
          <w:rFonts w:eastAsia="DengXian" w:cs="Times New Roman"/>
        </w:rPr>
        <w:t xml:space="preserve"> to</w:t>
      </w:r>
      <w:r w:rsidRPr="006C6160">
        <w:rPr>
          <w:rFonts w:eastAsia="DengXian" w:cs="Times New Roman"/>
        </w:rPr>
        <w:t xml:space="preserve"> that moment. This is much the same as Chafer</w:t>
      </w:r>
      <w:r w:rsidR="00010E34" w:rsidRPr="006C6160">
        <w:rPr>
          <w:rFonts w:eastAsia="DengXian" w:cs="Times New Roman"/>
        </w:rPr>
        <w:t>’</w:t>
      </w:r>
      <w:r w:rsidRPr="006C6160">
        <w:rPr>
          <w:rFonts w:eastAsia="DengXian" w:cs="Times New Roman"/>
        </w:rPr>
        <w:t>s point about the history of decolonisation being written teleologicall</w:t>
      </w:r>
      <w:r w:rsidR="00940E3C" w:rsidRPr="006C6160">
        <w:rPr>
          <w:rFonts w:eastAsia="DengXian" w:cs="Times New Roman"/>
        </w:rPr>
        <w:t>y</w:t>
      </w:r>
      <w:r w:rsidR="00940E3C" w:rsidRPr="006C6160">
        <w:rPr>
          <w:rStyle w:val="CommentReference"/>
          <w:rFonts w:cs="Times New Roman"/>
        </w:rPr>
        <w:t xml:space="preserve"> </w:t>
      </w:r>
      <w:r w:rsidRPr="006C6160">
        <w:rPr>
          <w:rFonts w:eastAsia="DengXian" w:cs="Times New Roman"/>
        </w:rPr>
        <w:t>although Chafer did not question the concept of decolonisation as strongly as Shepherd</w:t>
      </w:r>
      <w:r w:rsidR="007622DD">
        <w:rPr>
          <w:rFonts w:eastAsia="DengXian" w:cs="Times New Roman"/>
        </w:rPr>
        <w:t>.</w:t>
      </w:r>
      <w:r w:rsidR="007622DD" w:rsidRPr="006C6160">
        <w:rPr>
          <w:rStyle w:val="FootnoteReference"/>
          <w:rFonts w:eastAsia="DengXian" w:cs="Times New Roman"/>
        </w:rPr>
        <w:footnoteReference w:id="50"/>
      </w:r>
      <w:r w:rsidRPr="006C6160">
        <w:rPr>
          <w:rFonts w:eastAsia="DengXian" w:cs="Times New Roman"/>
        </w:rPr>
        <w:t xml:space="preserve"> This thesis borrows and modifies Shepherd’s approach. I argue that the </w:t>
      </w:r>
      <w:r w:rsidRPr="006C6160">
        <w:rPr>
          <w:rFonts w:eastAsia="DengXian" w:cs="Times New Roman"/>
          <w:i/>
        </w:rPr>
        <w:t xml:space="preserve">loi-cadre </w:t>
      </w:r>
      <w:r w:rsidRPr="006C6160">
        <w:rPr>
          <w:rFonts w:eastAsia="DengXian" w:cs="Times New Roman"/>
        </w:rPr>
        <w:t xml:space="preserve">has been pressed into a narrative of decolonisation which has led to its original aims being blurred or misread. In this thesis I show that in order to properly understand the </w:t>
      </w:r>
      <w:r w:rsidRPr="006C6160">
        <w:rPr>
          <w:rFonts w:eastAsia="DengXian" w:cs="Times New Roman"/>
          <w:i/>
        </w:rPr>
        <w:t>loi-cadre</w:t>
      </w:r>
      <w:r w:rsidRPr="006C6160">
        <w:rPr>
          <w:rFonts w:eastAsia="DengXian" w:cs="Times New Roman"/>
        </w:rPr>
        <w:t xml:space="preserve"> it must be read as a plan that aimed to continue the French Union. It is only because of the creation of the process of decolonisation that its significance has been misunderstood. I show that officials also rewrote events related to the </w:t>
      </w:r>
      <w:r w:rsidRPr="006C6160">
        <w:rPr>
          <w:rFonts w:eastAsia="DengXian" w:cs="Times New Roman"/>
          <w:i/>
        </w:rPr>
        <w:t>loi-cadre</w:t>
      </w:r>
      <w:r w:rsidRPr="006C6160">
        <w:rPr>
          <w:rFonts w:eastAsia="DengXian" w:cs="Times New Roman"/>
        </w:rPr>
        <w:t xml:space="preserve"> as part of their rewriting of the history of colonialism. Furthermore, I suggest that because officials were so quick to rewrite history</w:t>
      </w:r>
      <w:r w:rsidR="00A33768">
        <w:rPr>
          <w:rFonts w:eastAsia="DengXian" w:cs="Times New Roman"/>
        </w:rPr>
        <w:t>,</w:t>
      </w:r>
      <w:r w:rsidRPr="006C6160">
        <w:rPr>
          <w:rFonts w:eastAsia="DengXian" w:cs="Times New Roman"/>
        </w:rPr>
        <w:t xml:space="preserve"> their revisions to the historical record slipped into academic understanding of events. This slippage has begun to be acknowledged by historians.    </w:t>
      </w:r>
    </w:p>
    <w:p w14:paraId="4A5E1504" w14:textId="38DCE934" w:rsidR="000F682F" w:rsidRPr="006C6160" w:rsidRDefault="000F682F" w:rsidP="00E961DB">
      <w:pPr>
        <w:spacing w:line="480" w:lineRule="auto"/>
        <w:jc w:val="both"/>
        <w:rPr>
          <w:rFonts w:eastAsia="DengXian" w:cs="Times New Roman"/>
        </w:rPr>
      </w:pPr>
      <w:r w:rsidRPr="006C6160">
        <w:rPr>
          <w:rFonts w:eastAsia="DengXian" w:cs="Times New Roman"/>
        </w:rPr>
        <w:t xml:space="preserve">Most scholarship between 1960 and 2002 was focused on telling the story of how events led to empires falling. </w:t>
      </w:r>
      <w:r w:rsidRPr="00324355">
        <w:rPr>
          <w:rFonts w:eastAsia="DengXian" w:cs="Times New Roman"/>
          <w:lang w:val="fr-FR"/>
        </w:rPr>
        <w:t xml:space="preserve">A notable example of this </w:t>
      </w:r>
      <w:r w:rsidR="00BF6389" w:rsidRPr="00324355">
        <w:rPr>
          <w:rFonts w:eastAsia="DengXian" w:cs="Times New Roman"/>
          <w:lang w:val="fr-FR"/>
        </w:rPr>
        <w:t>wa</w:t>
      </w:r>
      <w:r w:rsidRPr="00324355">
        <w:rPr>
          <w:rFonts w:eastAsia="DengXian" w:cs="Times New Roman"/>
          <w:lang w:val="fr-FR"/>
        </w:rPr>
        <w:t xml:space="preserve">s Henri Grimal’s </w:t>
      </w:r>
      <w:r w:rsidRPr="00324355">
        <w:rPr>
          <w:rFonts w:eastAsia="DengXian" w:cs="Times New Roman"/>
          <w:i/>
          <w:iCs/>
          <w:lang w:val="fr-FR"/>
        </w:rPr>
        <w:t>La Décolonisation: de 1919 à nos jours</w:t>
      </w:r>
      <w:r w:rsidR="00637E67" w:rsidRPr="00324355">
        <w:rPr>
          <w:rFonts w:eastAsia="DengXian" w:cs="Times New Roman"/>
          <w:iCs/>
          <w:lang w:val="fr-FR"/>
        </w:rPr>
        <w:t xml:space="preserve">. </w:t>
      </w:r>
      <w:r w:rsidR="00637E67" w:rsidRPr="006C6160">
        <w:rPr>
          <w:rFonts w:eastAsia="DengXian" w:cs="Times New Roman"/>
          <w:iCs/>
        </w:rPr>
        <w:t>In this study, Grimal</w:t>
      </w:r>
      <w:r w:rsidRPr="006C6160">
        <w:rPr>
          <w:rFonts w:eastAsia="DengXian" w:cs="Times New Roman"/>
        </w:rPr>
        <w:t xml:space="preserve"> identified the roots of decolonisation in the reformist approach to the colonies in the 1920s although he acknowledged that colonial officials were not questioning their position in the territories they controlled. On the </w:t>
      </w:r>
      <w:r w:rsidRPr="006C6160">
        <w:rPr>
          <w:rFonts w:eastAsia="DengXian" w:cs="Times New Roman"/>
          <w:i/>
          <w:iCs/>
        </w:rPr>
        <w:t>loi-cadre</w:t>
      </w:r>
      <w:r w:rsidRPr="006C6160">
        <w:rPr>
          <w:rFonts w:eastAsia="DengXian" w:cs="Times New Roman"/>
        </w:rPr>
        <w:t xml:space="preserve">, which Grimal fitted into a distinct African phase of decolonisation, </w:t>
      </w:r>
      <w:r w:rsidR="00A968A5">
        <w:rPr>
          <w:rFonts w:eastAsia="DengXian" w:cs="Times New Roman"/>
        </w:rPr>
        <w:t xml:space="preserve">he </w:t>
      </w:r>
      <w:r w:rsidRPr="006C6160">
        <w:rPr>
          <w:rFonts w:eastAsia="DengXian" w:cs="Times New Roman"/>
        </w:rPr>
        <w:t>wr</w:t>
      </w:r>
      <w:r w:rsidR="00BF6389" w:rsidRPr="006C6160">
        <w:rPr>
          <w:rFonts w:eastAsia="DengXian" w:cs="Times New Roman"/>
        </w:rPr>
        <w:t>ote</w:t>
      </w:r>
      <w:r w:rsidRPr="006C6160">
        <w:rPr>
          <w:rFonts w:eastAsia="DengXian" w:cs="Times New Roman"/>
        </w:rPr>
        <w:t xml:space="preserve"> that its provisions were quickly outpaced by events</w:t>
      </w:r>
      <w:r w:rsidR="00A33768">
        <w:rPr>
          <w:rFonts w:eastAsia="DengXian" w:cs="Times New Roman"/>
        </w:rPr>
        <w:t xml:space="preserve"> stating,</w:t>
      </w:r>
      <w:r w:rsidRPr="006C6160">
        <w:rPr>
          <w:rFonts w:eastAsia="DengXian" w:cs="Times New Roman"/>
        </w:rPr>
        <w:t xml:space="preserve"> ‘ce qui avait paru satisfaisant en 1956, ne l’était plus en 1957.’</w:t>
      </w:r>
      <w:r w:rsidRPr="006C6160">
        <w:rPr>
          <w:rFonts w:eastAsia="DengXian" w:cs="Times New Roman"/>
          <w:vertAlign w:val="superscript"/>
        </w:rPr>
        <w:footnoteReference w:id="51"/>
      </w:r>
      <w:r w:rsidRPr="006C6160">
        <w:rPr>
          <w:rFonts w:eastAsia="DengXian" w:cs="Times New Roman"/>
        </w:rPr>
        <w:t xml:space="preserve"> This framing of the law means that the period following its promulgation is not included in</w:t>
      </w:r>
      <w:r w:rsidR="00B579F3" w:rsidRPr="006C6160">
        <w:rPr>
          <w:rFonts w:eastAsia="DengXian" w:cs="Times New Roman"/>
        </w:rPr>
        <w:t xml:space="preserve"> his study</w:t>
      </w:r>
      <w:r w:rsidRPr="006C6160">
        <w:rPr>
          <w:rFonts w:eastAsia="DengXian" w:cs="Times New Roman"/>
        </w:rPr>
        <w:t xml:space="preserve">. Also, the vital question of why the law was able to be outpaced by events so readily is not addressed. Why were the provisions of the law inadequate? The pace of events is presented as an almost unstoppable and inevitable force. </w:t>
      </w:r>
      <w:r w:rsidRPr="006C6160">
        <w:rPr>
          <w:rFonts w:eastAsia="DengXian" w:cs="Times New Roman"/>
          <w:lang w:val="fr-FR"/>
        </w:rPr>
        <w:t>Grimal stated that ‘[l]es partis africains considéraient les décisions comme un pas irréversible dans la marche vers l’émancipation’ which demonstrate</w:t>
      </w:r>
      <w:r w:rsidR="00BF6389" w:rsidRPr="006C6160">
        <w:rPr>
          <w:rFonts w:eastAsia="DengXian" w:cs="Times New Roman"/>
          <w:lang w:val="fr-FR"/>
        </w:rPr>
        <w:t>s</w:t>
      </w:r>
      <w:r w:rsidRPr="006C6160">
        <w:rPr>
          <w:rFonts w:eastAsia="DengXian" w:cs="Times New Roman"/>
          <w:lang w:val="fr-FR"/>
        </w:rPr>
        <w:t xml:space="preserve"> how decolonisation has been framed as a movement or force.</w:t>
      </w:r>
      <w:r w:rsidR="00940E3C" w:rsidRPr="006C6160">
        <w:rPr>
          <w:rFonts w:eastAsia="DengXian" w:cs="Times New Roman"/>
          <w:vertAlign w:val="superscript"/>
        </w:rPr>
        <w:footnoteReference w:id="52"/>
      </w:r>
      <w:r w:rsidRPr="006C6160">
        <w:rPr>
          <w:rFonts w:eastAsia="DengXian" w:cs="Times New Roman"/>
          <w:lang w:val="fr-FR"/>
        </w:rPr>
        <w:t xml:space="preserve">  </w:t>
      </w:r>
      <w:r w:rsidRPr="006C6160">
        <w:rPr>
          <w:rFonts w:eastAsia="DengXian" w:cs="Times New Roman"/>
        </w:rPr>
        <w:t xml:space="preserve">In Grimal’s study the </w:t>
      </w:r>
      <w:r w:rsidRPr="006C6160">
        <w:rPr>
          <w:rFonts w:eastAsia="DengXian" w:cs="Times New Roman"/>
          <w:i/>
          <w:iCs/>
        </w:rPr>
        <w:t>loi-cadre</w:t>
      </w:r>
      <w:r w:rsidRPr="006C6160">
        <w:rPr>
          <w:rFonts w:eastAsia="DengXian" w:cs="Times New Roman"/>
        </w:rPr>
        <w:t xml:space="preserve"> is portrayed as a step towards the end point which was the end of formal European empire. Another example of the </w:t>
      </w:r>
      <w:r w:rsidRPr="006C6160">
        <w:rPr>
          <w:rFonts w:eastAsia="DengXian" w:cs="Times New Roman"/>
          <w:i/>
          <w:iCs/>
        </w:rPr>
        <w:t>loi-cadre</w:t>
      </w:r>
      <w:r w:rsidRPr="006C6160">
        <w:rPr>
          <w:rFonts w:eastAsia="DengXian" w:cs="Times New Roman"/>
        </w:rPr>
        <w:t xml:space="preserve"> being presented as an ‘étape’ and being quickly overridden by events appeared in </w:t>
      </w:r>
      <w:r w:rsidRPr="006C6160">
        <w:rPr>
          <w:rFonts w:eastAsia="DengXian" w:cs="Times New Roman"/>
          <w:i/>
          <w:iCs/>
        </w:rPr>
        <w:t>Histoire de la France Coloniale 1914-1990</w:t>
      </w:r>
      <w:r w:rsidRPr="006C6160">
        <w:rPr>
          <w:rFonts w:eastAsia="DengXian" w:cs="Times New Roman"/>
        </w:rPr>
        <w:t>.</w:t>
      </w:r>
      <w:r w:rsidRPr="006C6160">
        <w:rPr>
          <w:rFonts w:eastAsia="DengXian" w:cs="Times New Roman"/>
          <w:vertAlign w:val="superscript"/>
        </w:rPr>
        <w:footnoteReference w:id="53"/>
      </w:r>
      <w:r w:rsidRPr="006C6160">
        <w:rPr>
          <w:rFonts w:eastAsia="DengXian" w:cs="Times New Roman"/>
        </w:rPr>
        <w:t xml:space="preserve">  Although some of the background to the </w:t>
      </w:r>
      <w:r w:rsidRPr="006C6160">
        <w:rPr>
          <w:rFonts w:eastAsia="DengXian" w:cs="Times New Roman"/>
          <w:i/>
          <w:iCs/>
        </w:rPr>
        <w:t>loi-cadre</w:t>
      </w:r>
      <w:r w:rsidRPr="006C6160">
        <w:rPr>
          <w:rFonts w:eastAsia="DengXian" w:cs="Times New Roman"/>
        </w:rPr>
        <w:t xml:space="preserve"> is studied in this text</w:t>
      </w:r>
      <w:r w:rsidR="00A33768">
        <w:rPr>
          <w:rFonts w:eastAsia="DengXian" w:cs="Times New Roman"/>
        </w:rPr>
        <w:t>,</w:t>
      </w:r>
      <w:r w:rsidRPr="006C6160">
        <w:rPr>
          <w:rFonts w:eastAsia="DengXian" w:cs="Times New Roman"/>
        </w:rPr>
        <w:t xml:space="preserve"> the period that followed its implementation is dealt with swiftly and the analysis quickly turns to the events that saw the replacement of the </w:t>
      </w:r>
      <w:r w:rsidRPr="006C6160">
        <w:rPr>
          <w:rFonts w:eastAsia="DengXian" w:cs="Times New Roman"/>
          <w:i/>
          <w:iCs/>
        </w:rPr>
        <w:t>loi-cadre</w:t>
      </w:r>
      <w:r w:rsidRPr="006C6160">
        <w:rPr>
          <w:rFonts w:eastAsia="DengXian" w:cs="Times New Roman"/>
        </w:rPr>
        <w:t xml:space="preserve"> in the summer of 1958.</w:t>
      </w:r>
      <w:r w:rsidRPr="006C6160">
        <w:rPr>
          <w:rFonts w:eastAsia="DengXian" w:cs="Times New Roman"/>
          <w:vertAlign w:val="superscript"/>
        </w:rPr>
        <w:footnoteReference w:id="54"/>
      </w:r>
      <w:r w:rsidRPr="006C6160">
        <w:rPr>
          <w:rFonts w:eastAsia="DengXian" w:cs="Times New Roman"/>
        </w:rPr>
        <w:t xml:space="preserve"> In these examples the law is described as a step but there is no examination of why officials were heading in the direction that they ended up taking. A study by Joseph Roger de Benoist</w:t>
      </w:r>
      <w:r w:rsidR="00B579F3" w:rsidRPr="006C6160">
        <w:rPr>
          <w:rFonts w:eastAsia="DengXian" w:cs="Times New Roman"/>
        </w:rPr>
        <w:t xml:space="preserve"> </w:t>
      </w:r>
      <w:r w:rsidRPr="006C6160">
        <w:rPr>
          <w:rFonts w:eastAsia="DengXian" w:cs="Times New Roman"/>
        </w:rPr>
        <w:t xml:space="preserve">on the latter years of </w:t>
      </w:r>
      <w:r w:rsidR="00861951">
        <w:rPr>
          <w:rFonts w:eastAsia="DengXian" w:cs="Times New Roman"/>
        </w:rPr>
        <w:t>AOF</w:t>
      </w:r>
      <w:r w:rsidRPr="006C6160">
        <w:rPr>
          <w:rFonts w:eastAsia="DengXian" w:cs="Times New Roman"/>
        </w:rPr>
        <w:t xml:space="preserve"> used a similar pattern. For </w:t>
      </w:r>
      <w:r w:rsidR="00E961DB">
        <w:rPr>
          <w:rFonts w:eastAsia="DengXian" w:cs="Times New Roman"/>
        </w:rPr>
        <w:t xml:space="preserve">de </w:t>
      </w:r>
      <w:r w:rsidRPr="006C6160">
        <w:rPr>
          <w:rFonts w:eastAsia="DengXian" w:cs="Times New Roman"/>
        </w:rPr>
        <w:t xml:space="preserve">Benoist the </w:t>
      </w:r>
      <w:r w:rsidRPr="006C6160">
        <w:rPr>
          <w:rFonts w:eastAsia="DengXian" w:cs="Times New Roman"/>
          <w:i/>
          <w:iCs/>
        </w:rPr>
        <w:t>loi-cadre</w:t>
      </w:r>
      <w:r w:rsidRPr="006C6160">
        <w:rPr>
          <w:rFonts w:eastAsia="DengXian" w:cs="Times New Roman"/>
        </w:rPr>
        <w:t xml:space="preserve"> was unquestionably a step towards independence although he did not use the word decolonisation. </w:t>
      </w:r>
      <w:r w:rsidR="00E961DB">
        <w:rPr>
          <w:rFonts w:eastAsia="DengXian" w:cs="Times New Roman"/>
        </w:rPr>
        <w:t xml:space="preserve">De </w:t>
      </w:r>
      <w:r w:rsidRPr="006C6160">
        <w:rPr>
          <w:rFonts w:eastAsia="DengXian" w:cs="Times New Roman"/>
          <w:lang w:val="fr-FR"/>
        </w:rPr>
        <w:t xml:space="preserve">Benoist cited Joseph Ki-Zerbo who wrote that the </w:t>
      </w:r>
      <w:r w:rsidRPr="006C6160">
        <w:rPr>
          <w:rFonts w:eastAsia="DengXian" w:cs="Times New Roman"/>
          <w:i/>
          <w:lang w:val="fr-FR"/>
        </w:rPr>
        <w:t>loi-cadre</w:t>
      </w:r>
      <w:r w:rsidRPr="006C6160">
        <w:rPr>
          <w:rFonts w:eastAsia="DengXian" w:cs="Times New Roman"/>
          <w:lang w:val="fr-FR"/>
        </w:rPr>
        <w:t xml:space="preserve"> represented ‘une politique de décentralisation qui va déclencher une accélération vers l’indépendance‘.</w:t>
      </w:r>
      <w:r w:rsidRPr="006C6160">
        <w:rPr>
          <w:rFonts w:eastAsia="DengXian" w:cs="Times New Roman"/>
          <w:vertAlign w:val="superscript"/>
        </w:rPr>
        <w:footnoteReference w:id="55"/>
      </w:r>
      <w:r w:rsidRPr="006C6160">
        <w:rPr>
          <w:rFonts w:eastAsia="DengXian" w:cs="Times New Roman"/>
          <w:lang w:val="fr-FR"/>
        </w:rPr>
        <w:t xml:space="preserve"> </w:t>
      </w:r>
      <w:r w:rsidRPr="006C6160">
        <w:rPr>
          <w:rFonts w:eastAsia="DengXian" w:cs="Times New Roman"/>
        </w:rPr>
        <w:t xml:space="preserve">Within </w:t>
      </w:r>
      <w:r w:rsidR="00E961DB">
        <w:rPr>
          <w:rFonts w:eastAsia="DengXian" w:cs="Times New Roman"/>
        </w:rPr>
        <w:t xml:space="preserve">de </w:t>
      </w:r>
      <w:r w:rsidRPr="006C6160">
        <w:rPr>
          <w:rFonts w:eastAsia="DengXian" w:cs="Times New Roman"/>
        </w:rPr>
        <w:t>Benoist</w:t>
      </w:r>
      <w:r w:rsidR="00E961DB">
        <w:rPr>
          <w:rFonts w:eastAsia="DengXian" w:cs="Times New Roman"/>
        </w:rPr>
        <w:t>’s</w:t>
      </w:r>
      <w:r w:rsidRPr="006C6160">
        <w:rPr>
          <w:rFonts w:eastAsia="DengXian" w:cs="Times New Roman"/>
        </w:rPr>
        <w:t xml:space="preserve"> texts we rarely see his own interpretation of events as he relied on quotation from primary and secondary sources. However, it is clear through this analysis he did not question the idea that the </w:t>
      </w:r>
      <w:r w:rsidRPr="006C6160">
        <w:rPr>
          <w:rFonts w:eastAsia="DengXian" w:cs="Times New Roman"/>
          <w:i/>
          <w:iCs/>
        </w:rPr>
        <w:t>loi-cadre</w:t>
      </w:r>
      <w:r w:rsidRPr="006C6160">
        <w:rPr>
          <w:rFonts w:eastAsia="DengXian" w:cs="Times New Roman"/>
        </w:rPr>
        <w:t xml:space="preserve"> could represent anything other than a step in the process of the end of the French Union. He published another text that positioned the </w:t>
      </w:r>
      <w:r w:rsidRPr="006C6160">
        <w:rPr>
          <w:rFonts w:eastAsia="DengXian" w:cs="Times New Roman"/>
          <w:i/>
          <w:iCs/>
        </w:rPr>
        <w:t>loi-cadre</w:t>
      </w:r>
      <w:r w:rsidRPr="006C6160">
        <w:rPr>
          <w:rFonts w:eastAsia="DengXian" w:cs="Times New Roman"/>
        </w:rPr>
        <w:t xml:space="preserve"> within the ‘balkanisation’ of </w:t>
      </w:r>
      <w:r w:rsidR="00861951">
        <w:rPr>
          <w:rFonts w:eastAsia="DengXian" w:cs="Times New Roman"/>
        </w:rPr>
        <w:t>AOF</w:t>
      </w:r>
      <w:r w:rsidRPr="006C6160">
        <w:rPr>
          <w:rFonts w:eastAsia="DengXian" w:cs="Times New Roman"/>
        </w:rPr>
        <w:t>.</w:t>
      </w:r>
      <w:r w:rsidR="00A33768">
        <w:rPr>
          <w:rFonts w:eastAsia="DengXian" w:cs="Times New Roman"/>
        </w:rPr>
        <w:t xml:space="preserve"> Indeed,</w:t>
      </w:r>
      <w:r w:rsidRPr="006C6160">
        <w:rPr>
          <w:rFonts w:eastAsia="DengXian" w:cs="Times New Roman"/>
        </w:rPr>
        <w:t xml:space="preserve"> </w:t>
      </w:r>
      <w:r w:rsidR="00E961DB">
        <w:rPr>
          <w:rFonts w:eastAsia="DengXian" w:cs="Times New Roman"/>
        </w:rPr>
        <w:t xml:space="preserve">de </w:t>
      </w:r>
      <w:r w:rsidRPr="006C6160">
        <w:rPr>
          <w:rFonts w:eastAsia="DengXian" w:cs="Times New Roman"/>
        </w:rPr>
        <w:t xml:space="preserve">Benoist’s analysis </w:t>
      </w:r>
      <w:r w:rsidR="00560185" w:rsidRPr="006C6160">
        <w:rPr>
          <w:rFonts w:eastAsia="DengXian" w:cs="Times New Roman"/>
        </w:rPr>
        <w:t>i</w:t>
      </w:r>
      <w:r w:rsidRPr="006C6160">
        <w:rPr>
          <w:rFonts w:eastAsia="DengXian" w:cs="Times New Roman"/>
        </w:rPr>
        <w:t xml:space="preserve">s an embodiment of the ways that scholarship approached the </w:t>
      </w:r>
      <w:r w:rsidRPr="006C6160">
        <w:rPr>
          <w:rFonts w:eastAsia="DengXian" w:cs="Times New Roman"/>
          <w:i/>
          <w:iCs/>
        </w:rPr>
        <w:t>loi-cadre</w:t>
      </w:r>
      <w:r w:rsidRPr="006C6160">
        <w:rPr>
          <w:rFonts w:eastAsia="DengXian" w:cs="Times New Roman"/>
        </w:rPr>
        <w:t xml:space="preserve"> as part of the narrative of decolonisation. Part of the story of the </w:t>
      </w:r>
      <w:r w:rsidRPr="006C6160">
        <w:rPr>
          <w:rFonts w:eastAsia="DengXian" w:cs="Times New Roman"/>
          <w:i/>
          <w:iCs/>
        </w:rPr>
        <w:t>loi-cadre</w:t>
      </w:r>
      <w:r w:rsidRPr="006C6160">
        <w:rPr>
          <w:rFonts w:eastAsia="DengXian" w:cs="Times New Roman"/>
        </w:rPr>
        <w:t xml:space="preserve"> is missing if it is only understood as a step on the march to independence or a part of the process that saw the French African federations divided into territories.</w:t>
      </w:r>
    </w:p>
    <w:p w14:paraId="66F7F950" w14:textId="177DF0D7" w:rsidR="007258E4" w:rsidRPr="006C6160" w:rsidRDefault="000F682F" w:rsidP="00892266">
      <w:pPr>
        <w:spacing w:line="480" w:lineRule="auto"/>
        <w:jc w:val="both"/>
        <w:rPr>
          <w:rFonts w:eastAsia="DengXian" w:cs="Times New Roman"/>
        </w:rPr>
      </w:pPr>
      <w:r w:rsidRPr="006C6160">
        <w:rPr>
          <w:rFonts w:eastAsia="DengXian" w:cs="Times New Roman"/>
        </w:rPr>
        <w:t xml:space="preserve">More recent scholarship has opened up the space for the </w:t>
      </w:r>
      <w:r w:rsidRPr="006C6160">
        <w:rPr>
          <w:rFonts w:eastAsia="DengXian" w:cs="Times New Roman"/>
          <w:i/>
        </w:rPr>
        <w:t>loi-cadre</w:t>
      </w:r>
      <w:r w:rsidRPr="006C6160">
        <w:rPr>
          <w:rFonts w:eastAsia="DengXian" w:cs="Times New Roman"/>
        </w:rPr>
        <w:t xml:space="preserve"> to be re-contextualised. Chafer </w:t>
      </w:r>
      <w:r w:rsidR="007622DD">
        <w:rPr>
          <w:rFonts w:eastAsia="DengXian" w:cs="Times New Roman"/>
        </w:rPr>
        <w:t>argue</w:t>
      </w:r>
      <w:r w:rsidRPr="006C6160">
        <w:rPr>
          <w:rFonts w:eastAsia="DengXian" w:cs="Times New Roman"/>
        </w:rPr>
        <w:t>ed that there had been a tendency to draw a line back from the end of Empires and to identify a series of events that led to that moment.</w:t>
      </w:r>
      <w:r w:rsidRPr="006C6160">
        <w:rPr>
          <w:rFonts w:eastAsia="DengXian" w:cs="Times New Roman"/>
          <w:vertAlign w:val="superscript"/>
        </w:rPr>
        <w:footnoteReference w:id="56"/>
      </w:r>
      <w:r w:rsidRPr="006C6160">
        <w:rPr>
          <w:rFonts w:eastAsia="DengXian" w:cs="Times New Roman"/>
        </w:rPr>
        <w:t xml:space="preserve"> From Chafer’s identification of this problem in studies of decolonisation other scholars have begun to explore more closely the </w:t>
      </w:r>
      <w:r w:rsidRPr="006C6160">
        <w:rPr>
          <w:rFonts w:eastAsia="DengXian" w:cs="Times New Roman"/>
          <w:i/>
          <w:iCs/>
        </w:rPr>
        <w:t>loi-cadre</w:t>
      </w:r>
      <w:r w:rsidRPr="006C6160">
        <w:rPr>
          <w:rFonts w:eastAsia="DengXian" w:cs="Times New Roman"/>
        </w:rPr>
        <w:t xml:space="preserve"> and what its objectives were. Here I analyse Chafer’s chapter on the </w:t>
      </w:r>
      <w:r w:rsidRPr="006C6160">
        <w:rPr>
          <w:rFonts w:eastAsia="DengXian" w:cs="Times New Roman"/>
          <w:i/>
          <w:iCs/>
        </w:rPr>
        <w:t>loi-cadre</w:t>
      </w:r>
      <w:r w:rsidRPr="006C6160">
        <w:rPr>
          <w:rFonts w:eastAsia="DengXian" w:cs="Times New Roman"/>
        </w:rPr>
        <w:t xml:space="preserve"> before examining some of the scholarship that has begun to re-evaluate the </w:t>
      </w:r>
      <w:r w:rsidRPr="006C6160">
        <w:rPr>
          <w:rFonts w:eastAsia="DengXian" w:cs="Times New Roman"/>
          <w:i/>
          <w:iCs/>
        </w:rPr>
        <w:t>loi-cadre</w:t>
      </w:r>
      <w:r w:rsidRPr="006C6160">
        <w:rPr>
          <w:rFonts w:eastAsia="DengXian" w:cs="Times New Roman"/>
        </w:rPr>
        <w:t>. Although Chafer identified a key point about the teleological nature of investigations into decolonisation</w:t>
      </w:r>
      <w:r w:rsidR="00441947" w:rsidRPr="006C6160">
        <w:rPr>
          <w:rFonts w:eastAsia="DengXian" w:cs="Times New Roman"/>
        </w:rPr>
        <w:t>,</w:t>
      </w:r>
      <w:r w:rsidRPr="006C6160">
        <w:rPr>
          <w:rFonts w:eastAsia="DengXian" w:cs="Times New Roman"/>
        </w:rPr>
        <w:t xml:space="preserve"> his primary focus was to understand the effects of the law and the role they played within decolonisation. In his chapter on the </w:t>
      </w:r>
      <w:r w:rsidRPr="006C6160">
        <w:rPr>
          <w:rFonts w:eastAsia="DengXian" w:cs="Times New Roman"/>
          <w:i/>
          <w:iCs/>
        </w:rPr>
        <w:t>loi-cadre</w:t>
      </w:r>
      <w:r w:rsidR="006A7DD0" w:rsidRPr="006C6160">
        <w:rPr>
          <w:rFonts w:eastAsia="DengXian" w:cs="Times New Roman"/>
        </w:rPr>
        <w:t xml:space="preserve"> Tony Chafer characterised</w:t>
      </w:r>
      <w:r w:rsidRPr="006C6160">
        <w:rPr>
          <w:rFonts w:eastAsia="DengXian" w:cs="Times New Roman"/>
        </w:rPr>
        <w:t xml:space="preserve"> the lead-up to the </w:t>
      </w:r>
      <w:r w:rsidRPr="006C6160">
        <w:rPr>
          <w:rFonts w:eastAsia="DengXian" w:cs="Times New Roman"/>
          <w:i/>
          <w:iCs/>
        </w:rPr>
        <w:t>loi-cadre</w:t>
      </w:r>
      <w:r w:rsidRPr="006C6160">
        <w:rPr>
          <w:rFonts w:eastAsia="DengXian" w:cs="Times New Roman"/>
        </w:rPr>
        <w:t xml:space="preserve"> as a period of inertia.</w:t>
      </w:r>
      <w:r w:rsidRPr="006C6160">
        <w:rPr>
          <w:rFonts w:eastAsia="DengXian" w:cs="Times New Roman"/>
          <w:vertAlign w:val="superscript"/>
        </w:rPr>
        <w:footnoteReference w:id="57"/>
      </w:r>
      <w:r w:rsidRPr="006C6160">
        <w:rPr>
          <w:rFonts w:eastAsia="DengXian" w:cs="Times New Roman"/>
        </w:rPr>
        <w:t xml:space="preserve"> If we understand progress or reform as only the passing of legislation this is accurate; however, ideas and discussion were constantly moving. Chafer’s chapter on the </w:t>
      </w:r>
      <w:r w:rsidRPr="006C6160">
        <w:rPr>
          <w:rFonts w:eastAsia="DengXian" w:cs="Times New Roman"/>
          <w:i/>
          <w:iCs/>
        </w:rPr>
        <w:t>loi-cadre</w:t>
      </w:r>
      <w:r w:rsidR="006A7DD0" w:rsidRPr="006C6160">
        <w:rPr>
          <w:rFonts w:eastAsia="DengXian" w:cs="Times New Roman"/>
        </w:rPr>
        <w:t xml:space="preserve"> ended</w:t>
      </w:r>
      <w:r w:rsidRPr="006C6160">
        <w:rPr>
          <w:rFonts w:eastAsia="DengXian" w:cs="Times New Roman"/>
        </w:rPr>
        <w:t xml:space="preserve"> with a discussion of the effects of the law, rather than the law itself, a</w:t>
      </w:r>
      <w:r w:rsidR="006A7DD0" w:rsidRPr="006C6160">
        <w:rPr>
          <w:rFonts w:eastAsia="DengXian" w:cs="Times New Roman"/>
        </w:rPr>
        <w:t>nd demonstrate</w:t>
      </w:r>
      <w:r w:rsidR="00F2012E">
        <w:rPr>
          <w:rFonts w:eastAsia="DengXian" w:cs="Times New Roman"/>
        </w:rPr>
        <w:t>d</w:t>
      </w:r>
      <w:r w:rsidR="006A7DD0" w:rsidRPr="006C6160">
        <w:rPr>
          <w:rFonts w:eastAsia="DengXian" w:cs="Times New Roman"/>
        </w:rPr>
        <w:t xml:space="preserve"> how the law fits</w:t>
      </w:r>
      <w:r w:rsidRPr="006C6160">
        <w:rPr>
          <w:rFonts w:eastAsia="DengXian" w:cs="Times New Roman"/>
        </w:rPr>
        <w:t xml:space="preserve"> with ideas of it being part of the process of decolonisation. Chafer start</w:t>
      </w:r>
      <w:r w:rsidR="006A7DD0" w:rsidRPr="006C6160">
        <w:rPr>
          <w:rFonts w:eastAsia="DengXian" w:cs="Times New Roman"/>
        </w:rPr>
        <w:t>ed</w:t>
      </w:r>
      <w:r w:rsidRPr="006C6160">
        <w:rPr>
          <w:rFonts w:eastAsia="DengXian" w:cs="Times New Roman"/>
        </w:rPr>
        <w:t xml:space="preserve"> by outlining the aims of French officials who can be understood as the architects of the law. His view </w:t>
      </w:r>
      <w:r w:rsidR="00F2012E">
        <w:rPr>
          <w:rFonts w:eastAsia="DengXian" w:cs="Times New Roman"/>
        </w:rPr>
        <w:t>wa</w:t>
      </w:r>
      <w:r w:rsidRPr="006C6160">
        <w:rPr>
          <w:rFonts w:eastAsia="DengXian" w:cs="Times New Roman"/>
        </w:rPr>
        <w:t xml:space="preserve">s that the result of discussions was a clear desire for France to retain influence within sub-Saharan Africa through the formation of a Franco-African federation and the key question that remained was how to manage the transition. His source for this </w:t>
      </w:r>
      <w:r w:rsidR="006A7DD0" w:rsidRPr="006C6160">
        <w:rPr>
          <w:rFonts w:eastAsia="DengXian" w:cs="Times New Roman"/>
        </w:rPr>
        <w:t>wa</w:t>
      </w:r>
      <w:r w:rsidRPr="006C6160">
        <w:rPr>
          <w:rFonts w:eastAsia="DengXian" w:cs="Times New Roman"/>
        </w:rPr>
        <w:t>s a report from a meeting in late 1955 led by colonial</w:t>
      </w:r>
      <w:r w:rsidR="00496AAC">
        <w:rPr>
          <w:rFonts w:eastAsia="DengXian" w:cs="Times New Roman"/>
        </w:rPr>
        <w:t xml:space="preserve"> ad</w:t>
      </w:r>
      <w:r w:rsidRPr="006C6160">
        <w:rPr>
          <w:rFonts w:eastAsia="DengXian" w:cs="Times New Roman"/>
        </w:rPr>
        <w:t>ministr</w:t>
      </w:r>
      <w:r w:rsidR="00496AAC">
        <w:rPr>
          <w:rFonts w:eastAsia="DengXian" w:cs="Times New Roman"/>
        </w:rPr>
        <w:t>ator</w:t>
      </w:r>
      <w:r w:rsidRPr="006C6160">
        <w:rPr>
          <w:rFonts w:eastAsia="DengXian" w:cs="Times New Roman"/>
        </w:rPr>
        <w:t xml:space="preserve"> Robert Delavignette about the future of France and the colonies.</w:t>
      </w:r>
      <w:r w:rsidRPr="006C6160">
        <w:rPr>
          <w:rFonts w:eastAsia="DengXian" w:cs="Times New Roman"/>
          <w:vertAlign w:val="superscript"/>
        </w:rPr>
        <w:footnoteReference w:id="58"/>
      </w:r>
      <w:r w:rsidRPr="006C6160">
        <w:rPr>
          <w:rFonts w:eastAsia="DengXian" w:cs="Times New Roman"/>
        </w:rPr>
        <w:t xml:space="preserve"> </w:t>
      </w:r>
      <w:r w:rsidR="006A7DD0" w:rsidRPr="006C6160">
        <w:rPr>
          <w:rFonts w:eastAsia="DengXian" w:cs="Times New Roman"/>
        </w:rPr>
        <w:t>Chafer also provided</w:t>
      </w:r>
      <w:r w:rsidRPr="006C6160">
        <w:rPr>
          <w:rFonts w:eastAsia="DengXian" w:cs="Times New Roman"/>
        </w:rPr>
        <w:t xml:space="preserve"> some analysis of the effect of the </w:t>
      </w:r>
      <w:r w:rsidRPr="006C6160">
        <w:rPr>
          <w:rFonts w:eastAsia="DengXian" w:cs="Times New Roman"/>
          <w:i/>
          <w:iCs/>
        </w:rPr>
        <w:t>loi-cadre</w:t>
      </w:r>
      <w:r w:rsidRPr="006C6160">
        <w:rPr>
          <w:rFonts w:eastAsia="DengXian" w:cs="Times New Roman"/>
        </w:rPr>
        <w:t xml:space="preserve"> on African officials. One of the significant points of this is that some officials saw that the law could empower them; it created a direct link between individual territories and Paris thereby marginalising the capital of </w:t>
      </w:r>
      <w:r w:rsidR="00861951">
        <w:rPr>
          <w:rFonts w:eastAsia="DengXian" w:cs="Times New Roman"/>
        </w:rPr>
        <w:t>AOF</w:t>
      </w:r>
      <w:r w:rsidRPr="006C6160">
        <w:rPr>
          <w:rFonts w:eastAsia="DengXian" w:cs="Times New Roman"/>
        </w:rPr>
        <w:t>, Dakar, which had been steadily growing in significance.</w:t>
      </w:r>
      <w:r w:rsidRPr="006C6160">
        <w:rPr>
          <w:rFonts w:eastAsia="DengXian" w:cs="Times New Roman"/>
          <w:vertAlign w:val="superscript"/>
        </w:rPr>
        <w:footnoteReference w:id="59"/>
      </w:r>
      <w:r w:rsidRPr="006C6160">
        <w:rPr>
          <w:rFonts w:eastAsia="DengXian" w:cs="Times New Roman"/>
        </w:rPr>
        <w:t xml:space="preserve"> This was of particular importance for Félix Houphouët-Boigny in the Ivory Coast as he often disagreed with Léopold Senghor and wanted to push his own agenda. </w:t>
      </w:r>
      <w:r w:rsidR="00F2012E">
        <w:rPr>
          <w:rFonts w:eastAsia="DengXian" w:cs="Times New Roman"/>
        </w:rPr>
        <w:t>This</w:t>
      </w:r>
      <w:r w:rsidRPr="006C6160">
        <w:rPr>
          <w:rFonts w:eastAsia="DengXian" w:cs="Times New Roman"/>
        </w:rPr>
        <w:t xml:space="preserve"> is one example of how the reactions of African politicians </w:t>
      </w:r>
      <w:r w:rsidR="00A968A5">
        <w:rPr>
          <w:rFonts w:eastAsia="DengXian" w:cs="Times New Roman"/>
        </w:rPr>
        <w:t>are</w:t>
      </w:r>
      <w:r w:rsidRPr="006C6160">
        <w:rPr>
          <w:rFonts w:eastAsia="DengXian" w:cs="Times New Roman"/>
        </w:rPr>
        <w:t xml:space="preserve"> placed at the forefront of analysis of the law. There are </w:t>
      </w:r>
      <w:r w:rsidR="007D3EB0" w:rsidRPr="006C6160">
        <w:rPr>
          <w:rFonts w:eastAsia="DengXian" w:cs="Times New Roman"/>
        </w:rPr>
        <w:t>fewer</w:t>
      </w:r>
      <w:r w:rsidRPr="006C6160">
        <w:rPr>
          <w:rFonts w:eastAsia="DengXian" w:cs="Times New Roman"/>
        </w:rPr>
        <w:t xml:space="preserve"> examples of studies that show the reaction of French officials to the </w:t>
      </w:r>
      <w:r w:rsidRPr="006C6160">
        <w:rPr>
          <w:rFonts w:eastAsia="DengXian" w:cs="Times New Roman"/>
          <w:i/>
          <w:iCs/>
        </w:rPr>
        <w:t>loi-cadre</w:t>
      </w:r>
      <w:r w:rsidR="00A968A5">
        <w:rPr>
          <w:rFonts w:eastAsia="DengXian" w:cs="Times New Roman"/>
        </w:rPr>
        <w:t xml:space="preserve"> – </w:t>
      </w:r>
      <w:r w:rsidRPr="006C6160">
        <w:rPr>
          <w:rFonts w:eastAsia="DengXian" w:cs="Times New Roman"/>
        </w:rPr>
        <w:t xml:space="preserve">this thesis seeks to address this gap. </w:t>
      </w:r>
    </w:p>
    <w:p w14:paraId="6F55BE71" w14:textId="22DCB0E3" w:rsidR="007258E4" w:rsidRPr="006C6160" w:rsidRDefault="000F682F" w:rsidP="00173916">
      <w:pPr>
        <w:spacing w:line="480" w:lineRule="auto"/>
        <w:jc w:val="both"/>
        <w:rPr>
          <w:rFonts w:eastAsia="DengXian" w:cs="Times New Roman"/>
        </w:rPr>
      </w:pPr>
      <w:r w:rsidRPr="006C6160">
        <w:rPr>
          <w:rFonts w:eastAsia="DengXian" w:cs="Times New Roman"/>
        </w:rPr>
        <w:t>The second important effect of the law that Chafer identifies is that the new territorial assemblies added a new level to colonial administration. The assemblies linked the populations they represented with Paris in a way that had not existed before. African officials were granted new powers but they were now fully responsible for the policy decisions they made and for colon</w:t>
      </w:r>
      <w:r w:rsidR="006A7DD0" w:rsidRPr="006C6160">
        <w:rPr>
          <w:rFonts w:eastAsia="DengXian" w:cs="Times New Roman"/>
        </w:rPr>
        <w:t>ial employees. Chafer identified</w:t>
      </w:r>
      <w:r w:rsidRPr="006C6160">
        <w:rPr>
          <w:rFonts w:eastAsia="DengXian" w:cs="Times New Roman"/>
        </w:rPr>
        <w:t xml:space="preserve"> this as a key motivation for the way that the law was designed. French officials kept hold of what they saw as important aspects of policy</w:t>
      </w:r>
      <w:r w:rsidR="00F2012E">
        <w:rPr>
          <w:rFonts w:eastAsia="DengXian" w:cs="Times New Roman"/>
        </w:rPr>
        <w:t xml:space="preserve"> – </w:t>
      </w:r>
      <w:r w:rsidRPr="006C6160">
        <w:rPr>
          <w:rFonts w:eastAsia="DengXian" w:cs="Times New Roman"/>
        </w:rPr>
        <w:t>foreign affairs, defence, police, education</w:t>
      </w:r>
      <w:r w:rsidR="00F2012E">
        <w:rPr>
          <w:rFonts w:eastAsia="DengXian" w:cs="Times New Roman"/>
        </w:rPr>
        <w:t xml:space="preserve"> – </w:t>
      </w:r>
      <w:r w:rsidRPr="006C6160">
        <w:rPr>
          <w:rFonts w:eastAsia="DengXian" w:cs="Times New Roman"/>
        </w:rPr>
        <w:t>but gave away what they did not see as vital for the ‘integrity of the republic’ such as African social and economic development. This had the effect of making the territorial administrations responsible for unpopular decisions.</w:t>
      </w:r>
      <w:r w:rsidRPr="006C6160">
        <w:rPr>
          <w:rFonts w:eastAsia="DengXian" w:cs="Times New Roman"/>
          <w:vertAlign w:val="superscript"/>
        </w:rPr>
        <w:footnoteReference w:id="60"/>
      </w:r>
      <w:r w:rsidRPr="006C6160">
        <w:rPr>
          <w:rFonts w:eastAsia="DengXian" w:cs="Times New Roman"/>
        </w:rPr>
        <w:t xml:space="preserve"> </w:t>
      </w:r>
      <w:r w:rsidRPr="00173916">
        <w:rPr>
          <w:rFonts w:eastAsia="DengXian" w:cs="Times New Roman"/>
        </w:rPr>
        <w:t>Importantly, Chafer also state</w:t>
      </w:r>
      <w:r w:rsidR="00560185" w:rsidRPr="00173916">
        <w:rPr>
          <w:rFonts w:eastAsia="DengXian" w:cs="Times New Roman"/>
        </w:rPr>
        <w:t>d</w:t>
      </w:r>
      <w:r w:rsidRPr="00173916">
        <w:rPr>
          <w:rFonts w:eastAsia="DengXian" w:cs="Times New Roman"/>
        </w:rPr>
        <w:t xml:space="preserve"> that the law </w:t>
      </w:r>
      <w:r w:rsidR="00173916" w:rsidRPr="00173916">
        <w:rPr>
          <w:rFonts w:eastAsia="DengXian" w:cs="Times New Roman"/>
        </w:rPr>
        <w:t xml:space="preserve">did not emerge from serious </w:t>
      </w:r>
      <w:r w:rsidRPr="00173916">
        <w:rPr>
          <w:rFonts w:eastAsia="DengXian" w:cs="Times New Roman"/>
        </w:rPr>
        <w:t>forward planning</w:t>
      </w:r>
      <w:r w:rsidR="00173916" w:rsidRPr="00173916">
        <w:rPr>
          <w:rFonts w:eastAsia="DengXian" w:cs="Times New Roman"/>
        </w:rPr>
        <w:t xml:space="preserve"> in French policy-making</w:t>
      </w:r>
      <w:r w:rsidRPr="00173916">
        <w:rPr>
          <w:rFonts w:eastAsia="DengXian" w:cs="Times New Roman"/>
        </w:rPr>
        <w:t xml:space="preserve"> nor did it deliberately set the agenda for the events that followed in the next few years.</w:t>
      </w:r>
      <w:r w:rsidRPr="00173916">
        <w:rPr>
          <w:rFonts w:eastAsia="DengXian" w:cs="Times New Roman"/>
          <w:vertAlign w:val="superscript"/>
        </w:rPr>
        <w:footnoteReference w:id="61"/>
      </w:r>
      <w:r w:rsidRPr="006C6160">
        <w:rPr>
          <w:rFonts w:eastAsia="DengXian" w:cs="Times New Roman"/>
        </w:rPr>
        <w:t xml:space="preserve"> Indeed, the architects of the law were a long way off with their predicted outcomes as within two years the law was obsolete. Until </w:t>
      </w:r>
      <w:r w:rsidR="00F2012E">
        <w:rPr>
          <w:rFonts w:eastAsia="DengXian" w:cs="Times New Roman"/>
        </w:rPr>
        <w:t>1960</w:t>
      </w:r>
      <w:r w:rsidRPr="006C6160">
        <w:rPr>
          <w:rFonts w:eastAsia="DengXian" w:cs="Times New Roman"/>
        </w:rPr>
        <w:t xml:space="preserve"> further challenges to the idea of long-term French governance in sub-Saharan Africa emerged along with continued attempts to hold the empire together through reform. Official predictions were proved wrong and there was no clear decolonisation process involved when the law was being designed or when it was implemented</w:t>
      </w:r>
      <w:r w:rsidR="007258E4" w:rsidRPr="006C6160">
        <w:rPr>
          <w:rFonts w:eastAsia="DengXian" w:cs="Times New Roman"/>
        </w:rPr>
        <w:t>.</w:t>
      </w:r>
      <w:r w:rsidRPr="006C6160">
        <w:rPr>
          <w:rFonts w:eastAsia="DengXian" w:cs="Times New Roman"/>
        </w:rPr>
        <w:t xml:space="preserve"> </w:t>
      </w:r>
      <w:r w:rsidR="007258E4" w:rsidRPr="006C6160">
        <w:rPr>
          <w:rFonts w:eastAsia="DengXian" w:cs="Times New Roman"/>
        </w:rPr>
        <w:t>W</w:t>
      </w:r>
      <w:r w:rsidRPr="006C6160">
        <w:rPr>
          <w:rFonts w:eastAsia="DengXian" w:cs="Times New Roman"/>
        </w:rPr>
        <w:t xml:space="preserve">ith this in mind it is important to </w:t>
      </w:r>
      <w:r w:rsidR="007258E4" w:rsidRPr="006C6160">
        <w:rPr>
          <w:rFonts w:eastAsia="DengXian" w:cs="Times New Roman"/>
        </w:rPr>
        <w:t>re-evaluate how the</w:t>
      </w:r>
      <w:r w:rsidRPr="006C6160">
        <w:rPr>
          <w:rFonts w:eastAsia="DengXian" w:cs="Times New Roman"/>
        </w:rPr>
        <w:t xml:space="preserve"> reform </w:t>
      </w:r>
      <w:r w:rsidR="007258E4" w:rsidRPr="006C6160">
        <w:rPr>
          <w:rFonts w:eastAsia="DengXian" w:cs="Times New Roman"/>
        </w:rPr>
        <w:t>has been written into</w:t>
      </w:r>
      <w:r w:rsidRPr="006C6160">
        <w:rPr>
          <w:rFonts w:eastAsia="DengXian" w:cs="Times New Roman"/>
        </w:rPr>
        <w:t xml:space="preserve"> narratives of decolonisation. </w:t>
      </w:r>
      <w:r w:rsidR="007258E4" w:rsidRPr="006C6160">
        <w:rPr>
          <w:rFonts w:eastAsia="DengXian" w:cs="Times New Roman"/>
        </w:rPr>
        <w:t>Chafer’s overview of the law is useful but for the most part it does not differ substantially from the way that the law has been understood as part of an inevitable narrative of decolonisation. His identification of the teleological nature of previous studies of decolonisation has, however, enabled step</w:t>
      </w:r>
      <w:r w:rsidR="00560185" w:rsidRPr="006C6160">
        <w:rPr>
          <w:rFonts w:eastAsia="DengXian" w:cs="Times New Roman"/>
        </w:rPr>
        <w:t>s</w:t>
      </w:r>
      <w:r w:rsidR="007258E4" w:rsidRPr="006C6160">
        <w:rPr>
          <w:rFonts w:eastAsia="DengXian" w:cs="Times New Roman"/>
        </w:rPr>
        <w:t xml:space="preserve"> to be made towards reassessing the law’s significance.</w:t>
      </w:r>
    </w:p>
    <w:p w14:paraId="701F0D6D" w14:textId="082C3C71" w:rsidR="000F682F" w:rsidRPr="006C6160" w:rsidRDefault="000F682F" w:rsidP="00892266">
      <w:pPr>
        <w:spacing w:line="480" w:lineRule="auto"/>
        <w:jc w:val="both"/>
        <w:rPr>
          <w:rFonts w:eastAsia="DengXian" w:cs="Times New Roman"/>
        </w:rPr>
      </w:pPr>
      <w:r w:rsidRPr="006C6160">
        <w:rPr>
          <w:rFonts w:eastAsia="DengXian" w:cs="Times New Roman"/>
        </w:rPr>
        <w:t>There are essentially t</w:t>
      </w:r>
      <w:r w:rsidR="007258E4" w:rsidRPr="006C6160">
        <w:rPr>
          <w:rFonts w:eastAsia="DengXian" w:cs="Times New Roman"/>
        </w:rPr>
        <w:t xml:space="preserve">wo ways of understanding the </w:t>
      </w:r>
      <w:r w:rsidR="007258E4" w:rsidRPr="006C6160">
        <w:rPr>
          <w:rFonts w:eastAsia="DengXian" w:cs="Times New Roman"/>
          <w:i/>
          <w:iCs/>
        </w:rPr>
        <w:t>loi-cadre</w:t>
      </w:r>
      <w:r w:rsidR="00C7508A" w:rsidRPr="00C7508A">
        <w:rPr>
          <w:rFonts w:eastAsia="DengXian" w:cs="Times New Roman"/>
          <w:iCs/>
        </w:rPr>
        <w:t>:</w:t>
      </w:r>
      <w:r w:rsidRPr="006C6160">
        <w:rPr>
          <w:rFonts w:eastAsia="DengXian" w:cs="Times New Roman"/>
        </w:rPr>
        <w:t xml:space="preserve"> one is what Chafer does for the majority of his chapter looking at the law more for its direct effects, the other is to use the law as a conduit to understand more about official thinking in this period.</w:t>
      </w:r>
      <w:r w:rsidR="00057972" w:rsidRPr="006C6160">
        <w:rPr>
          <w:rFonts w:eastAsia="DengXian" w:cs="Times New Roman"/>
        </w:rPr>
        <w:t xml:space="preserve"> The way that </w:t>
      </w:r>
      <w:r w:rsidR="0061671A" w:rsidRPr="006C6160">
        <w:rPr>
          <w:rFonts w:eastAsia="DengXian" w:cs="Times New Roman"/>
        </w:rPr>
        <w:t xml:space="preserve">Emmanuelle Saada used a provision related to the status of </w:t>
      </w:r>
      <w:r w:rsidR="0061671A" w:rsidRPr="006C6160">
        <w:rPr>
          <w:rFonts w:eastAsia="DengXian" w:cs="Times New Roman"/>
          <w:i/>
        </w:rPr>
        <w:t>métis</w:t>
      </w:r>
      <w:r w:rsidR="0061671A" w:rsidRPr="006C6160">
        <w:rPr>
          <w:rFonts w:eastAsia="DengXian" w:cs="Times New Roman"/>
        </w:rPr>
        <w:t xml:space="preserve"> </w:t>
      </w:r>
      <w:r w:rsidR="00962932" w:rsidRPr="006C6160">
        <w:rPr>
          <w:rFonts w:eastAsia="DengXian" w:cs="Times New Roman"/>
        </w:rPr>
        <w:t xml:space="preserve">persons as a starting point for an exploration of other issues is used a reference for my own exploration of the </w:t>
      </w:r>
      <w:r w:rsidR="00962932" w:rsidRPr="006C6160">
        <w:rPr>
          <w:rFonts w:eastAsia="DengXian" w:cs="Times New Roman"/>
          <w:i/>
        </w:rPr>
        <w:t>loi-cadre</w:t>
      </w:r>
      <w:r w:rsidR="00962932" w:rsidRPr="006C6160">
        <w:rPr>
          <w:rFonts w:eastAsia="DengXian" w:cs="Times New Roman"/>
        </w:rPr>
        <w:t>.</w:t>
      </w:r>
      <w:r w:rsidRPr="006C6160">
        <w:rPr>
          <w:rFonts w:eastAsia="DengXian" w:cs="Times New Roman"/>
        </w:rPr>
        <w:t xml:space="preserve"> </w:t>
      </w:r>
      <w:r w:rsidR="00962932" w:rsidRPr="006C6160">
        <w:rPr>
          <w:rFonts w:eastAsia="DengXian" w:cs="Times New Roman"/>
        </w:rPr>
        <w:t>In the same way that the ‘</w:t>
      </w:r>
      <w:r w:rsidR="00962932" w:rsidRPr="006C6160">
        <w:rPr>
          <w:rFonts w:eastAsia="DengXian" w:cs="Times New Roman"/>
          <w:i/>
        </w:rPr>
        <w:t>métis</w:t>
      </w:r>
      <w:r w:rsidR="00962932" w:rsidRPr="006C6160">
        <w:rPr>
          <w:rFonts w:eastAsia="DengXian" w:cs="Times New Roman"/>
        </w:rPr>
        <w:t xml:space="preserve"> question </w:t>
      </w:r>
      <w:r w:rsidR="00AD03A6" w:rsidRPr="006C6160">
        <w:rPr>
          <w:rFonts w:eastAsia="DengXian" w:cs="Times New Roman"/>
        </w:rPr>
        <w:t xml:space="preserve">became a meeting place for </w:t>
      </w:r>
      <w:r w:rsidR="00C34CB9" w:rsidRPr="006C6160">
        <w:rPr>
          <w:rFonts w:eastAsia="DengXian" w:cs="Times New Roman"/>
        </w:rPr>
        <w:t xml:space="preserve">a wide range of anxieties about colonial society…’ the </w:t>
      </w:r>
      <w:r w:rsidR="00C34CB9" w:rsidRPr="006C6160">
        <w:rPr>
          <w:rFonts w:eastAsia="DengXian" w:cs="Times New Roman"/>
          <w:i/>
        </w:rPr>
        <w:t>loi-cadre</w:t>
      </w:r>
      <w:r w:rsidR="00C34CB9" w:rsidRPr="006C6160">
        <w:rPr>
          <w:rFonts w:eastAsia="DengXian" w:cs="Times New Roman"/>
        </w:rPr>
        <w:t xml:space="preserve"> was a meeting place for anxieties about reform.</w:t>
      </w:r>
      <w:r w:rsidR="00C34CB9" w:rsidRPr="006C6160">
        <w:rPr>
          <w:rStyle w:val="FootnoteReference"/>
          <w:rFonts w:eastAsia="DengXian" w:cs="Times New Roman"/>
        </w:rPr>
        <w:footnoteReference w:id="62"/>
      </w:r>
      <w:r w:rsidR="00C34CB9" w:rsidRPr="006C6160">
        <w:rPr>
          <w:rFonts w:eastAsia="DengXian" w:cs="Times New Roman"/>
        </w:rPr>
        <w:t xml:space="preserve"> </w:t>
      </w:r>
      <w:r w:rsidRPr="006C6160">
        <w:rPr>
          <w:rFonts w:eastAsia="DengXian" w:cs="Times New Roman"/>
        </w:rPr>
        <w:t>The reason why the latter approach is important is because it identifies the colonial discourse. Furthermore, it can provide a basis for explanations of how this discourse began to adapt to the changes taking place in the world. Official thinking was seemingly behind trends and reform was too late</w:t>
      </w:r>
      <w:r w:rsidR="00496AAC">
        <w:rPr>
          <w:rFonts w:eastAsia="DengXian" w:cs="Times New Roman"/>
        </w:rPr>
        <w:t>.</w:t>
      </w:r>
      <w:r w:rsidR="00940E3C" w:rsidRPr="006C6160">
        <w:rPr>
          <w:rFonts w:eastAsia="DengXian" w:cs="Times New Roman"/>
        </w:rPr>
        <w:t xml:space="preserve"> </w:t>
      </w:r>
      <w:r w:rsidR="00496AAC">
        <w:rPr>
          <w:rFonts w:eastAsia="DengXian" w:cs="Times New Roman"/>
        </w:rPr>
        <w:t>I</w:t>
      </w:r>
      <w:r w:rsidR="00D40852" w:rsidRPr="006C6160">
        <w:rPr>
          <w:rFonts w:eastAsia="DengXian" w:cs="Times New Roman"/>
        </w:rPr>
        <w:t>nterrogating why</w:t>
      </w:r>
      <w:r w:rsidRPr="006C6160">
        <w:rPr>
          <w:rFonts w:eastAsia="DengXian" w:cs="Times New Roman"/>
        </w:rPr>
        <w:t xml:space="preserve"> is significant </w:t>
      </w:r>
      <w:r w:rsidR="00BC0C80">
        <w:rPr>
          <w:rFonts w:eastAsia="DengXian" w:cs="Times New Roman"/>
        </w:rPr>
        <w:t>in order to</w:t>
      </w:r>
      <w:r w:rsidRPr="006C6160">
        <w:rPr>
          <w:rFonts w:eastAsia="DengXian" w:cs="Times New Roman"/>
        </w:rPr>
        <w:t xml:space="preserve"> understand how officials changed their </w:t>
      </w:r>
      <w:r w:rsidR="00BC0C80">
        <w:rPr>
          <w:rFonts w:eastAsia="DengXian" w:cs="Times New Roman"/>
        </w:rPr>
        <w:t>comprehension</w:t>
      </w:r>
      <w:r w:rsidR="00940E3C" w:rsidRPr="006C6160">
        <w:rPr>
          <w:rFonts w:eastAsia="DengXian" w:cs="Times New Roman"/>
        </w:rPr>
        <w:t xml:space="preserve"> i</w:t>
      </w:r>
      <w:r w:rsidRPr="006C6160">
        <w:rPr>
          <w:rFonts w:eastAsia="DengXian" w:cs="Times New Roman"/>
        </w:rPr>
        <w:t>n subsequent years</w:t>
      </w:r>
      <w:r w:rsidR="00940E3C" w:rsidRPr="006C6160">
        <w:rPr>
          <w:rFonts w:eastAsia="DengXian" w:cs="Times New Roman"/>
        </w:rPr>
        <w:t>.</w:t>
      </w:r>
    </w:p>
    <w:p w14:paraId="72530F2C" w14:textId="6DF1BF84" w:rsidR="000F682F" w:rsidRPr="006C6160" w:rsidRDefault="000F682F" w:rsidP="00732083">
      <w:pPr>
        <w:spacing w:line="480" w:lineRule="auto"/>
        <w:jc w:val="both"/>
        <w:rPr>
          <w:rFonts w:eastAsia="DengXian" w:cs="Times New Roman"/>
        </w:rPr>
      </w:pPr>
      <w:r w:rsidRPr="006C6160">
        <w:rPr>
          <w:rFonts w:eastAsia="DengXian" w:cs="Times New Roman"/>
        </w:rPr>
        <w:t xml:space="preserve">In order to understand why this gap between official perceptions and reactions on the ground existed we can interrogate the colonial mind and search for answers. Steps towards identifying what was going on in the colonial mind have been taken by scholars who have started to read the </w:t>
      </w:r>
      <w:r w:rsidRPr="006C6160">
        <w:rPr>
          <w:rFonts w:eastAsia="DengXian" w:cs="Times New Roman"/>
          <w:i/>
          <w:iCs/>
        </w:rPr>
        <w:t>loi-cadre</w:t>
      </w:r>
      <w:r w:rsidRPr="006C6160">
        <w:rPr>
          <w:rFonts w:eastAsia="DengXian" w:cs="Times New Roman"/>
        </w:rPr>
        <w:t xml:space="preserve"> beyond it being a movement towards decolonisation. Texts </w:t>
      </w:r>
      <w:r w:rsidR="00F2012E">
        <w:rPr>
          <w:rFonts w:eastAsia="DengXian" w:cs="Times New Roman"/>
        </w:rPr>
        <w:t>by</w:t>
      </w:r>
      <w:r w:rsidRPr="006C6160">
        <w:rPr>
          <w:rFonts w:eastAsia="DengXian" w:cs="Times New Roman"/>
        </w:rPr>
        <w:t xml:space="preserve"> three scholars Keese, Shipway, and Smith, exemplify an approach to the </w:t>
      </w:r>
      <w:r w:rsidRPr="006C6160">
        <w:rPr>
          <w:rFonts w:eastAsia="DengXian" w:cs="Times New Roman"/>
          <w:i/>
          <w:iCs/>
        </w:rPr>
        <w:t>loi-cadre</w:t>
      </w:r>
      <w:r w:rsidRPr="006C6160">
        <w:rPr>
          <w:rFonts w:eastAsia="DengXian" w:cs="Times New Roman"/>
        </w:rPr>
        <w:t xml:space="preserve"> that integrates the thoughts of officials into an understanding of decolonisation. Broadly these texts question the intentions behind the </w:t>
      </w:r>
      <w:r w:rsidRPr="006C6160">
        <w:rPr>
          <w:rFonts w:eastAsia="DengXian" w:cs="Times New Roman"/>
          <w:i/>
          <w:iCs/>
        </w:rPr>
        <w:t>loi-cadre</w:t>
      </w:r>
      <w:r w:rsidRPr="006C6160">
        <w:rPr>
          <w:rFonts w:eastAsia="DengXian" w:cs="Times New Roman"/>
        </w:rPr>
        <w:t xml:space="preserve"> rather than studying just the effects of the law; this difference is subtle but key. By questioning what officials though</w:t>
      </w:r>
      <w:r w:rsidR="007D3EB0" w:rsidRPr="006C6160">
        <w:rPr>
          <w:rFonts w:eastAsia="DengXian" w:cs="Times New Roman"/>
        </w:rPr>
        <w:t>t</w:t>
      </w:r>
      <w:r w:rsidRPr="006C6160">
        <w:rPr>
          <w:rFonts w:eastAsia="DengXian" w:cs="Times New Roman"/>
        </w:rPr>
        <w:t xml:space="preserve"> the law was going to do and including it in studies of decolonisation</w:t>
      </w:r>
      <w:r w:rsidR="001069BE" w:rsidRPr="006C6160">
        <w:rPr>
          <w:rFonts w:eastAsia="DengXian" w:cs="Times New Roman"/>
        </w:rPr>
        <w:t>,</w:t>
      </w:r>
      <w:r w:rsidRPr="006C6160">
        <w:rPr>
          <w:rFonts w:eastAsia="DengXian" w:cs="Times New Roman"/>
        </w:rPr>
        <w:t xml:space="preserve"> space is opened up to examine the thought patterns of the colonial mind. Each of these three </w:t>
      </w:r>
      <w:r w:rsidR="00933E9C" w:rsidRPr="006C6160">
        <w:rPr>
          <w:rFonts w:eastAsia="DengXian" w:cs="Times New Roman"/>
        </w:rPr>
        <w:t>text</w:t>
      </w:r>
      <w:r w:rsidRPr="006C6160">
        <w:rPr>
          <w:rFonts w:eastAsia="DengXian" w:cs="Times New Roman"/>
        </w:rPr>
        <w:t>s look at the intentions of officials as well as the outcomes of the law</w:t>
      </w:r>
      <w:r w:rsidR="00BC0C80">
        <w:rPr>
          <w:rFonts w:eastAsia="DengXian" w:cs="Times New Roman"/>
        </w:rPr>
        <w:t>.</w:t>
      </w:r>
    </w:p>
    <w:p w14:paraId="7779FF7F" w14:textId="100D4A73" w:rsidR="000F682F" w:rsidRPr="006C6160" w:rsidRDefault="00430659" w:rsidP="00892266">
      <w:pPr>
        <w:spacing w:line="480" w:lineRule="auto"/>
        <w:jc w:val="both"/>
        <w:rPr>
          <w:rFonts w:eastAsia="DengXian" w:cs="Times New Roman"/>
        </w:rPr>
      </w:pPr>
      <w:r w:rsidRPr="006C6160">
        <w:rPr>
          <w:rFonts w:eastAsia="DengXian" w:cs="Times New Roman"/>
        </w:rPr>
        <w:t xml:space="preserve">A key example of scholarship that shows how an approach which </w:t>
      </w:r>
      <w:r w:rsidR="004F3A2C" w:rsidRPr="006C6160">
        <w:rPr>
          <w:rFonts w:eastAsia="DengXian" w:cs="Times New Roman"/>
        </w:rPr>
        <w:t xml:space="preserve">examines the intentions behind and results of the </w:t>
      </w:r>
      <w:r w:rsidR="004F3A2C" w:rsidRPr="006C6160">
        <w:rPr>
          <w:rFonts w:eastAsia="DengXian" w:cs="Times New Roman"/>
          <w:i/>
        </w:rPr>
        <w:t>loi-cadre</w:t>
      </w:r>
      <w:r w:rsidR="004F3A2C" w:rsidRPr="006C6160">
        <w:rPr>
          <w:rFonts w:eastAsia="DengXian" w:cs="Times New Roman"/>
        </w:rPr>
        <w:t xml:space="preserve"> was written by Martin Shipway. In his article</w:t>
      </w:r>
      <w:r w:rsidR="000F682F" w:rsidRPr="006C6160">
        <w:rPr>
          <w:rFonts w:eastAsia="DengXian" w:cs="Times New Roman"/>
        </w:rPr>
        <w:t xml:space="preserve"> Shipway supports </w:t>
      </w:r>
      <w:r w:rsidR="00B75BF5" w:rsidRPr="006C6160">
        <w:rPr>
          <w:rFonts w:eastAsia="DengXian" w:cs="Times New Roman"/>
        </w:rPr>
        <w:t>the</w:t>
      </w:r>
      <w:r w:rsidR="000F682F" w:rsidRPr="006C6160">
        <w:rPr>
          <w:rFonts w:eastAsia="DengXian" w:cs="Times New Roman"/>
        </w:rPr>
        <w:t xml:space="preserve"> argument that in studies of decolonisation looking backwards from an endpoint ha</w:t>
      </w:r>
      <w:r w:rsidR="00D40852" w:rsidRPr="006C6160">
        <w:rPr>
          <w:rFonts w:eastAsia="DengXian" w:cs="Times New Roman"/>
        </w:rPr>
        <w:t>s</w:t>
      </w:r>
      <w:r w:rsidR="000F682F" w:rsidRPr="006C6160">
        <w:rPr>
          <w:rFonts w:eastAsia="DengXian" w:cs="Times New Roman"/>
        </w:rPr>
        <w:t xml:space="preserve"> led to almost teleological thinking.</w:t>
      </w:r>
      <w:r w:rsidR="000F682F" w:rsidRPr="006C6160">
        <w:rPr>
          <w:rFonts w:eastAsia="DengXian" w:cs="Times New Roman"/>
          <w:vertAlign w:val="superscript"/>
        </w:rPr>
        <w:footnoteReference w:id="63"/>
      </w:r>
      <w:r w:rsidR="000F682F" w:rsidRPr="006C6160">
        <w:rPr>
          <w:rFonts w:eastAsia="DengXian" w:cs="Times New Roman"/>
        </w:rPr>
        <w:t xml:space="preserve"> In his examination the eventual effects of this reform are included as part of the conclusion but the method used in the main body of the article is a useful example of how to undertake a nuanced study of decolonisation. </w:t>
      </w:r>
      <w:r w:rsidR="001069BE" w:rsidRPr="006C6160">
        <w:rPr>
          <w:rFonts w:eastAsia="DengXian" w:cs="Times New Roman"/>
        </w:rPr>
        <w:t xml:space="preserve">Shipway’s </w:t>
      </w:r>
      <w:r w:rsidR="000F682F" w:rsidRPr="006C6160">
        <w:rPr>
          <w:rFonts w:eastAsia="DengXian" w:cs="Times New Roman"/>
        </w:rPr>
        <w:t xml:space="preserve">approach to sources and the </w:t>
      </w:r>
      <w:r w:rsidR="000F682F" w:rsidRPr="006C6160">
        <w:rPr>
          <w:rFonts w:eastAsia="DengXian" w:cs="Times New Roman"/>
          <w:i/>
          <w:iCs/>
        </w:rPr>
        <w:t>loi-cadre</w:t>
      </w:r>
      <w:r w:rsidR="000F682F" w:rsidRPr="006C6160">
        <w:rPr>
          <w:rFonts w:eastAsia="DengXian" w:cs="Times New Roman"/>
        </w:rPr>
        <w:t xml:space="preserve"> is very similar to </w:t>
      </w:r>
      <w:r w:rsidR="00C7508A">
        <w:rPr>
          <w:rFonts w:eastAsia="DengXian" w:cs="Times New Roman"/>
        </w:rPr>
        <w:t>the one t</w:t>
      </w:r>
      <w:r w:rsidR="00732083">
        <w:rPr>
          <w:rFonts w:eastAsia="DengXian" w:cs="Times New Roman"/>
        </w:rPr>
        <w:t>h</w:t>
      </w:r>
      <w:r w:rsidR="00C7508A">
        <w:rPr>
          <w:rFonts w:eastAsia="DengXian" w:cs="Times New Roman"/>
        </w:rPr>
        <w:t>at</w:t>
      </w:r>
      <w:r w:rsidR="000F682F" w:rsidRPr="006C6160">
        <w:rPr>
          <w:rFonts w:eastAsia="DengXian" w:cs="Times New Roman"/>
        </w:rPr>
        <w:t xml:space="preserve"> will be employed in th</w:t>
      </w:r>
      <w:r w:rsidR="00C7508A">
        <w:rPr>
          <w:rFonts w:eastAsia="DengXian" w:cs="Times New Roman"/>
        </w:rPr>
        <w:t>is</w:t>
      </w:r>
      <w:r w:rsidR="000F682F" w:rsidRPr="006C6160">
        <w:rPr>
          <w:rFonts w:eastAsia="DengXian" w:cs="Times New Roman"/>
        </w:rPr>
        <w:t xml:space="preserve"> thesis and can be used as a basis to build from. That is to situate the sources in their context and identify how the law </w:t>
      </w:r>
      <w:r w:rsidR="00933E9C" w:rsidRPr="006C6160">
        <w:rPr>
          <w:rFonts w:eastAsia="DengXian" w:cs="Times New Roman"/>
        </w:rPr>
        <w:t>worked with</w:t>
      </w:r>
      <w:r w:rsidR="000F682F" w:rsidRPr="006C6160">
        <w:rPr>
          <w:rFonts w:eastAsia="DengXian" w:cs="Times New Roman"/>
        </w:rPr>
        <w:t xml:space="preserve"> the discourse. Shipway also hints at some of the longer term ideas that existed within the colonial administration. His article highlights the role of different politicians in the creation of </w:t>
      </w:r>
      <w:r w:rsidR="0019259C" w:rsidRPr="006C6160">
        <w:rPr>
          <w:rFonts w:eastAsia="DengXian" w:cs="Times New Roman"/>
        </w:rPr>
        <w:t>the</w:t>
      </w:r>
      <w:r w:rsidR="000F682F" w:rsidRPr="006C6160">
        <w:rPr>
          <w:rFonts w:eastAsia="DengXian" w:cs="Times New Roman"/>
        </w:rPr>
        <w:t xml:space="preserve"> </w:t>
      </w:r>
      <w:r w:rsidR="000F682F" w:rsidRPr="006C6160">
        <w:rPr>
          <w:rFonts w:eastAsia="DengXian" w:cs="Times New Roman"/>
          <w:i/>
          <w:iCs/>
        </w:rPr>
        <w:t>loi-cadre</w:t>
      </w:r>
      <w:r w:rsidR="000F682F" w:rsidRPr="006C6160">
        <w:rPr>
          <w:rFonts w:eastAsia="DengXian" w:cs="Times New Roman"/>
        </w:rPr>
        <w:t xml:space="preserve"> and identifie</w:t>
      </w:r>
      <w:r w:rsidR="00560185" w:rsidRPr="006C6160">
        <w:rPr>
          <w:rFonts w:eastAsia="DengXian" w:cs="Times New Roman"/>
        </w:rPr>
        <w:t>d</w:t>
      </w:r>
      <w:r w:rsidR="000F682F" w:rsidRPr="006C6160">
        <w:rPr>
          <w:rFonts w:eastAsia="DengXian" w:cs="Times New Roman"/>
        </w:rPr>
        <w:t xml:space="preserve"> a legacy from the 1944 conference at Brazzaville.</w:t>
      </w:r>
      <w:r w:rsidR="000F682F" w:rsidRPr="006C6160">
        <w:rPr>
          <w:rFonts w:eastAsia="DengXian" w:cs="Times New Roman"/>
          <w:vertAlign w:val="superscript"/>
        </w:rPr>
        <w:footnoteReference w:id="64"/>
      </w:r>
      <w:r w:rsidR="000F682F" w:rsidRPr="006C6160">
        <w:rPr>
          <w:rFonts w:eastAsia="DengXian" w:cs="Times New Roman"/>
        </w:rPr>
        <w:t xml:space="preserve"> An interesting passage note</w:t>
      </w:r>
      <w:r w:rsidR="00560185" w:rsidRPr="006C6160">
        <w:rPr>
          <w:rFonts w:eastAsia="DengXian" w:cs="Times New Roman"/>
        </w:rPr>
        <w:t>d</w:t>
      </w:r>
      <w:r w:rsidR="000F682F" w:rsidRPr="006C6160">
        <w:rPr>
          <w:rFonts w:eastAsia="DengXian" w:cs="Times New Roman"/>
        </w:rPr>
        <w:t xml:space="preserve"> that the law operated in two directions; the first as a part of process of reform designed to strengthen the French Empire, the second as being the point following which the empire quickly unravels.</w:t>
      </w:r>
      <w:r w:rsidR="000F682F" w:rsidRPr="006C6160">
        <w:rPr>
          <w:rFonts w:eastAsia="DengXian" w:cs="Times New Roman"/>
          <w:vertAlign w:val="superscript"/>
        </w:rPr>
        <w:footnoteReference w:id="65"/>
      </w:r>
      <w:r w:rsidR="000F682F" w:rsidRPr="006C6160">
        <w:rPr>
          <w:rFonts w:eastAsia="DengXian" w:cs="Times New Roman"/>
        </w:rPr>
        <w:t xml:space="preserve"> He navigate</w:t>
      </w:r>
      <w:r w:rsidR="00560185" w:rsidRPr="006C6160">
        <w:rPr>
          <w:rFonts w:eastAsia="DengXian" w:cs="Times New Roman"/>
        </w:rPr>
        <w:t>d</w:t>
      </w:r>
      <w:r w:rsidR="000F682F" w:rsidRPr="006C6160">
        <w:rPr>
          <w:rFonts w:eastAsia="DengXian" w:cs="Times New Roman"/>
        </w:rPr>
        <w:t xml:space="preserve"> this problem by focusing on what administrators were aiming to achieve through the reforms and how they envisaged this process unfolding. </w:t>
      </w:r>
    </w:p>
    <w:p w14:paraId="1E4B965D" w14:textId="22A146B5" w:rsidR="000F682F" w:rsidRPr="006C6160" w:rsidRDefault="00933E9C" w:rsidP="00892266">
      <w:pPr>
        <w:spacing w:line="480" w:lineRule="auto"/>
        <w:jc w:val="both"/>
        <w:rPr>
          <w:rFonts w:eastAsia="DengXian" w:cs="Times New Roman"/>
        </w:rPr>
      </w:pPr>
      <w:r w:rsidRPr="006C6160">
        <w:rPr>
          <w:rFonts w:eastAsia="DengXian" w:cs="Times New Roman"/>
        </w:rPr>
        <w:t>More</w:t>
      </w:r>
      <w:r w:rsidR="000F682F" w:rsidRPr="006C6160">
        <w:rPr>
          <w:rFonts w:eastAsia="DengXian" w:cs="Times New Roman"/>
        </w:rPr>
        <w:t xml:space="preserve"> scholarship</w:t>
      </w:r>
      <w:r w:rsidR="00B3036F" w:rsidRPr="006C6160">
        <w:rPr>
          <w:rFonts w:eastAsia="DengXian" w:cs="Times New Roman"/>
        </w:rPr>
        <w:t xml:space="preserve"> has shown that the economic policy </w:t>
      </w:r>
      <w:r w:rsidR="00330C38" w:rsidRPr="006C6160">
        <w:rPr>
          <w:rFonts w:eastAsia="DengXian" w:cs="Times New Roman"/>
        </w:rPr>
        <w:t xml:space="preserve">that emerged from the </w:t>
      </w:r>
      <w:r w:rsidR="00330C38" w:rsidRPr="006C6160">
        <w:rPr>
          <w:rFonts w:eastAsia="DengXian" w:cs="Times New Roman"/>
          <w:i/>
        </w:rPr>
        <w:t>loi-cadre</w:t>
      </w:r>
      <w:r w:rsidR="00330C38" w:rsidRPr="006C6160">
        <w:rPr>
          <w:rFonts w:eastAsia="DengXian" w:cs="Times New Roman"/>
        </w:rPr>
        <w:t xml:space="preserve"> was designed to extend metropolitan practices into the overseas territories rather than retracting them. </w:t>
      </w:r>
      <w:r w:rsidR="00C7508A">
        <w:rPr>
          <w:rFonts w:eastAsia="DengXian" w:cs="Times New Roman"/>
        </w:rPr>
        <w:t>Andrew</w:t>
      </w:r>
      <w:r w:rsidR="000F682F" w:rsidRPr="006C6160">
        <w:rPr>
          <w:rFonts w:eastAsia="DengXian" w:cs="Times New Roman"/>
        </w:rPr>
        <w:t xml:space="preserve"> Smith</w:t>
      </w:r>
      <w:r w:rsidR="00C7508A">
        <w:rPr>
          <w:rFonts w:eastAsia="DengXian" w:cs="Times New Roman"/>
        </w:rPr>
        <w:t xml:space="preserve"> has</w:t>
      </w:r>
      <w:r w:rsidR="000F682F" w:rsidRPr="006C6160">
        <w:rPr>
          <w:rFonts w:eastAsia="DengXian" w:cs="Times New Roman"/>
        </w:rPr>
        <w:t xml:space="preserve"> argued that the </w:t>
      </w:r>
      <w:r w:rsidR="000F682F" w:rsidRPr="006C6160">
        <w:rPr>
          <w:rFonts w:eastAsia="DengXian" w:cs="Times New Roman"/>
          <w:i/>
          <w:iCs/>
        </w:rPr>
        <w:t>loi-cadre</w:t>
      </w:r>
      <w:r w:rsidR="000F682F" w:rsidRPr="006C6160">
        <w:rPr>
          <w:rFonts w:eastAsia="DengXian" w:cs="Times New Roman"/>
        </w:rPr>
        <w:t xml:space="preserve"> was not a piece of legislation emerging from an empire in its death throes, rather it was a measure that attempted to reassert control on French terms.</w:t>
      </w:r>
      <w:r w:rsidR="000F682F" w:rsidRPr="006C6160">
        <w:rPr>
          <w:rFonts w:eastAsia="DengXian" w:cs="Times New Roman"/>
          <w:vertAlign w:val="superscript"/>
        </w:rPr>
        <w:footnoteReference w:id="66"/>
      </w:r>
      <w:r w:rsidR="000F682F" w:rsidRPr="006C6160">
        <w:rPr>
          <w:rFonts w:eastAsia="DengXian" w:cs="Times New Roman"/>
        </w:rPr>
        <w:t xml:space="preserve"> Smith reiterate</w:t>
      </w:r>
      <w:r w:rsidR="00560185" w:rsidRPr="006C6160">
        <w:rPr>
          <w:rFonts w:eastAsia="DengXian" w:cs="Times New Roman"/>
        </w:rPr>
        <w:t>d</w:t>
      </w:r>
      <w:r w:rsidR="000F682F" w:rsidRPr="006C6160">
        <w:rPr>
          <w:rFonts w:eastAsia="DengXian" w:cs="Times New Roman"/>
        </w:rPr>
        <w:t xml:space="preserve"> that </w:t>
      </w:r>
      <w:r w:rsidR="00560185" w:rsidRPr="006C6160">
        <w:rPr>
          <w:rFonts w:eastAsia="DengXian" w:cs="Times New Roman"/>
        </w:rPr>
        <w:t>the law</w:t>
      </w:r>
      <w:r w:rsidR="000F682F" w:rsidRPr="006C6160">
        <w:rPr>
          <w:rFonts w:eastAsia="DengXian" w:cs="Times New Roman"/>
        </w:rPr>
        <w:t xml:space="preserve"> was not designed to facilitate the subsequent transfer of sovereignty and makes the case that the law does not fit into a narrative of an inevitable slide towards decolonisation. He argue</w:t>
      </w:r>
      <w:r w:rsidR="00560185" w:rsidRPr="006C6160">
        <w:rPr>
          <w:rFonts w:eastAsia="DengXian" w:cs="Times New Roman"/>
        </w:rPr>
        <w:t xml:space="preserve">d </w:t>
      </w:r>
      <w:r w:rsidR="000F682F" w:rsidRPr="006C6160">
        <w:rPr>
          <w:rFonts w:eastAsia="DengXian" w:cs="Times New Roman"/>
        </w:rPr>
        <w:t>that whilst the political reforms represent a localisation or devolution of political powers during the mid-1950s the impact of economic reforms was a strengthening of the relationship between France and the colonies. He s</w:t>
      </w:r>
      <w:r w:rsidR="00560185" w:rsidRPr="006C6160">
        <w:rPr>
          <w:rFonts w:eastAsia="DengXian" w:cs="Times New Roman"/>
        </w:rPr>
        <w:t>aw</w:t>
      </w:r>
      <w:r w:rsidR="000F682F" w:rsidRPr="006C6160">
        <w:rPr>
          <w:rFonts w:eastAsia="DengXian" w:cs="Times New Roman"/>
        </w:rPr>
        <w:t xml:space="preserve"> the reforms as ensuring two main things, first the expansion of French administrative practices to areas that had hitherto existed at the margins of </w:t>
      </w:r>
      <w:r w:rsidR="00C7508A">
        <w:rPr>
          <w:rFonts w:eastAsia="DengXian" w:cs="Times New Roman"/>
        </w:rPr>
        <w:t xml:space="preserve">the </w:t>
      </w:r>
      <w:r w:rsidR="000F682F" w:rsidRPr="006C6160">
        <w:rPr>
          <w:rFonts w:eastAsia="DengXian" w:cs="Times New Roman"/>
        </w:rPr>
        <w:t>Fr</w:t>
      </w:r>
      <w:r w:rsidR="00C7508A">
        <w:rPr>
          <w:rFonts w:eastAsia="DengXian" w:cs="Times New Roman"/>
        </w:rPr>
        <w:t>ench Union</w:t>
      </w:r>
      <w:r w:rsidR="000F682F" w:rsidRPr="006C6160">
        <w:rPr>
          <w:rFonts w:eastAsia="DengXian" w:cs="Times New Roman"/>
        </w:rPr>
        <w:t xml:space="preserve"> and </w:t>
      </w:r>
      <w:r w:rsidR="00861951">
        <w:rPr>
          <w:rFonts w:eastAsia="DengXian" w:cs="Times New Roman"/>
        </w:rPr>
        <w:t>AOF</w:t>
      </w:r>
      <w:r w:rsidR="000F682F" w:rsidRPr="006C6160">
        <w:rPr>
          <w:rFonts w:eastAsia="DengXian" w:cs="Times New Roman"/>
        </w:rPr>
        <w:t>’s influence, second, that there was a large area of the globe</w:t>
      </w:r>
      <w:r w:rsidR="00C7508A">
        <w:rPr>
          <w:rFonts w:eastAsia="DengXian" w:cs="Times New Roman"/>
        </w:rPr>
        <w:t xml:space="preserve"> that would continue to be</w:t>
      </w:r>
      <w:r w:rsidR="000F682F" w:rsidRPr="006C6160">
        <w:rPr>
          <w:rFonts w:eastAsia="DengXian" w:cs="Times New Roman"/>
        </w:rPr>
        <w:t xml:space="preserve"> intertwined economically with France.</w:t>
      </w:r>
      <w:r w:rsidR="000F682F" w:rsidRPr="006C6160">
        <w:rPr>
          <w:rFonts w:eastAsia="DengXian" w:cs="Times New Roman"/>
          <w:vertAlign w:val="superscript"/>
        </w:rPr>
        <w:footnoteReference w:id="67"/>
      </w:r>
      <w:r w:rsidR="000F682F" w:rsidRPr="006C6160">
        <w:rPr>
          <w:rFonts w:eastAsia="DengXian" w:cs="Times New Roman"/>
        </w:rPr>
        <w:t xml:space="preserve"> Smith ma</w:t>
      </w:r>
      <w:r w:rsidR="00560185" w:rsidRPr="006C6160">
        <w:rPr>
          <w:rFonts w:eastAsia="DengXian" w:cs="Times New Roman"/>
        </w:rPr>
        <w:t>d</w:t>
      </w:r>
      <w:r w:rsidR="000F682F" w:rsidRPr="006C6160">
        <w:rPr>
          <w:rFonts w:eastAsia="DengXian" w:cs="Times New Roman"/>
        </w:rPr>
        <w:t xml:space="preserve">e </w:t>
      </w:r>
      <w:r w:rsidR="00560185" w:rsidRPr="006C6160">
        <w:rPr>
          <w:rFonts w:eastAsia="DengXian" w:cs="Times New Roman"/>
        </w:rPr>
        <w:t>the</w:t>
      </w:r>
      <w:r w:rsidR="000F682F" w:rsidRPr="006C6160">
        <w:rPr>
          <w:rFonts w:eastAsia="DengXian" w:cs="Times New Roman"/>
        </w:rPr>
        <w:t xml:space="preserve"> case that in 1956 officials were still thinking in terms of a continuation of the colonial state rather than the creation of a neo-colonial relationship. This article highlight</w:t>
      </w:r>
      <w:r w:rsidR="00560185" w:rsidRPr="006C6160">
        <w:rPr>
          <w:rFonts w:eastAsia="DengXian" w:cs="Times New Roman"/>
        </w:rPr>
        <w:t>ed</w:t>
      </w:r>
      <w:r w:rsidR="000F682F" w:rsidRPr="006C6160">
        <w:rPr>
          <w:rFonts w:eastAsia="DengXian" w:cs="Times New Roman"/>
        </w:rPr>
        <w:t xml:space="preserve"> the importance of a renewed focus on </w:t>
      </w:r>
      <w:r w:rsidR="0019259C" w:rsidRPr="006C6160">
        <w:rPr>
          <w:rFonts w:eastAsia="DengXian" w:cs="Times New Roman"/>
        </w:rPr>
        <w:t>the</w:t>
      </w:r>
      <w:r w:rsidR="000F682F" w:rsidRPr="006C6160">
        <w:rPr>
          <w:rFonts w:eastAsia="DengXian" w:cs="Times New Roman"/>
        </w:rPr>
        <w:t xml:space="preserve"> </w:t>
      </w:r>
      <w:r w:rsidR="000F682F" w:rsidRPr="006C6160">
        <w:rPr>
          <w:rFonts w:eastAsia="DengXian" w:cs="Times New Roman"/>
          <w:i/>
          <w:iCs/>
        </w:rPr>
        <w:t>loi-cadre</w:t>
      </w:r>
      <w:r w:rsidR="000F682F" w:rsidRPr="006C6160">
        <w:rPr>
          <w:rFonts w:eastAsia="DengXian" w:cs="Times New Roman"/>
        </w:rPr>
        <w:t xml:space="preserve"> and show</w:t>
      </w:r>
      <w:r w:rsidR="00560185" w:rsidRPr="006C6160">
        <w:rPr>
          <w:rFonts w:eastAsia="DengXian" w:cs="Times New Roman"/>
        </w:rPr>
        <w:t>ed</w:t>
      </w:r>
      <w:r w:rsidR="000F682F" w:rsidRPr="006C6160">
        <w:rPr>
          <w:rFonts w:eastAsia="DengXian" w:cs="Times New Roman"/>
        </w:rPr>
        <w:t xml:space="preserve"> the merit in approaching the subject from the perspective of those making the reforms rather than that of a person looking back at their eventual impact. It also support</w:t>
      </w:r>
      <w:r w:rsidR="00560185" w:rsidRPr="006C6160">
        <w:rPr>
          <w:rFonts w:eastAsia="DengXian" w:cs="Times New Roman"/>
        </w:rPr>
        <w:t>s</w:t>
      </w:r>
      <w:r w:rsidR="000F682F" w:rsidRPr="006C6160">
        <w:rPr>
          <w:rFonts w:eastAsia="DengXian" w:cs="Times New Roman"/>
        </w:rPr>
        <w:t xml:space="preserve"> a new way of looking at late colonial reform as an examination of the predictions, aims, and hopes of those involved in the administration of the colonies.  </w:t>
      </w:r>
    </w:p>
    <w:p w14:paraId="54D41E90" w14:textId="22DA08A4" w:rsidR="000F682F" w:rsidRPr="006C6160" w:rsidRDefault="00330C38" w:rsidP="00892266">
      <w:pPr>
        <w:spacing w:line="480" w:lineRule="auto"/>
        <w:jc w:val="both"/>
        <w:rPr>
          <w:rFonts w:eastAsia="DengXian" w:cs="Times New Roman"/>
        </w:rPr>
      </w:pPr>
      <w:r w:rsidRPr="006C6160">
        <w:rPr>
          <w:rFonts w:eastAsia="DengXian" w:cs="Times New Roman"/>
        </w:rPr>
        <w:t>Analysis of the effects of the</w:t>
      </w:r>
      <w:r w:rsidR="00A31BA6" w:rsidRPr="006C6160">
        <w:rPr>
          <w:rFonts w:eastAsia="DengXian" w:cs="Times New Roman"/>
        </w:rPr>
        <w:t xml:space="preserve"> political reforms of the</w:t>
      </w:r>
      <w:r w:rsidRPr="006C6160">
        <w:rPr>
          <w:rFonts w:eastAsia="DengXian" w:cs="Times New Roman"/>
          <w:i/>
        </w:rPr>
        <w:t xml:space="preserve"> loi-cadre</w:t>
      </w:r>
      <w:r w:rsidRPr="006C6160">
        <w:rPr>
          <w:rFonts w:eastAsia="DengXian" w:cs="Times New Roman"/>
        </w:rPr>
        <w:t xml:space="preserve"> </w:t>
      </w:r>
      <w:r w:rsidR="00A31BA6" w:rsidRPr="006C6160">
        <w:rPr>
          <w:rFonts w:eastAsia="DengXian" w:cs="Times New Roman"/>
        </w:rPr>
        <w:t xml:space="preserve">on indigenous politicians has shown how the </w:t>
      </w:r>
      <w:r w:rsidR="00A31BA6" w:rsidRPr="006C6160">
        <w:rPr>
          <w:rFonts w:eastAsia="DengXian" w:cs="Times New Roman"/>
          <w:i/>
        </w:rPr>
        <w:t>loi-cadre</w:t>
      </w:r>
      <w:r w:rsidR="00A31BA6" w:rsidRPr="006C6160">
        <w:rPr>
          <w:rFonts w:eastAsia="DengXian" w:cs="Times New Roman"/>
        </w:rPr>
        <w:t xml:space="preserve"> was not designed to end French rule over the overseas territories. The argument in </w:t>
      </w:r>
      <w:r w:rsidR="000F682F" w:rsidRPr="006C6160">
        <w:rPr>
          <w:rFonts w:eastAsia="DengXian" w:cs="Times New Roman"/>
        </w:rPr>
        <w:t>Alexander Keese</w:t>
      </w:r>
      <w:r w:rsidR="00A31BA6" w:rsidRPr="006C6160">
        <w:rPr>
          <w:rFonts w:eastAsia="DengXian" w:cs="Times New Roman"/>
        </w:rPr>
        <w:t>’s article</w:t>
      </w:r>
      <w:r w:rsidR="000F682F" w:rsidRPr="006C6160">
        <w:rPr>
          <w:rFonts w:eastAsia="DengXian" w:cs="Times New Roman"/>
        </w:rPr>
        <w:t xml:space="preserve"> supports the argument that decolonisation was not a major aim of French colonial officials during the early to mid-1950s. Their main objective was reform that was intended to bring African politicians under French influence rather than pushing them away. The end result was the inverse of this; with their new position and powers the so-called </w:t>
      </w:r>
      <w:r w:rsidR="000F682F" w:rsidRPr="006C6160">
        <w:rPr>
          <w:rFonts w:eastAsia="DengXian" w:cs="Times New Roman"/>
          <w:i/>
          <w:iCs/>
        </w:rPr>
        <w:t>évolués</w:t>
      </w:r>
      <w:r w:rsidR="000F682F" w:rsidRPr="006C6160">
        <w:rPr>
          <w:rFonts w:eastAsia="DengXian" w:cs="Times New Roman"/>
        </w:rPr>
        <w:t xml:space="preserve"> applied more pressure upon French governors.</w:t>
      </w:r>
      <w:r w:rsidR="000F682F" w:rsidRPr="006C6160">
        <w:rPr>
          <w:rFonts w:eastAsia="DengXian" w:cs="Times New Roman"/>
          <w:vertAlign w:val="superscript"/>
        </w:rPr>
        <w:footnoteReference w:id="68"/>
      </w:r>
      <w:r w:rsidR="000F682F" w:rsidRPr="006C6160">
        <w:rPr>
          <w:rFonts w:eastAsia="DengXian" w:cs="Times New Roman"/>
        </w:rPr>
        <w:t xml:space="preserve"> </w:t>
      </w:r>
      <w:r w:rsidR="00061FC3" w:rsidRPr="006C6160">
        <w:rPr>
          <w:rFonts w:eastAsia="DengXian" w:cs="Times New Roman"/>
        </w:rPr>
        <w:t xml:space="preserve">Keese </w:t>
      </w:r>
      <w:r w:rsidR="000F682F" w:rsidRPr="006C6160">
        <w:rPr>
          <w:rFonts w:eastAsia="DengXian" w:cs="Times New Roman"/>
        </w:rPr>
        <w:t>also argue</w:t>
      </w:r>
      <w:r w:rsidR="00926E80" w:rsidRPr="006C6160">
        <w:rPr>
          <w:rFonts w:eastAsia="DengXian" w:cs="Times New Roman"/>
        </w:rPr>
        <w:t>d</w:t>
      </w:r>
      <w:r w:rsidR="000F682F" w:rsidRPr="006C6160">
        <w:rPr>
          <w:rFonts w:eastAsia="DengXian" w:cs="Times New Roman"/>
        </w:rPr>
        <w:t xml:space="preserve"> that the territorialisation, which was the main effect of the </w:t>
      </w:r>
      <w:r w:rsidR="000F682F" w:rsidRPr="006C6160">
        <w:rPr>
          <w:rFonts w:eastAsia="DengXian" w:cs="Times New Roman"/>
          <w:i/>
          <w:iCs/>
        </w:rPr>
        <w:t>loi-cadre</w:t>
      </w:r>
      <w:r w:rsidR="000F682F" w:rsidRPr="006C6160">
        <w:rPr>
          <w:rFonts w:eastAsia="DengXian" w:cs="Times New Roman"/>
        </w:rPr>
        <w:t>, represent</w:t>
      </w:r>
      <w:r w:rsidR="00926E80" w:rsidRPr="006C6160">
        <w:rPr>
          <w:rFonts w:eastAsia="DengXian" w:cs="Times New Roman"/>
        </w:rPr>
        <w:t>ed</w:t>
      </w:r>
      <w:r w:rsidR="000F682F" w:rsidRPr="006C6160">
        <w:rPr>
          <w:rFonts w:eastAsia="DengXian" w:cs="Times New Roman"/>
        </w:rPr>
        <w:t xml:space="preserve"> French officials ‘giving’ African officials and politicians what they thought was wanted rather than it being a metropolitan imposition.</w:t>
      </w:r>
      <w:r w:rsidR="000F682F" w:rsidRPr="006C6160">
        <w:rPr>
          <w:rFonts w:eastAsia="DengXian" w:cs="Times New Roman"/>
          <w:vertAlign w:val="superscript"/>
        </w:rPr>
        <w:footnoteReference w:id="69"/>
      </w:r>
      <w:r w:rsidR="000F682F" w:rsidRPr="006C6160">
        <w:rPr>
          <w:rFonts w:eastAsia="DengXian" w:cs="Times New Roman"/>
        </w:rPr>
        <w:t xml:space="preserve"> Given that the end result was so different from the original intention the merits of a study looking forwards rather than backwards are apparent. Furthermore, closer scrutiny of the sources from the period, with a specific focus on the evolution of language, will shed light on how this process unfurled and bridge the gap between the </w:t>
      </w:r>
      <w:r w:rsidR="000F682F" w:rsidRPr="006C6160">
        <w:rPr>
          <w:rFonts w:eastAsia="DengXian" w:cs="Times New Roman"/>
          <w:i/>
          <w:iCs/>
        </w:rPr>
        <w:t>loi-cadre</w:t>
      </w:r>
      <w:r w:rsidR="000F682F" w:rsidRPr="006C6160">
        <w:rPr>
          <w:rFonts w:eastAsia="DengXian" w:cs="Times New Roman"/>
        </w:rPr>
        <w:t xml:space="preserve"> as a piece of reform and the </w:t>
      </w:r>
      <w:r w:rsidR="000F682F" w:rsidRPr="006C6160">
        <w:rPr>
          <w:rFonts w:eastAsia="DengXian" w:cs="Times New Roman"/>
          <w:i/>
          <w:iCs/>
        </w:rPr>
        <w:t>loi-cadre</w:t>
      </w:r>
      <w:r w:rsidR="000F682F" w:rsidRPr="006C6160">
        <w:rPr>
          <w:rFonts w:eastAsia="DengXian" w:cs="Times New Roman"/>
        </w:rPr>
        <w:t xml:space="preserve"> as a piece of history. </w:t>
      </w:r>
    </w:p>
    <w:p w14:paraId="4D620AB0" w14:textId="218A5040" w:rsidR="00B52921" w:rsidRPr="006C6160" w:rsidRDefault="000F682F" w:rsidP="00892266">
      <w:pPr>
        <w:spacing w:line="480" w:lineRule="auto"/>
        <w:jc w:val="both"/>
        <w:rPr>
          <w:rFonts w:eastAsia="DengXian" w:cs="Times New Roman"/>
        </w:rPr>
      </w:pPr>
      <w:r w:rsidRPr="006C6160">
        <w:rPr>
          <w:rFonts w:eastAsia="DengXian" w:cs="Times New Roman"/>
        </w:rPr>
        <w:t xml:space="preserve">A further piece from Keese about the development of the ‘neo-colonial’ relationship following the </w:t>
      </w:r>
      <w:r w:rsidRPr="006C6160">
        <w:rPr>
          <w:rFonts w:eastAsia="DengXian" w:cs="Times New Roman"/>
          <w:i/>
          <w:iCs/>
        </w:rPr>
        <w:t>loi-cadre</w:t>
      </w:r>
      <w:r w:rsidRPr="006C6160">
        <w:rPr>
          <w:rFonts w:eastAsia="DengXian" w:cs="Times New Roman"/>
        </w:rPr>
        <w:t xml:space="preserve"> also ma</w:t>
      </w:r>
      <w:r w:rsidR="00DB0D56" w:rsidRPr="006C6160">
        <w:rPr>
          <w:rFonts w:eastAsia="DengXian" w:cs="Times New Roman"/>
        </w:rPr>
        <w:t>d</w:t>
      </w:r>
      <w:r w:rsidRPr="006C6160">
        <w:rPr>
          <w:rFonts w:eastAsia="DengXian" w:cs="Times New Roman"/>
        </w:rPr>
        <w:t xml:space="preserve">e it clear that its outcomes were not as expected and that the law should not been seen as a deliberate decolonising measure. In a brief overview of the </w:t>
      </w:r>
      <w:r w:rsidRPr="006C6160">
        <w:rPr>
          <w:rFonts w:eastAsia="DengXian" w:cs="Times New Roman"/>
          <w:i/>
          <w:iCs/>
        </w:rPr>
        <w:t>loi-cadre</w:t>
      </w:r>
      <w:r w:rsidRPr="006C6160">
        <w:rPr>
          <w:rFonts w:eastAsia="DengXian" w:cs="Times New Roman"/>
        </w:rPr>
        <w:t xml:space="preserve"> he argue</w:t>
      </w:r>
      <w:r w:rsidR="002C0FFC" w:rsidRPr="006C6160">
        <w:rPr>
          <w:rFonts w:eastAsia="DengXian" w:cs="Times New Roman"/>
        </w:rPr>
        <w:t>d</w:t>
      </w:r>
      <w:r w:rsidRPr="006C6160">
        <w:rPr>
          <w:rFonts w:eastAsia="DengXian" w:cs="Times New Roman"/>
        </w:rPr>
        <w:t xml:space="preserve"> that it was a measure designed to prevent conflict breaking out within French sub-Saharan Africa and to prevent African leaders from turning too far to the left.</w:t>
      </w:r>
      <w:r w:rsidRPr="006C6160">
        <w:rPr>
          <w:rFonts w:eastAsia="DengXian" w:cs="Times New Roman"/>
          <w:vertAlign w:val="superscript"/>
        </w:rPr>
        <w:footnoteReference w:id="70"/>
      </w:r>
      <w:r w:rsidRPr="006C6160">
        <w:rPr>
          <w:rFonts w:eastAsia="DengXian" w:cs="Times New Roman"/>
        </w:rPr>
        <w:t xml:space="preserve"> In terms of the official response to the effects of the </w:t>
      </w:r>
      <w:r w:rsidRPr="006C6160">
        <w:rPr>
          <w:rFonts w:eastAsia="DengXian" w:cs="Times New Roman"/>
          <w:i/>
          <w:iCs/>
        </w:rPr>
        <w:t>loi-cadre</w:t>
      </w:r>
      <w:r w:rsidRPr="006C6160">
        <w:rPr>
          <w:rFonts w:eastAsia="DengXian" w:cs="Times New Roman"/>
        </w:rPr>
        <w:t xml:space="preserve"> Keese argue</w:t>
      </w:r>
      <w:r w:rsidR="002C0FFC" w:rsidRPr="006C6160">
        <w:rPr>
          <w:rFonts w:eastAsia="DengXian" w:cs="Times New Roman"/>
        </w:rPr>
        <w:t>d</w:t>
      </w:r>
      <w:r w:rsidRPr="006C6160">
        <w:rPr>
          <w:rFonts w:eastAsia="DengXian" w:cs="Times New Roman"/>
        </w:rPr>
        <w:t xml:space="preserve"> that these effects were not fully understood by officials at the time and the predicted relationship between governors and heads of territorial assemblies did not manifest itself. As a result of the </w:t>
      </w:r>
      <w:r w:rsidRPr="006C6160">
        <w:rPr>
          <w:rFonts w:eastAsia="DengXian" w:cs="Times New Roman"/>
          <w:i/>
          <w:iCs/>
        </w:rPr>
        <w:t>loi-cadre</w:t>
      </w:r>
      <w:r w:rsidRPr="006C6160">
        <w:rPr>
          <w:rFonts w:eastAsia="DengXian" w:cs="Times New Roman"/>
        </w:rPr>
        <w:t xml:space="preserve"> leaders of territorial assemblies came to hold too much influence over the French governors. It is from here that the ‘balkanisation’ grew. This analysis present</w:t>
      </w:r>
      <w:r w:rsidR="002C0FFC" w:rsidRPr="006C6160">
        <w:rPr>
          <w:rFonts w:eastAsia="DengXian" w:cs="Times New Roman"/>
        </w:rPr>
        <w:t>ed</w:t>
      </w:r>
      <w:r w:rsidRPr="006C6160">
        <w:rPr>
          <w:rFonts w:eastAsia="DengXian" w:cs="Times New Roman"/>
        </w:rPr>
        <w:t xml:space="preserve"> interesting points about how officials reacted to or ignored events as they unfolded, it also highlight</w:t>
      </w:r>
      <w:r w:rsidR="002C0FFC" w:rsidRPr="006C6160">
        <w:rPr>
          <w:rFonts w:eastAsia="DengXian" w:cs="Times New Roman"/>
        </w:rPr>
        <w:t>ed</w:t>
      </w:r>
      <w:r w:rsidRPr="006C6160">
        <w:rPr>
          <w:rFonts w:eastAsia="DengXian" w:cs="Times New Roman"/>
        </w:rPr>
        <w:t xml:space="preserve"> the differences in the perception of the </w:t>
      </w:r>
      <w:r w:rsidRPr="006C6160">
        <w:rPr>
          <w:rFonts w:eastAsia="DengXian" w:cs="Times New Roman"/>
          <w:i/>
          <w:iCs/>
        </w:rPr>
        <w:t>loi-cadre</w:t>
      </w:r>
      <w:r w:rsidRPr="006C6160">
        <w:rPr>
          <w:rFonts w:eastAsia="DengXian" w:cs="Times New Roman"/>
        </w:rPr>
        <w:t xml:space="preserve"> from the diverse groups affected by its ratification.  </w:t>
      </w:r>
    </w:p>
    <w:p w14:paraId="40E5A6A9" w14:textId="5EC8539C" w:rsidR="00EE6851" w:rsidRDefault="00B52921" w:rsidP="00892266">
      <w:pPr>
        <w:spacing w:line="480" w:lineRule="auto"/>
        <w:jc w:val="both"/>
        <w:rPr>
          <w:rFonts w:eastAsia="DengXian" w:cs="Times New Roman"/>
        </w:rPr>
      </w:pPr>
      <w:r w:rsidRPr="006C6160">
        <w:rPr>
          <w:rFonts w:eastAsia="DengXian" w:cs="Times New Roman"/>
        </w:rPr>
        <w:t xml:space="preserve">A study of the wider changes and debates in citizenship within the French Union from </w:t>
      </w:r>
      <w:r w:rsidR="000F682F" w:rsidRPr="006C6160">
        <w:rPr>
          <w:rFonts w:eastAsia="DengXian" w:cs="Times New Roman"/>
        </w:rPr>
        <w:t>Frederick Cooper has demonstrated the importance of looking at the ideas of officials within their context and not just as part of a narrative of inevitable decolonisation. Through Cooper’s analysis the range of possibilities that officials thought were possible bec</w:t>
      </w:r>
      <w:r w:rsidR="002C0FFC" w:rsidRPr="006C6160">
        <w:rPr>
          <w:rFonts w:eastAsia="DengXian" w:cs="Times New Roman"/>
        </w:rPr>
        <w:t>a</w:t>
      </w:r>
      <w:r w:rsidR="000F682F" w:rsidRPr="006C6160">
        <w:rPr>
          <w:rFonts w:eastAsia="DengXian" w:cs="Times New Roman"/>
        </w:rPr>
        <w:t xml:space="preserve">me apparent. Overall the analysis in </w:t>
      </w:r>
      <w:r w:rsidR="000F682F" w:rsidRPr="006C6160">
        <w:rPr>
          <w:rFonts w:eastAsia="DengXian" w:cs="Times New Roman"/>
          <w:i/>
          <w:iCs/>
        </w:rPr>
        <w:t>Citizenship between Empire and Nation</w:t>
      </w:r>
      <w:r w:rsidR="000F682F" w:rsidRPr="006C6160">
        <w:rPr>
          <w:rFonts w:eastAsia="DengXian" w:cs="Times New Roman"/>
        </w:rPr>
        <w:t xml:space="preserve"> show</w:t>
      </w:r>
      <w:r w:rsidR="008F1525">
        <w:rPr>
          <w:rFonts w:eastAsia="DengXian" w:cs="Times New Roman"/>
        </w:rPr>
        <w:t>s</w:t>
      </w:r>
      <w:r w:rsidR="000F682F" w:rsidRPr="006C6160">
        <w:rPr>
          <w:rFonts w:eastAsia="DengXian" w:cs="Times New Roman"/>
        </w:rPr>
        <w:t xml:space="preserve"> how much discussion took place regarding </w:t>
      </w:r>
      <w:r w:rsidR="00BC0C80">
        <w:rPr>
          <w:rFonts w:eastAsia="DengXian" w:cs="Times New Roman"/>
        </w:rPr>
        <w:t>citizenship.</w:t>
      </w:r>
      <w:r w:rsidR="000F682F" w:rsidRPr="006C6160">
        <w:rPr>
          <w:rFonts w:eastAsia="DengXian" w:cs="Times New Roman"/>
        </w:rPr>
        <w:t xml:space="preserve"> </w:t>
      </w:r>
      <w:r w:rsidR="00BC0C80">
        <w:rPr>
          <w:rFonts w:eastAsia="DengXian" w:cs="Times New Roman"/>
        </w:rPr>
        <w:t>Cooper’s analysis</w:t>
      </w:r>
      <w:r w:rsidR="000F682F" w:rsidRPr="006C6160">
        <w:rPr>
          <w:rFonts w:eastAsia="DengXian" w:cs="Times New Roman"/>
        </w:rPr>
        <w:t xml:space="preserve"> also </w:t>
      </w:r>
      <w:r w:rsidR="00BC0C80">
        <w:rPr>
          <w:rFonts w:eastAsia="DengXian" w:cs="Times New Roman"/>
        </w:rPr>
        <w:t>shows</w:t>
      </w:r>
      <w:r w:rsidR="000F682F" w:rsidRPr="006C6160">
        <w:rPr>
          <w:rFonts w:eastAsia="DengXian" w:cs="Times New Roman"/>
        </w:rPr>
        <w:t xml:space="preserve"> the potential for a linguistic study of the sources. Cooper studie</w:t>
      </w:r>
      <w:r w:rsidR="002C0FFC" w:rsidRPr="006C6160">
        <w:rPr>
          <w:rFonts w:eastAsia="DengXian" w:cs="Times New Roman"/>
        </w:rPr>
        <w:t>d</w:t>
      </w:r>
      <w:r w:rsidR="000F682F" w:rsidRPr="006C6160">
        <w:rPr>
          <w:rFonts w:eastAsia="DengXian" w:cs="Times New Roman"/>
        </w:rPr>
        <w:t xml:space="preserve"> the </w:t>
      </w:r>
      <w:r w:rsidR="000F682F" w:rsidRPr="006C6160">
        <w:rPr>
          <w:rFonts w:eastAsia="DengXian" w:cs="Times New Roman"/>
          <w:i/>
          <w:iCs/>
        </w:rPr>
        <w:t xml:space="preserve">loi-cadre </w:t>
      </w:r>
      <w:r w:rsidR="000F682F" w:rsidRPr="006C6160">
        <w:rPr>
          <w:rFonts w:eastAsia="DengXian" w:cs="Times New Roman"/>
        </w:rPr>
        <w:t>as part of this monograph on the evolution of citizenship in the French Empire following the Second World War. He outline</w:t>
      </w:r>
      <w:r w:rsidR="002C0FFC" w:rsidRPr="006C6160">
        <w:rPr>
          <w:rFonts w:eastAsia="DengXian" w:cs="Times New Roman"/>
        </w:rPr>
        <w:t>d</w:t>
      </w:r>
      <w:r w:rsidR="000F682F" w:rsidRPr="006C6160">
        <w:rPr>
          <w:rFonts w:eastAsia="DengXian" w:cs="Times New Roman"/>
        </w:rPr>
        <w:t xml:space="preserve"> the build-up to the </w:t>
      </w:r>
      <w:r w:rsidR="000F682F" w:rsidRPr="006C6160">
        <w:rPr>
          <w:rFonts w:eastAsia="DengXian" w:cs="Times New Roman"/>
          <w:i/>
          <w:iCs/>
        </w:rPr>
        <w:t>loi-cadre</w:t>
      </w:r>
      <w:r w:rsidR="000F682F" w:rsidRPr="006C6160">
        <w:rPr>
          <w:rFonts w:eastAsia="DengXian" w:cs="Times New Roman"/>
        </w:rPr>
        <w:t xml:space="preserve"> and how it emerged as a policy out of the debates of the previous years. </w:t>
      </w:r>
      <w:r w:rsidR="002C0FFC" w:rsidRPr="006C6160">
        <w:rPr>
          <w:rFonts w:eastAsia="DengXian" w:cs="Times New Roman"/>
        </w:rPr>
        <w:t>Cooper argued that p</w:t>
      </w:r>
      <w:r w:rsidR="000F682F" w:rsidRPr="006C6160">
        <w:rPr>
          <w:rFonts w:eastAsia="DengXian" w:cs="Times New Roman"/>
        </w:rPr>
        <w:t>art of the reason the reform looked the way it did was because of the influence of officials such as Mamadou Dia and Pierre-Henri Teitgen, as well as Gaston Defferre.</w:t>
      </w:r>
      <w:r w:rsidR="000F682F" w:rsidRPr="006C6160">
        <w:rPr>
          <w:rFonts w:eastAsia="DengXian" w:cs="Times New Roman"/>
          <w:vertAlign w:val="superscript"/>
        </w:rPr>
        <w:footnoteReference w:id="71"/>
      </w:r>
      <w:r w:rsidR="000F682F" w:rsidRPr="006C6160">
        <w:rPr>
          <w:rFonts w:eastAsia="DengXian" w:cs="Times New Roman"/>
        </w:rPr>
        <w:t xml:space="preserve"> </w:t>
      </w:r>
      <w:r w:rsidR="00BC0C80">
        <w:rPr>
          <w:rFonts w:eastAsia="DengXian" w:cs="Times New Roman"/>
        </w:rPr>
        <w:t>He</w:t>
      </w:r>
      <w:r w:rsidR="000F682F" w:rsidRPr="006C6160">
        <w:rPr>
          <w:rFonts w:eastAsia="DengXian" w:cs="Times New Roman"/>
        </w:rPr>
        <w:t xml:space="preserve"> discusses a document from January 1956 entitled ‘</w:t>
      </w:r>
      <w:r w:rsidR="000F682F" w:rsidRPr="006C6160">
        <w:rPr>
          <w:rFonts w:eastAsia="DengXian" w:cs="Times New Roman"/>
          <w:i/>
          <w:iCs/>
        </w:rPr>
        <w:t>Un programme pour une nouvelle politique française outre-mer</w:t>
      </w:r>
      <w:r w:rsidR="000F682F" w:rsidRPr="006C6160">
        <w:rPr>
          <w:rFonts w:eastAsia="DengXian" w:cs="Times New Roman"/>
        </w:rPr>
        <w:t>’ that was authored by French and African officials opposed to federalism. This document advocated a much more unified approach to colonial reform that would guarantee ‘justice’ and ‘equality’. In this sense the document was framed in the language of French republicanism. This appeal to a unified approach to citizenship came despite lead author Paul Coste-Floret’s role in previously defining the French Union as being made up by different groups and peoples in the 1946 constitution.</w:t>
      </w:r>
      <w:r w:rsidR="000F682F" w:rsidRPr="006C6160">
        <w:rPr>
          <w:rFonts w:eastAsia="DengXian" w:cs="Times New Roman"/>
          <w:vertAlign w:val="superscript"/>
        </w:rPr>
        <w:footnoteReference w:id="72"/>
      </w:r>
      <w:r w:rsidR="000F682F" w:rsidRPr="006C6160">
        <w:rPr>
          <w:rFonts w:eastAsia="DengXian" w:cs="Times New Roman"/>
        </w:rPr>
        <w:t xml:space="preserve"> This demonstrate</w:t>
      </w:r>
      <w:r w:rsidR="002C0FFC" w:rsidRPr="006C6160">
        <w:rPr>
          <w:rFonts w:eastAsia="DengXian" w:cs="Times New Roman"/>
        </w:rPr>
        <w:t>d</w:t>
      </w:r>
      <w:r w:rsidR="000F682F" w:rsidRPr="006C6160">
        <w:rPr>
          <w:rFonts w:eastAsia="DengXian" w:cs="Times New Roman"/>
        </w:rPr>
        <w:t xml:space="preserve"> a change in the ideas and language of officials who had been affected by the implementation of a universal citizenship in 1946. Some of the embedded quotations within this work hint at what can be found within documents. One example of this is the use of the word ‘independence’ by an African official that Cooper describes as at once reassurance and threat to French officials.</w:t>
      </w:r>
      <w:r w:rsidR="000F682F" w:rsidRPr="006C6160">
        <w:rPr>
          <w:rFonts w:eastAsia="DengXian" w:cs="Times New Roman"/>
          <w:vertAlign w:val="superscript"/>
        </w:rPr>
        <w:footnoteReference w:id="73"/>
      </w:r>
      <w:r w:rsidR="000F682F" w:rsidRPr="006C6160">
        <w:rPr>
          <w:rFonts w:eastAsia="DengXian" w:cs="Times New Roman"/>
        </w:rPr>
        <w:t xml:space="preserve"> Indeed, there are other times when Cooper does look at language but it is not a sustained approach as he is predominantly building a narrative. However, the power of the language and concepts used by politicians during this period is highlighted by this work. In Cooper’s analysis of the effects of the law what emerge</w:t>
      </w:r>
      <w:r w:rsidR="002C0FFC" w:rsidRPr="006C6160">
        <w:rPr>
          <w:rFonts w:eastAsia="DengXian" w:cs="Times New Roman"/>
        </w:rPr>
        <w:t>d</w:t>
      </w:r>
      <w:r w:rsidR="000F682F" w:rsidRPr="006C6160">
        <w:rPr>
          <w:rFonts w:eastAsia="DengXian" w:cs="Times New Roman"/>
        </w:rPr>
        <w:t xml:space="preserve"> is a picture of conflict and division as well as a growing concern about the changes in funding in </w:t>
      </w:r>
      <w:r w:rsidR="00861951">
        <w:rPr>
          <w:rFonts w:eastAsia="DengXian" w:cs="Times New Roman"/>
        </w:rPr>
        <w:t>AOF</w:t>
      </w:r>
      <w:r w:rsidR="000F682F" w:rsidRPr="006C6160">
        <w:rPr>
          <w:rFonts w:eastAsia="DengXian" w:cs="Times New Roman"/>
        </w:rPr>
        <w:t>.</w:t>
      </w:r>
      <w:r w:rsidR="000F682F" w:rsidRPr="006C6160">
        <w:rPr>
          <w:rFonts w:eastAsia="DengXian" w:cs="Times New Roman"/>
          <w:vertAlign w:val="superscript"/>
        </w:rPr>
        <w:footnoteReference w:id="74"/>
      </w:r>
      <w:r w:rsidR="000F682F" w:rsidRPr="006C6160">
        <w:rPr>
          <w:rFonts w:eastAsia="DengXian" w:cs="Times New Roman"/>
        </w:rPr>
        <w:t xml:space="preserve"> The reform had resulted in another debate instead of resolving the one it was designed to. Ultimately, from Cooper’s chapter on the </w:t>
      </w:r>
      <w:r w:rsidR="000F682F" w:rsidRPr="006C6160">
        <w:rPr>
          <w:rFonts w:eastAsia="DengXian" w:cs="Times New Roman"/>
          <w:i/>
          <w:iCs/>
        </w:rPr>
        <w:t>loi-cadre</w:t>
      </w:r>
      <w:r w:rsidR="000F682F" w:rsidRPr="006C6160">
        <w:rPr>
          <w:rFonts w:eastAsia="DengXian" w:cs="Times New Roman"/>
        </w:rPr>
        <w:t xml:space="preserve"> it seems that it came to pose more questions than it answered and opened up room for a debate on the nature of the relationship between France and Africa. </w:t>
      </w:r>
      <w:r w:rsidR="00B44BD9">
        <w:rPr>
          <w:rFonts w:eastAsia="DengXian" w:cs="Times New Roman"/>
        </w:rPr>
        <w:t xml:space="preserve">I expand on Cooper’s focus on language, and the role of officials whilst keeping in mind his point about the negotiation underway in this period. </w:t>
      </w:r>
    </w:p>
    <w:p w14:paraId="333AF041" w14:textId="45377CBB" w:rsidR="00C75186" w:rsidRPr="006C6160" w:rsidRDefault="000F682F" w:rsidP="00EE6851">
      <w:pPr>
        <w:spacing w:line="480" w:lineRule="auto"/>
        <w:jc w:val="both"/>
        <w:rPr>
          <w:rFonts w:eastAsia="Calibri" w:cs="Times New Roman"/>
          <w:lang w:eastAsia="en-US"/>
        </w:rPr>
      </w:pPr>
      <w:r w:rsidRPr="006C6160">
        <w:rPr>
          <w:rFonts w:eastAsia="DengXian" w:cs="Times New Roman"/>
        </w:rPr>
        <w:t xml:space="preserve">Keese, Shipway, </w:t>
      </w:r>
      <w:r w:rsidR="00C9578B" w:rsidRPr="006C6160">
        <w:rPr>
          <w:rFonts w:eastAsia="DengXian" w:cs="Times New Roman"/>
        </w:rPr>
        <w:t xml:space="preserve">and </w:t>
      </w:r>
      <w:r w:rsidRPr="006C6160">
        <w:rPr>
          <w:rFonts w:eastAsia="DengXian" w:cs="Times New Roman"/>
        </w:rPr>
        <w:t xml:space="preserve">Cooper have all argued that the law needs to be understood for its intentions and its outcomes, rather than just the latter, and Smith has shown how the economic impact of the </w:t>
      </w:r>
      <w:r w:rsidRPr="006C6160">
        <w:rPr>
          <w:rFonts w:eastAsia="DengXian" w:cs="Times New Roman"/>
          <w:i/>
          <w:iCs/>
        </w:rPr>
        <w:t>loi-cadre</w:t>
      </w:r>
      <w:r w:rsidRPr="006C6160">
        <w:rPr>
          <w:rFonts w:eastAsia="DengXian" w:cs="Times New Roman"/>
        </w:rPr>
        <w:t xml:space="preserve"> led to further entrenchment of France in Africa. These arguments provide a good context within which I will re-evaluate the way that the </w:t>
      </w:r>
      <w:r w:rsidRPr="006C6160">
        <w:rPr>
          <w:rFonts w:eastAsia="DengXian" w:cs="Times New Roman"/>
          <w:i/>
          <w:iCs/>
        </w:rPr>
        <w:t>loi-cadre</w:t>
      </w:r>
      <w:r w:rsidRPr="006C6160">
        <w:rPr>
          <w:rFonts w:eastAsia="DengXian" w:cs="Times New Roman"/>
        </w:rPr>
        <w:t xml:space="preserve"> was shaped by the colonial discourse, and can be used to explore the colonial mind. </w:t>
      </w:r>
      <w:r w:rsidR="0051450F" w:rsidRPr="006C6160">
        <w:rPr>
          <w:rFonts w:eastAsia="Calibri" w:cs="Times New Roman"/>
          <w:lang w:eastAsia="en-US"/>
        </w:rPr>
        <w:t xml:space="preserve">The key objective of this thesis is to undertake a substantial re-evaluation of the </w:t>
      </w:r>
      <w:r w:rsidR="0051450F" w:rsidRPr="006C6160">
        <w:rPr>
          <w:rFonts w:eastAsia="Calibri" w:cs="Times New Roman"/>
          <w:i/>
          <w:lang w:eastAsia="en-US"/>
        </w:rPr>
        <w:t>loi-cadre</w:t>
      </w:r>
      <w:r w:rsidR="0051450F" w:rsidRPr="006C6160">
        <w:rPr>
          <w:rFonts w:eastAsia="Calibri" w:cs="Times New Roman"/>
          <w:lang w:eastAsia="en-US"/>
        </w:rPr>
        <w:t xml:space="preserve">. The re-evaluation is aimed at asserting the </w:t>
      </w:r>
      <w:r w:rsidR="0051450F" w:rsidRPr="006C6160">
        <w:rPr>
          <w:rFonts w:eastAsia="Calibri" w:cs="Times New Roman"/>
          <w:i/>
          <w:lang w:eastAsia="en-US"/>
        </w:rPr>
        <w:t>loi-cadre</w:t>
      </w:r>
      <w:r w:rsidR="0051450F" w:rsidRPr="006C6160">
        <w:rPr>
          <w:rFonts w:eastAsia="Calibri" w:cs="Times New Roman"/>
          <w:lang w:eastAsia="en-US"/>
        </w:rPr>
        <w:t xml:space="preserve"> links to the </w:t>
      </w:r>
      <w:r w:rsidR="0051450F" w:rsidRPr="006C6160">
        <w:rPr>
          <w:rFonts w:eastAsia="Calibri" w:cs="Times New Roman"/>
          <w:i/>
          <w:lang w:eastAsia="en-US"/>
        </w:rPr>
        <w:t>longue durée</w:t>
      </w:r>
      <w:r w:rsidR="0051450F" w:rsidRPr="006C6160">
        <w:rPr>
          <w:rFonts w:eastAsia="Calibri" w:cs="Times New Roman"/>
          <w:lang w:eastAsia="en-US"/>
        </w:rPr>
        <w:t xml:space="preserve"> of French colonial history as well as showing how the </w:t>
      </w:r>
      <w:r w:rsidR="0051450F" w:rsidRPr="006C6160">
        <w:rPr>
          <w:rFonts w:eastAsia="Calibri" w:cs="Times New Roman"/>
          <w:i/>
          <w:lang w:eastAsia="en-US"/>
        </w:rPr>
        <w:t>loi-cadre</w:t>
      </w:r>
      <w:r w:rsidR="0051450F" w:rsidRPr="006C6160">
        <w:rPr>
          <w:rFonts w:eastAsia="Calibri" w:cs="Times New Roman"/>
          <w:lang w:eastAsia="en-US"/>
        </w:rPr>
        <w:t xml:space="preserve"> worked during its historical moment.</w:t>
      </w:r>
      <w:r w:rsidR="0051450F" w:rsidRPr="006C6160">
        <w:rPr>
          <w:rStyle w:val="FootnoteReference"/>
          <w:rFonts w:eastAsia="Calibri" w:cs="Times New Roman"/>
          <w:lang w:eastAsia="en-US"/>
        </w:rPr>
        <w:footnoteReference w:id="75"/>
      </w:r>
      <w:r w:rsidR="0051450F" w:rsidRPr="006C6160">
        <w:rPr>
          <w:rFonts w:eastAsia="Calibri" w:cs="Times New Roman"/>
          <w:lang w:eastAsia="en-US"/>
        </w:rPr>
        <w:t xml:space="preserve"> On the </w:t>
      </w:r>
      <w:r w:rsidR="0051450F" w:rsidRPr="006C6160">
        <w:rPr>
          <w:rFonts w:eastAsia="Calibri" w:cs="Times New Roman"/>
          <w:i/>
          <w:lang w:eastAsia="en-US"/>
        </w:rPr>
        <w:t xml:space="preserve">longue durée </w:t>
      </w:r>
      <w:r w:rsidR="0051450F" w:rsidRPr="006C6160">
        <w:rPr>
          <w:rFonts w:eastAsia="Calibri" w:cs="Times New Roman"/>
          <w:lang w:eastAsia="en-US"/>
        </w:rPr>
        <w:t>Braudel wrote, ‘If one wants to understand the world, one has to determine the hierarchy of forces, currents and individual movements, and then put them together to form an overall constellation</w:t>
      </w:r>
      <w:r w:rsidR="00C9578B" w:rsidRPr="006C6160">
        <w:rPr>
          <w:rFonts w:eastAsia="Calibri" w:cs="Times New Roman"/>
          <w:lang w:eastAsia="en-US"/>
        </w:rPr>
        <w:t>’</w:t>
      </w:r>
      <w:r w:rsidR="0051450F" w:rsidRPr="006C6160">
        <w:rPr>
          <w:rFonts w:eastAsia="Calibri" w:cs="Times New Roman"/>
          <w:lang w:eastAsia="en-US"/>
        </w:rPr>
        <w:t>.</w:t>
      </w:r>
      <w:r w:rsidR="0051450F" w:rsidRPr="006C6160">
        <w:rPr>
          <w:rStyle w:val="FootnoteReference"/>
          <w:rFonts w:eastAsia="Calibri" w:cs="Times New Roman"/>
          <w:lang w:eastAsia="en-US"/>
        </w:rPr>
        <w:footnoteReference w:id="76"/>
      </w:r>
      <w:r w:rsidR="0051450F" w:rsidRPr="006C6160">
        <w:rPr>
          <w:rFonts w:eastAsia="Calibri" w:cs="Times New Roman"/>
          <w:lang w:eastAsia="en-US"/>
        </w:rPr>
        <w:t xml:space="preserve"> From this</w:t>
      </w:r>
      <w:r w:rsidR="007E6427">
        <w:rPr>
          <w:rFonts w:eastAsia="Calibri" w:cs="Times New Roman"/>
          <w:lang w:eastAsia="en-US"/>
        </w:rPr>
        <w:t>,</w:t>
      </w:r>
      <w:r w:rsidR="0051450F" w:rsidRPr="006C6160">
        <w:rPr>
          <w:rFonts w:eastAsia="Calibri" w:cs="Times New Roman"/>
          <w:lang w:eastAsia="en-US"/>
        </w:rPr>
        <w:t xml:space="preserve"> the thesis argues that the official significance and understanding of the </w:t>
      </w:r>
      <w:r w:rsidR="0051450F" w:rsidRPr="006C6160">
        <w:rPr>
          <w:rFonts w:eastAsia="Calibri" w:cs="Times New Roman"/>
          <w:i/>
          <w:lang w:eastAsia="en-US"/>
        </w:rPr>
        <w:t>loi-cadre</w:t>
      </w:r>
      <w:r w:rsidR="0051450F" w:rsidRPr="006C6160">
        <w:rPr>
          <w:rFonts w:eastAsia="Calibri" w:cs="Times New Roman"/>
          <w:lang w:eastAsia="en-US"/>
        </w:rPr>
        <w:t xml:space="preserve"> shifted due to changes in the French Union as individuals negotiated the hierarchy of forces. Scholarship has, until recently, reflected the revised significance of the law that emerged after the </w:t>
      </w:r>
      <w:r w:rsidR="0051450F" w:rsidRPr="006C6160">
        <w:rPr>
          <w:rFonts w:eastAsia="Calibri" w:cs="Times New Roman"/>
          <w:i/>
          <w:lang w:eastAsia="en-US"/>
        </w:rPr>
        <w:t>loi-cadre</w:t>
      </w:r>
      <w:r w:rsidR="0051450F" w:rsidRPr="006C6160">
        <w:rPr>
          <w:rFonts w:eastAsia="Calibri" w:cs="Times New Roman"/>
          <w:lang w:eastAsia="en-US"/>
        </w:rPr>
        <w:t xml:space="preserve"> was superseded and following the independence of most former territories of the French Union. </w:t>
      </w:r>
    </w:p>
    <w:p w14:paraId="60D32F44" w14:textId="47847A4C" w:rsidR="0051450F" w:rsidRPr="006C6160" w:rsidRDefault="0051450F" w:rsidP="00892266">
      <w:pPr>
        <w:spacing w:before="240" w:after="120" w:line="480" w:lineRule="auto"/>
        <w:jc w:val="both"/>
        <w:rPr>
          <w:rFonts w:eastAsia="Calibri" w:cs="Times New Roman"/>
          <w:lang w:eastAsia="en-US"/>
        </w:rPr>
      </w:pPr>
      <w:r w:rsidRPr="006C6160">
        <w:rPr>
          <w:rFonts w:eastAsia="Calibri" w:cs="Times New Roman"/>
          <w:lang w:eastAsia="en-US"/>
        </w:rPr>
        <w:t xml:space="preserve">This thesis argues that the way that the history of the </w:t>
      </w:r>
      <w:r w:rsidRPr="006C6160">
        <w:rPr>
          <w:rFonts w:eastAsia="Calibri" w:cs="Times New Roman"/>
          <w:i/>
          <w:lang w:eastAsia="en-US"/>
        </w:rPr>
        <w:t>loi-cadre</w:t>
      </w:r>
      <w:r w:rsidRPr="006C6160">
        <w:rPr>
          <w:rFonts w:eastAsia="Calibri" w:cs="Times New Roman"/>
          <w:lang w:eastAsia="en-US"/>
        </w:rPr>
        <w:t xml:space="preserve"> has been written, through creation of the narrative of decolonisation and periodisation, has led to its links to the French colonial past being overlooked. I also argue that a short period in which the </w:t>
      </w:r>
      <w:r w:rsidRPr="006C6160">
        <w:rPr>
          <w:rFonts w:eastAsia="Calibri" w:cs="Times New Roman"/>
          <w:i/>
          <w:iCs/>
          <w:lang w:eastAsia="en-US"/>
        </w:rPr>
        <w:t xml:space="preserve">loi-cadre </w:t>
      </w:r>
      <w:r w:rsidRPr="006C6160">
        <w:rPr>
          <w:rFonts w:eastAsia="Calibri" w:cs="Times New Roman"/>
          <w:lang w:eastAsia="en-US"/>
        </w:rPr>
        <w:t>was seen by officials to be working is significant and reflects a moment that, albeit brief, revealed an official vision for the future of the French Union. This thesis is, therefore, a history of ideas and institutions, or perhaps more specifically ideas expressed through institutionalised language. In order to investigate these ideas, institutions and language</w:t>
      </w:r>
      <w:r w:rsidR="00732083">
        <w:rPr>
          <w:rFonts w:eastAsia="Calibri" w:cs="Times New Roman"/>
          <w:lang w:eastAsia="en-US"/>
        </w:rPr>
        <w:t>,</w:t>
      </w:r>
      <w:r w:rsidRPr="006C6160">
        <w:rPr>
          <w:rFonts w:eastAsia="Calibri" w:cs="Times New Roman"/>
          <w:lang w:eastAsia="en-US"/>
        </w:rPr>
        <w:t xml:space="preserve"> this thesis uses a framework built around the concept of the colonial mind and the practice of Discourse Analysis. </w:t>
      </w:r>
      <w:r w:rsidR="00C75186" w:rsidRPr="006C6160">
        <w:rPr>
          <w:rFonts w:eastAsia="Calibri" w:cs="Times New Roman"/>
          <w:lang w:eastAsia="en-US"/>
        </w:rPr>
        <w:t xml:space="preserve">I do not seek to use this framework of analysis and collection of sources to rewrite the history of the </w:t>
      </w:r>
      <w:r w:rsidR="00C75186" w:rsidRPr="006C6160">
        <w:rPr>
          <w:rFonts w:eastAsia="Calibri" w:cs="Times New Roman"/>
          <w:i/>
          <w:lang w:eastAsia="en-US"/>
        </w:rPr>
        <w:t>loi-cadre</w:t>
      </w:r>
      <w:r w:rsidR="00C75186" w:rsidRPr="006C6160">
        <w:rPr>
          <w:rFonts w:eastAsia="Calibri" w:cs="Times New Roman"/>
          <w:lang w:eastAsia="en-US"/>
        </w:rPr>
        <w:t xml:space="preserve">. </w:t>
      </w:r>
      <w:r w:rsidR="003729FC" w:rsidRPr="006C6160">
        <w:rPr>
          <w:rFonts w:eastAsia="Calibri" w:cs="Times New Roman"/>
          <w:lang w:eastAsia="en-US"/>
        </w:rPr>
        <w:t xml:space="preserve">This thesis adds the perspective of the colonial mind </w:t>
      </w:r>
      <w:r w:rsidR="00540202" w:rsidRPr="006C6160">
        <w:rPr>
          <w:rFonts w:eastAsia="Calibri" w:cs="Times New Roman"/>
          <w:lang w:eastAsia="en-US"/>
        </w:rPr>
        <w:t xml:space="preserve">on the </w:t>
      </w:r>
      <w:r w:rsidR="00540202" w:rsidRPr="00324355">
        <w:rPr>
          <w:rFonts w:eastAsia="Calibri" w:cs="Times New Roman"/>
          <w:i/>
          <w:lang w:eastAsia="en-US"/>
        </w:rPr>
        <w:t>loi-cadre</w:t>
      </w:r>
      <w:r w:rsidR="00540202" w:rsidRPr="006C6160">
        <w:rPr>
          <w:rFonts w:eastAsia="Calibri" w:cs="Times New Roman"/>
          <w:lang w:eastAsia="en-US"/>
        </w:rPr>
        <w:t xml:space="preserve"> </w:t>
      </w:r>
      <w:r w:rsidR="003729FC" w:rsidRPr="006C6160">
        <w:rPr>
          <w:rFonts w:eastAsia="Calibri" w:cs="Times New Roman"/>
          <w:lang w:eastAsia="en-US"/>
        </w:rPr>
        <w:t>to</w:t>
      </w:r>
      <w:r w:rsidR="00C75186" w:rsidRPr="006C6160">
        <w:rPr>
          <w:rFonts w:eastAsia="Calibri" w:cs="Times New Roman"/>
          <w:lang w:eastAsia="en-US"/>
        </w:rPr>
        <w:t xml:space="preserve"> the wider </w:t>
      </w:r>
      <w:r w:rsidR="003729FC" w:rsidRPr="006C6160">
        <w:rPr>
          <w:rFonts w:eastAsia="Calibri" w:cs="Times New Roman"/>
          <w:lang w:eastAsia="en-US"/>
        </w:rPr>
        <w:t xml:space="preserve">historiographical </w:t>
      </w:r>
      <w:r w:rsidR="00C75186" w:rsidRPr="006C6160">
        <w:rPr>
          <w:rFonts w:eastAsia="Calibri" w:cs="Times New Roman"/>
          <w:lang w:eastAsia="en-US"/>
        </w:rPr>
        <w:t>revision of the period in which decolonisation occurred</w:t>
      </w:r>
      <w:r w:rsidR="003729FC" w:rsidRPr="006C6160">
        <w:rPr>
          <w:rFonts w:eastAsia="Calibri" w:cs="Times New Roman"/>
          <w:lang w:eastAsia="en-US"/>
        </w:rPr>
        <w:t>.</w:t>
      </w:r>
      <w:r w:rsidR="00C75186" w:rsidRPr="006C6160">
        <w:rPr>
          <w:rFonts w:eastAsia="Calibri" w:cs="Times New Roman"/>
          <w:lang w:eastAsia="en-US"/>
        </w:rPr>
        <w:t xml:space="preserve"> </w:t>
      </w:r>
      <w:r w:rsidR="003A7E4F" w:rsidRPr="006C6160">
        <w:rPr>
          <w:rFonts w:eastAsia="Calibri" w:cs="Times New Roman"/>
          <w:lang w:eastAsia="en-US"/>
        </w:rPr>
        <w:t xml:space="preserve">I do not attempt to argue that the ultimate effects of the </w:t>
      </w:r>
      <w:r w:rsidR="003A7E4F" w:rsidRPr="00324355">
        <w:rPr>
          <w:rFonts w:eastAsia="Calibri" w:cs="Times New Roman"/>
          <w:i/>
          <w:lang w:eastAsia="en-US"/>
        </w:rPr>
        <w:t>loi-cadre</w:t>
      </w:r>
      <w:r w:rsidR="003A7E4F" w:rsidRPr="006C6160">
        <w:rPr>
          <w:rFonts w:eastAsia="Calibri" w:cs="Times New Roman"/>
          <w:lang w:eastAsia="en-US"/>
        </w:rPr>
        <w:t xml:space="preserve"> were different to how the histori</w:t>
      </w:r>
      <w:r w:rsidR="004B1CF2" w:rsidRPr="006C6160">
        <w:rPr>
          <w:rFonts w:eastAsia="Calibri" w:cs="Times New Roman"/>
          <w:lang w:eastAsia="en-US"/>
        </w:rPr>
        <w:t>og</w:t>
      </w:r>
      <w:r w:rsidR="00226F23" w:rsidRPr="006C6160">
        <w:rPr>
          <w:rFonts w:eastAsia="Calibri" w:cs="Times New Roman"/>
          <w:lang w:eastAsia="en-US"/>
        </w:rPr>
        <w:t xml:space="preserve">raphy has understood them. It is true that the loi-cadre </w:t>
      </w:r>
      <w:r w:rsidR="00226F23" w:rsidRPr="006C6160">
        <w:rPr>
          <w:rFonts w:eastAsia="Calibri" w:cs="Times New Roman"/>
          <w:i/>
          <w:lang w:eastAsia="en-US"/>
        </w:rPr>
        <w:t>did</w:t>
      </w:r>
      <w:r w:rsidR="003A7E4F" w:rsidRPr="006C6160">
        <w:rPr>
          <w:rFonts w:eastAsia="Calibri" w:cs="Times New Roman"/>
          <w:lang w:eastAsia="en-US"/>
        </w:rPr>
        <w:t xml:space="preserve"> </w:t>
      </w:r>
      <w:r w:rsidR="00226F23" w:rsidRPr="006C6160">
        <w:rPr>
          <w:rFonts w:eastAsia="Calibri" w:cs="Times New Roman"/>
          <w:lang w:eastAsia="en-US"/>
        </w:rPr>
        <w:t xml:space="preserve">play a role in a series of events that led to the end of the French Union. What I argue is that in order to understand the </w:t>
      </w:r>
      <w:r w:rsidR="00226F23" w:rsidRPr="006C6160">
        <w:rPr>
          <w:rFonts w:eastAsia="Calibri" w:cs="Times New Roman"/>
          <w:i/>
          <w:lang w:eastAsia="en-US"/>
        </w:rPr>
        <w:t>loi-cadre</w:t>
      </w:r>
      <w:r w:rsidR="00226F23" w:rsidRPr="006C6160">
        <w:rPr>
          <w:rFonts w:eastAsia="Calibri" w:cs="Times New Roman"/>
          <w:lang w:eastAsia="en-US"/>
        </w:rPr>
        <w:t xml:space="preserve"> it needs to be viewed in that way that officials at the time saw it. I show that this official perspective on the </w:t>
      </w:r>
      <w:r w:rsidR="00226F23" w:rsidRPr="002A2F03">
        <w:rPr>
          <w:rFonts w:eastAsia="Calibri" w:cs="Times New Roman"/>
          <w:i/>
          <w:lang w:eastAsia="en-US"/>
        </w:rPr>
        <w:t>loi-cadre</w:t>
      </w:r>
      <w:r w:rsidR="00226F23" w:rsidRPr="006C6160">
        <w:rPr>
          <w:rFonts w:eastAsia="Calibri" w:cs="Times New Roman"/>
          <w:lang w:eastAsia="en-US"/>
        </w:rPr>
        <w:t xml:space="preserve"> changed depending on the </w:t>
      </w:r>
      <w:r w:rsidR="004B1CF2" w:rsidRPr="006C6160">
        <w:rPr>
          <w:rFonts w:eastAsia="Calibri" w:cs="Times New Roman"/>
          <w:lang w:eastAsia="en-US"/>
        </w:rPr>
        <w:t>context from which the law was viewed. What linked the different interpretations from officials was the use of the colonial discourse.</w:t>
      </w:r>
    </w:p>
    <w:p w14:paraId="033E5D4B" w14:textId="5565E112" w:rsidR="000F682F" w:rsidRPr="006C6160" w:rsidRDefault="000F682F" w:rsidP="00892266">
      <w:pPr>
        <w:pStyle w:val="Heading2"/>
        <w:spacing w:line="480" w:lineRule="auto"/>
        <w:rPr>
          <w:rFonts w:cs="Times New Roman"/>
        </w:rPr>
      </w:pPr>
      <w:bookmarkStart w:id="21" w:name="_Toc528691253"/>
      <w:r w:rsidRPr="006C6160">
        <w:rPr>
          <w:rFonts w:cs="Times New Roman"/>
        </w:rPr>
        <w:t xml:space="preserve">Chapter </w:t>
      </w:r>
      <w:r w:rsidR="00B91D09" w:rsidRPr="006C6160">
        <w:rPr>
          <w:rFonts w:cs="Times New Roman"/>
        </w:rPr>
        <w:t>overview</w:t>
      </w:r>
      <w:bookmarkEnd w:id="21"/>
    </w:p>
    <w:p w14:paraId="0A8DC976" w14:textId="24177AAB" w:rsidR="000F682F" w:rsidRPr="006C6160" w:rsidRDefault="002212BB" w:rsidP="00732083">
      <w:pPr>
        <w:spacing w:line="480" w:lineRule="auto"/>
        <w:jc w:val="both"/>
        <w:rPr>
          <w:rFonts w:eastAsia="DengXian" w:cs="Times New Roman"/>
        </w:rPr>
      </w:pPr>
      <w:r w:rsidRPr="006C6160">
        <w:rPr>
          <w:rFonts w:eastAsia="DengXian" w:cs="Times New Roman"/>
        </w:rPr>
        <w:t>The thesis is divided into four chapters that are linked by period and theme.</w:t>
      </w:r>
      <w:r w:rsidR="00732083">
        <w:rPr>
          <w:rFonts w:eastAsia="DengXian" w:cs="Times New Roman"/>
        </w:rPr>
        <w:t xml:space="preserve"> Following this introduction I outline the methodological approach used in the thesis. Next, c</w:t>
      </w:r>
      <w:r w:rsidRPr="006C6160">
        <w:rPr>
          <w:rFonts w:eastAsia="DengXian" w:cs="Times New Roman"/>
        </w:rPr>
        <w:t>hapter one investigates how the colonial mind imagined reform in response to the crisis caused by the First and Second World Wars. The chapter analyses sources from the period 1921 to 1944. What is shown through the analysis of the sources is that a defined set of ideas and practices was established by individuals and events.</w:t>
      </w:r>
      <w:r w:rsidR="006953D9" w:rsidRPr="006C6160">
        <w:rPr>
          <w:rFonts w:eastAsia="DengXian" w:cs="Times New Roman"/>
        </w:rPr>
        <w:t xml:space="preserve"> The ideas of </w:t>
      </w:r>
      <w:r w:rsidR="006953D9" w:rsidRPr="006C6160">
        <w:rPr>
          <w:rFonts w:eastAsia="DengXian" w:cs="Times New Roman"/>
          <w:i/>
          <w:iCs/>
        </w:rPr>
        <w:t>mise en valeur</w:t>
      </w:r>
      <w:r w:rsidR="006953D9" w:rsidRPr="006C6160">
        <w:rPr>
          <w:rFonts w:eastAsia="DengXian" w:cs="Times New Roman"/>
        </w:rPr>
        <w:t xml:space="preserve">, </w:t>
      </w:r>
      <w:r w:rsidR="006953D9" w:rsidRPr="006C6160">
        <w:rPr>
          <w:rFonts w:eastAsia="DengXian" w:cs="Times New Roman"/>
          <w:i/>
          <w:iCs/>
        </w:rPr>
        <w:t>développement</w:t>
      </w:r>
      <w:r w:rsidR="006953D9" w:rsidRPr="006C6160">
        <w:rPr>
          <w:rFonts w:eastAsia="DengXian" w:cs="Times New Roman"/>
        </w:rPr>
        <w:t xml:space="preserve">, and </w:t>
      </w:r>
      <w:r w:rsidR="006953D9" w:rsidRPr="006C6160">
        <w:rPr>
          <w:rFonts w:eastAsia="DengXian" w:cs="Times New Roman"/>
          <w:i/>
          <w:iCs/>
        </w:rPr>
        <w:t xml:space="preserve">la plus grande </w:t>
      </w:r>
      <w:r w:rsidR="00F2041B" w:rsidRPr="006C6160">
        <w:rPr>
          <w:rFonts w:eastAsia="DengXian" w:cs="Times New Roman"/>
          <w:i/>
          <w:iCs/>
        </w:rPr>
        <w:t xml:space="preserve">France </w:t>
      </w:r>
      <w:r w:rsidR="00F2041B" w:rsidRPr="006C6160">
        <w:rPr>
          <w:rFonts w:eastAsia="DengXian" w:cs="Times New Roman"/>
        </w:rPr>
        <w:t>were defined in this period</w:t>
      </w:r>
      <w:r w:rsidR="006953D9" w:rsidRPr="006C6160">
        <w:rPr>
          <w:rFonts w:eastAsia="DengXian" w:cs="Times New Roman"/>
        </w:rPr>
        <w:t>.</w:t>
      </w:r>
      <w:r w:rsidRPr="006C6160">
        <w:rPr>
          <w:rFonts w:eastAsia="DengXian" w:cs="Times New Roman"/>
        </w:rPr>
        <w:t xml:space="preserve"> These ideas and practices became the reference point for colonial officials when they were drafting the </w:t>
      </w:r>
      <w:r w:rsidRPr="006C6160">
        <w:rPr>
          <w:rFonts w:eastAsia="DengXian" w:cs="Times New Roman"/>
          <w:i/>
          <w:iCs/>
        </w:rPr>
        <w:t>loi-cadre</w:t>
      </w:r>
      <w:r w:rsidRPr="006C6160">
        <w:rPr>
          <w:rFonts w:eastAsia="DengXian" w:cs="Times New Roman"/>
        </w:rPr>
        <w:t xml:space="preserve">. Chapter two investigates how the ideas that had been established by officials in previous periods were debated and implemented from 1945 onwards. This chapter argues that following a period in which the colonial mind was inundated with proposals and ideas for reform it settled on </w:t>
      </w:r>
      <w:r w:rsidR="002505C5" w:rsidRPr="006C6160">
        <w:rPr>
          <w:rFonts w:eastAsia="DengXian" w:cs="Times New Roman"/>
        </w:rPr>
        <w:t xml:space="preserve">the concept of </w:t>
      </w:r>
      <w:r w:rsidR="002505C5" w:rsidRPr="006C6160">
        <w:rPr>
          <w:rFonts w:eastAsia="DengXian" w:cs="Times New Roman"/>
          <w:i/>
          <w:iCs/>
        </w:rPr>
        <w:t xml:space="preserve">décentralisation </w:t>
      </w:r>
      <w:r w:rsidR="002505C5" w:rsidRPr="006C6160">
        <w:rPr>
          <w:rFonts w:eastAsia="DengXian" w:cs="Times New Roman"/>
        </w:rPr>
        <w:t xml:space="preserve">as the most tolerable conduit for change. The ideas established in prior periods were still important and lingered on in the colonial mind. Before accepting </w:t>
      </w:r>
      <w:r w:rsidR="002505C5" w:rsidRPr="006C6160">
        <w:rPr>
          <w:rFonts w:eastAsia="DengXian" w:cs="Times New Roman"/>
          <w:i/>
          <w:iCs/>
        </w:rPr>
        <w:t>décentralisation</w:t>
      </w:r>
      <w:r w:rsidR="002505C5" w:rsidRPr="006C6160">
        <w:rPr>
          <w:rFonts w:eastAsia="DengXian" w:cs="Times New Roman"/>
        </w:rPr>
        <w:t xml:space="preserve"> the colonial mind had been threatened by call for reform from unexpected parts of the French Empire. For the colonial mind </w:t>
      </w:r>
      <w:r w:rsidR="002505C5" w:rsidRPr="006C6160">
        <w:rPr>
          <w:rFonts w:eastAsia="DengXian" w:cs="Times New Roman"/>
          <w:i/>
          <w:iCs/>
        </w:rPr>
        <w:t>décentralisation</w:t>
      </w:r>
      <w:r w:rsidR="002505C5" w:rsidRPr="006C6160">
        <w:rPr>
          <w:rFonts w:eastAsia="DengXian" w:cs="Times New Roman"/>
        </w:rPr>
        <w:t xml:space="preserve"> was able to address the concerns of people in the overseas territories whilst being a familiar and controllable prospect. Chapter three shows how the </w:t>
      </w:r>
      <w:r w:rsidR="002505C5" w:rsidRPr="006C6160">
        <w:rPr>
          <w:rFonts w:eastAsia="DengXian" w:cs="Times New Roman"/>
          <w:i/>
          <w:iCs/>
        </w:rPr>
        <w:t>loi-cadre</w:t>
      </w:r>
      <w:r w:rsidR="002505C5" w:rsidRPr="006C6160">
        <w:rPr>
          <w:rFonts w:eastAsia="DengXian" w:cs="Times New Roman"/>
        </w:rPr>
        <w:t xml:space="preserve"> was a product of the tendencies that are identified and analysed in chapters one and two. </w:t>
      </w:r>
      <w:r w:rsidR="00AE0DBC" w:rsidRPr="006C6160">
        <w:rPr>
          <w:rFonts w:eastAsia="DengXian" w:cs="Times New Roman"/>
        </w:rPr>
        <w:t xml:space="preserve">The chapter analyses the contents of the </w:t>
      </w:r>
      <w:r w:rsidR="00AE0DBC" w:rsidRPr="006C6160">
        <w:rPr>
          <w:rFonts w:eastAsia="DengXian" w:cs="Times New Roman"/>
          <w:i/>
          <w:iCs/>
        </w:rPr>
        <w:t>loi-cadre</w:t>
      </w:r>
      <w:r w:rsidR="00AE0DBC" w:rsidRPr="006C6160">
        <w:rPr>
          <w:rFonts w:eastAsia="DengXian" w:cs="Times New Roman"/>
        </w:rPr>
        <w:t xml:space="preserve"> and its understudied </w:t>
      </w:r>
      <w:r w:rsidR="00AE0DBC" w:rsidRPr="006C6160">
        <w:rPr>
          <w:rFonts w:eastAsia="DengXian" w:cs="Times New Roman"/>
          <w:i/>
          <w:iCs/>
        </w:rPr>
        <w:t>décrets d’application</w:t>
      </w:r>
      <w:r w:rsidR="006953D9" w:rsidRPr="006C6160">
        <w:rPr>
          <w:rFonts w:eastAsia="DengXian" w:cs="Times New Roman"/>
        </w:rPr>
        <w:t xml:space="preserve">. Through this analysis this chapter demonstrates that the </w:t>
      </w:r>
      <w:r w:rsidR="006953D9" w:rsidRPr="006C6160">
        <w:rPr>
          <w:rFonts w:eastAsia="DengXian" w:cs="Times New Roman"/>
          <w:i/>
          <w:iCs/>
        </w:rPr>
        <w:t>loi-cadre</w:t>
      </w:r>
      <w:r w:rsidR="006953D9" w:rsidRPr="006C6160">
        <w:rPr>
          <w:rFonts w:eastAsia="DengXian" w:cs="Times New Roman"/>
        </w:rPr>
        <w:t xml:space="preserve"> was built upon concepts of </w:t>
      </w:r>
      <w:r w:rsidR="006953D9" w:rsidRPr="006C6160">
        <w:rPr>
          <w:rFonts w:eastAsia="DengXian" w:cs="Times New Roman"/>
          <w:i/>
          <w:iCs/>
        </w:rPr>
        <w:t xml:space="preserve">développement </w:t>
      </w:r>
      <w:r w:rsidR="006953D9" w:rsidRPr="006C6160">
        <w:rPr>
          <w:rFonts w:eastAsia="DengXian" w:cs="Times New Roman"/>
        </w:rPr>
        <w:t xml:space="preserve">and </w:t>
      </w:r>
      <w:r w:rsidR="006953D9" w:rsidRPr="006C6160">
        <w:rPr>
          <w:rFonts w:eastAsia="DengXian" w:cs="Times New Roman"/>
          <w:i/>
          <w:iCs/>
        </w:rPr>
        <w:t>mise en valeur</w:t>
      </w:r>
      <w:r w:rsidR="006953D9" w:rsidRPr="006C6160">
        <w:rPr>
          <w:rFonts w:eastAsia="DengXian" w:cs="Times New Roman"/>
        </w:rPr>
        <w:t xml:space="preserve"> and sought to implement a policy that distributed administrative responsibilities through </w:t>
      </w:r>
      <w:r w:rsidR="006953D9" w:rsidRPr="006C6160">
        <w:rPr>
          <w:rFonts w:eastAsia="DengXian" w:cs="Times New Roman"/>
          <w:i/>
          <w:iCs/>
        </w:rPr>
        <w:t>décentralisation</w:t>
      </w:r>
      <w:r w:rsidR="006953D9" w:rsidRPr="006C6160">
        <w:rPr>
          <w:rFonts w:eastAsia="DengXian" w:cs="Times New Roman"/>
        </w:rPr>
        <w:t xml:space="preserve">. This chapter shows how the </w:t>
      </w:r>
      <w:r w:rsidR="006953D9" w:rsidRPr="006C6160">
        <w:rPr>
          <w:rFonts w:eastAsia="DengXian" w:cs="Times New Roman"/>
          <w:i/>
          <w:iCs/>
        </w:rPr>
        <w:t>loi-cadre</w:t>
      </w:r>
      <w:r w:rsidR="006953D9" w:rsidRPr="006C6160">
        <w:rPr>
          <w:rFonts w:eastAsia="DengXian" w:cs="Times New Roman"/>
        </w:rPr>
        <w:t xml:space="preserve"> articulated a vision for the future that was built on ideas from the past. It argues that this vision for the future was one in which the French Union was supposed to continue. Chapter four shows how </w:t>
      </w:r>
      <w:r w:rsidR="00A47996" w:rsidRPr="006C6160">
        <w:rPr>
          <w:rFonts w:eastAsia="DengXian" w:cs="Times New Roman"/>
        </w:rPr>
        <w:t xml:space="preserve">changes in the perspective from which the </w:t>
      </w:r>
      <w:r w:rsidR="00A47996" w:rsidRPr="006C6160">
        <w:rPr>
          <w:rFonts w:eastAsia="DengXian" w:cs="Times New Roman"/>
          <w:i/>
          <w:iCs/>
        </w:rPr>
        <w:t>loi-cadre</w:t>
      </w:r>
      <w:r w:rsidR="00A47996" w:rsidRPr="006C6160">
        <w:rPr>
          <w:rFonts w:eastAsia="DengXian" w:cs="Times New Roman"/>
        </w:rPr>
        <w:t xml:space="preserve"> is viewed have led to it being interpreted differently from its original</w:t>
      </w:r>
      <w:r w:rsidR="003C005C">
        <w:rPr>
          <w:rFonts w:eastAsia="DengXian" w:cs="Times New Roman"/>
        </w:rPr>
        <w:t xml:space="preserve"> meaning</w:t>
      </w:r>
      <w:r w:rsidR="00A47996" w:rsidRPr="006C6160">
        <w:rPr>
          <w:rFonts w:eastAsia="DengXian" w:cs="Times New Roman"/>
        </w:rPr>
        <w:t>. From initia</w:t>
      </w:r>
      <w:r w:rsidR="00BA3D0C" w:rsidRPr="006C6160">
        <w:rPr>
          <w:rFonts w:eastAsia="DengXian" w:cs="Times New Roman"/>
        </w:rPr>
        <w:t>l</w:t>
      </w:r>
      <w:r w:rsidR="00A47996" w:rsidRPr="006C6160">
        <w:rPr>
          <w:rFonts w:eastAsia="DengXian" w:cs="Times New Roman"/>
        </w:rPr>
        <w:t>l</w:t>
      </w:r>
      <w:r w:rsidR="00BA3D0C" w:rsidRPr="006C6160">
        <w:rPr>
          <w:rFonts w:eastAsia="DengXian" w:cs="Times New Roman"/>
        </w:rPr>
        <w:t>y</w:t>
      </w:r>
      <w:r w:rsidR="00A47996" w:rsidRPr="006C6160">
        <w:rPr>
          <w:rFonts w:eastAsia="DengXian" w:cs="Times New Roman"/>
        </w:rPr>
        <w:t xml:space="preserve"> being seen as a success its meaning and intent was adapted to changing situations. This chapter argues that events have shaped narratives about the law and questions how it has been understood as a part of history.</w:t>
      </w:r>
      <w:r w:rsidR="00BA3D0C" w:rsidRPr="006C6160">
        <w:rPr>
          <w:rFonts w:eastAsia="DengXian" w:cs="Times New Roman"/>
        </w:rPr>
        <w:t xml:space="preserve"> </w:t>
      </w:r>
      <w:r w:rsidR="00BA3D0C" w:rsidRPr="006C6160">
        <w:rPr>
          <w:rFonts w:eastAsia="Calibri" w:cs="Times New Roman"/>
          <w:lang w:eastAsia="en-US"/>
        </w:rPr>
        <w:t xml:space="preserve">The first two chapters of the thesis show the origins of the </w:t>
      </w:r>
      <w:r w:rsidR="00BA3D0C" w:rsidRPr="006C6160">
        <w:rPr>
          <w:rFonts w:eastAsia="Calibri" w:cs="Times New Roman"/>
          <w:i/>
          <w:lang w:eastAsia="en-US"/>
        </w:rPr>
        <w:t>loi-cadre</w:t>
      </w:r>
      <w:r w:rsidR="00BA3D0C" w:rsidRPr="006C6160">
        <w:rPr>
          <w:rFonts w:eastAsia="Calibri" w:cs="Times New Roman"/>
          <w:lang w:eastAsia="en-US"/>
        </w:rPr>
        <w:t xml:space="preserve"> as part of the evolution of ideas about reform in the colonial mind. The third chapter shows how the law attempted to put forward a vision of the future for the French Union. The final chapter shows how official narratives about the law changed within d</w:t>
      </w:r>
      <w:r w:rsidR="00732083">
        <w:rPr>
          <w:rFonts w:eastAsia="Calibri" w:cs="Times New Roman"/>
          <w:lang w:eastAsia="en-US"/>
        </w:rPr>
        <w:t xml:space="preserve">ifferent contexts, identifying </w:t>
      </w:r>
      <w:r w:rsidR="00BA3D0C" w:rsidRPr="006C6160">
        <w:rPr>
          <w:rFonts w:eastAsia="Calibri" w:cs="Times New Roman"/>
          <w:lang w:eastAsia="en-US"/>
        </w:rPr>
        <w:t>distinct periods in which the narrative changed.</w:t>
      </w:r>
    </w:p>
    <w:p w14:paraId="282EEB1F" w14:textId="77777777" w:rsidR="00BD13F3" w:rsidRDefault="00BD13F3" w:rsidP="00892266">
      <w:pPr>
        <w:pStyle w:val="Heading1"/>
        <w:spacing w:line="480" w:lineRule="auto"/>
        <w:rPr>
          <w:rFonts w:cs="Times New Roman"/>
          <w:lang w:val="en-GB"/>
        </w:rPr>
        <w:sectPr w:rsidR="00BD13F3" w:rsidSect="00737B6F">
          <w:footerReference w:type="default" r:id="rId9"/>
          <w:footerReference w:type="first" r:id="rId10"/>
          <w:footnotePr>
            <w:numRestart w:val="eachSect"/>
          </w:footnotePr>
          <w:type w:val="continuous"/>
          <w:pgSz w:w="11906" w:h="16838"/>
          <w:pgMar w:top="1418" w:right="1304" w:bottom="1440" w:left="2268" w:header="709" w:footer="709" w:gutter="0"/>
          <w:pgNumType w:start="1"/>
          <w:cols w:space="708"/>
          <w:titlePg/>
          <w:docGrid w:linePitch="360"/>
        </w:sectPr>
      </w:pPr>
    </w:p>
    <w:p w14:paraId="26E2B3ED" w14:textId="40A229EB" w:rsidR="000F682F" w:rsidRPr="006C6160" w:rsidRDefault="000F682F" w:rsidP="00892266">
      <w:pPr>
        <w:pStyle w:val="Heading1"/>
        <w:spacing w:line="480" w:lineRule="auto"/>
        <w:rPr>
          <w:rFonts w:cs="Times New Roman"/>
          <w:lang w:val="en-GB"/>
        </w:rPr>
      </w:pPr>
      <w:bookmarkStart w:id="22" w:name="_Toc528691254"/>
      <w:r w:rsidRPr="006C6160">
        <w:rPr>
          <w:rFonts w:cs="Times New Roman"/>
          <w:lang w:val="en-GB"/>
        </w:rPr>
        <w:t>Methodology</w:t>
      </w:r>
      <w:bookmarkEnd w:id="22"/>
    </w:p>
    <w:p w14:paraId="621D4970" w14:textId="104165FB" w:rsidR="000F682F" w:rsidRPr="006C6160" w:rsidRDefault="000F682F" w:rsidP="00892266">
      <w:pPr>
        <w:spacing w:line="480" w:lineRule="auto"/>
        <w:jc w:val="both"/>
        <w:rPr>
          <w:rFonts w:cs="Times New Roman"/>
        </w:rPr>
      </w:pPr>
      <w:r w:rsidRPr="006C6160">
        <w:rPr>
          <w:rFonts w:cs="Times New Roman"/>
        </w:rPr>
        <w:t xml:space="preserve">This </w:t>
      </w:r>
      <w:r w:rsidR="003C005C">
        <w:rPr>
          <w:rFonts w:cs="Times New Roman"/>
        </w:rPr>
        <w:t xml:space="preserve">chapter </w:t>
      </w:r>
      <w:r w:rsidRPr="006C6160">
        <w:rPr>
          <w:rFonts w:cs="Times New Roman"/>
        </w:rPr>
        <w:t xml:space="preserve">outlines how I conceptualise the notions of discourse, and the methodological approach that will be used in this study. I show the definition of discourse used in this thesis and outline the role of Critical Discourse Analysis (CDA) in the project. </w:t>
      </w:r>
      <w:bookmarkStart w:id="23" w:name="_Hlk8035884"/>
      <w:r w:rsidR="003C4CAA">
        <w:rPr>
          <w:rFonts w:cs="Times New Roman"/>
        </w:rPr>
        <w:t xml:space="preserve">As the thesis progresses the uses of CDA become clear, although so do its limits. There is a clear utility to establishing a framework of analysis using CDA but applying it to such a varied corpus is difficult. There are key aspects of the ‘colonial mind’ that do not fit in to the CDA framework. It also proves difficult to integrate the analysis of discourse with the study of individuals. At times the thesis does one or the other but not both. Despite these shortcomings, this thesis shows some of the potential for the use of discourse analysis as a tool for historians. </w:t>
      </w:r>
      <w:bookmarkEnd w:id="23"/>
      <w:r w:rsidRPr="006C6160">
        <w:rPr>
          <w:rFonts w:cs="Times New Roman"/>
        </w:rPr>
        <w:t xml:space="preserve">This thesis employs the </w:t>
      </w:r>
      <w:r w:rsidRPr="006C6160">
        <w:rPr>
          <w:rFonts w:cs="Times New Roman"/>
          <w:i/>
          <w:iCs/>
        </w:rPr>
        <w:t>loi-cadre</w:t>
      </w:r>
      <w:r w:rsidRPr="006C6160">
        <w:rPr>
          <w:rFonts w:cs="Times New Roman"/>
        </w:rPr>
        <w:t xml:space="preserve"> as a lens to study the colonial mind and colonial discourse. The colonial discourse is the way that the colonial mind expressed itself. The discourse represented the limits of approved and accepted ideas. The aim of this thesis is to examine the discourse of the late-colonial period within France and </w:t>
      </w:r>
      <w:r w:rsidR="00861951">
        <w:rPr>
          <w:rFonts w:cs="Times New Roman"/>
        </w:rPr>
        <w:t>AOF</w:t>
      </w:r>
      <w:r w:rsidRPr="006C6160">
        <w:rPr>
          <w:rFonts w:cs="Times New Roman"/>
        </w:rPr>
        <w:t xml:space="preserve">. This thesis is not </w:t>
      </w:r>
      <w:r w:rsidR="00496AAC">
        <w:rPr>
          <w:rFonts w:cs="Times New Roman"/>
        </w:rPr>
        <w:t xml:space="preserve">primarily </w:t>
      </w:r>
      <w:r w:rsidRPr="006C6160">
        <w:rPr>
          <w:rFonts w:cs="Times New Roman"/>
        </w:rPr>
        <w:t>a study of events</w:t>
      </w:r>
      <w:r w:rsidR="00F7674D">
        <w:rPr>
          <w:rFonts w:cs="Times New Roman"/>
        </w:rPr>
        <w:t>;</w:t>
      </w:r>
      <w:r w:rsidRPr="006C6160">
        <w:rPr>
          <w:rFonts w:cs="Times New Roman"/>
        </w:rPr>
        <w:t xml:space="preserve"> rather</w:t>
      </w:r>
      <w:r w:rsidR="00F7674D">
        <w:rPr>
          <w:rFonts w:cs="Times New Roman"/>
        </w:rPr>
        <w:t>,</w:t>
      </w:r>
      <w:r w:rsidRPr="006C6160">
        <w:rPr>
          <w:rFonts w:cs="Times New Roman"/>
        </w:rPr>
        <w:t xml:space="preserve"> it is a study of the colonial mind, and how the colonial mind influenced, understood, and shaped events. The key areas of study are: 1. an exploration of how officials’ conceptualisations of the colonial past inform their attempts at reform; 2. an analysis of what they thought this reform would achieve; 3. an examination of how the failure of the </w:t>
      </w:r>
      <w:r w:rsidRPr="006C6160">
        <w:rPr>
          <w:rFonts w:cs="Times New Roman"/>
          <w:i/>
          <w:iCs/>
        </w:rPr>
        <w:t>loi-cadre</w:t>
      </w:r>
      <w:r w:rsidRPr="006C6160">
        <w:rPr>
          <w:rFonts w:cs="Times New Roman"/>
        </w:rPr>
        <w:t xml:space="preserve"> and the subsequent independence of the overseas territories shaped their perceptions of it. The first aim of this thesis is to show how the </w:t>
      </w:r>
      <w:r w:rsidRPr="006C6160">
        <w:rPr>
          <w:rFonts w:cs="Times New Roman"/>
          <w:i/>
          <w:iCs/>
        </w:rPr>
        <w:t>loi-cadre</w:t>
      </w:r>
      <w:r w:rsidRPr="006C6160">
        <w:rPr>
          <w:rFonts w:cs="Times New Roman"/>
        </w:rPr>
        <w:t xml:space="preserve"> needs to be re-contextualised in the colonial past.  The second aim is to show that the colonial mind has influenced how the </w:t>
      </w:r>
      <w:r w:rsidRPr="006C6160">
        <w:rPr>
          <w:rFonts w:cs="Times New Roman"/>
          <w:i/>
          <w:iCs/>
        </w:rPr>
        <w:t>loi-cadre</w:t>
      </w:r>
      <w:r w:rsidRPr="006C6160">
        <w:rPr>
          <w:rFonts w:cs="Times New Roman"/>
        </w:rPr>
        <w:t xml:space="preserve"> has been written about following independence. In order to begin the outline of this methodology some definitions are needed. I define officials as those who worked within or close to the colonial state and had some relationship to its authority; this can include civil servants and politicians. Within the French administration the colonial discourse was being practi</w:t>
      </w:r>
      <w:r w:rsidR="00F7674D">
        <w:rPr>
          <w:rFonts w:cs="Times New Roman"/>
        </w:rPr>
        <w:t>s</w:t>
      </w:r>
      <w:r w:rsidRPr="006C6160">
        <w:rPr>
          <w:rFonts w:cs="Times New Roman"/>
        </w:rPr>
        <w:t xml:space="preserve">ed at the time. Before defining the colonial discourse I will set out the understanding of the concept of discourse used here. </w:t>
      </w:r>
    </w:p>
    <w:p w14:paraId="18972C53" w14:textId="77777777" w:rsidR="000F682F" w:rsidRPr="006C6160" w:rsidRDefault="000F682F" w:rsidP="00E61FAD">
      <w:pPr>
        <w:pStyle w:val="Heading3"/>
      </w:pPr>
      <w:bookmarkStart w:id="24" w:name="_Toc528691255"/>
      <w:r w:rsidRPr="006C6160">
        <w:t>Defining discourse</w:t>
      </w:r>
      <w:bookmarkEnd w:id="24"/>
    </w:p>
    <w:p w14:paraId="7A8C2F6F" w14:textId="4A96875C" w:rsidR="000F682F" w:rsidRPr="006C6160" w:rsidRDefault="000F682F" w:rsidP="00732083">
      <w:pPr>
        <w:spacing w:line="480" w:lineRule="auto"/>
        <w:jc w:val="both"/>
        <w:rPr>
          <w:rFonts w:cs="Times New Roman"/>
        </w:rPr>
      </w:pPr>
      <w:r w:rsidRPr="006C6160">
        <w:rPr>
          <w:rFonts w:cs="Times New Roman"/>
        </w:rPr>
        <w:t xml:space="preserve">The analysis in this thesis is based on the interpretation of the language used by officials for its references, allusions, and contradictions. Together these form a discourse used and practised by officials working within the colonial world: this discourse informed </w:t>
      </w:r>
      <w:r w:rsidR="00496AAC">
        <w:rPr>
          <w:rFonts w:cs="Times New Roman"/>
        </w:rPr>
        <w:t xml:space="preserve">the </w:t>
      </w:r>
      <w:r w:rsidRPr="006C6160">
        <w:rPr>
          <w:rFonts w:cs="Times New Roman"/>
        </w:rPr>
        <w:t>colonial mind which was outlined in the introduction</w:t>
      </w:r>
      <w:r w:rsidR="00F7674D">
        <w:rPr>
          <w:rFonts w:cs="Times New Roman"/>
        </w:rPr>
        <w:t>.</w:t>
      </w:r>
      <w:r w:rsidRPr="006C6160">
        <w:rPr>
          <w:rFonts w:cs="Times New Roman"/>
          <w:vertAlign w:val="superscript"/>
        </w:rPr>
        <w:footnoteReference w:id="77"/>
      </w:r>
      <w:r w:rsidRPr="006C6160">
        <w:rPr>
          <w:rFonts w:cs="Times New Roman"/>
        </w:rPr>
        <w:t xml:space="preserve"> To analyse this discourse a framework of analysis must be </w:t>
      </w:r>
      <w:r w:rsidR="00732083">
        <w:rPr>
          <w:rFonts w:cs="Times New Roman"/>
        </w:rPr>
        <w:t>established.</w:t>
      </w:r>
      <w:r w:rsidRPr="006C6160">
        <w:rPr>
          <w:rFonts w:cs="Times New Roman"/>
        </w:rPr>
        <w:t xml:space="preserve"> The analysis will be built around a form of CDA as outlined in works by Fairclough, Wodak, Reisigl, Meyer, Hodge and Kress with adaptations that account for the timeframe under investigation. Definitions of discourse have varied but overall it is understood as a method of communication that operates within, and is informed by, deep lying structures.</w:t>
      </w:r>
      <w:r w:rsidRPr="006C6160">
        <w:rPr>
          <w:rFonts w:cs="Times New Roman"/>
          <w:vertAlign w:val="superscript"/>
        </w:rPr>
        <w:footnoteReference w:id="78"/>
      </w:r>
      <w:r w:rsidRPr="006C6160">
        <w:rPr>
          <w:rFonts w:cs="Times New Roman"/>
        </w:rPr>
        <w:t xml:space="preserve"> Wodak and Reisigl set out a more specific definition of discourse that will be used to inform the approach within this thesis. Their definition of discourse is that it is</w:t>
      </w:r>
      <w:r w:rsidR="00F7674D">
        <w:rPr>
          <w:rFonts w:cs="Times New Roman"/>
        </w:rPr>
        <w:t>,</w:t>
      </w:r>
    </w:p>
    <w:p w14:paraId="6F04B9DF" w14:textId="77777777" w:rsidR="000F682F" w:rsidRPr="006C6160" w:rsidRDefault="000F682F" w:rsidP="00A521EF">
      <w:pPr>
        <w:pStyle w:val="ListParagraph"/>
        <w:numPr>
          <w:ilvl w:val="0"/>
          <w:numId w:val="20"/>
        </w:numPr>
        <w:spacing w:line="240" w:lineRule="auto"/>
        <w:ind w:left="1077" w:hanging="357"/>
        <w:jc w:val="both"/>
        <w:rPr>
          <w:rFonts w:cs="Times New Roman"/>
        </w:rPr>
      </w:pPr>
      <w:r w:rsidRPr="006C6160">
        <w:rPr>
          <w:rFonts w:cs="Times New Roman"/>
        </w:rPr>
        <w:t>a cluster of context-dependent semiotic practices that are situated within specific fields of social action</w:t>
      </w:r>
    </w:p>
    <w:p w14:paraId="235B864A" w14:textId="77777777" w:rsidR="000F682F" w:rsidRPr="006C6160" w:rsidRDefault="000F682F" w:rsidP="00A521EF">
      <w:pPr>
        <w:pStyle w:val="ListParagraph"/>
        <w:numPr>
          <w:ilvl w:val="0"/>
          <w:numId w:val="20"/>
        </w:numPr>
        <w:spacing w:line="240" w:lineRule="auto"/>
        <w:ind w:left="1077" w:hanging="357"/>
        <w:jc w:val="both"/>
        <w:rPr>
          <w:rFonts w:cs="Times New Roman"/>
        </w:rPr>
      </w:pPr>
      <w:r w:rsidRPr="006C6160">
        <w:rPr>
          <w:rFonts w:cs="Times New Roman"/>
        </w:rPr>
        <w:t>socially constituted and socially constitutive</w:t>
      </w:r>
    </w:p>
    <w:p w14:paraId="093B9C7A" w14:textId="77777777" w:rsidR="000F682F" w:rsidRPr="006C6160" w:rsidRDefault="000F682F" w:rsidP="00A521EF">
      <w:pPr>
        <w:pStyle w:val="ListParagraph"/>
        <w:numPr>
          <w:ilvl w:val="0"/>
          <w:numId w:val="20"/>
        </w:numPr>
        <w:spacing w:line="240" w:lineRule="auto"/>
        <w:ind w:left="1077" w:hanging="357"/>
        <w:jc w:val="both"/>
        <w:rPr>
          <w:rFonts w:cs="Times New Roman"/>
        </w:rPr>
      </w:pPr>
      <w:r w:rsidRPr="006C6160">
        <w:rPr>
          <w:rFonts w:cs="Times New Roman"/>
        </w:rPr>
        <w:t>related to a macro-topic</w:t>
      </w:r>
    </w:p>
    <w:p w14:paraId="4EEEB4C2" w14:textId="77777777" w:rsidR="000F682F" w:rsidRPr="006C6160" w:rsidRDefault="000F682F" w:rsidP="00A521EF">
      <w:pPr>
        <w:pStyle w:val="ListParagraph"/>
        <w:numPr>
          <w:ilvl w:val="0"/>
          <w:numId w:val="20"/>
        </w:numPr>
        <w:spacing w:line="240" w:lineRule="auto"/>
        <w:ind w:left="1077" w:hanging="357"/>
        <w:jc w:val="both"/>
        <w:rPr>
          <w:rFonts w:cs="Times New Roman"/>
        </w:rPr>
      </w:pPr>
      <w:r w:rsidRPr="006C6160">
        <w:rPr>
          <w:rFonts w:cs="Times New Roman"/>
        </w:rPr>
        <w:t>linked to the argumentation about validity claims such as truth and normative validity involving several social actors who have different points of view.</w:t>
      </w:r>
      <w:r w:rsidRPr="006C6160">
        <w:rPr>
          <w:rStyle w:val="FootnoteReference"/>
          <w:rFonts w:cs="Times New Roman"/>
        </w:rPr>
        <w:footnoteReference w:id="79"/>
      </w:r>
      <w:r w:rsidRPr="006C6160">
        <w:rPr>
          <w:rFonts w:cs="Times New Roman"/>
        </w:rPr>
        <w:t xml:space="preserve"> </w:t>
      </w:r>
    </w:p>
    <w:p w14:paraId="36995869" w14:textId="77F5A104" w:rsidR="000F682F" w:rsidRPr="006C6160" w:rsidRDefault="000F682F" w:rsidP="00732083">
      <w:pPr>
        <w:spacing w:line="480" w:lineRule="auto"/>
        <w:jc w:val="both"/>
        <w:rPr>
          <w:rFonts w:cs="Times New Roman"/>
        </w:rPr>
      </w:pPr>
      <w:r w:rsidRPr="006C6160">
        <w:rPr>
          <w:rFonts w:cs="Times New Roman"/>
        </w:rPr>
        <w:t xml:space="preserve">This understanding of discourse used in this thesis is also based on a definition of the term found in Wodak and Fairclough, and elaborated on in Wodak and </w:t>
      </w:r>
      <w:r w:rsidR="00732083">
        <w:rPr>
          <w:rFonts w:cs="Times New Roman"/>
        </w:rPr>
        <w:t>Reisigl</w:t>
      </w:r>
      <w:r w:rsidRPr="006C6160">
        <w:rPr>
          <w:rFonts w:cs="Times New Roman"/>
        </w:rPr>
        <w:t>. The definition of Wodak and Fairclough is as follows:</w:t>
      </w:r>
    </w:p>
    <w:p w14:paraId="33E17722" w14:textId="77777777" w:rsidR="000F682F" w:rsidRPr="006C6160" w:rsidRDefault="000F682F" w:rsidP="00A521EF">
      <w:pPr>
        <w:spacing w:line="240" w:lineRule="auto"/>
        <w:ind w:left="720"/>
        <w:jc w:val="both"/>
        <w:rPr>
          <w:rFonts w:cs="Times New Roman"/>
        </w:rPr>
      </w:pPr>
      <w:r w:rsidRPr="006C6160">
        <w:rPr>
          <w:rFonts w:cs="Times New Roman"/>
        </w:rPr>
        <w:t>CDA sees discourse – language used in speech and writing – as a form of ‘social practice’. Describing discourse as social practice implies a dialectical relationship between a particular discursive event and the situation(s), institution(s) and social structure(s), which frame it: the discursive event is shaped by them, but it also shapes them.</w:t>
      </w:r>
      <w:r w:rsidRPr="006C6160">
        <w:rPr>
          <w:rFonts w:cs="Times New Roman"/>
          <w:vertAlign w:val="superscript"/>
        </w:rPr>
        <w:footnoteReference w:id="80"/>
      </w:r>
      <w:r w:rsidRPr="006C6160">
        <w:rPr>
          <w:rFonts w:cs="Times New Roman"/>
        </w:rPr>
        <w:t xml:space="preserve"> </w:t>
      </w:r>
    </w:p>
    <w:p w14:paraId="6BA415A9" w14:textId="1B513748" w:rsidR="000F682F" w:rsidRPr="006C6160" w:rsidRDefault="000F682F" w:rsidP="003850C5">
      <w:pPr>
        <w:spacing w:line="480" w:lineRule="auto"/>
        <w:jc w:val="both"/>
        <w:rPr>
          <w:rFonts w:cs="Times New Roman"/>
        </w:rPr>
      </w:pPr>
      <w:r w:rsidRPr="006C6160">
        <w:rPr>
          <w:rFonts w:cs="Times New Roman"/>
        </w:rPr>
        <w:t xml:space="preserve">This definition of discourse means that events and ideas shaped the language used by officials and, in turn, the language used by those officials reflected back on those events and ideas. </w:t>
      </w:r>
      <w:r w:rsidR="00A47996" w:rsidRPr="006C6160">
        <w:rPr>
          <w:rFonts w:cs="Times New Roman"/>
        </w:rPr>
        <w:t>Within the context of this thesis</w:t>
      </w:r>
      <w:r w:rsidR="003850C5">
        <w:rPr>
          <w:rFonts w:cs="Times New Roman"/>
        </w:rPr>
        <w:t>,</w:t>
      </w:r>
      <w:r w:rsidR="00A47996" w:rsidRPr="006C6160">
        <w:rPr>
          <w:rFonts w:cs="Times New Roman"/>
        </w:rPr>
        <w:t xml:space="preserve"> </w:t>
      </w:r>
      <w:r w:rsidR="009E5D4F" w:rsidRPr="006C6160">
        <w:rPr>
          <w:rFonts w:cs="Times New Roman"/>
        </w:rPr>
        <w:t xml:space="preserve">discourse is understood as being a form of institutional practice as well as a social practice amongst colonial officials. </w:t>
      </w:r>
    </w:p>
    <w:p w14:paraId="7F21654F" w14:textId="77777777" w:rsidR="000F682F" w:rsidRPr="006C6160" w:rsidRDefault="000F682F" w:rsidP="00E61FAD">
      <w:pPr>
        <w:pStyle w:val="Heading3"/>
      </w:pPr>
      <w:bookmarkStart w:id="25" w:name="_Toc528691256"/>
      <w:r w:rsidRPr="006C6160">
        <w:t>Discourse and power</w:t>
      </w:r>
      <w:bookmarkEnd w:id="25"/>
    </w:p>
    <w:p w14:paraId="3F38880D" w14:textId="774D7D2D" w:rsidR="000F682F" w:rsidRPr="006C6160" w:rsidRDefault="000F682F" w:rsidP="00732083">
      <w:pPr>
        <w:spacing w:line="480" w:lineRule="auto"/>
        <w:jc w:val="both"/>
        <w:rPr>
          <w:rFonts w:cs="Times New Roman"/>
        </w:rPr>
      </w:pPr>
      <w:r w:rsidRPr="006C6160">
        <w:rPr>
          <w:rFonts w:cs="Times New Roman"/>
        </w:rPr>
        <w:t>A discourse reinforces power dynamics among those using it.</w:t>
      </w:r>
      <w:r w:rsidRPr="006C6160">
        <w:rPr>
          <w:rFonts w:cs="Times New Roman"/>
          <w:vertAlign w:val="superscript"/>
        </w:rPr>
        <w:footnoteReference w:id="81"/>
      </w:r>
      <w:r w:rsidRPr="006C6160">
        <w:rPr>
          <w:rFonts w:cs="Times New Roman"/>
        </w:rPr>
        <w:t xml:space="preserve"> Although this is not always the case, this is true of the colonial example analysed in this thesis. The thesis will explore the role of discourse in the sources with an understanding of the relationship between language, power and ideology, as outlined by Kress and Hodge, and Fairclough.</w:t>
      </w:r>
      <w:r w:rsidRPr="006C6160">
        <w:rPr>
          <w:rFonts w:cs="Times New Roman"/>
          <w:vertAlign w:val="superscript"/>
        </w:rPr>
        <w:footnoteReference w:id="82"/>
      </w:r>
      <w:r w:rsidRPr="006C6160">
        <w:rPr>
          <w:rFonts w:cs="Times New Roman"/>
        </w:rPr>
        <w:t xml:space="preserve"> For Fairclough, power is ‘exercised and enacted in discourse and… there are relations of power behind discourse’.</w:t>
      </w:r>
      <w:r w:rsidRPr="006C6160">
        <w:rPr>
          <w:rFonts w:cs="Times New Roman"/>
          <w:vertAlign w:val="superscript"/>
        </w:rPr>
        <w:footnoteReference w:id="83"/>
      </w:r>
      <w:r w:rsidRPr="006C6160">
        <w:rPr>
          <w:rFonts w:cs="Times New Roman"/>
        </w:rPr>
        <w:t xml:space="preserve"> Hodge and Kress take this further in their examination of the power in discourse by including analysis of syntax and grammar; arguing that the ‘facts of the discourse (e.g. positioning of speakers and topics, circulation of meanings and texts) are inseparable from what have been called facts of language (e.g. phonology, syntax, semantics, grammar), and both together are indispensable in tracing ideological forms and processes.’.</w:t>
      </w:r>
      <w:r w:rsidRPr="006C6160">
        <w:rPr>
          <w:rFonts w:cs="Times New Roman"/>
          <w:vertAlign w:val="superscript"/>
        </w:rPr>
        <w:footnoteReference w:id="84"/>
      </w:r>
      <w:r w:rsidRPr="006C6160">
        <w:rPr>
          <w:rFonts w:cs="Times New Roman"/>
        </w:rPr>
        <w:t xml:space="preserve"> Using this understanding of the relationship between discourse and the way that the discourse is phrased and expressed, the thesis will make a close examination of how officials express their ideas as well as the ideas that they are expressing. </w:t>
      </w:r>
    </w:p>
    <w:p w14:paraId="76C83A67" w14:textId="77777777" w:rsidR="000F682F" w:rsidRPr="006C6160" w:rsidRDefault="000F682F" w:rsidP="00E61FAD">
      <w:pPr>
        <w:pStyle w:val="Heading3"/>
      </w:pPr>
      <w:bookmarkStart w:id="26" w:name="_Toc528691257"/>
      <w:r w:rsidRPr="006C6160">
        <w:t>Critical Discourse Analysis</w:t>
      </w:r>
      <w:bookmarkEnd w:id="26"/>
    </w:p>
    <w:p w14:paraId="7A757FE5" w14:textId="2A99856B" w:rsidR="000F682F" w:rsidRPr="006C6160" w:rsidRDefault="000F682F" w:rsidP="00732083">
      <w:pPr>
        <w:spacing w:line="480" w:lineRule="auto"/>
        <w:jc w:val="both"/>
        <w:rPr>
          <w:rFonts w:cs="Times New Roman"/>
        </w:rPr>
      </w:pPr>
      <w:r w:rsidRPr="006C6160">
        <w:rPr>
          <w:rFonts w:cs="Times New Roman"/>
        </w:rPr>
        <w:t>To achieve its analysis, this thesis will study the official discourse within official texts</w:t>
      </w:r>
      <w:r w:rsidR="00A968A5">
        <w:rPr>
          <w:rFonts w:cs="Times New Roman"/>
        </w:rPr>
        <w:t>,</w:t>
      </w:r>
      <w:r w:rsidRPr="006C6160">
        <w:rPr>
          <w:rFonts w:cs="Times New Roman"/>
        </w:rPr>
        <w:t xml:space="preserve"> publications</w:t>
      </w:r>
      <w:r w:rsidR="00A968A5">
        <w:rPr>
          <w:rFonts w:cs="Times New Roman"/>
        </w:rPr>
        <w:t>,</w:t>
      </w:r>
      <w:r w:rsidRPr="006C6160">
        <w:rPr>
          <w:rFonts w:cs="Times New Roman"/>
        </w:rPr>
        <w:t xml:space="preserve"> correspondence, and writing from politicians and administrators from France and </w:t>
      </w:r>
      <w:r w:rsidR="00732083">
        <w:rPr>
          <w:rFonts w:cs="Times New Roman"/>
        </w:rPr>
        <w:t>the overseas territories</w:t>
      </w:r>
      <w:r w:rsidRPr="006C6160">
        <w:rPr>
          <w:rFonts w:cs="Times New Roman"/>
        </w:rPr>
        <w:t xml:space="preserve">. To facilitate the examination of discourse and language the thesis is structured into chronological chapters which contain analysis of the topoi, concepts, and ideas of the colonial discourse. These terms and the differences between </w:t>
      </w:r>
      <w:r w:rsidR="00002720" w:rsidRPr="006C6160">
        <w:rPr>
          <w:rFonts w:cs="Times New Roman"/>
        </w:rPr>
        <w:t xml:space="preserve">them are identified below. The </w:t>
      </w:r>
      <w:r w:rsidRPr="006C6160">
        <w:rPr>
          <w:rFonts w:cs="Times New Roman"/>
        </w:rPr>
        <w:t>methodological approach of the thes</w:t>
      </w:r>
      <w:r w:rsidR="00002720" w:rsidRPr="006C6160">
        <w:rPr>
          <w:rFonts w:cs="Times New Roman"/>
        </w:rPr>
        <w:t>is will borrow from</w:t>
      </w:r>
      <w:r w:rsidRPr="006C6160">
        <w:rPr>
          <w:rFonts w:cs="Times New Roman"/>
        </w:rPr>
        <w:t xml:space="preserve"> critical discourse analysis, in line with the discourse-historical approach (DHA) described by Ruth Wodak and </w:t>
      </w:r>
      <w:r w:rsidR="003850C5">
        <w:rPr>
          <w:rFonts w:cs="Times New Roman"/>
        </w:rPr>
        <w:t>Martin Reisigl</w:t>
      </w:r>
      <w:r w:rsidRPr="006C6160">
        <w:rPr>
          <w:rFonts w:cs="Times New Roman"/>
        </w:rPr>
        <w:t>, with some adaptations.</w:t>
      </w:r>
      <w:r w:rsidRPr="006C6160">
        <w:rPr>
          <w:rFonts w:cs="Times New Roman"/>
          <w:vertAlign w:val="superscript"/>
        </w:rPr>
        <w:footnoteReference w:id="85"/>
      </w:r>
      <w:r w:rsidRPr="006C6160">
        <w:rPr>
          <w:rFonts w:cs="Times New Roman"/>
        </w:rPr>
        <w:t xml:space="preserve"> </w:t>
      </w:r>
      <w:r w:rsidR="003850C5">
        <w:rPr>
          <w:rFonts w:cs="Times New Roman"/>
        </w:rPr>
        <w:t>DHA</w:t>
      </w:r>
      <w:r w:rsidRPr="006C6160">
        <w:rPr>
          <w:rFonts w:cs="Times New Roman"/>
        </w:rPr>
        <w:t xml:space="preserve"> is made up three different approaches to the critique of discourse. Of these three the ‘socio-diagnostic critique’ is the most appropriate form of analysis for this thesis. The socio-diagnostic critique is designed to expose the ‘persuasive or ‘manipulative’ character of discursive practices’.</w:t>
      </w:r>
      <w:r w:rsidRPr="006C6160">
        <w:rPr>
          <w:rFonts w:cs="Times New Roman"/>
          <w:vertAlign w:val="superscript"/>
        </w:rPr>
        <w:footnoteReference w:id="86"/>
      </w:r>
      <w:r w:rsidRPr="006C6160">
        <w:rPr>
          <w:rFonts w:cs="Times New Roman"/>
        </w:rPr>
        <w:t xml:space="preserve"> In making the socio-diagnostic critique ‘</w:t>
      </w:r>
      <w:r w:rsidR="003850C5">
        <w:rPr>
          <w:rFonts w:cs="Times New Roman"/>
        </w:rPr>
        <w:t>we</w:t>
      </w:r>
      <w:r w:rsidR="00732083">
        <w:rPr>
          <w:rFonts w:cs="Times New Roman"/>
        </w:rPr>
        <w:t xml:space="preserve"> [researchers]</w:t>
      </w:r>
      <w:r w:rsidR="003850C5">
        <w:rPr>
          <w:rFonts w:cs="Times New Roman"/>
        </w:rPr>
        <w:t xml:space="preserve"> make use of our contextual knowledge and draw on social theories as well as other theoretical models to interpret the discursive events</w:t>
      </w:r>
      <w:r w:rsidRPr="006C6160">
        <w:rPr>
          <w:rFonts w:cs="Times New Roman"/>
        </w:rPr>
        <w:t>.’</w:t>
      </w:r>
      <w:r w:rsidRPr="006C6160">
        <w:rPr>
          <w:rFonts w:cs="Times New Roman"/>
          <w:vertAlign w:val="superscript"/>
        </w:rPr>
        <w:footnoteReference w:id="87"/>
      </w:r>
      <w:r w:rsidRPr="006C6160">
        <w:rPr>
          <w:rFonts w:cs="Times New Roman"/>
        </w:rPr>
        <w:t xml:space="preserve"> In this thesis the ‘discursive event’ is the creation of the </w:t>
      </w:r>
      <w:r w:rsidRPr="006C6160">
        <w:rPr>
          <w:rFonts w:cs="Times New Roman"/>
          <w:i/>
          <w:iCs/>
        </w:rPr>
        <w:t>loi-cadre</w:t>
      </w:r>
      <w:r w:rsidRPr="006C6160">
        <w:rPr>
          <w:rFonts w:cs="Times New Roman"/>
        </w:rPr>
        <w:t xml:space="preserve"> which functions as a fulcrum for the thesis. </w:t>
      </w:r>
    </w:p>
    <w:p w14:paraId="08B86569" w14:textId="2E60A5F3" w:rsidR="000F682F" w:rsidRPr="006C6160" w:rsidRDefault="000F682F" w:rsidP="00892266">
      <w:pPr>
        <w:spacing w:line="480" w:lineRule="auto"/>
        <w:jc w:val="both"/>
        <w:rPr>
          <w:rFonts w:cs="Times New Roman"/>
        </w:rPr>
      </w:pPr>
      <w:r w:rsidRPr="006C6160">
        <w:rPr>
          <w:rFonts w:cs="Times New Roman"/>
        </w:rPr>
        <w:t>Wodak and Reisigl outlined the types of terms that a discourse is built from; they labelled these terms ‘discursive strategies’.</w:t>
      </w:r>
      <w:r w:rsidRPr="006C6160">
        <w:rPr>
          <w:rStyle w:val="FootnoteReference"/>
          <w:rFonts w:cs="Times New Roman"/>
        </w:rPr>
        <w:footnoteReference w:id="88"/>
      </w:r>
      <w:r w:rsidRPr="006C6160">
        <w:rPr>
          <w:rFonts w:cs="Times New Roman"/>
        </w:rPr>
        <w:t xml:space="preserve">  They explained the meaning of </w:t>
      </w:r>
      <w:r w:rsidR="00F7674D">
        <w:rPr>
          <w:rFonts w:cs="Times New Roman"/>
        </w:rPr>
        <w:t>‘</w:t>
      </w:r>
      <w:r w:rsidRPr="006C6160">
        <w:rPr>
          <w:rFonts w:cs="Times New Roman"/>
        </w:rPr>
        <w:t>strategy</w:t>
      </w:r>
      <w:r w:rsidR="00F7674D">
        <w:rPr>
          <w:rFonts w:cs="Times New Roman"/>
        </w:rPr>
        <w:t>’</w:t>
      </w:r>
      <w:r w:rsidRPr="006C6160">
        <w:rPr>
          <w:rFonts w:cs="Times New Roman"/>
        </w:rPr>
        <w:t xml:space="preserve"> writing that, </w:t>
      </w:r>
    </w:p>
    <w:p w14:paraId="2517324E" w14:textId="77777777" w:rsidR="000F682F" w:rsidRPr="006C6160" w:rsidRDefault="000F682F" w:rsidP="00A521EF">
      <w:pPr>
        <w:spacing w:line="240" w:lineRule="auto"/>
        <w:ind w:left="720"/>
        <w:jc w:val="both"/>
        <w:rPr>
          <w:rFonts w:cs="Times New Roman"/>
        </w:rPr>
      </w:pPr>
      <w:r w:rsidRPr="006C6160">
        <w:rPr>
          <w:rFonts w:cs="Times New Roman"/>
        </w:rPr>
        <w:t>[b]y ‘strategy’, we generally mean a more or less intentional plan of practices (including discursive practices) adopted to achieve a particular social, political, psychological or linguistic goal. Discursive strategies are located at different levels of linguistic organization and complexity.</w:t>
      </w:r>
      <w:r w:rsidRPr="006C6160">
        <w:rPr>
          <w:rStyle w:val="FootnoteReference"/>
          <w:rFonts w:cs="Times New Roman"/>
        </w:rPr>
        <w:footnoteReference w:id="89"/>
      </w:r>
    </w:p>
    <w:p w14:paraId="05F1A6EB" w14:textId="39D4209E" w:rsidR="000F682F" w:rsidRPr="006C6160" w:rsidRDefault="000F682F" w:rsidP="00892266">
      <w:pPr>
        <w:spacing w:line="480" w:lineRule="auto"/>
        <w:jc w:val="both"/>
        <w:rPr>
          <w:rFonts w:cs="Times New Roman"/>
        </w:rPr>
      </w:pPr>
      <w:r w:rsidRPr="006C6160">
        <w:rPr>
          <w:rFonts w:cs="Times New Roman"/>
        </w:rPr>
        <w:t>These strategies are defined as ‘nomination, predication, argumentation, perspectivisation, framing or discourse representation, intensification, mitigation’. Wodak and Reisigl state that ‘devices’ are used to enact or use these strategies.</w:t>
      </w:r>
      <w:r w:rsidRPr="006C6160">
        <w:rPr>
          <w:rStyle w:val="FootnoteReference"/>
          <w:rFonts w:cs="Times New Roman"/>
        </w:rPr>
        <w:footnoteReference w:id="90"/>
      </w:r>
      <w:r w:rsidRPr="006C6160">
        <w:rPr>
          <w:rFonts w:cs="Times New Roman"/>
        </w:rPr>
        <w:t xml:space="preserve"> The list of these devices is substantial but includes items such as ‘tropes’, ‘verbs and nouns used to denote processes and actions’, ‘allusions, evocations, and presuppositions/implicatures’, and ‘topoi’, amongst others. Within this thesis the key devices </w:t>
      </w:r>
      <w:r w:rsidR="00F7674D">
        <w:rPr>
          <w:rFonts w:cs="Times New Roman"/>
        </w:rPr>
        <w:t>examined</w:t>
      </w:r>
      <w:r w:rsidRPr="006C6160">
        <w:rPr>
          <w:rFonts w:cs="Times New Roman"/>
        </w:rPr>
        <w:t xml:space="preserve"> are ‘topoi’ which fall into the strategy of argumentation</w:t>
      </w:r>
      <w:r w:rsidR="00D40852" w:rsidRPr="006C6160">
        <w:rPr>
          <w:rFonts w:cs="Times New Roman"/>
        </w:rPr>
        <w:t>,</w:t>
      </w:r>
      <w:r w:rsidRPr="006C6160">
        <w:rPr>
          <w:rFonts w:cs="Times New Roman"/>
        </w:rPr>
        <w:t xml:space="preserve"> and ‘verbs and nouns used to denote processes and actions’ with are part of the strategy of nomination.</w:t>
      </w:r>
      <w:r w:rsidRPr="006C6160">
        <w:rPr>
          <w:rStyle w:val="FootnoteReference"/>
          <w:rFonts w:cs="Times New Roman"/>
        </w:rPr>
        <w:footnoteReference w:id="91"/>
      </w:r>
      <w:r w:rsidRPr="006C6160">
        <w:rPr>
          <w:rFonts w:cs="Times New Roman"/>
        </w:rPr>
        <w:t xml:space="preserve"> Topoi are used as part of the ‘justification and questioning of claims of truth and normative rightness’; in this thesis examples of topoi that were used to justify the existence of colonialism are highlighted. The process and actions that were used in the colonial discourse were the directives, policies, ideas, and concepts of the colonial mind; several of these devices are identified below.</w:t>
      </w:r>
    </w:p>
    <w:p w14:paraId="229D2AEA" w14:textId="15511C60" w:rsidR="000F682F" w:rsidRPr="006C6160" w:rsidRDefault="000F682F" w:rsidP="00892266">
      <w:pPr>
        <w:spacing w:line="480" w:lineRule="auto"/>
        <w:jc w:val="both"/>
        <w:rPr>
          <w:rFonts w:cs="Times New Roman"/>
        </w:rPr>
      </w:pPr>
      <w:r w:rsidRPr="006C6160">
        <w:rPr>
          <w:rFonts w:cs="Times New Roman"/>
        </w:rPr>
        <w:t>The third part of DHA aimed at improving communication will not feature in my analysis, highlighting a fundamental difference between my approach and the DHA. One point at which the use of CDA in this thesis differs from the aims of others in the field is that it is not focused on the idea of criticism in the same way. Whilst practitioners of CDA will have identified an aim of improving or changing communication or society this thesis is interested in the application of CDA in the study of the past, something unchangeable.</w:t>
      </w:r>
      <w:r w:rsidR="001A1E3D" w:rsidRPr="006C6160">
        <w:rPr>
          <w:rFonts w:cs="Times New Roman"/>
          <w:vertAlign w:val="superscript"/>
        </w:rPr>
        <w:footnoteReference w:id="92"/>
      </w:r>
      <w:r w:rsidRPr="006C6160">
        <w:rPr>
          <w:rFonts w:cs="Times New Roman"/>
        </w:rPr>
        <w:t xml:space="preserve"> Although the thesis does identify examples of the legacies of the colonial discourse within the more recent past. This novel approach will show how CDA can be used as a framework in the study of the past. In practical terms this means that the DHA used in this thesis does not include anthropological or investigative elements such as interviews. Instead it is an </w:t>
      </w:r>
      <w:r w:rsidR="00013F93" w:rsidRPr="006C6160">
        <w:rPr>
          <w:rFonts w:cs="Times New Roman"/>
        </w:rPr>
        <w:t>approach</w:t>
      </w:r>
      <w:r w:rsidRPr="006C6160">
        <w:rPr>
          <w:rFonts w:cs="Times New Roman"/>
        </w:rPr>
        <w:t xml:space="preserve"> focused only on using CDA-DHA to interrogate an institutional discourse through the study of documents and texts.   </w:t>
      </w:r>
    </w:p>
    <w:p w14:paraId="02840690" w14:textId="066C1316" w:rsidR="000F682F" w:rsidRPr="006C6160" w:rsidRDefault="000F682F" w:rsidP="00892266">
      <w:pPr>
        <w:spacing w:line="480" w:lineRule="auto"/>
        <w:jc w:val="both"/>
        <w:rPr>
          <w:rFonts w:cs="Times New Roman"/>
        </w:rPr>
      </w:pPr>
      <w:r w:rsidRPr="006C6160">
        <w:rPr>
          <w:rFonts w:cs="Times New Roman"/>
        </w:rPr>
        <w:t xml:space="preserve">Using </w:t>
      </w:r>
      <w:r w:rsidR="00002720" w:rsidRPr="006C6160">
        <w:rPr>
          <w:rFonts w:cs="Times New Roman"/>
        </w:rPr>
        <w:t xml:space="preserve">these definitions borrowed from </w:t>
      </w:r>
      <w:r w:rsidRPr="006C6160">
        <w:rPr>
          <w:rFonts w:cs="Times New Roman"/>
        </w:rPr>
        <w:t>CDA I will show that there was a continuity for some ideas whilst others became less used during the period. Although not one of the key conclusions of this thesis this aspect is important. The world after independence was shaped by these ideas and understandings. Exploring the institutional history of key concepts and ideas will lead to a greater understanding of their significance in later periods. It has already been shown that the personnel of the colonial administration had an influence after the end of formal colonialism.</w:t>
      </w:r>
      <w:r w:rsidRPr="006C6160">
        <w:rPr>
          <w:rFonts w:cs="Times New Roman"/>
          <w:vertAlign w:val="superscript"/>
        </w:rPr>
        <w:footnoteReference w:id="93"/>
      </w:r>
      <w:r w:rsidRPr="006C6160">
        <w:rPr>
          <w:rFonts w:cs="Times New Roman"/>
        </w:rPr>
        <w:t xml:space="preserve"> This thesis will demonstrate further that there was a continuity in colonial ideas after the end of formal colonialism.</w:t>
      </w:r>
    </w:p>
    <w:p w14:paraId="1DFC7497" w14:textId="2B70AF89" w:rsidR="000F682F" w:rsidRPr="006C6160" w:rsidRDefault="000F682F" w:rsidP="00892266">
      <w:pPr>
        <w:spacing w:line="480" w:lineRule="auto"/>
        <w:jc w:val="both"/>
        <w:rPr>
          <w:rFonts w:cs="Times New Roman"/>
        </w:rPr>
      </w:pPr>
      <w:r w:rsidRPr="006C6160">
        <w:rPr>
          <w:rFonts w:cs="Times New Roman"/>
        </w:rPr>
        <w:t xml:space="preserve">One example of CDA in a subject area similar to that of the present thesis is the work of Lene Hansen </w:t>
      </w:r>
      <w:r w:rsidRPr="006C6160">
        <w:rPr>
          <w:rFonts w:cs="Times New Roman"/>
          <w:iCs/>
        </w:rPr>
        <w:t xml:space="preserve">in </w:t>
      </w:r>
      <w:r w:rsidRPr="006C6160">
        <w:rPr>
          <w:rFonts w:cs="Times New Roman"/>
          <w:i/>
          <w:iCs/>
        </w:rPr>
        <w:t>Security as Practice</w:t>
      </w:r>
      <w:r w:rsidRPr="006C6160">
        <w:rPr>
          <w:rFonts w:cs="Times New Roman"/>
        </w:rPr>
        <w:t>.</w:t>
      </w:r>
      <w:r w:rsidRPr="006C6160">
        <w:rPr>
          <w:rFonts w:cs="Times New Roman"/>
          <w:vertAlign w:val="superscript"/>
        </w:rPr>
        <w:footnoteReference w:id="94"/>
      </w:r>
      <w:r w:rsidRPr="006C6160">
        <w:rPr>
          <w:rFonts w:cs="Times New Roman"/>
        </w:rPr>
        <w:t xml:space="preserve"> In this study Hansen identified the relationship of prevailing public and institutional discourses in shaping policy towards Bosnia during the Bosnian War. Whilst the focus of this thesis is the institutional discourse of the overseas administration in France, Hansen’s use of the concept of intertextuality in creating discourses is useful. Hansen uses this idea to explain one of the key ways in which ideas gained credibility. Hansen wrote </w:t>
      </w:r>
      <w:r w:rsidR="004E0EE1">
        <w:rPr>
          <w:rFonts w:cs="Times New Roman"/>
        </w:rPr>
        <w:t xml:space="preserve">that </w:t>
      </w:r>
      <w:r w:rsidRPr="006C6160">
        <w:rPr>
          <w:rFonts w:cs="Times New Roman"/>
        </w:rPr>
        <w:t>intertextuality ‘highlights that texts are situated within and against other texts, that they draw upon them in constructing their identities and policies, that they appropriate as well as revise the past, and that they build authority by reading and citing that of others.’</w:t>
      </w:r>
      <w:r w:rsidRPr="006C6160">
        <w:rPr>
          <w:rFonts w:cs="Times New Roman"/>
          <w:vertAlign w:val="superscript"/>
        </w:rPr>
        <w:footnoteReference w:id="95"/>
      </w:r>
      <w:r w:rsidRPr="006C6160">
        <w:rPr>
          <w:rFonts w:cs="Times New Roman"/>
        </w:rPr>
        <w:t xml:space="preserve"> Intertextuality, therefore, is a key concept in discourse building. Ideas that referenced other established sources were more credible than others. As Fairclough stated, ‘</w:t>
      </w:r>
      <w:r w:rsidR="004E0EE1">
        <w:rPr>
          <w:rFonts w:cs="Times New Roman"/>
        </w:rPr>
        <w:t>t</w:t>
      </w:r>
      <w:r w:rsidRPr="006C6160">
        <w:rPr>
          <w:rFonts w:cs="Times New Roman"/>
        </w:rPr>
        <w:t>he concept of intertextuality points to the productivity of texts, to how texts can transform prior texts and restructure existing conventions (genres, discourses) to generate new ones’.</w:t>
      </w:r>
      <w:r w:rsidRPr="006C6160">
        <w:rPr>
          <w:rFonts w:cs="Times New Roman"/>
          <w:vertAlign w:val="superscript"/>
        </w:rPr>
        <w:footnoteReference w:id="96"/>
      </w:r>
      <w:r w:rsidRPr="006C6160">
        <w:rPr>
          <w:rFonts w:cs="Times New Roman"/>
        </w:rPr>
        <w:t xml:space="preserve"> Within the sources examined in this thesis, those which refer back to prominent examples of policy documents are held in higher esteem by officials than others. The concept of intertextuality will be used as part of the discourse analysis in order to show how ideas within discourses gained traction and importance. Hansen expanded this definition of intertextuality by highlighting the significance of the different ways in which texts reference each other. Texts make either ‘explicit references’ or ‘implicit references’ to other texts. Hansen explained that, in her work, ‘the articulation</w:t>
      </w:r>
      <w:r w:rsidR="006824EC">
        <w:rPr>
          <w:rFonts w:cs="Times New Roman"/>
        </w:rPr>
        <w:t xml:space="preserve"> of concepts such as… “security</w:t>
      </w:r>
      <w:r w:rsidRPr="006C6160">
        <w:rPr>
          <w:rFonts w:cs="Times New Roman"/>
        </w:rPr>
        <w:t>” and “democracy” rely upon implicit references to a larger body of earlier texts on the same subject.”</w:t>
      </w:r>
      <w:r w:rsidRPr="006C6160">
        <w:rPr>
          <w:rFonts w:cs="Times New Roman"/>
          <w:vertAlign w:val="superscript"/>
        </w:rPr>
        <w:footnoteReference w:id="97"/>
      </w:r>
      <w:r w:rsidRPr="006C6160">
        <w:rPr>
          <w:rFonts w:cs="Times New Roman"/>
        </w:rPr>
        <w:t xml:space="preserve"> Conversely, ‘explicit references [are] to older works, in particular when these are constructed as texts with a particular authority, or as classics that have to be assessed and criticized’.</w:t>
      </w:r>
      <w:r w:rsidRPr="006C6160">
        <w:rPr>
          <w:rFonts w:cs="Times New Roman"/>
          <w:vertAlign w:val="superscript"/>
        </w:rPr>
        <w:footnoteReference w:id="98"/>
      </w:r>
      <w:r w:rsidRPr="006C6160">
        <w:rPr>
          <w:rFonts w:cs="Times New Roman"/>
        </w:rPr>
        <w:t xml:space="preserve"> Within this thesis this framework of implicit or explicit references will </w:t>
      </w:r>
      <w:r w:rsidR="008F1525">
        <w:rPr>
          <w:rFonts w:cs="Times New Roman"/>
        </w:rPr>
        <w:t xml:space="preserve">be </w:t>
      </w:r>
      <w:r w:rsidRPr="006C6160">
        <w:rPr>
          <w:rFonts w:cs="Times New Roman"/>
        </w:rPr>
        <w:t xml:space="preserve">adapted. In this thesis there are examples of references to concepts that fall more into the explicit references category as their intertextual relationship is with concepts that had recently been redefined or articulated. </w:t>
      </w:r>
    </w:p>
    <w:p w14:paraId="79119A20" w14:textId="455FDAE2" w:rsidR="000F682F" w:rsidRPr="006C6160" w:rsidRDefault="000F682F" w:rsidP="006824EC">
      <w:pPr>
        <w:spacing w:line="480" w:lineRule="auto"/>
        <w:jc w:val="both"/>
        <w:rPr>
          <w:rFonts w:cs="Times New Roman"/>
        </w:rPr>
      </w:pPr>
      <w:r w:rsidRPr="006C6160">
        <w:rPr>
          <w:rFonts w:cs="Times New Roman"/>
        </w:rPr>
        <w:t xml:space="preserve">The reason for the application of the ideas of implicit and explicit references is because colonial discourse existed on two levels. The explicit references were to specific terms such as </w:t>
      </w:r>
      <w:r w:rsidRPr="006C6160">
        <w:rPr>
          <w:rFonts w:cs="Times New Roman"/>
          <w:i/>
        </w:rPr>
        <w:t>assimilation</w:t>
      </w:r>
      <w:r w:rsidRPr="006C6160">
        <w:rPr>
          <w:rFonts w:cs="Times New Roman"/>
        </w:rPr>
        <w:t xml:space="preserve"> or </w:t>
      </w:r>
      <w:r w:rsidR="004E0EE1" w:rsidRPr="004E0EE1">
        <w:rPr>
          <w:rFonts w:cs="Times New Roman"/>
          <w:i/>
        </w:rPr>
        <w:t>é</w:t>
      </w:r>
      <w:r w:rsidRPr="006C6160">
        <w:rPr>
          <w:rFonts w:cs="Times New Roman"/>
          <w:i/>
        </w:rPr>
        <w:t xml:space="preserve">volution </w:t>
      </w:r>
      <w:r w:rsidRPr="006C6160">
        <w:rPr>
          <w:rFonts w:cs="Times New Roman"/>
        </w:rPr>
        <w:t>whilst there were implicit references to ideas about race, and violence. Official understandings of race, and the role of violence in colonialism underpinned the colonial regime. References to these ideas are therefore made implicitly. Violence was an everyday aspect of colonial rule even with the reforms of the 1940s and 1950s. For example, until 1946 colonial administrators had the power to enact summary justice on those under their authority and the links between the colonial state and the military were strong.</w:t>
      </w:r>
      <w:r w:rsidRPr="006C6160">
        <w:rPr>
          <w:rFonts w:cs="Times New Roman"/>
          <w:vertAlign w:val="superscript"/>
        </w:rPr>
        <w:footnoteReference w:id="99"/>
      </w:r>
      <w:r w:rsidRPr="006C6160">
        <w:rPr>
          <w:rFonts w:cs="Times New Roman"/>
        </w:rPr>
        <w:t xml:space="preserve"> At times race was intertwined with ideas about development or evolution but at others it was more of a normalised part of how officials interacted with the colonies. </w:t>
      </w:r>
    </w:p>
    <w:p w14:paraId="3352A33B" w14:textId="0A80D4B5" w:rsidR="000F682F" w:rsidRPr="006C6160" w:rsidRDefault="000F682F" w:rsidP="00E61FAD">
      <w:pPr>
        <w:pStyle w:val="Heading3"/>
      </w:pPr>
      <w:bookmarkStart w:id="27" w:name="_Toc528691258"/>
      <w:r w:rsidRPr="006C6160">
        <w:t>Explicit references, key topoi and concepts</w:t>
      </w:r>
      <w:bookmarkEnd w:id="27"/>
    </w:p>
    <w:p w14:paraId="044CCD9A" w14:textId="46402E66" w:rsidR="000F682F" w:rsidRPr="006C6160" w:rsidRDefault="000F682F" w:rsidP="007D5A8B">
      <w:pPr>
        <w:spacing w:line="480" w:lineRule="auto"/>
        <w:jc w:val="both"/>
        <w:rPr>
          <w:rFonts w:cs="Times New Roman"/>
        </w:rPr>
      </w:pPr>
      <w:r w:rsidRPr="006C6160">
        <w:rPr>
          <w:rFonts w:cs="Times New Roman"/>
        </w:rPr>
        <w:t xml:space="preserve">Within the discourse at the time of the </w:t>
      </w:r>
      <w:r w:rsidRPr="006C6160">
        <w:rPr>
          <w:rFonts w:cs="Times New Roman"/>
          <w:i/>
        </w:rPr>
        <w:t>loi-cadre</w:t>
      </w:r>
      <w:r w:rsidRPr="006C6160">
        <w:rPr>
          <w:rFonts w:cs="Times New Roman"/>
        </w:rPr>
        <w:t xml:space="preserve"> there were explicit references made to policies and concepts. These explicit references form the basis for the topoi and concepts that are analysed in this thesis. Two interlinked examples of concepts are </w:t>
      </w:r>
      <w:r w:rsidRPr="006C6160">
        <w:rPr>
          <w:rFonts w:cs="Times New Roman"/>
          <w:i/>
        </w:rPr>
        <w:t>assimilation</w:t>
      </w:r>
      <w:r w:rsidRPr="006C6160">
        <w:rPr>
          <w:rFonts w:cs="Times New Roman"/>
        </w:rPr>
        <w:t xml:space="preserve"> and </w:t>
      </w:r>
      <w:r w:rsidRPr="006C6160">
        <w:rPr>
          <w:rFonts w:cs="Times New Roman"/>
          <w:i/>
        </w:rPr>
        <w:t>association</w:t>
      </w:r>
      <w:r w:rsidRPr="006C6160">
        <w:rPr>
          <w:rFonts w:cs="Times New Roman"/>
        </w:rPr>
        <w:t xml:space="preserve">. </w:t>
      </w:r>
      <w:r w:rsidRPr="006C6160">
        <w:rPr>
          <w:rFonts w:cs="Times New Roman"/>
          <w:i/>
        </w:rPr>
        <w:t>Assimilation</w:t>
      </w:r>
      <w:r w:rsidRPr="006C6160">
        <w:rPr>
          <w:rFonts w:cs="Times New Roman"/>
        </w:rPr>
        <w:t xml:space="preserve"> was the idea that through education, and religious practice members of the autochthonous populations would become like the ‘superior’ Frenchmen.</w:t>
      </w:r>
      <w:r w:rsidRPr="006C6160">
        <w:rPr>
          <w:rFonts w:cs="Times New Roman"/>
          <w:vertAlign w:val="superscript"/>
        </w:rPr>
        <w:footnoteReference w:id="100"/>
      </w:r>
      <w:r w:rsidRPr="006C6160">
        <w:rPr>
          <w:rFonts w:cs="Times New Roman"/>
        </w:rPr>
        <w:t xml:space="preserve"> This concept was deeply tied up in the universalism of the Republican ideal born during the Revolution. </w:t>
      </w:r>
      <w:r w:rsidRPr="006C6160">
        <w:rPr>
          <w:rFonts w:cs="Times New Roman"/>
          <w:i/>
        </w:rPr>
        <w:t>Association</w:t>
      </w:r>
      <w:r w:rsidRPr="006C6160">
        <w:rPr>
          <w:rFonts w:cs="Times New Roman"/>
        </w:rPr>
        <w:t xml:space="preserve"> emerged as an idea in opposition to assimilation. It was the idea that instead of trying to make the colonies like France they should be allowed to function with their own personality. This model was often compared to the supposed British policy of ‘indirect rule’.</w:t>
      </w:r>
      <w:r w:rsidRPr="006C6160">
        <w:rPr>
          <w:rFonts w:cs="Times New Roman"/>
          <w:vertAlign w:val="superscript"/>
        </w:rPr>
        <w:footnoteReference w:id="101"/>
      </w:r>
      <w:r w:rsidRPr="006C6160">
        <w:rPr>
          <w:rFonts w:cs="Times New Roman"/>
        </w:rPr>
        <w:t xml:space="preserve"> These widely used terms held specific meaning when they were used in reference to the colonies. Moreover, their definitions changed over time and eventually, as shown later in this thesis, they were replaced by different terms. The fact that they were gradually replaced and eventually no longer used is significant as it shows the links between the approach to reform of the 1950s and that of the 1920/30s. The concepts of, and the relationship between, </w:t>
      </w:r>
      <w:r w:rsidRPr="006C6160">
        <w:rPr>
          <w:rFonts w:cs="Times New Roman"/>
          <w:i/>
          <w:iCs/>
        </w:rPr>
        <w:t>assimilation</w:t>
      </w:r>
      <w:r w:rsidRPr="006C6160">
        <w:rPr>
          <w:rFonts w:cs="Times New Roman"/>
        </w:rPr>
        <w:t xml:space="preserve"> and </w:t>
      </w:r>
      <w:r w:rsidRPr="006C6160">
        <w:rPr>
          <w:rFonts w:cs="Times New Roman"/>
          <w:i/>
          <w:iCs/>
        </w:rPr>
        <w:t>association</w:t>
      </w:r>
      <w:r w:rsidRPr="006C6160">
        <w:rPr>
          <w:rFonts w:cs="Times New Roman"/>
        </w:rPr>
        <w:t xml:space="preserve"> have been studied in depth.</w:t>
      </w:r>
      <w:r w:rsidRPr="006C6160">
        <w:rPr>
          <w:rFonts w:cs="Times New Roman"/>
          <w:vertAlign w:val="superscript"/>
        </w:rPr>
        <w:footnoteReference w:id="102"/>
      </w:r>
      <w:r w:rsidRPr="006C6160">
        <w:rPr>
          <w:rFonts w:cs="Times New Roman"/>
        </w:rPr>
        <w:t xml:space="preserve"> However, most studies have not continued their analysis into the latter years of the French Imperial project. Studies have identified that the idea </w:t>
      </w:r>
      <w:r w:rsidRPr="006C6160">
        <w:rPr>
          <w:rFonts w:cs="Times New Roman"/>
          <w:i/>
          <w:iCs/>
        </w:rPr>
        <w:t>assimilation</w:t>
      </w:r>
      <w:r w:rsidRPr="006C6160">
        <w:rPr>
          <w:rFonts w:cs="Times New Roman"/>
        </w:rPr>
        <w:t xml:space="preserve"> was largely discredited at some point between the two World Wars.</w:t>
      </w:r>
      <w:r w:rsidRPr="006C6160">
        <w:rPr>
          <w:rFonts w:cs="Times New Roman"/>
          <w:vertAlign w:val="superscript"/>
        </w:rPr>
        <w:footnoteReference w:id="103"/>
      </w:r>
      <w:r w:rsidRPr="006C6160">
        <w:rPr>
          <w:rFonts w:cs="Times New Roman"/>
        </w:rPr>
        <w:t xml:space="preserve"> In terms of the colonial discourse the significance of </w:t>
      </w:r>
      <w:r w:rsidRPr="006C6160">
        <w:rPr>
          <w:rFonts w:cs="Times New Roman"/>
          <w:i/>
        </w:rPr>
        <w:t xml:space="preserve">assimilation </w:t>
      </w:r>
      <w:r w:rsidRPr="006C6160">
        <w:rPr>
          <w:rFonts w:cs="Times New Roman"/>
        </w:rPr>
        <w:t xml:space="preserve">and </w:t>
      </w:r>
      <w:r w:rsidRPr="006C6160">
        <w:rPr>
          <w:rFonts w:cs="Times New Roman"/>
          <w:i/>
        </w:rPr>
        <w:t>association</w:t>
      </w:r>
      <w:r w:rsidRPr="006C6160">
        <w:rPr>
          <w:rFonts w:cs="Times New Roman"/>
        </w:rPr>
        <w:t xml:space="preserve"> is not their perceived meanings, rather it is that they exist in opposition to each other. In essence that is their true meaning.</w:t>
      </w:r>
      <w:r w:rsidR="007D5A8B">
        <w:rPr>
          <w:rFonts w:cs="Times New Roman"/>
        </w:rPr>
        <w:t xml:space="preserve"> As shown in this thesis, a</w:t>
      </w:r>
      <w:r w:rsidRPr="006C6160">
        <w:rPr>
          <w:rFonts w:cs="Times New Roman"/>
        </w:rPr>
        <w:t xml:space="preserve">t times ideas that were once thought of as associationist came to be thought as assimilationist. Yet the terms did not fall out of use. This can be explained when it is understood that the dialogue between the terms, rather than their perceived meaning, is their real significance. If a policy was defined as not assimilationist, it was therefore associationist and a better, more tolerant policy. In the 1930s the ideas that were known as </w:t>
      </w:r>
      <w:r w:rsidRPr="006C6160">
        <w:rPr>
          <w:rFonts w:cs="Times New Roman"/>
          <w:i/>
        </w:rPr>
        <w:t xml:space="preserve">association </w:t>
      </w:r>
      <w:r w:rsidRPr="006C6160">
        <w:rPr>
          <w:rFonts w:cs="Times New Roman"/>
        </w:rPr>
        <w:t xml:space="preserve">were represented by terms associated with </w:t>
      </w:r>
      <w:r w:rsidRPr="006C6160">
        <w:rPr>
          <w:rFonts w:cs="Times New Roman"/>
          <w:i/>
        </w:rPr>
        <w:t>d</w:t>
      </w:r>
      <w:r w:rsidR="008F1525">
        <w:rPr>
          <w:rFonts w:cs="Times New Roman"/>
          <w:i/>
        </w:rPr>
        <w:t>é</w:t>
      </w:r>
      <w:r w:rsidRPr="006C6160">
        <w:rPr>
          <w:rFonts w:cs="Times New Roman"/>
          <w:i/>
        </w:rPr>
        <w:t>centralisation</w:t>
      </w:r>
      <w:r w:rsidRPr="006C6160">
        <w:rPr>
          <w:rFonts w:cs="Times New Roman"/>
        </w:rPr>
        <w:t xml:space="preserve">. As time passed </w:t>
      </w:r>
      <w:r w:rsidRPr="006C6160">
        <w:rPr>
          <w:rFonts w:cs="Times New Roman"/>
          <w:i/>
        </w:rPr>
        <w:t>d</w:t>
      </w:r>
      <w:r w:rsidR="004E0EE1">
        <w:rPr>
          <w:rFonts w:cs="Times New Roman"/>
          <w:i/>
        </w:rPr>
        <w:t>é</w:t>
      </w:r>
      <w:r w:rsidRPr="006C6160">
        <w:rPr>
          <w:rFonts w:cs="Times New Roman"/>
          <w:i/>
        </w:rPr>
        <w:t>centralisation</w:t>
      </w:r>
      <w:r w:rsidRPr="006C6160">
        <w:rPr>
          <w:rFonts w:cs="Times New Roman"/>
        </w:rPr>
        <w:t xml:space="preserve"> itself became part of a wider debate about political reform within the overseas territories alongside the policy of </w:t>
      </w:r>
      <w:r w:rsidRPr="006C6160">
        <w:rPr>
          <w:rFonts w:cs="Times New Roman"/>
          <w:i/>
        </w:rPr>
        <w:t>d</w:t>
      </w:r>
      <w:r w:rsidR="00AD3D50" w:rsidRPr="006C6160">
        <w:rPr>
          <w:rFonts w:cs="Times New Roman"/>
          <w:i/>
        </w:rPr>
        <w:t>é</w:t>
      </w:r>
      <w:r w:rsidRPr="006C6160">
        <w:rPr>
          <w:rFonts w:cs="Times New Roman"/>
          <w:i/>
        </w:rPr>
        <w:t>concentration</w:t>
      </w:r>
      <w:r w:rsidR="00013F93" w:rsidRPr="006C6160">
        <w:rPr>
          <w:rFonts w:cs="Times New Roman"/>
        </w:rPr>
        <w:t>. The concept</w:t>
      </w:r>
      <w:r w:rsidRPr="006C6160">
        <w:rPr>
          <w:rFonts w:cs="Times New Roman"/>
        </w:rPr>
        <w:t xml:space="preserve"> of</w:t>
      </w:r>
      <w:r w:rsidR="00013F93" w:rsidRPr="006C6160">
        <w:rPr>
          <w:rFonts w:cs="Times New Roman"/>
          <w:i/>
        </w:rPr>
        <w:t xml:space="preserve"> dé</w:t>
      </w:r>
      <w:r w:rsidRPr="006C6160">
        <w:rPr>
          <w:rFonts w:cs="Times New Roman"/>
          <w:i/>
        </w:rPr>
        <w:t>centralisation</w:t>
      </w:r>
      <w:r w:rsidRPr="006C6160">
        <w:rPr>
          <w:rFonts w:cs="Times New Roman"/>
        </w:rPr>
        <w:t xml:space="preserve"> </w:t>
      </w:r>
      <w:r w:rsidR="00013F93" w:rsidRPr="006C6160">
        <w:rPr>
          <w:rFonts w:cs="Times New Roman"/>
        </w:rPr>
        <w:t>was</w:t>
      </w:r>
      <w:r w:rsidRPr="006C6160">
        <w:rPr>
          <w:rFonts w:cs="Times New Roman"/>
        </w:rPr>
        <w:t xml:space="preserve"> key within the debates leading to the </w:t>
      </w:r>
      <w:r w:rsidRPr="006C6160">
        <w:rPr>
          <w:rFonts w:cs="Times New Roman"/>
          <w:i/>
        </w:rPr>
        <w:t>loi-cadre</w:t>
      </w:r>
      <w:r w:rsidRPr="006C6160">
        <w:rPr>
          <w:rFonts w:cs="Times New Roman"/>
        </w:rPr>
        <w:t xml:space="preserve"> and within the law itself. The discourse analysis approach used in this thesis has enabled these links to be demonstrated. Our understanding of key concepts of French colonialism is reassessed in this thesis. </w:t>
      </w:r>
    </w:p>
    <w:p w14:paraId="11784525" w14:textId="159A3746" w:rsidR="000F682F" w:rsidRPr="006C6160" w:rsidRDefault="000F682F" w:rsidP="00892266">
      <w:pPr>
        <w:spacing w:line="480" w:lineRule="auto"/>
        <w:jc w:val="both"/>
        <w:rPr>
          <w:rFonts w:cs="Times New Roman"/>
        </w:rPr>
      </w:pPr>
      <w:r w:rsidRPr="006C6160">
        <w:rPr>
          <w:rFonts w:cs="Times New Roman"/>
        </w:rPr>
        <w:t xml:space="preserve">This process shown above is repeated for other terms and concepts. For example, the conceptualisations of </w:t>
      </w:r>
      <w:r w:rsidRPr="006C6160">
        <w:rPr>
          <w:rFonts w:cs="Times New Roman"/>
          <w:i/>
        </w:rPr>
        <w:t>propres affaires,</w:t>
      </w:r>
      <w:r w:rsidRPr="006C6160">
        <w:rPr>
          <w:rFonts w:cs="Times New Roman"/>
        </w:rPr>
        <w:t xml:space="preserve"> and </w:t>
      </w:r>
      <w:r w:rsidR="00AD3D50" w:rsidRPr="006C6160">
        <w:rPr>
          <w:rFonts w:cs="Times New Roman"/>
          <w:i/>
        </w:rPr>
        <w:t>é</w:t>
      </w:r>
      <w:r w:rsidRPr="006C6160">
        <w:rPr>
          <w:rFonts w:cs="Times New Roman"/>
          <w:i/>
        </w:rPr>
        <w:t>volution</w:t>
      </w:r>
      <w:r w:rsidRPr="006C6160">
        <w:rPr>
          <w:rFonts w:cs="Times New Roman"/>
        </w:rPr>
        <w:t xml:space="preserve"> demonstrated the same semiotic changes. Over the period covered by this study the idea of </w:t>
      </w:r>
      <w:r w:rsidRPr="006C6160">
        <w:rPr>
          <w:rFonts w:cs="Times New Roman"/>
          <w:i/>
          <w:iCs/>
        </w:rPr>
        <w:t>propres affaires</w:t>
      </w:r>
      <w:r w:rsidRPr="006C6160">
        <w:rPr>
          <w:rFonts w:cs="Times New Roman"/>
        </w:rPr>
        <w:t xml:space="preserve"> became interlinked and interchangeable with ideas about the significance of the term </w:t>
      </w:r>
      <w:r w:rsidR="00AD3D50" w:rsidRPr="002A2F03">
        <w:rPr>
          <w:rFonts w:cs="Times New Roman"/>
          <w:i/>
        </w:rPr>
        <w:t>indépendance</w:t>
      </w:r>
      <w:r w:rsidRPr="006C6160">
        <w:rPr>
          <w:rFonts w:cs="Times New Roman"/>
        </w:rPr>
        <w:t xml:space="preserve">. As the Constitution of the Fourth Republic had firmed up the idea of </w:t>
      </w:r>
      <w:r w:rsidRPr="006C6160">
        <w:rPr>
          <w:rFonts w:cs="Times New Roman"/>
          <w:i/>
        </w:rPr>
        <w:t>propres affaires</w:t>
      </w:r>
      <w:r w:rsidRPr="006C6160">
        <w:rPr>
          <w:rFonts w:cs="Times New Roman"/>
        </w:rPr>
        <w:t xml:space="preserve"> this term entered the colonial discourse. From its entry into the discourse it became a difficult subject and other formulations used for it included </w:t>
      </w:r>
      <w:r w:rsidRPr="006C6160">
        <w:rPr>
          <w:rFonts w:cs="Times New Roman"/>
          <w:i/>
        </w:rPr>
        <w:t>s’administrer eux-mêmes</w:t>
      </w:r>
      <w:r w:rsidRPr="006C6160">
        <w:rPr>
          <w:rFonts w:cs="Times New Roman"/>
        </w:rPr>
        <w:t xml:space="preserve"> and the more well-known ideas of </w:t>
      </w:r>
      <w:r w:rsidR="00AD3D50" w:rsidRPr="006C6160">
        <w:rPr>
          <w:rFonts w:cs="Times New Roman"/>
          <w:i/>
        </w:rPr>
        <w:t>indépendance</w:t>
      </w:r>
      <w:r w:rsidRPr="006C6160">
        <w:rPr>
          <w:rFonts w:cs="Times New Roman"/>
        </w:rPr>
        <w:t xml:space="preserve"> and </w:t>
      </w:r>
      <w:r w:rsidR="00AD3D50" w:rsidRPr="006C6160">
        <w:rPr>
          <w:rFonts w:cs="Times New Roman"/>
          <w:i/>
        </w:rPr>
        <w:t>décolonisation</w:t>
      </w:r>
      <w:r w:rsidRPr="006C6160">
        <w:rPr>
          <w:rFonts w:cs="Times New Roman"/>
        </w:rPr>
        <w:t xml:space="preserve">. Moreover, those concepts related to the direction of affairs in the overseas territories by indigenous citizens themselves took on a very different meaning after 1960. </w:t>
      </w:r>
    </w:p>
    <w:p w14:paraId="4E0158C2" w14:textId="51966336" w:rsidR="000F682F" w:rsidRPr="006C6160" w:rsidRDefault="00586763" w:rsidP="00892266">
      <w:pPr>
        <w:spacing w:line="480" w:lineRule="auto"/>
        <w:jc w:val="both"/>
        <w:rPr>
          <w:rFonts w:cs="Times New Roman"/>
        </w:rPr>
      </w:pPr>
      <w:r>
        <w:rPr>
          <w:rFonts w:cs="Times New Roman"/>
        </w:rPr>
        <w:t xml:space="preserve">Two key topoi analysed in this thesis are </w:t>
      </w:r>
      <w:r w:rsidRPr="002A2F03">
        <w:rPr>
          <w:rFonts w:cs="Times New Roman"/>
          <w:i/>
        </w:rPr>
        <w:t>réforme</w:t>
      </w:r>
      <w:r>
        <w:rPr>
          <w:rFonts w:cs="Times New Roman"/>
        </w:rPr>
        <w:t xml:space="preserve"> and </w:t>
      </w:r>
      <w:r w:rsidRPr="00586763">
        <w:rPr>
          <w:rFonts w:cs="Times New Roman"/>
          <w:i/>
        </w:rPr>
        <w:t>évolution</w:t>
      </w:r>
      <w:r>
        <w:rPr>
          <w:rFonts w:cs="Times New Roman"/>
        </w:rPr>
        <w:t>. At times</w:t>
      </w:r>
      <w:r w:rsidR="000F682F" w:rsidRPr="006C6160">
        <w:rPr>
          <w:rFonts w:cs="Times New Roman"/>
        </w:rPr>
        <w:t xml:space="preserve"> </w:t>
      </w:r>
      <w:r w:rsidR="000F682F" w:rsidRPr="006C6160">
        <w:rPr>
          <w:rFonts w:cs="Times New Roman"/>
          <w:i/>
          <w:iCs/>
        </w:rPr>
        <w:t>réforme</w:t>
      </w:r>
      <w:r w:rsidR="000F682F" w:rsidRPr="006C6160">
        <w:rPr>
          <w:rFonts w:cs="Times New Roman"/>
        </w:rPr>
        <w:t xml:space="preserve"> was</w:t>
      </w:r>
      <w:r>
        <w:rPr>
          <w:rFonts w:cs="Times New Roman"/>
        </w:rPr>
        <w:t xml:space="preserve"> linked to</w:t>
      </w:r>
      <w:r w:rsidR="000F682F" w:rsidRPr="006C6160">
        <w:rPr>
          <w:rFonts w:cs="Times New Roman"/>
        </w:rPr>
        <w:t xml:space="preserve"> ideas about </w:t>
      </w:r>
      <w:r w:rsidR="00AD3D50" w:rsidRPr="006C6160">
        <w:rPr>
          <w:rFonts w:cs="Times New Roman"/>
          <w:i/>
          <w:iCs/>
        </w:rPr>
        <w:t>évolution</w:t>
      </w:r>
      <w:r w:rsidR="000F682F" w:rsidRPr="006C6160">
        <w:rPr>
          <w:rFonts w:cs="Times New Roman"/>
        </w:rPr>
        <w:t xml:space="preserve"> and at other times a substitute for it</w:t>
      </w:r>
      <w:r>
        <w:rPr>
          <w:rFonts w:cs="Times New Roman"/>
        </w:rPr>
        <w:t xml:space="preserve">. </w:t>
      </w:r>
      <w:r w:rsidRPr="002A2F03">
        <w:rPr>
          <w:rFonts w:cs="Times New Roman"/>
          <w:i/>
        </w:rPr>
        <w:t>Réforme</w:t>
      </w:r>
      <w:r>
        <w:rPr>
          <w:rFonts w:cs="Times New Roman"/>
        </w:rPr>
        <w:t xml:space="preserve"> and </w:t>
      </w:r>
      <w:r w:rsidRPr="002A2F03">
        <w:rPr>
          <w:rFonts w:cs="Times New Roman"/>
          <w:i/>
        </w:rPr>
        <w:t>évolution</w:t>
      </w:r>
      <w:r>
        <w:rPr>
          <w:rFonts w:cs="Times New Roman"/>
        </w:rPr>
        <w:t xml:space="preserve"> were two terms </w:t>
      </w:r>
      <w:r w:rsidR="000F682F" w:rsidRPr="006C6160">
        <w:rPr>
          <w:rFonts w:cs="Times New Roman"/>
        </w:rPr>
        <w:t xml:space="preserve">used to </w:t>
      </w:r>
      <w:r>
        <w:rPr>
          <w:rFonts w:cs="Times New Roman"/>
        </w:rPr>
        <w:t>describe</w:t>
      </w:r>
      <w:r w:rsidR="000F682F" w:rsidRPr="006C6160">
        <w:rPr>
          <w:rFonts w:cs="Times New Roman"/>
        </w:rPr>
        <w:t xml:space="preserve"> the </w:t>
      </w:r>
      <w:r w:rsidR="000F682F" w:rsidRPr="006C6160">
        <w:rPr>
          <w:rFonts w:cs="Times New Roman"/>
          <w:i/>
        </w:rPr>
        <w:t>loi-cadre</w:t>
      </w:r>
      <w:r w:rsidR="000F682F" w:rsidRPr="006C6160">
        <w:rPr>
          <w:rFonts w:cs="Times New Roman"/>
        </w:rPr>
        <w:t xml:space="preserve">. There was a long historical root of this term and it can be associated with the idea of the category of </w:t>
      </w:r>
      <w:r w:rsidR="000F682F" w:rsidRPr="006C6160">
        <w:rPr>
          <w:rFonts w:cs="Times New Roman"/>
          <w:i/>
        </w:rPr>
        <w:t>évolué</w:t>
      </w:r>
      <w:r w:rsidR="000F682F" w:rsidRPr="006C6160">
        <w:rPr>
          <w:rFonts w:cs="Times New Roman"/>
        </w:rPr>
        <w:t xml:space="preserve"> and concepts of modernity. Through its use of CDA this thesis will show the roots of the term </w:t>
      </w:r>
      <w:r w:rsidR="000F682F" w:rsidRPr="006C6160">
        <w:rPr>
          <w:rFonts w:cs="Times New Roman"/>
          <w:i/>
          <w:iCs/>
        </w:rPr>
        <w:t>évolution</w:t>
      </w:r>
      <w:r w:rsidR="000F682F" w:rsidRPr="006C6160">
        <w:rPr>
          <w:rFonts w:cs="Times New Roman"/>
        </w:rPr>
        <w:t xml:space="preserve"> and will decipher its deeper meaning within the </w:t>
      </w:r>
      <w:r w:rsidR="000F682F" w:rsidRPr="006C6160">
        <w:rPr>
          <w:rFonts w:cs="Times New Roman"/>
          <w:i/>
        </w:rPr>
        <w:t>loi-cadre</w:t>
      </w:r>
      <w:r w:rsidR="000F682F" w:rsidRPr="006C6160">
        <w:rPr>
          <w:rFonts w:cs="Times New Roman"/>
        </w:rPr>
        <w:t>.</w:t>
      </w:r>
      <w:r w:rsidR="00013F93" w:rsidRPr="006C6160">
        <w:rPr>
          <w:rFonts w:cs="Times New Roman"/>
        </w:rPr>
        <w:t xml:space="preserve"> It is important to note that as terms </w:t>
      </w:r>
      <w:r w:rsidR="00013F93" w:rsidRPr="006C6160">
        <w:rPr>
          <w:rFonts w:cs="Times New Roman"/>
          <w:i/>
          <w:iCs/>
        </w:rPr>
        <w:t>réforme</w:t>
      </w:r>
      <w:r w:rsidR="00013F93" w:rsidRPr="006C6160">
        <w:rPr>
          <w:rFonts w:cs="Times New Roman"/>
        </w:rPr>
        <w:t xml:space="preserve"> and </w:t>
      </w:r>
      <w:r w:rsidR="00013F93" w:rsidRPr="006C6160">
        <w:rPr>
          <w:rFonts w:cs="Times New Roman"/>
          <w:i/>
          <w:iCs/>
        </w:rPr>
        <w:t>évolution</w:t>
      </w:r>
      <w:r w:rsidR="00013F93" w:rsidRPr="006C6160">
        <w:rPr>
          <w:rFonts w:cs="Times New Roman"/>
        </w:rPr>
        <w:t xml:space="preserve"> have flexible meanings as they are outcome</w:t>
      </w:r>
      <w:r>
        <w:rPr>
          <w:rFonts w:cs="Times New Roman"/>
        </w:rPr>
        <w:t>-</w:t>
      </w:r>
      <w:r w:rsidR="00013F93" w:rsidRPr="006C6160">
        <w:rPr>
          <w:rFonts w:cs="Times New Roman"/>
        </w:rPr>
        <w:t xml:space="preserve">dependent. For example, </w:t>
      </w:r>
      <w:r w:rsidR="00013F93" w:rsidRPr="006C6160">
        <w:rPr>
          <w:rFonts w:cs="Times New Roman"/>
          <w:i/>
          <w:iCs/>
        </w:rPr>
        <w:t>évolution</w:t>
      </w:r>
      <w:r w:rsidR="00013F93" w:rsidRPr="006C6160">
        <w:rPr>
          <w:rFonts w:cs="Times New Roman"/>
        </w:rPr>
        <w:t xml:space="preserve"> could mean the evolution of an overseas territory to a stage where it administers its own affairs inside the French Union or it can mean </w:t>
      </w:r>
      <w:r w:rsidR="00013F93" w:rsidRPr="006C6160">
        <w:rPr>
          <w:rFonts w:cs="Times New Roman"/>
          <w:i/>
          <w:iCs/>
        </w:rPr>
        <w:t>évolution</w:t>
      </w:r>
      <w:r w:rsidR="00013F93" w:rsidRPr="006C6160">
        <w:rPr>
          <w:rFonts w:cs="Times New Roman"/>
        </w:rPr>
        <w:t xml:space="preserve"> to a stage where that overseas territory becomes fully independent. </w:t>
      </w:r>
    </w:p>
    <w:p w14:paraId="24B6ECC9" w14:textId="6F544B6C" w:rsidR="000F682F" w:rsidRPr="006C6160" w:rsidRDefault="000F682F" w:rsidP="006824EC">
      <w:pPr>
        <w:spacing w:line="480" w:lineRule="auto"/>
        <w:jc w:val="both"/>
        <w:rPr>
          <w:rFonts w:cs="Times New Roman"/>
        </w:rPr>
      </w:pPr>
      <w:r w:rsidRPr="006C6160">
        <w:rPr>
          <w:rFonts w:cs="Times New Roman"/>
        </w:rPr>
        <w:t xml:space="preserve">Related to presence of French Republicanism within the colonial discourse were the topoi of </w:t>
      </w:r>
      <w:r w:rsidRPr="006C6160">
        <w:rPr>
          <w:rFonts w:cs="Times New Roman"/>
          <w:i/>
        </w:rPr>
        <w:t>liberté</w:t>
      </w:r>
      <w:r w:rsidRPr="006C6160">
        <w:rPr>
          <w:rFonts w:cs="Times New Roman"/>
        </w:rPr>
        <w:t xml:space="preserve">, </w:t>
      </w:r>
      <w:r w:rsidRPr="006C6160">
        <w:rPr>
          <w:rFonts w:cs="Times New Roman"/>
          <w:i/>
        </w:rPr>
        <w:t>égalité</w:t>
      </w:r>
      <w:r w:rsidRPr="006C6160">
        <w:rPr>
          <w:rFonts w:cs="Times New Roman"/>
        </w:rPr>
        <w:t xml:space="preserve">, and </w:t>
      </w:r>
      <w:r w:rsidRPr="006C6160">
        <w:rPr>
          <w:rFonts w:cs="Times New Roman"/>
          <w:i/>
        </w:rPr>
        <w:t>fraternité</w:t>
      </w:r>
      <w:r w:rsidRPr="006C6160">
        <w:rPr>
          <w:rFonts w:cs="Times New Roman"/>
        </w:rPr>
        <w:t xml:space="preserve">. As the shorthand way of describing the Republican project they were used in various ways throughout the life of the French Union as its adherents sought to realise their ideas about France’s relationship with the overseas territories. The varied use of these </w:t>
      </w:r>
      <w:r w:rsidR="006824EC">
        <w:rPr>
          <w:rFonts w:cs="Times New Roman"/>
        </w:rPr>
        <w:t>r</w:t>
      </w:r>
      <w:r w:rsidRPr="006C6160">
        <w:rPr>
          <w:rFonts w:cs="Times New Roman"/>
        </w:rPr>
        <w:t>epublican topoi is demonstrated in this thesis. These other groupings of phrases make up the remaining explicit references identified through the analysis in this thesis. Their presence and use in the sources is highlighted and interrogated in</w:t>
      </w:r>
      <w:r w:rsidR="008F1525">
        <w:rPr>
          <w:rFonts w:cs="Times New Roman"/>
        </w:rPr>
        <w:t xml:space="preserve"> to</w:t>
      </w:r>
      <w:r w:rsidRPr="006C6160">
        <w:rPr>
          <w:rFonts w:cs="Times New Roman"/>
        </w:rPr>
        <w:t xml:space="preserve"> order show exactly how the colonial discourse and colonial mind were shaping and interpreting events. As the overseas territories became independent some of these topoi were no longer used whilst others changed their meaning significantly. The analysis of these terms, including topoi, policies and concepts, is the main focus of this thesis.</w:t>
      </w:r>
    </w:p>
    <w:p w14:paraId="18A69A7D" w14:textId="77777777" w:rsidR="000F682F" w:rsidRPr="006C6160" w:rsidRDefault="000F682F" w:rsidP="00E61FAD">
      <w:pPr>
        <w:pStyle w:val="Heading3"/>
      </w:pPr>
      <w:bookmarkStart w:id="28" w:name="_Toc528691259"/>
      <w:r w:rsidRPr="006C6160">
        <w:t>Implicit references</w:t>
      </w:r>
      <w:bookmarkEnd w:id="28"/>
    </w:p>
    <w:p w14:paraId="4A815B1E" w14:textId="0C8AE993" w:rsidR="000F682F" w:rsidRPr="006C6160" w:rsidRDefault="000F682F" w:rsidP="00892266">
      <w:pPr>
        <w:spacing w:line="480" w:lineRule="auto"/>
        <w:jc w:val="both"/>
        <w:rPr>
          <w:rFonts w:cs="Times New Roman"/>
        </w:rPr>
      </w:pPr>
      <w:r w:rsidRPr="006C6160">
        <w:rPr>
          <w:rFonts w:cs="Times New Roman"/>
        </w:rPr>
        <w:t>Whilst the explicit references make up the key analysis of this thesis there is another key aspect to the colonial discourse that must be addressed. The colonial world was built on the concepts of race and violence. Throughout the entirety of the colonial project, ideas about race informed decisions made in the metropole and the colonies. Unlike the explicit references identified above, implicit references to race varied in their overtness especially in the wake of the constitution of 1946. Because of this the topos of race is not a central part of the analysis in this thesis although its importance should not be understated. The same is true of violence whether it be directed towards the administration or used as a tool by it. The banality of violence in the colonial world is at times difficult to grasp. However, it was a constant in the lives of the administration and citizens of the overseas territories. From the Sétif massacre to the burning of villages that did not pay taxes, violence was frequently lived and experienced. However, officials, especially politicians, were wary of discussing some aspects of violence. The absence of</w:t>
      </w:r>
      <w:r w:rsidR="00FA1641">
        <w:rPr>
          <w:rFonts w:cs="Times New Roman"/>
        </w:rPr>
        <w:t xml:space="preserve"> direct reference to</w:t>
      </w:r>
      <w:r w:rsidRPr="006C6160">
        <w:rPr>
          <w:rFonts w:cs="Times New Roman"/>
        </w:rPr>
        <w:t xml:space="preserve"> violence in the sources that are analysed in this thesis is not a testament to the peacefulness of this period. Instead it is a testament to the prevalence of violence in the colonial world. </w:t>
      </w:r>
    </w:p>
    <w:p w14:paraId="5F916018" w14:textId="77777777" w:rsidR="000F682F" w:rsidRPr="006C6160" w:rsidRDefault="000F682F" w:rsidP="00892266">
      <w:pPr>
        <w:spacing w:line="480" w:lineRule="auto"/>
        <w:jc w:val="center"/>
        <w:rPr>
          <w:rFonts w:cs="Times New Roman"/>
        </w:rPr>
      </w:pPr>
      <w:r w:rsidRPr="006C6160">
        <w:rPr>
          <w:rFonts w:cs="Times New Roman"/>
        </w:rPr>
        <w:t>***</w:t>
      </w:r>
    </w:p>
    <w:p w14:paraId="2981C7BB" w14:textId="1A0EDCE1" w:rsidR="000F682F" w:rsidRPr="006C6160" w:rsidRDefault="000F682F" w:rsidP="002246E0">
      <w:pPr>
        <w:spacing w:line="480" w:lineRule="auto"/>
        <w:jc w:val="both"/>
        <w:rPr>
          <w:rFonts w:cs="Times New Roman"/>
          <w:b/>
          <w:bCs/>
          <w:u w:val="single"/>
        </w:rPr>
      </w:pPr>
      <w:r w:rsidRPr="006C6160">
        <w:rPr>
          <w:rFonts w:cs="Times New Roman"/>
        </w:rPr>
        <w:t xml:space="preserve">This thesis will analyse the pre- and post- </w:t>
      </w:r>
      <w:r w:rsidRPr="006C6160">
        <w:rPr>
          <w:rFonts w:cs="Times New Roman"/>
          <w:i/>
          <w:iCs/>
        </w:rPr>
        <w:t>loi-cadre</w:t>
      </w:r>
      <w:r w:rsidRPr="006C6160">
        <w:rPr>
          <w:rFonts w:cs="Times New Roman"/>
        </w:rPr>
        <w:t xml:space="preserve"> discourse for </w:t>
      </w:r>
      <w:r w:rsidR="00496AAC">
        <w:rPr>
          <w:rFonts w:cs="Times New Roman"/>
        </w:rPr>
        <w:t>its</w:t>
      </w:r>
      <w:r w:rsidRPr="006C6160">
        <w:rPr>
          <w:rFonts w:cs="Times New Roman"/>
        </w:rPr>
        <w:t xml:space="preserve"> use of the terms of the colonial discourse. It will also analyse how the discourse was changed as the effects of the law were felt. The analysis will function on two levels, employing the reading of sources as lenses to explore the past that led to the law and the future envisaged within it, and engaging in the reading of sources alongside each other to ascertain how they change. The latter part will draw on ideas of transmission. The analysis in this thesis will take into consideration the influences, intentions, and anxieties of officials. It will draw on DHA in order to facilitate a structured and consistent approach to reading sources, this will enable a contextualised reading of the sources by opening up the language within them to the close analysis that has been outlined above. It is also sensitive to the role that the official interpretation of history played in the </w:t>
      </w:r>
      <w:r w:rsidRPr="006C6160">
        <w:rPr>
          <w:rFonts w:cs="Times New Roman"/>
          <w:i/>
          <w:iCs/>
        </w:rPr>
        <w:t>loi-cadre</w:t>
      </w:r>
      <w:r w:rsidRPr="006C6160">
        <w:rPr>
          <w:rFonts w:cs="Times New Roman"/>
        </w:rPr>
        <w:t xml:space="preserve">, whilst acknowledging that this process was also projecting into the future. Through linking the colonial discourses from before and after the </w:t>
      </w:r>
      <w:r w:rsidRPr="006C6160">
        <w:rPr>
          <w:rFonts w:cs="Times New Roman"/>
          <w:i/>
          <w:iCs/>
        </w:rPr>
        <w:t>loi-cadre</w:t>
      </w:r>
      <w:r w:rsidRPr="006C6160">
        <w:rPr>
          <w:rFonts w:cs="Times New Roman"/>
        </w:rPr>
        <w:t xml:space="preserve"> I will highlight some of the changes and continuities throughout colonial history.</w:t>
      </w:r>
    </w:p>
    <w:p w14:paraId="68F3FB97" w14:textId="42893976" w:rsidR="000F682F" w:rsidRPr="006C6160" w:rsidRDefault="00C22604" w:rsidP="00892266">
      <w:pPr>
        <w:pStyle w:val="Heading1"/>
        <w:spacing w:line="480" w:lineRule="auto"/>
        <w:rPr>
          <w:rFonts w:cs="Times New Roman"/>
          <w:lang w:val="en-GB"/>
        </w:rPr>
      </w:pPr>
      <w:bookmarkStart w:id="29" w:name="_Toc528691260"/>
      <w:r w:rsidRPr="006C6160">
        <w:rPr>
          <w:rFonts w:cs="Times New Roman"/>
          <w:lang w:val="en-GB"/>
        </w:rPr>
        <w:t xml:space="preserve">Chapter one – </w:t>
      </w:r>
      <w:r w:rsidR="000F682F" w:rsidRPr="006C6160">
        <w:rPr>
          <w:rFonts w:cs="Times New Roman"/>
          <w:lang w:val="en-GB"/>
        </w:rPr>
        <w:t xml:space="preserve">Preceding and shaping the </w:t>
      </w:r>
      <w:r w:rsidR="00AD3D50" w:rsidRPr="006C6160">
        <w:rPr>
          <w:rFonts w:cs="Times New Roman"/>
          <w:i/>
          <w:lang w:val="en-GB"/>
        </w:rPr>
        <w:t>l</w:t>
      </w:r>
      <w:r w:rsidR="000F682F" w:rsidRPr="006C6160">
        <w:rPr>
          <w:rFonts w:cs="Times New Roman"/>
          <w:i/>
          <w:lang w:val="en-GB"/>
        </w:rPr>
        <w:t>oi-cadre</w:t>
      </w:r>
      <w:r w:rsidR="000F682F" w:rsidRPr="006C6160">
        <w:rPr>
          <w:rFonts w:cs="Times New Roman"/>
          <w:lang w:val="en-GB"/>
        </w:rPr>
        <w:t>: key reforms 192</w:t>
      </w:r>
      <w:r w:rsidR="00DF5D17" w:rsidRPr="006C6160">
        <w:rPr>
          <w:rFonts w:cs="Times New Roman"/>
          <w:lang w:val="en-GB"/>
        </w:rPr>
        <w:t>3</w:t>
      </w:r>
      <w:r w:rsidR="000F682F" w:rsidRPr="006C6160">
        <w:rPr>
          <w:rFonts w:cs="Times New Roman"/>
          <w:lang w:val="en-GB"/>
        </w:rPr>
        <w:t xml:space="preserve"> – 194</w:t>
      </w:r>
      <w:r w:rsidR="00DF5D17" w:rsidRPr="006C6160">
        <w:rPr>
          <w:rFonts w:cs="Times New Roman"/>
          <w:lang w:val="en-GB"/>
        </w:rPr>
        <w:t>4</w:t>
      </w:r>
      <w:bookmarkEnd w:id="29"/>
    </w:p>
    <w:p w14:paraId="0B1F3FA5" w14:textId="1833EBF4" w:rsidR="000F682F" w:rsidRPr="006C6160" w:rsidRDefault="000F682F" w:rsidP="006824EC">
      <w:pPr>
        <w:spacing w:line="480" w:lineRule="auto"/>
        <w:jc w:val="both"/>
        <w:rPr>
          <w:rFonts w:cs="Times New Roman"/>
        </w:rPr>
      </w:pPr>
      <w:r w:rsidRPr="006C6160">
        <w:rPr>
          <w:rFonts w:cs="Times New Roman"/>
        </w:rPr>
        <w:t xml:space="preserve">Prior to the </w:t>
      </w:r>
      <w:r w:rsidR="000E3EA4" w:rsidRPr="006C6160">
        <w:rPr>
          <w:rFonts w:cs="Times New Roman"/>
          <w:i/>
          <w:iCs/>
        </w:rPr>
        <w:t>l</w:t>
      </w:r>
      <w:r w:rsidRPr="006C6160">
        <w:rPr>
          <w:rFonts w:cs="Times New Roman"/>
          <w:i/>
          <w:iCs/>
        </w:rPr>
        <w:t>oi-cadre</w:t>
      </w:r>
      <w:r w:rsidRPr="006C6160">
        <w:rPr>
          <w:rFonts w:cs="Times New Roman"/>
        </w:rPr>
        <w:t xml:space="preserve"> being created there were different attempts at reform that</w:t>
      </w:r>
      <w:r w:rsidR="000E3EA4" w:rsidRPr="006C6160">
        <w:rPr>
          <w:rFonts w:cs="Times New Roman"/>
        </w:rPr>
        <w:t xml:space="preserve"> established the framework that</w:t>
      </w:r>
      <w:r w:rsidRPr="006C6160">
        <w:rPr>
          <w:rFonts w:cs="Times New Roman"/>
        </w:rPr>
        <w:t xml:space="preserve"> influenced </w:t>
      </w:r>
      <w:r w:rsidR="000E3EA4" w:rsidRPr="006C6160">
        <w:rPr>
          <w:rFonts w:cs="Times New Roman"/>
        </w:rPr>
        <w:t>the law’s</w:t>
      </w:r>
      <w:r w:rsidRPr="006C6160">
        <w:rPr>
          <w:rFonts w:cs="Times New Roman"/>
        </w:rPr>
        <w:t xml:space="preserve"> authors. This chapter identifies and examines the significance of key texts that </w:t>
      </w:r>
      <w:r w:rsidR="00022FE3" w:rsidRPr="006C6160">
        <w:rPr>
          <w:rFonts w:cs="Times New Roman"/>
        </w:rPr>
        <w:t>I</w:t>
      </w:r>
      <w:r w:rsidRPr="006C6160">
        <w:rPr>
          <w:rFonts w:cs="Times New Roman"/>
        </w:rPr>
        <w:t xml:space="preserve"> </w:t>
      </w:r>
      <w:r w:rsidR="00022FE3" w:rsidRPr="006C6160">
        <w:rPr>
          <w:rFonts w:cs="Times New Roman"/>
        </w:rPr>
        <w:t>present</w:t>
      </w:r>
      <w:r w:rsidRPr="006C6160">
        <w:rPr>
          <w:rFonts w:cs="Times New Roman"/>
        </w:rPr>
        <w:t xml:space="preserve"> as snapshots of French colonial reformism that predated the </w:t>
      </w:r>
      <w:r w:rsidR="00844489" w:rsidRPr="006C6160">
        <w:rPr>
          <w:rFonts w:cs="Times New Roman"/>
          <w:i/>
          <w:iCs/>
        </w:rPr>
        <w:t>l</w:t>
      </w:r>
      <w:r w:rsidRPr="006C6160">
        <w:rPr>
          <w:rFonts w:cs="Times New Roman"/>
          <w:i/>
          <w:iCs/>
        </w:rPr>
        <w:t>oi-cadre</w:t>
      </w:r>
      <w:r w:rsidRPr="006C6160">
        <w:rPr>
          <w:rFonts w:cs="Times New Roman"/>
        </w:rPr>
        <w:t>. It is not a complete survey of the period but a history of the creation of ideas that were established by the 1950s. The chapter examines key sources from the period 192</w:t>
      </w:r>
      <w:r w:rsidR="006824EC">
        <w:rPr>
          <w:rFonts w:cs="Times New Roman"/>
        </w:rPr>
        <w:t>3</w:t>
      </w:r>
      <w:r w:rsidRPr="006C6160">
        <w:rPr>
          <w:rFonts w:cs="Times New Roman"/>
        </w:rPr>
        <w:t xml:space="preserve"> – 194</w:t>
      </w:r>
      <w:r w:rsidR="006824EC">
        <w:rPr>
          <w:rFonts w:cs="Times New Roman"/>
        </w:rPr>
        <w:t>4</w:t>
      </w:r>
      <w:r w:rsidRPr="006C6160">
        <w:rPr>
          <w:rFonts w:cs="Times New Roman"/>
        </w:rPr>
        <w:t xml:space="preserve"> that formed the discourse used by the authors of the </w:t>
      </w:r>
      <w:r w:rsidR="00844489" w:rsidRPr="006C6160">
        <w:rPr>
          <w:rFonts w:cs="Times New Roman"/>
          <w:i/>
          <w:iCs/>
        </w:rPr>
        <w:t>l</w:t>
      </w:r>
      <w:r w:rsidRPr="006C6160">
        <w:rPr>
          <w:rFonts w:cs="Times New Roman"/>
          <w:i/>
          <w:iCs/>
        </w:rPr>
        <w:t>oi-cadre</w:t>
      </w:r>
      <w:r w:rsidRPr="006C6160">
        <w:rPr>
          <w:rFonts w:cs="Times New Roman"/>
        </w:rPr>
        <w:t>. These sources are not the sole factor in shaping this discourse but they played an important role in establishing ideas of what reform could have achieved and how it would have been possible to implement</w:t>
      </w:r>
      <w:r w:rsidR="00FA1641">
        <w:rPr>
          <w:rFonts w:cs="Times New Roman"/>
        </w:rPr>
        <w:t xml:space="preserve"> i</w:t>
      </w:r>
      <w:r w:rsidR="00BA141A">
        <w:rPr>
          <w:rFonts w:cs="Times New Roman"/>
        </w:rPr>
        <w:t>t</w:t>
      </w:r>
      <w:r w:rsidRPr="006C6160">
        <w:rPr>
          <w:rFonts w:cs="Times New Roman"/>
        </w:rPr>
        <w:t>. Each of the texts represents a key part of the colonial mind. The texts were also conceptual reference points for officials. In their historical context the texts represent the response of the colonial mind to differen</w:t>
      </w:r>
      <w:r w:rsidR="00BA141A">
        <w:rPr>
          <w:rFonts w:cs="Times New Roman"/>
        </w:rPr>
        <w:t>t</w:t>
      </w:r>
      <w:r w:rsidRPr="006C6160">
        <w:rPr>
          <w:rFonts w:cs="Times New Roman"/>
        </w:rPr>
        <w:t xml:space="preserve"> crises; as shown in this chapter these responses were similar. This chapter argues that a significant part of the crisis response of the colonial mind was to partake in a process of reassessing the relationship between the metropole and colony. What this chapter shows is that this reassessment consisted of a dual process that involved officials mythologizing the colonial experience and imagining some level of integration between France and the colonies. Within this chapter I explore the interaction between myths, concepts of modernity, and development in the overseas territories. The use of discourse analysis underpins the study of the terms used by officials. The study of these texts enables an interrogation of the reformism of the French colonial mind.</w:t>
      </w:r>
    </w:p>
    <w:p w14:paraId="55E8D3C8" w14:textId="7B25C2B2" w:rsidR="000F682F" w:rsidRPr="006C6160" w:rsidRDefault="000F682F" w:rsidP="00892266">
      <w:pPr>
        <w:spacing w:line="480" w:lineRule="auto"/>
        <w:jc w:val="both"/>
        <w:rPr>
          <w:rFonts w:cs="Times New Roman"/>
        </w:rPr>
      </w:pPr>
      <w:r w:rsidRPr="006C6160">
        <w:rPr>
          <w:rFonts w:cs="Times New Roman"/>
        </w:rPr>
        <w:t>The links between the different ‘moments’ of reform have been identified by scholars, with similarities of plans for reform being the main subject of study.</w:t>
      </w:r>
      <w:r w:rsidRPr="006C6160">
        <w:rPr>
          <w:rStyle w:val="FootnoteReference"/>
          <w:rFonts w:cs="Times New Roman"/>
        </w:rPr>
        <w:footnoteReference w:id="104"/>
      </w:r>
      <w:r w:rsidRPr="006C6160">
        <w:rPr>
          <w:rFonts w:cs="Times New Roman"/>
        </w:rPr>
        <w:t xml:space="preserve"> The examination in this chapter is different from existing scholarship in a key way</w:t>
      </w:r>
      <w:r w:rsidR="00A968A5">
        <w:rPr>
          <w:rFonts w:cs="Times New Roman"/>
        </w:rPr>
        <w:t>, in that</w:t>
      </w:r>
      <w:r w:rsidRPr="006C6160">
        <w:rPr>
          <w:rFonts w:cs="Times New Roman"/>
        </w:rPr>
        <w:t xml:space="preserve"> the role of the colonial discourse and the importance of understanding the colonial mind are given more prominence. This allows the chapter to account for the ways in which colonial officials engaged with ideas beyond simply reproducing them. I also examine how officials engaged with the history of colonialism as part of the colonial discourse. </w:t>
      </w:r>
      <w:r w:rsidR="00361BBA" w:rsidRPr="006C6160">
        <w:rPr>
          <w:rFonts w:cs="Times New Roman"/>
        </w:rPr>
        <w:t>T</w:t>
      </w:r>
      <w:r w:rsidRPr="006C6160">
        <w:rPr>
          <w:rFonts w:cs="Times New Roman"/>
        </w:rPr>
        <w:t>his chapter show</w:t>
      </w:r>
      <w:r w:rsidR="00361BBA" w:rsidRPr="006C6160">
        <w:rPr>
          <w:rFonts w:cs="Times New Roman"/>
        </w:rPr>
        <w:t>s</w:t>
      </w:r>
      <w:r w:rsidRPr="006C6160">
        <w:rPr>
          <w:rFonts w:cs="Times New Roman"/>
        </w:rPr>
        <w:t xml:space="preserve"> the changes and development of the discourse of reform used by French colonial adm</w:t>
      </w:r>
      <w:r w:rsidR="00361BBA" w:rsidRPr="006C6160">
        <w:rPr>
          <w:rFonts w:cs="Times New Roman"/>
        </w:rPr>
        <w:t>i</w:t>
      </w:r>
      <w:r w:rsidRPr="006C6160">
        <w:rPr>
          <w:rFonts w:cs="Times New Roman"/>
        </w:rPr>
        <w:t xml:space="preserve">nistrators and politicians and how this reform was related to prevailing colonial discourses. With this established scholarship in mind this chapter enables an understanding of the underlying ideas that fed into the </w:t>
      </w:r>
      <w:r w:rsidR="0019259C" w:rsidRPr="006C6160">
        <w:rPr>
          <w:rFonts w:cs="Times New Roman"/>
          <w:i/>
        </w:rPr>
        <w:t>l</w:t>
      </w:r>
      <w:r w:rsidRPr="006C6160">
        <w:rPr>
          <w:rFonts w:cs="Times New Roman"/>
          <w:i/>
          <w:iCs/>
        </w:rPr>
        <w:t>oi-cadre</w:t>
      </w:r>
      <w:r w:rsidRPr="006C6160">
        <w:rPr>
          <w:rFonts w:cs="Times New Roman"/>
        </w:rPr>
        <w:t xml:space="preserve"> in order to situate it properly in a process of colonial reform that had lasted over twenty years. What follows is a study of the ideas and language of reform in the French Empire.</w:t>
      </w:r>
      <w:r w:rsidR="00C509B4" w:rsidRPr="006C6160">
        <w:rPr>
          <w:rFonts w:cs="Times New Roman"/>
        </w:rPr>
        <w:t xml:space="preserve"> </w:t>
      </w:r>
    </w:p>
    <w:p w14:paraId="60117CA4" w14:textId="304D236D" w:rsidR="000F682F" w:rsidRPr="006C6160" w:rsidRDefault="006824EC" w:rsidP="006824EC">
      <w:pPr>
        <w:pStyle w:val="Heading2"/>
        <w:spacing w:line="480" w:lineRule="auto"/>
        <w:rPr>
          <w:rFonts w:cs="Times New Roman"/>
        </w:rPr>
      </w:pPr>
      <w:bookmarkStart w:id="30" w:name="_Toc528691261"/>
      <w:r>
        <w:rPr>
          <w:rFonts w:cs="Times New Roman"/>
        </w:rPr>
        <w:t>B</w:t>
      </w:r>
      <w:r w:rsidR="000F682F" w:rsidRPr="006C6160">
        <w:rPr>
          <w:rFonts w:cs="Times New Roman"/>
        </w:rPr>
        <w:t xml:space="preserve">ackground to ideas of reform: the </w:t>
      </w:r>
      <w:r w:rsidR="000F682F" w:rsidRPr="006C6160">
        <w:rPr>
          <w:rFonts w:cs="Times New Roman"/>
          <w:i/>
        </w:rPr>
        <w:t>mission civilisatrice</w:t>
      </w:r>
      <w:r w:rsidR="000F682F" w:rsidRPr="006C6160">
        <w:rPr>
          <w:rFonts w:cs="Times New Roman"/>
        </w:rPr>
        <w:t>, and the administrative context</w:t>
      </w:r>
      <w:bookmarkEnd w:id="30"/>
    </w:p>
    <w:p w14:paraId="19E78961" w14:textId="07330C40" w:rsidR="000F682F" w:rsidRPr="006C6160" w:rsidRDefault="000F682F" w:rsidP="00892266">
      <w:pPr>
        <w:spacing w:line="480" w:lineRule="auto"/>
        <w:jc w:val="both"/>
        <w:rPr>
          <w:rFonts w:cs="Times New Roman"/>
        </w:rPr>
      </w:pPr>
      <w:r w:rsidRPr="006C6160">
        <w:rPr>
          <w:rFonts w:cs="Times New Roman"/>
        </w:rPr>
        <w:t xml:space="preserve">The first serious attempt at developing and deploying the idea of </w:t>
      </w:r>
      <w:r w:rsidRPr="006C6160">
        <w:rPr>
          <w:rFonts w:cs="Times New Roman"/>
          <w:i/>
          <w:iCs/>
        </w:rPr>
        <w:t>mise en valeur</w:t>
      </w:r>
      <w:r w:rsidRPr="006C6160">
        <w:rPr>
          <w:rFonts w:cs="Times New Roman"/>
        </w:rPr>
        <w:t xml:space="preserve"> was made following the First World War. </w:t>
      </w:r>
      <w:r w:rsidRPr="006C6160">
        <w:rPr>
          <w:rFonts w:cs="Times New Roman"/>
          <w:iCs/>
        </w:rPr>
        <w:t xml:space="preserve">It took the shock of the violence and destruction of the war to create the impetus for reform. Prior to the First World War most major reform in the colonies consisted of administrative reform following the transition from military to civilian rule. For example, by 1894 the </w:t>
      </w:r>
      <w:r w:rsidRPr="006C6160">
        <w:rPr>
          <w:rFonts w:cs="Times New Roman"/>
          <w:i/>
          <w:iCs/>
        </w:rPr>
        <w:t>ministère des colonies</w:t>
      </w:r>
      <w:r w:rsidRPr="006C6160">
        <w:rPr>
          <w:rFonts w:cs="Times New Roman"/>
          <w:iCs/>
        </w:rPr>
        <w:t xml:space="preserve"> existed and in 1904 an entity recognisable as </w:t>
      </w:r>
      <w:r w:rsidR="00861951">
        <w:rPr>
          <w:rFonts w:cs="Times New Roman"/>
          <w:iCs/>
        </w:rPr>
        <w:t>AOF</w:t>
      </w:r>
      <w:r w:rsidRPr="006C6160">
        <w:rPr>
          <w:rFonts w:cs="Times New Roman"/>
          <w:iCs/>
        </w:rPr>
        <w:t xml:space="preserve"> was in place.</w:t>
      </w:r>
      <w:r w:rsidRPr="006C6160">
        <w:rPr>
          <w:rStyle w:val="FootnoteReference"/>
          <w:rFonts w:cs="Times New Roman"/>
          <w:iCs/>
          <w:lang w:val="fr-FR"/>
        </w:rPr>
        <w:footnoteReference w:id="105"/>
      </w:r>
      <w:r w:rsidRPr="006C6160">
        <w:rPr>
          <w:rFonts w:cs="Times New Roman"/>
          <w:iCs/>
        </w:rPr>
        <w:t xml:space="preserve"> </w:t>
      </w:r>
      <w:r w:rsidRPr="006C6160">
        <w:rPr>
          <w:rFonts w:cs="Times New Roman"/>
        </w:rPr>
        <w:t>Whilst the importance of</w:t>
      </w:r>
      <w:r w:rsidRPr="006C6160">
        <w:rPr>
          <w:rFonts w:cs="Times New Roman"/>
          <w:i/>
          <w:iCs/>
        </w:rPr>
        <w:t xml:space="preserve"> mise en valeur</w:t>
      </w:r>
      <w:r w:rsidRPr="006C6160">
        <w:rPr>
          <w:rFonts w:cs="Times New Roman"/>
        </w:rPr>
        <w:t xml:space="preserve"> as a concept was established before its use by Albert Sarraut, it was his publication, </w:t>
      </w:r>
      <w:r w:rsidRPr="006C6160">
        <w:rPr>
          <w:rFonts w:cs="Times New Roman"/>
          <w:i/>
          <w:iCs/>
        </w:rPr>
        <w:t xml:space="preserve">La </w:t>
      </w:r>
      <w:r w:rsidR="00361BBA" w:rsidRPr="006C6160">
        <w:rPr>
          <w:rFonts w:cs="Times New Roman"/>
          <w:i/>
          <w:iCs/>
        </w:rPr>
        <w:t>M</w:t>
      </w:r>
      <w:r w:rsidRPr="006C6160">
        <w:rPr>
          <w:rFonts w:cs="Times New Roman"/>
          <w:i/>
          <w:iCs/>
        </w:rPr>
        <w:t xml:space="preserve">ise en valeur des colonies françaises, </w:t>
      </w:r>
      <w:r w:rsidRPr="006C6160">
        <w:rPr>
          <w:rFonts w:cs="Times New Roman"/>
        </w:rPr>
        <w:t xml:space="preserve">which popularised the concept and became a foundational text in forming metropolitan approaches to the colonies. </w:t>
      </w:r>
      <w:r w:rsidR="00BA141A" w:rsidRPr="006C6160">
        <w:rPr>
          <w:rFonts w:cs="Times New Roman"/>
          <w:iCs/>
        </w:rPr>
        <w:t xml:space="preserve">The text </w:t>
      </w:r>
      <w:r w:rsidR="00BA141A" w:rsidRPr="006C6160">
        <w:rPr>
          <w:rFonts w:cs="Times New Roman"/>
          <w:i/>
          <w:iCs/>
        </w:rPr>
        <w:t>La Mise en valeur</w:t>
      </w:r>
      <w:r w:rsidR="00BA141A" w:rsidRPr="006C6160">
        <w:rPr>
          <w:rFonts w:cs="Times New Roman"/>
        </w:rPr>
        <w:t xml:space="preserve"> was based on a proposal for reform which did not receive government backing.</w:t>
      </w:r>
      <w:r w:rsidR="00BA141A" w:rsidRPr="006C6160">
        <w:rPr>
          <w:rStyle w:val="FootnoteReference"/>
          <w:rFonts w:cs="Times New Roman"/>
        </w:rPr>
        <w:footnoteReference w:id="106"/>
      </w:r>
      <w:r w:rsidR="00BA141A" w:rsidRPr="006C6160">
        <w:rPr>
          <w:rFonts w:cs="Times New Roman"/>
        </w:rPr>
        <w:t xml:space="preserve"> </w:t>
      </w:r>
      <w:r w:rsidRPr="006C6160">
        <w:rPr>
          <w:rFonts w:cs="Times New Roman"/>
        </w:rPr>
        <w:t xml:space="preserve">Within this chapter </w:t>
      </w:r>
      <w:r w:rsidRPr="006C6160">
        <w:rPr>
          <w:rFonts w:cs="Times New Roman"/>
          <w:i/>
          <w:iCs/>
        </w:rPr>
        <w:t xml:space="preserve">La </w:t>
      </w:r>
      <w:r w:rsidR="00361BBA" w:rsidRPr="006C6160">
        <w:rPr>
          <w:rFonts w:cs="Times New Roman"/>
          <w:i/>
          <w:iCs/>
        </w:rPr>
        <w:t>M</w:t>
      </w:r>
      <w:r w:rsidRPr="006C6160">
        <w:rPr>
          <w:rFonts w:cs="Times New Roman"/>
          <w:i/>
          <w:iCs/>
        </w:rPr>
        <w:t>ise en valeur</w:t>
      </w:r>
      <w:r w:rsidRPr="006C6160">
        <w:rPr>
          <w:rFonts w:cs="Times New Roman"/>
        </w:rPr>
        <w:t xml:space="preserve"> refers to the text written by Albert Sarraut and </w:t>
      </w:r>
      <w:r w:rsidRPr="006C6160">
        <w:rPr>
          <w:rFonts w:cs="Times New Roman"/>
          <w:i/>
          <w:iCs/>
        </w:rPr>
        <w:t>mise en valeur</w:t>
      </w:r>
      <w:r w:rsidRPr="006C6160">
        <w:rPr>
          <w:rFonts w:cs="Times New Roman"/>
        </w:rPr>
        <w:t xml:space="preserve"> refers to the concept of colonial reform through investment. </w:t>
      </w:r>
    </w:p>
    <w:p w14:paraId="628E13FF" w14:textId="7741EBC3" w:rsidR="000F682F" w:rsidRPr="006C6160" w:rsidRDefault="000F682F" w:rsidP="00892266">
      <w:pPr>
        <w:spacing w:line="480" w:lineRule="auto"/>
        <w:jc w:val="both"/>
        <w:rPr>
          <w:rFonts w:cs="Times New Roman"/>
        </w:rPr>
      </w:pPr>
      <w:r w:rsidRPr="006C6160">
        <w:rPr>
          <w:rFonts w:cs="Times New Roman"/>
        </w:rPr>
        <w:t xml:space="preserve">Prior to Sarraut publishing the text there were tentative attempts at colonial reform. An example of these attempts manifested itself in the form of a </w:t>
      </w:r>
      <w:r w:rsidRPr="006C6160">
        <w:rPr>
          <w:rFonts w:cs="Times New Roman"/>
          <w:i/>
          <w:iCs/>
        </w:rPr>
        <w:t>Commission des concessions coloniales</w:t>
      </w:r>
      <w:r w:rsidRPr="006C6160">
        <w:rPr>
          <w:rFonts w:cs="Times New Roman"/>
        </w:rPr>
        <w:t xml:space="preserve"> which met in Paris and designed plans for the development of French interests in Equatorial Africa. The commission’s attempts to involve private capital in the development in what were recently acquired African territories have been identified as ‘</w:t>
      </w:r>
      <w:r w:rsidRPr="006C6160">
        <w:rPr>
          <w:rFonts w:cs="Times New Roman"/>
          <w:iCs/>
        </w:rPr>
        <w:t>colonisation moderne</w:t>
      </w:r>
      <w:r w:rsidRPr="006C6160">
        <w:rPr>
          <w:rFonts w:cs="Times New Roman"/>
        </w:rPr>
        <w:t>’.</w:t>
      </w:r>
      <w:r w:rsidRPr="006C6160">
        <w:rPr>
          <w:rStyle w:val="FootnoteReference"/>
          <w:rFonts w:cs="Times New Roman"/>
        </w:rPr>
        <w:footnoteReference w:id="107"/>
      </w:r>
      <w:r w:rsidRPr="006C6160">
        <w:rPr>
          <w:rFonts w:cs="Times New Roman"/>
        </w:rPr>
        <w:t xml:space="preserve"> The plans drawn up by the commission were intended to extend beyond Congo, where they were first implemented, but their lack of direction and detail meant this did not happen.</w:t>
      </w:r>
      <w:r w:rsidRPr="006C6160">
        <w:rPr>
          <w:rStyle w:val="FootnoteReference"/>
          <w:rFonts w:cs="Times New Roman"/>
        </w:rPr>
        <w:footnoteReference w:id="108"/>
      </w:r>
      <w:r w:rsidRPr="006C6160">
        <w:rPr>
          <w:rFonts w:cs="Times New Roman"/>
        </w:rPr>
        <w:t xml:space="preserve"> In her analysis Elisabeth Rabut highlighted that the plans were drawn up in Paris to be imposed on a colony</w:t>
      </w:r>
      <w:r w:rsidR="00BA141A">
        <w:rPr>
          <w:rFonts w:cs="Times New Roman"/>
        </w:rPr>
        <w:t>,</w:t>
      </w:r>
      <w:r w:rsidRPr="006C6160">
        <w:rPr>
          <w:rFonts w:cs="Times New Roman"/>
        </w:rPr>
        <w:t xml:space="preserve"> meaning that plans were being made far from where the effects would have been felt. She ascribes a mythic value to the idea of the </w:t>
      </w:r>
      <w:r w:rsidRPr="006C6160">
        <w:rPr>
          <w:rFonts w:cs="Times New Roman"/>
          <w:i/>
          <w:iCs/>
        </w:rPr>
        <w:t>mise en valeur</w:t>
      </w:r>
      <w:r w:rsidRPr="006C6160">
        <w:rPr>
          <w:rFonts w:cs="Times New Roman"/>
        </w:rPr>
        <w:t xml:space="preserve"> and argues that politicians understood that it was significant as a policy, yet she states that this value was based on an idea that lacked content.</w:t>
      </w:r>
      <w:r w:rsidRPr="006C6160">
        <w:rPr>
          <w:rStyle w:val="FootnoteReference"/>
          <w:rFonts w:cs="Times New Roman"/>
        </w:rPr>
        <w:footnoteReference w:id="109"/>
      </w:r>
      <w:r w:rsidRPr="006C6160">
        <w:rPr>
          <w:rFonts w:cs="Times New Roman"/>
        </w:rPr>
        <w:t xml:space="preserve"> From the beginnings of its use as a concept within the colonial discourse </w:t>
      </w:r>
      <w:r w:rsidRPr="006C6160">
        <w:rPr>
          <w:rFonts w:cs="Times New Roman"/>
          <w:i/>
        </w:rPr>
        <w:t>mise en valeur</w:t>
      </w:r>
      <w:r w:rsidRPr="006C6160">
        <w:rPr>
          <w:rFonts w:cs="Times New Roman"/>
        </w:rPr>
        <w:t xml:space="preserve"> was a phrase to which different ideas could be attached. In some ways its only real meaning was that </w:t>
      </w:r>
      <w:r w:rsidRPr="006C6160">
        <w:rPr>
          <w:rFonts w:cs="Times New Roman"/>
          <w:i/>
        </w:rPr>
        <w:t>mise en valeur</w:t>
      </w:r>
      <w:r w:rsidRPr="006C6160">
        <w:rPr>
          <w:rFonts w:cs="Times New Roman"/>
        </w:rPr>
        <w:t xml:space="preserve"> meant a policy designed to improve the economic situation and productivity in the colonies which would then lead to an improvement in conditions within them. Within the colonial discourse these kinds of ambiguous phrases were common. Terms held significance, but individuals or departments were often defining and redefining these ideas. Sarraut’s attempt at defining </w:t>
      </w:r>
      <w:r w:rsidRPr="006C6160">
        <w:rPr>
          <w:rFonts w:cs="Times New Roman"/>
          <w:i/>
        </w:rPr>
        <w:t>mise en valeur</w:t>
      </w:r>
      <w:r w:rsidRPr="006C6160">
        <w:rPr>
          <w:rFonts w:cs="Times New Roman"/>
        </w:rPr>
        <w:t xml:space="preserve"> became the cornerstone of ideas about the concept although politicians in later periods had variations in their</w:t>
      </w:r>
      <w:r w:rsidR="00361BBA" w:rsidRPr="006C6160">
        <w:rPr>
          <w:rFonts w:cs="Times New Roman"/>
        </w:rPr>
        <w:t xml:space="preserve"> own</w:t>
      </w:r>
      <w:r w:rsidRPr="006C6160">
        <w:rPr>
          <w:rFonts w:cs="Times New Roman"/>
        </w:rPr>
        <w:t xml:space="preserve"> definitions. </w:t>
      </w:r>
    </w:p>
    <w:p w14:paraId="7FA1FB98" w14:textId="0D225441" w:rsidR="000F682F" w:rsidRPr="006C6160" w:rsidRDefault="000F682F" w:rsidP="006824EC">
      <w:pPr>
        <w:spacing w:line="480" w:lineRule="auto"/>
        <w:jc w:val="both"/>
        <w:rPr>
          <w:rFonts w:cs="Times New Roman"/>
        </w:rPr>
      </w:pPr>
      <w:r w:rsidRPr="006C6160">
        <w:rPr>
          <w:rFonts w:cs="Times New Roman"/>
        </w:rPr>
        <w:t xml:space="preserve">Within </w:t>
      </w:r>
      <w:r w:rsidRPr="006C6160">
        <w:rPr>
          <w:rFonts w:cs="Times New Roman"/>
          <w:i/>
          <w:iCs/>
        </w:rPr>
        <w:t xml:space="preserve">La </w:t>
      </w:r>
      <w:r w:rsidR="006824EC">
        <w:rPr>
          <w:rFonts w:cs="Times New Roman"/>
          <w:i/>
          <w:iCs/>
        </w:rPr>
        <w:t>M</w:t>
      </w:r>
      <w:r w:rsidRPr="006C6160">
        <w:rPr>
          <w:rFonts w:cs="Times New Roman"/>
          <w:i/>
          <w:iCs/>
        </w:rPr>
        <w:t>ise en valeur</w:t>
      </w:r>
      <w:r w:rsidRPr="006C6160">
        <w:rPr>
          <w:rFonts w:cs="Times New Roman"/>
        </w:rPr>
        <w:t xml:space="preserve"> Sarraut drew on pre-existing ideas and created some new ones. In the first section of the text the idea of the </w:t>
      </w:r>
      <w:r w:rsidRPr="006C6160">
        <w:rPr>
          <w:rFonts w:cs="Times New Roman"/>
          <w:i/>
        </w:rPr>
        <w:t>mission civilisatrice</w:t>
      </w:r>
      <w:r w:rsidRPr="006C6160">
        <w:rPr>
          <w:rFonts w:cs="Times New Roman"/>
        </w:rPr>
        <w:t xml:space="preserve"> is significant. As a justification for the expansion of the French Empire the leaders of the Third Republic propagated the idea of the</w:t>
      </w:r>
      <w:r w:rsidRPr="006C6160">
        <w:rPr>
          <w:rFonts w:cs="Times New Roman"/>
          <w:i/>
          <w:iCs/>
        </w:rPr>
        <w:t xml:space="preserve"> mission civilisatrice</w:t>
      </w:r>
      <w:r w:rsidRPr="006C6160">
        <w:rPr>
          <w:rFonts w:cs="Times New Roman"/>
        </w:rPr>
        <w:t xml:space="preserve">. In a study of the development of the civilising mission from 1895 to 1930 Alice Conklin charts the evolution of this idea and its reciprocal effects on France and </w:t>
      </w:r>
      <w:r w:rsidR="00861951">
        <w:rPr>
          <w:rFonts w:cs="Times New Roman"/>
        </w:rPr>
        <w:t>AOF</w:t>
      </w:r>
      <w:r w:rsidRPr="006C6160">
        <w:rPr>
          <w:rFonts w:cs="Times New Roman"/>
        </w:rPr>
        <w:t>.</w:t>
      </w:r>
      <w:r w:rsidRPr="006C6160">
        <w:rPr>
          <w:rStyle w:val="FootnoteReference"/>
          <w:rFonts w:cs="Times New Roman"/>
        </w:rPr>
        <w:footnoteReference w:id="110"/>
      </w:r>
      <w:r w:rsidRPr="006C6160">
        <w:rPr>
          <w:rFonts w:cs="Times New Roman"/>
        </w:rPr>
        <w:t xml:space="preserve"> Conklin argues that the civilising mission was not a fixed proposition </w:t>
      </w:r>
      <w:r w:rsidR="00BA141A">
        <w:rPr>
          <w:rFonts w:cs="Times New Roman"/>
        </w:rPr>
        <w:t>but that</w:t>
      </w:r>
      <w:r w:rsidRPr="006C6160">
        <w:rPr>
          <w:rFonts w:cs="Times New Roman"/>
        </w:rPr>
        <w:t xml:space="preserve"> it evolved within its context.</w:t>
      </w:r>
      <w:r w:rsidRPr="006C6160">
        <w:rPr>
          <w:rStyle w:val="FootnoteReference"/>
          <w:rFonts w:cs="Times New Roman"/>
        </w:rPr>
        <w:footnoteReference w:id="111"/>
      </w:r>
      <w:r w:rsidRPr="006C6160">
        <w:rPr>
          <w:rFonts w:cs="Times New Roman"/>
        </w:rPr>
        <w:t xml:space="preserve"> These evolutions reflected changing events within and beyond the French Empire. This resembles how the meanings of </w:t>
      </w:r>
      <w:r w:rsidRPr="006C6160">
        <w:rPr>
          <w:rFonts w:cs="Times New Roman"/>
          <w:i/>
        </w:rPr>
        <w:t>mise en valeur</w:t>
      </w:r>
      <w:r w:rsidRPr="006C6160">
        <w:rPr>
          <w:rFonts w:cs="Times New Roman"/>
        </w:rPr>
        <w:t xml:space="preserve"> shifted. This mutability is an important factor and another example of it is the idea of the </w:t>
      </w:r>
      <w:r w:rsidRPr="006C6160">
        <w:rPr>
          <w:rFonts w:cs="Times New Roman"/>
          <w:i/>
        </w:rPr>
        <w:t>mission civilisatrice</w:t>
      </w:r>
      <w:r w:rsidRPr="006C6160">
        <w:rPr>
          <w:rFonts w:cs="Times New Roman"/>
        </w:rPr>
        <w:t xml:space="preserve">. Whilst the </w:t>
      </w:r>
      <w:r w:rsidRPr="006C6160">
        <w:rPr>
          <w:rFonts w:cs="Times New Roman"/>
          <w:i/>
        </w:rPr>
        <w:t>mission civilisatrice</w:t>
      </w:r>
      <w:r w:rsidRPr="006C6160">
        <w:rPr>
          <w:rFonts w:cs="Times New Roman"/>
        </w:rPr>
        <w:t xml:space="preserve"> was contingent on events</w:t>
      </w:r>
      <w:r w:rsidR="00A968A5">
        <w:rPr>
          <w:rFonts w:cs="Times New Roman"/>
        </w:rPr>
        <w:t>,</w:t>
      </w:r>
      <w:r w:rsidRPr="006C6160">
        <w:rPr>
          <w:rFonts w:cs="Times New Roman"/>
        </w:rPr>
        <w:t xml:space="preserve"> it was still understood by officials as being </w:t>
      </w:r>
      <w:r w:rsidRPr="006C6160">
        <w:rPr>
          <w:rFonts w:cs="Times New Roman"/>
          <w:i/>
          <w:iCs/>
        </w:rPr>
        <w:t>the</w:t>
      </w:r>
      <w:r w:rsidRPr="006C6160">
        <w:rPr>
          <w:rFonts w:cs="Times New Roman"/>
        </w:rPr>
        <w:t xml:space="preserve"> civilising mission and </w:t>
      </w:r>
      <w:r w:rsidR="00BA141A">
        <w:rPr>
          <w:rFonts w:cs="Times New Roman"/>
        </w:rPr>
        <w:t>as having</w:t>
      </w:r>
      <w:r w:rsidRPr="006C6160">
        <w:rPr>
          <w:rFonts w:cs="Times New Roman"/>
        </w:rPr>
        <w:t xml:space="preserve"> historical roots that were supported by the purported superiority of French civilisation.</w:t>
      </w:r>
      <w:r w:rsidRPr="006C6160">
        <w:rPr>
          <w:rStyle w:val="FootnoteReference"/>
          <w:rFonts w:cs="Times New Roman"/>
        </w:rPr>
        <w:footnoteReference w:id="112"/>
      </w:r>
      <w:r w:rsidRPr="006C6160">
        <w:rPr>
          <w:rFonts w:cs="Times New Roman"/>
        </w:rPr>
        <w:t xml:space="preserve"> </w:t>
      </w:r>
    </w:p>
    <w:p w14:paraId="043DEDE2" w14:textId="5818FA9D" w:rsidR="000F682F" w:rsidRPr="006C6160" w:rsidRDefault="000F682F" w:rsidP="006824EC">
      <w:pPr>
        <w:spacing w:line="480" w:lineRule="auto"/>
        <w:jc w:val="both"/>
        <w:rPr>
          <w:rFonts w:cs="Times New Roman"/>
        </w:rPr>
      </w:pPr>
      <w:r w:rsidRPr="006C6160">
        <w:rPr>
          <w:rFonts w:cs="Times New Roman"/>
        </w:rPr>
        <w:t xml:space="preserve">In his text Sarraut used the </w:t>
      </w:r>
      <w:r w:rsidRPr="006C6160">
        <w:rPr>
          <w:rFonts w:cs="Times New Roman"/>
          <w:i/>
          <w:lang w:val="hu-HU"/>
        </w:rPr>
        <w:t>mission civilisatrice</w:t>
      </w:r>
      <w:r w:rsidRPr="006C6160">
        <w:rPr>
          <w:rFonts w:cs="Times New Roman"/>
        </w:rPr>
        <w:t xml:space="preserve"> as the basis for his justification and explanation for French colonialism. Although Sarraut’s plans never saw fruition, with a lack of funds being the main obstacle, politicians continued to refer to the idea of </w:t>
      </w:r>
      <w:r w:rsidRPr="006C6160">
        <w:rPr>
          <w:rFonts w:cs="Times New Roman"/>
          <w:i/>
        </w:rPr>
        <w:t>mise en valeur</w:t>
      </w:r>
      <w:r w:rsidRPr="006C6160">
        <w:rPr>
          <w:rFonts w:cs="Times New Roman"/>
        </w:rPr>
        <w:t xml:space="preserve"> after Sarraut popularised the idea through his text.</w:t>
      </w:r>
      <w:r w:rsidRPr="006C6160">
        <w:rPr>
          <w:rStyle w:val="FootnoteReference"/>
          <w:rFonts w:cs="Times New Roman"/>
        </w:rPr>
        <w:footnoteReference w:id="113"/>
      </w:r>
      <w:r w:rsidRPr="006C6160">
        <w:rPr>
          <w:rFonts w:cs="Times New Roman"/>
        </w:rPr>
        <w:t xml:space="preserve"> Sarraut’s framing of the question of how to increase the productivity of the colonies became a key term used to refer to colonial reform. Yet </w:t>
      </w:r>
      <w:r w:rsidRPr="006C6160">
        <w:rPr>
          <w:rFonts w:cs="Times New Roman"/>
          <w:i/>
          <w:iCs/>
        </w:rPr>
        <w:t xml:space="preserve">La </w:t>
      </w:r>
      <w:r w:rsidR="006824EC">
        <w:rPr>
          <w:rFonts w:cs="Times New Roman"/>
          <w:i/>
          <w:iCs/>
        </w:rPr>
        <w:t>M</w:t>
      </w:r>
      <w:r w:rsidRPr="006C6160">
        <w:rPr>
          <w:rFonts w:cs="Times New Roman"/>
          <w:i/>
          <w:iCs/>
        </w:rPr>
        <w:t>ise en valeur</w:t>
      </w:r>
      <w:r w:rsidRPr="006C6160">
        <w:rPr>
          <w:rFonts w:cs="Times New Roman"/>
        </w:rPr>
        <w:t xml:space="preserve"> did more than crystallise proposals for economic reform, it influenced the discourse with which politicians engaged with the colonies and it did this in several ways. The following section analyses </w:t>
      </w:r>
      <w:r w:rsidRPr="006C6160">
        <w:rPr>
          <w:rFonts w:cs="Times New Roman"/>
          <w:i/>
          <w:iCs/>
        </w:rPr>
        <w:t xml:space="preserve">La </w:t>
      </w:r>
      <w:r w:rsidR="006824EC">
        <w:rPr>
          <w:rFonts w:cs="Times New Roman"/>
          <w:i/>
          <w:iCs/>
        </w:rPr>
        <w:t>M</w:t>
      </w:r>
      <w:r w:rsidRPr="006C6160">
        <w:rPr>
          <w:rFonts w:cs="Times New Roman"/>
          <w:i/>
          <w:iCs/>
        </w:rPr>
        <w:t>ise en valeur</w:t>
      </w:r>
      <w:r w:rsidRPr="006C6160">
        <w:rPr>
          <w:rFonts w:cs="Times New Roman"/>
        </w:rPr>
        <w:t xml:space="preserve"> to highlight its</w:t>
      </w:r>
      <w:r w:rsidR="000B0B85" w:rsidRPr="006C6160">
        <w:rPr>
          <w:rFonts w:cs="Times New Roman"/>
        </w:rPr>
        <w:t xml:space="preserve"> use of</w:t>
      </w:r>
      <w:r w:rsidRPr="006C6160">
        <w:rPr>
          <w:rFonts w:cs="Times New Roman"/>
        </w:rPr>
        <w:t xml:space="preserve"> discourse. Following this the chapter draws out the links between Sarraut’s use of the colonial discourse and later uses. The economic aspect of </w:t>
      </w:r>
      <w:r w:rsidRPr="006C6160">
        <w:rPr>
          <w:rFonts w:cs="Times New Roman"/>
          <w:i/>
          <w:iCs/>
        </w:rPr>
        <w:t>La mise en valeur</w:t>
      </w:r>
      <w:r w:rsidRPr="006C6160">
        <w:rPr>
          <w:rFonts w:cs="Times New Roman"/>
        </w:rPr>
        <w:t xml:space="preserve"> is its most studied which has led to other aspects of it being omitted from studies dedicated to it; the examination in this chapter will address this oversight. Like the civilising mission the meaning of</w:t>
      </w:r>
      <w:r w:rsidRPr="006C6160">
        <w:rPr>
          <w:rFonts w:cs="Times New Roman"/>
          <w:i/>
          <w:iCs/>
        </w:rPr>
        <w:t xml:space="preserve"> mise en valeur</w:t>
      </w:r>
      <w:r w:rsidRPr="006C6160">
        <w:rPr>
          <w:rFonts w:cs="Times New Roman"/>
        </w:rPr>
        <w:t xml:space="preserve"> changed depending on wider events but its symbolic value was its most enduring aspect. Sarraut’s text accelerated the development of this legacy.</w:t>
      </w:r>
    </w:p>
    <w:p w14:paraId="56DBADB9" w14:textId="59E56FF2" w:rsidR="000F682F" w:rsidRPr="006C6160" w:rsidRDefault="000F682F" w:rsidP="006824EC">
      <w:pPr>
        <w:spacing w:line="480" w:lineRule="auto"/>
        <w:jc w:val="both"/>
        <w:rPr>
          <w:rFonts w:cs="Times New Roman"/>
        </w:rPr>
      </w:pPr>
      <w:r w:rsidRPr="006C6160">
        <w:rPr>
          <w:rFonts w:cs="Times New Roman"/>
        </w:rPr>
        <w:t xml:space="preserve">The key role of Sarraut’s text in </w:t>
      </w:r>
      <w:r w:rsidR="007D5A8B">
        <w:rPr>
          <w:rFonts w:cs="Times New Roman"/>
        </w:rPr>
        <w:t xml:space="preserve">defining </w:t>
      </w:r>
      <w:r w:rsidR="007D5A8B" w:rsidRPr="007D5A8B">
        <w:rPr>
          <w:rFonts w:cs="Times New Roman"/>
          <w:i/>
          <w:iCs/>
        </w:rPr>
        <w:t>mise en valeur</w:t>
      </w:r>
      <w:r w:rsidR="007D5A8B">
        <w:rPr>
          <w:rFonts w:cs="Times New Roman"/>
        </w:rPr>
        <w:t xml:space="preserve"> in </w:t>
      </w:r>
      <w:r w:rsidRPr="006C6160">
        <w:rPr>
          <w:rFonts w:cs="Times New Roman"/>
        </w:rPr>
        <w:t>the colonial mind is acknowledged in a book authored by a collection of former colonial officials including magistrates, administrators and overseas inspectors.</w:t>
      </w:r>
      <w:r w:rsidRPr="006C6160">
        <w:rPr>
          <w:rStyle w:val="FootnoteReference"/>
          <w:rFonts w:cs="Times New Roman"/>
        </w:rPr>
        <w:footnoteReference w:id="114"/>
      </w:r>
      <w:r w:rsidRPr="006C6160">
        <w:rPr>
          <w:rFonts w:cs="Times New Roman"/>
        </w:rPr>
        <w:t xml:space="preserve"> In historiography there is a tendency for scholars to approach </w:t>
      </w:r>
      <w:r w:rsidRPr="006C6160">
        <w:rPr>
          <w:rFonts w:cs="Times New Roman"/>
          <w:i/>
          <w:iCs/>
        </w:rPr>
        <w:t xml:space="preserve">La </w:t>
      </w:r>
      <w:r w:rsidR="006824EC">
        <w:rPr>
          <w:rFonts w:cs="Times New Roman"/>
          <w:i/>
          <w:iCs/>
        </w:rPr>
        <w:t>M</w:t>
      </w:r>
      <w:r w:rsidRPr="006C6160">
        <w:rPr>
          <w:rFonts w:cs="Times New Roman"/>
          <w:i/>
          <w:iCs/>
        </w:rPr>
        <w:t>ise en valeur</w:t>
      </w:r>
      <w:r w:rsidRPr="006C6160">
        <w:rPr>
          <w:rFonts w:cs="Times New Roman"/>
        </w:rPr>
        <w:t xml:space="preserve"> from an external perspective and they discuss its significance in terms of events in the world rather than examining how its content constituted a worldview.</w:t>
      </w:r>
      <w:r w:rsidRPr="006C6160">
        <w:rPr>
          <w:rStyle w:val="FootnoteReference"/>
          <w:rFonts w:cs="Times New Roman"/>
        </w:rPr>
        <w:footnoteReference w:id="115"/>
      </w:r>
      <w:r w:rsidRPr="006C6160">
        <w:rPr>
          <w:rFonts w:cs="Times New Roman"/>
        </w:rPr>
        <w:t xml:space="preserve"> Here I challenge this and look outwards through the contents of </w:t>
      </w:r>
      <w:r w:rsidRPr="006C6160">
        <w:rPr>
          <w:rFonts w:cs="Times New Roman"/>
          <w:i/>
        </w:rPr>
        <w:t xml:space="preserve">La </w:t>
      </w:r>
      <w:r w:rsidR="006824EC">
        <w:rPr>
          <w:rFonts w:cs="Times New Roman"/>
          <w:i/>
        </w:rPr>
        <w:t>M</w:t>
      </w:r>
      <w:r w:rsidRPr="006C6160">
        <w:rPr>
          <w:rFonts w:cs="Times New Roman"/>
          <w:i/>
        </w:rPr>
        <w:t>ise en valeur</w:t>
      </w:r>
      <w:r w:rsidRPr="006C6160">
        <w:rPr>
          <w:rFonts w:cs="Times New Roman"/>
        </w:rPr>
        <w:t xml:space="preserve"> in order to identify its author’s </w:t>
      </w:r>
      <w:r w:rsidRPr="006C6160">
        <w:rPr>
          <w:rFonts w:cs="Times New Roman"/>
          <w:i/>
          <w:iCs/>
        </w:rPr>
        <w:t xml:space="preserve">Weltanschauung. </w:t>
      </w:r>
      <w:r w:rsidRPr="006C6160">
        <w:rPr>
          <w:rFonts w:cs="Times New Roman"/>
          <w:iCs/>
        </w:rPr>
        <w:t>Through this I use Sarraut</w:t>
      </w:r>
      <w:r w:rsidR="008F1525">
        <w:rPr>
          <w:rFonts w:cs="Times New Roman"/>
          <w:iCs/>
        </w:rPr>
        <w:t>’</w:t>
      </w:r>
      <w:r w:rsidRPr="006C6160">
        <w:rPr>
          <w:rFonts w:cs="Times New Roman"/>
          <w:iCs/>
        </w:rPr>
        <w:t>s text to show how the colonial mind responded to crisis</w:t>
      </w:r>
      <w:r w:rsidRPr="006C6160">
        <w:rPr>
          <w:rFonts w:cs="Times New Roman"/>
          <w:i/>
          <w:iCs/>
        </w:rPr>
        <w:t xml:space="preserve"> </w:t>
      </w:r>
      <w:r w:rsidRPr="006C6160">
        <w:rPr>
          <w:rFonts w:cs="Times New Roman"/>
        </w:rPr>
        <w:t xml:space="preserve">and how Sarraut’s concept of </w:t>
      </w:r>
      <w:r w:rsidRPr="006C6160">
        <w:rPr>
          <w:rFonts w:cs="Times New Roman"/>
          <w:i/>
        </w:rPr>
        <w:t>mise en valeur</w:t>
      </w:r>
      <w:r w:rsidRPr="006C6160">
        <w:rPr>
          <w:rFonts w:cs="Times New Roman"/>
        </w:rPr>
        <w:t xml:space="preserve"> influenced later perceptions of colonial reform. What is revealed through the analysis of Sarraut’s text and comparisons with later texts is that the colonial mind had similar patterns in its approach to reform. Reform was usually proposed in response to a crisis, appeals were made to the idea of unity between France and the colonies, and myths about the benevolence of French rule were created. In th</w:t>
      </w:r>
      <w:r w:rsidR="008F1525">
        <w:rPr>
          <w:rFonts w:cs="Times New Roman"/>
        </w:rPr>
        <w:t>e</w:t>
      </w:r>
      <w:r w:rsidRPr="006C6160">
        <w:rPr>
          <w:rFonts w:cs="Times New Roman"/>
        </w:rPr>
        <w:t xml:space="preserve"> midst of this was the colonial mind’s ability to tolerate its own contradictions through dissonance. Examples of these tendencies are given and analysed below. </w:t>
      </w:r>
    </w:p>
    <w:p w14:paraId="44A47C01" w14:textId="77777777" w:rsidR="000F682F" w:rsidRPr="006C6160" w:rsidRDefault="000F682F" w:rsidP="00892266">
      <w:pPr>
        <w:pStyle w:val="Heading2"/>
        <w:spacing w:line="480" w:lineRule="auto"/>
        <w:rPr>
          <w:rFonts w:cs="Times New Roman"/>
        </w:rPr>
      </w:pPr>
      <w:bookmarkStart w:id="31" w:name="_Toc528691262"/>
      <w:r w:rsidRPr="006C6160">
        <w:rPr>
          <w:rFonts w:cs="Times New Roman"/>
        </w:rPr>
        <w:t>Sarraut’s response to crisis: colonial experience and mythmaking</w:t>
      </w:r>
      <w:bookmarkEnd w:id="31"/>
    </w:p>
    <w:p w14:paraId="75361E7B" w14:textId="3A7644FA" w:rsidR="000F682F" w:rsidRPr="006C6160" w:rsidRDefault="000F682F" w:rsidP="006824EC">
      <w:pPr>
        <w:spacing w:line="480" w:lineRule="auto"/>
        <w:jc w:val="both"/>
        <w:rPr>
          <w:rFonts w:cs="Times New Roman"/>
        </w:rPr>
      </w:pPr>
      <w:r w:rsidRPr="006C6160">
        <w:rPr>
          <w:rFonts w:cs="Times New Roman"/>
        </w:rPr>
        <w:t xml:space="preserve">From his position as a politician with personal experience of the French Empire Sarraut envisaged an Empire that would benefit the metropole and develop the colony. He created his own narrative about the history of French colonialism that supported this vision. He was engaging in a process of mythmaking in order to justify France’s role in the colonies and to explain why reform had not already taken place. This section shows that Sarraut’s interpretation of the past was steeped in a colonial ideology. Sarraut’s career as an administrator and politician began in France before he served in Indochina as a </w:t>
      </w:r>
      <w:r w:rsidRPr="006C6160">
        <w:rPr>
          <w:rFonts w:cs="Times New Roman"/>
          <w:i/>
        </w:rPr>
        <w:t>résident général</w:t>
      </w:r>
      <w:r w:rsidRPr="006C6160">
        <w:rPr>
          <w:rFonts w:cs="Times New Roman"/>
        </w:rPr>
        <w:t>. Following the First World War he switched position several times between serving as minister of the interior and minister of the colonies.</w:t>
      </w:r>
      <w:r w:rsidRPr="006C6160">
        <w:rPr>
          <w:rFonts w:cs="Times New Roman"/>
          <w:vertAlign w:val="superscript"/>
        </w:rPr>
        <w:footnoteReference w:id="116"/>
      </w:r>
      <w:r w:rsidRPr="006C6160">
        <w:rPr>
          <w:rFonts w:cs="Times New Roman"/>
        </w:rPr>
        <w:t xml:space="preserve"> </w:t>
      </w:r>
      <w:r w:rsidRPr="006C6160">
        <w:rPr>
          <w:rFonts w:cs="Times New Roman"/>
          <w:i/>
          <w:iCs/>
        </w:rPr>
        <w:t xml:space="preserve">La </w:t>
      </w:r>
      <w:r w:rsidR="006824EC">
        <w:rPr>
          <w:rFonts w:cs="Times New Roman"/>
          <w:i/>
          <w:iCs/>
        </w:rPr>
        <w:t>M</w:t>
      </w:r>
      <w:r w:rsidRPr="006C6160">
        <w:rPr>
          <w:rFonts w:cs="Times New Roman"/>
          <w:i/>
          <w:iCs/>
        </w:rPr>
        <w:t>ise en valeur</w:t>
      </w:r>
      <w:r w:rsidRPr="006C6160">
        <w:rPr>
          <w:rFonts w:cs="Times New Roman"/>
        </w:rPr>
        <w:t xml:space="preserve"> was published in 1923 and it constituted a lengthy examination of the condition of France’s colonies; it was a continuation of his attempt in 1921 to introduce a law to the National Assembly that would enable large</w:t>
      </w:r>
      <w:r w:rsidR="008A3E23">
        <w:rPr>
          <w:rFonts w:cs="Times New Roman"/>
        </w:rPr>
        <w:t>-</w:t>
      </w:r>
      <w:r w:rsidRPr="006C6160">
        <w:rPr>
          <w:rFonts w:cs="Times New Roman"/>
        </w:rPr>
        <w:t>scale infrastructure spending in the French colonies.</w:t>
      </w:r>
      <w:r w:rsidRPr="006C6160">
        <w:rPr>
          <w:rStyle w:val="FootnoteReference"/>
          <w:rFonts w:cs="Times New Roman"/>
        </w:rPr>
        <w:footnoteReference w:id="117"/>
      </w:r>
      <w:r w:rsidRPr="006C6160">
        <w:rPr>
          <w:rFonts w:cs="Times New Roman"/>
        </w:rPr>
        <w:t xml:space="preserve"> </w:t>
      </w:r>
    </w:p>
    <w:p w14:paraId="383C5902" w14:textId="49C9C9FC" w:rsidR="000F682F" w:rsidRPr="006C6160" w:rsidRDefault="000F682F" w:rsidP="00892266">
      <w:pPr>
        <w:spacing w:line="480" w:lineRule="auto"/>
        <w:jc w:val="both"/>
        <w:rPr>
          <w:rFonts w:cs="Times New Roman"/>
        </w:rPr>
      </w:pPr>
      <w:r w:rsidRPr="006C6160">
        <w:rPr>
          <w:rFonts w:cs="Times New Roman"/>
        </w:rPr>
        <w:t xml:space="preserve">Sarraut’s writing of history is an example of how a French politician engaged in their own mythmaking. </w:t>
      </w:r>
      <w:r w:rsidR="00057972" w:rsidRPr="006C6160">
        <w:rPr>
          <w:rFonts w:cs="Times New Roman"/>
        </w:rPr>
        <w:t>In his study of Charles de Gaulle</w:t>
      </w:r>
      <w:r w:rsidR="007D5A8B">
        <w:rPr>
          <w:rFonts w:cs="Times New Roman"/>
        </w:rPr>
        <w:t>,</w:t>
      </w:r>
      <w:r w:rsidR="00057972" w:rsidRPr="006C6160">
        <w:rPr>
          <w:rFonts w:cs="Times New Roman"/>
        </w:rPr>
        <w:t xml:space="preserve"> Hazareesingh highlighted the importance of mythmaking and symbolism.</w:t>
      </w:r>
      <w:r w:rsidR="00057972" w:rsidRPr="006C6160">
        <w:rPr>
          <w:rFonts w:cs="Times New Roman"/>
          <w:vertAlign w:val="superscript"/>
        </w:rPr>
        <w:footnoteReference w:id="118"/>
      </w:r>
      <w:r w:rsidR="00057972" w:rsidRPr="006C6160">
        <w:rPr>
          <w:rFonts w:cs="Times New Roman"/>
        </w:rPr>
        <w:t xml:space="preserve"> Whilst the myth of de Gaulle arose almost in opposition to the colonial myth the process of myth creation was similar in both contexts. </w:t>
      </w:r>
      <w:r w:rsidRPr="006C6160">
        <w:rPr>
          <w:rFonts w:cs="Times New Roman"/>
        </w:rPr>
        <w:t>This mythmaking play</w:t>
      </w:r>
      <w:r w:rsidR="009E605B" w:rsidRPr="006C6160">
        <w:rPr>
          <w:rFonts w:cs="Times New Roman"/>
        </w:rPr>
        <w:t>ed</w:t>
      </w:r>
      <w:r w:rsidRPr="006C6160">
        <w:rPr>
          <w:rFonts w:cs="Times New Roman"/>
        </w:rPr>
        <w:t xml:space="preserve"> a key role in forming metropolitan politicians’ perceptions of the empire beyond France, or perhaps Paris. Myths also impacted the policy decisions of colonial officials. An example </w:t>
      </w:r>
      <w:r w:rsidR="00A968A5">
        <w:rPr>
          <w:rFonts w:cs="Times New Roman"/>
        </w:rPr>
        <w:t>this</w:t>
      </w:r>
      <w:r w:rsidRPr="006C6160">
        <w:rPr>
          <w:rFonts w:cs="Times New Roman"/>
        </w:rPr>
        <w:t xml:space="preserve"> </w:t>
      </w:r>
      <w:r w:rsidR="009E605B" w:rsidRPr="006C6160">
        <w:rPr>
          <w:rFonts w:cs="Times New Roman"/>
        </w:rPr>
        <w:t>wa</w:t>
      </w:r>
      <w:r w:rsidRPr="006C6160">
        <w:rPr>
          <w:rFonts w:cs="Times New Roman"/>
        </w:rPr>
        <w:t>s the relationship between irrigation schemes and the idea of Africa being empty.</w:t>
      </w:r>
      <w:r w:rsidRPr="006C6160">
        <w:rPr>
          <w:rFonts w:cs="Times New Roman"/>
          <w:vertAlign w:val="superscript"/>
        </w:rPr>
        <w:footnoteReference w:id="119"/>
      </w:r>
      <w:r w:rsidR="00F77B62">
        <w:rPr>
          <w:rFonts w:cs="Times New Roman"/>
        </w:rPr>
        <w:t xml:space="preserve"> Er</w:t>
      </w:r>
      <w:r w:rsidRPr="006C6160">
        <w:rPr>
          <w:rFonts w:cs="Times New Roman"/>
        </w:rPr>
        <w:t>t</w:t>
      </w:r>
      <w:r w:rsidR="00F77B62">
        <w:rPr>
          <w:rFonts w:cs="Times New Roman"/>
        </w:rPr>
        <w:t>s</w:t>
      </w:r>
      <w:r w:rsidRPr="006C6160">
        <w:rPr>
          <w:rFonts w:cs="Times New Roman"/>
        </w:rPr>
        <w:t xml:space="preserve">en’s main premise </w:t>
      </w:r>
      <w:r w:rsidR="009E605B" w:rsidRPr="006C6160">
        <w:rPr>
          <w:rFonts w:cs="Times New Roman"/>
        </w:rPr>
        <w:t>was</w:t>
      </w:r>
      <w:r w:rsidRPr="006C6160">
        <w:rPr>
          <w:rFonts w:cs="Times New Roman"/>
        </w:rPr>
        <w:t xml:space="preserve"> that the perception of vast swathes of Africa being empty led to radical schemes that were designed to irrigate the apparently empty, but fertile, land; this irrigation would create a ‘modern, and rational environment’.</w:t>
      </w:r>
      <w:r w:rsidRPr="006C6160">
        <w:rPr>
          <w:rFonts w:cs="Times New Roman"/>
          <w:vertAlign w:val="superscript"/>
        </w:rPr>
        <w:footnoteReference w:id="120"/>
      </w:r>
      <w:r w:rsidRPr="006C6160">
        <w:rPr>
          <w:rFonts w:cs="Times New Roman"/>
        </w:rPr>
        <w:t xml:space="preserve"> His analysis highlight</w:t>
      </w:r>
      <w:r w:rsidR="009E605B" w:rsidRPr="006C6160">
        <w:rPr>
          <w:rFonts w:cs="Times New Roman"/>
        </w:rPr>
        <w:t>ed</w:t>
      </w:r>
      <w:r w:rsidRPr="006C6160">
        <w:rPr>
          <w:rFonts w:cs="Times New Roman"/>
        </w:rPr>
        <w:t xml:space="preserve"> another aspect of the colonial mind in that the intervention of officials in the colonial hinterland was often conceived of in terms of extending order or rationality. Thus, Sarraut’s creation of his own colonial myth, which borrowed extensively from prevailing ideas about the relationship between French republicanism and colonialism, established a basis upon which other politicians and officials worked. The following analysis shows how Sarraut created his myth which lived on through colonial reformism. </w:t>
      </w:r>
    </w:p>
    <w:p w14:paraId="7E2F732C" w14:textId="1063C829" w:rsidR="000F682F" w:rsidRPr="006C6160" w:rsidRDefault="000F682F" w:rsidP="00AC1DC5">
      <w:pPr>
        <w:spacing w:line="480" w:lineRule="auto"/>
        <w:jc w:val="both"/>
        <w:rPr>
          <w:rFonts w:cs="Times New Roman"/>
        </w:rPr>
      </w:pPr>
      <w:r w:rsidRPr="006C6160">
        <w:rPr>
          <w:rFonts w:cs="Times New Roman"/>
          <w:i/>
          <w:iCs/>
        </w:rPr>
        <w:t xml:space="preserve">La </w:t>
      </w:r>
      <w:r w:rsidR="00A521EF">
        <w:rPr>
          <w:rFonts w:cs="Times New Roman"/>
          <w:i/>
          <w:iCs/>
        </w:rPr>
        <w:t>M</w:t>
      </w:r>
      <w:r w:rsidRPr="006C6160">
        <w:rPr>
          <w:rFonts w:cs="Times New Roman"/>
          <w:i/>
          <w:iCs/>
        </w:rPr>
        <w:t>ise en valeur</w:t>
      </w:r>
      <w:r w:rsidRPr="006C6160">
        <w:rPr>
          <w:rFonts w:cs="Times New Roman"/>
        </w:rPr>
        <w:t xml:space="preserve"> begins with an essay that show</w:t>
      </w:r>
      <w:r w:rsidR="009E605B" w:rsidRPr="006C6160">
        <w:rPr>
          <w:rFonts w:cs="Times New Roman"/>
        </w:rPr>
        <w:t>ed</w:t>
      </w:r>
      <w:r w:rsidRPr="006C6160">
        <w:rPr>
          <w:rFonts w:cs="Times New Roman"/>
        </w:rPr>
        <w:t xml:space="preserve"> Sarraut’s views on the history of French colonialism. Throughout this part of his text his choice of language create</w:t>
      </w:r>
      <w:r w:rsidR="009E605B" w:rsidRPr="006C6160">
        <w:rPr>
          <w:rFonts w:cs="Times New Roman"/>
        </w:rPr>
        <w:t>d</w:t>
      </w:r>
      <w:r w:rsidRPr="006C6160">
        <w:rPr>
          <w:rFonts w:cs="Times New Roman"/>
        </w:rPr>
        <w:t xml:space="preserve"> a space between the actions of those he identifies as colonisers, and the politicians of his era who had to confront the realities of empire. </w:t>
      </w:r>
      <w:r w:rsidRPr="00324355">
        <w:rPr>
          <w:rFonts w:cs="Times New Roman"/>
        </w:rPr>
        <w:t>On France’s acquisition of colonies Sarraut describe</w:t>
      </w:r>
      <w:r w:rsidR="009E605B" w:rsidRPr="00324355">
        <w:rPr>
          <w:rFonts w:cs="Times New Roman"/>
        </w:rPr>
        <w:t>d</w:t>
      </w:r>
      <w:r w:rsidRPr="00324355">
        <w:rPr>
          <w:rFonts w:cs="Times New Roman"/>
        </w:rPr>
        <w:t xml:space="preserve"> a ‘</w:t>
      </w:r>
      <w:r w:rsidR="008A3E23" w:rsidRPr="00324355">
        <w:rPr>
          <w:rFonts w:cs="Times New Roman"/>
        </w:rPr>
        <w:t>g</w:t>
      </w:r>
      <w:r w:rsidRPr="00324355">
        <w:rPr>
          <w:rFonts w:cs="Times New Roman"/>
        </w:rPr>
        <w:t>este colonial’ th</w:t>
      </w:r>
      <w:r w:rsidR="008A3E23" w:rsidRPr="00324355">
        <w:rPr>
          <w:rFonts w:cs="Times New Roman"/>
        </w:rPr>
        <w:t>at</w:t>
      </w:r>
      <w:r w:rsidRPr="00324355">
        <w:rPr>
          <w:rFonts w:cs="Times New Roman"/>
        </w:rPr>
        <w:t xml:space="preserve"> </w:t>
      </w:r>
      <w:r w:rsidR="009E605B" w:rsidRPr="00324355">
        <w:rPr>
          <w:rFonts w:cs="Times New Roman"/>
        </w:rPr>
        <w:t xml:space="preserve">was </w:t>
      </w:r>
      <w:r w:rsidRPr="00324355">
        <w:rPr>
          <w:rFonts w:cs="Times New Roman"/>
        </w:rPr>
        <w:t>the result of independent actions made by ‘quelques hommes de l’Etat, de quelques chefs militaires’.</w:t>
      </w:r>
      <w:r w:rsidRPr="006C6160">
        <w:rPr>
          <w:rFonts w:cs="Times New Roman"/>
          <w:vertAlign w:val="superscript"/>
        </w:rPr>
        <w:footnoteReference w:id="121"/>
      </w:r>
      <w:r w:rsidRPr="00324355">
        <w:rPr>
          <w:rFonts w:cs="Times New Roman"/>
        </w:rPr>
        <w:t xml:space="preserve"> </w:t>
      </w:r>
      <w:r w:rsidRPr="006C6160">
        <w:rPr>
          <w:rFonts w:cs="Times New Roman"/>
        </w:rPr>
        <w:t>The colonies, he wr</w:t>
      </w:r>
      <w:r w:rsidR="009E605B" w:rsidRPr="006C6160">
        <w:rPr>
          <w:rFonts w:cs="Times New Roman"/>
        </w:rPr>
        <w:t>o</w:t>
      </w:r>
      <w:r w:rsidRPr="006C6160">
        <w:rPr>
          <w:rFonts w:cs="Times New Roman"/>
        </w:rPr>
        <w:t>te, were presented to the French government as a ‘fait accompli’ and there had not been a preordained plan in place to seize control of particular areas.</w:t>
      </w:r>
      <w:r w:rsidRPr="006C6160">
        <w:rPr>
          <w:rStyle w:val="FootnoteReference"/>
          <w:rFonts w:cs="Times New Roman"/>
        </w:rPr>
        <w:footnoteReference w:id="122"/>
      </w:r>
      <w:r w:rsidRPr="006C6160">
        <w:rPr>
          <w:rFonts w:cs="Times New Roman"/>
        </w:rPr>
        <w:t xml:space="preserve"> Sarraut’s narrative ignore</w:t>
      </w:r>
      <w:r w:rsidR="009E605B" w:rsidRPr="006C6160">
        <w:rPr>
          <w:rFonts w:cs="Times New Roman"/>
        </w:rPr>
        <w:t>d</w:t>
      </w:r>
      <w:r w:rsidRPr="006C6160">
        <w:rPr>
          <w:rFonts w:cs="Times New Roman"/>
        </w:rPr>
        <w:t xml:space="preserve"> the widespread debate about the </w:t>
      </w:r>
      <w:r w:rsidRPr="006C6160">
        <w:rPr>
          <w:rFonts w:cs="Times New Roman"/>
          <w:i/>
          <w:iCs/>
        </w:rPr>
        <w:t>mission civilisatrice</w:t>
      </w:r>
      <w:r w:rsidRPr="006C6160">
        <w:rPr>
          <w:rFonts w:cs="Times New Roman"/>
        </w:rPr>
        <w:t xml:space="preserve"> and France’s role within it that, as shown by Conklin, had been ongoing from the 1870s.</w:t>
      </w:r>
      <w:r w:rsidR="00AC1DC5" w:rsidRPr="006C6160">
        <w:rPr>
          <w:rStyle w:val="FootnoteReference"/>
          <w:rFonts w:cs="Times New Roman"/>
        </w:rPr>
        <w:footnoteReference w:id="123"/>
      </w:r>
      <w:r w:rsidR="00AC1DC5" w:rsidRPr="006C6160">
        <w:rPr>
          <w:rFonts w:cs="Times New Roman"/>
        </w:rPr>
        <w:t xml:space="preserve"> </w:t>
      </w:r>
      <w:r w:rsidRPr="006C6160">
        <w:rPr>
          <w:rFonts w:cs="Times New Roman"/>
        </w:rPr>
        <w:t xml:space="preserve"> Although there were instances of military officers or colonial governors acting on their own initiative, in Indochina especially, the idea that the French Empire was entirely built on this kind of informal colonisation is dubious. For example the French governor, Admiral Pierre de La Grandière, signed a treaty of annexation with the Khmer king Norodom a year before the decision to endorse the annexation was made in Paris.</w:t>
      </w:r>
      <w:r w:rsidRPr="006C6160">
        <w:rPr>
          <w:rStyle w:val="FootnoteReference"/>
          <w:rFonts w:cs="Times New Roman"/>
        </w:rPr>
        <w:footnoteReference w:id="124"/>
      </w:r>
      <w:r w:rsidRPr="006C6160">
        <w:rPr>
          <w:rFonts w:cs="Times New Roman"/>
        </w:rPr>
        <w:t xml:space="preserve"> In a similar vein Sarraut </w:t>
      </w:r>
      <w:r w:rsidR="009E605B" w:rsidRPr="006C6160">
        <w:rPr>
          <w:rFonts w:cs="Times New Roman"/>
        </w:rPr>
        <w:t>went</w:t>
      </w:r>
      <w:r w:rsidRPr="006C6160">
        <w:rPr>
          <w:rFonts w:cs="Times New Roman"/>
        </w:rPr>
        <w:t xml:space="preserve"> further and stated that the acquisition of colonies was achieved despite it being un-French ‘elle l’a eu malgré elle’.</w:t>
      </w:r>
      <w:r w:rsidRPr="006C6160">
        <w:rPr>
          <w:rFonts w:cs="Times New Roman"/>
          <w:vertAlign w:val="superscript"/>
        </w:rPr>
        <w:footnoteReference w:id="125"/>
      </w:r>
      <w:r w:rsidRPr="006C6160">
        <w:rPr>
          <w:rFonts w:cs="Times New Roman"/>
        </w:rPr>
        <w:t xml:space="preserve"> Whilst France had not intentionally gained an Empire, powers such as Britain had done so. Sarraut stated that Britain was inherently more inclined to Empire and it was within the British character to colonise whereas this was not the case for France.</w:t>
      </w:r>
      <w:r w:rsidRPr="006C6160">
        <w:rPr>
          <w:rStyle w:val="FootnoteReference"/>
          <w:rFonts w:cs="Times New Roman"/>
        </w:rPr>
        <w:footnoteReference w:id="126"/>
      </w:r>
      <w:r w:rsidRPr="006C6160">
        <w:rPr>
          <w:rFonts w:cs="Times New Roman"/>
        </w:rPr>
        <w:t xml:space="preserve"> The idea that there was a natural aversion to colonialism within France is paradoxical for a power that had first established colonies alongside the other major colonial powers during the seventeenth century.</w:t>
      </w:r>
      <w:r w:rsidRPr="006C6160">
        <w:rPr>
          <w:rStyle w:val="FootnoteReference"/>
          <w:rFonts w:cs="Times New Roman"/>
        </w:rPr>
        <w:footnoteReference w:id="127"/>
      </w:r>
      <w:r w:rsidRPr="006C6160">
        <w:rPr>
          <w:rFonts w:cs="Times New Roman"/>
        </w:rPr>
        <w:t xml:space="preserve"> What Sarraut was trying to do here was to create a narrative in which France had not deliberately acquired territories. I argue that Sarraut created this narrative in order to absolve France of the negative connotations of colonialism. Sarraut borrowed this concept of a benign or accidental colonialism from British historian Rober</w:t>
      </w:r>
      <w:r w:rsidR="00AD3D50" w:rsidRPr="006C6160">
        <w:rPr>
          <w:rFonts w:cs="Times New Roman"/>
        </w:rPr>
        <w:t>t</w:t>
      </w:r>
      <w:r w:rsidRPr="006C6160">
        <w:rPr>
          <w:rFonts w:cs="Times New Roman"/>
        </w:rPr>
        <w:t xml:space="preserve"> Seeley. What was created, and Sarraut defined his own thoughts on this in the rest of his text, was a version of colonialism that could excuse itself from the brutal excesses perceived in other empires through a series of devices and ideas.</w:t>
      </w:r>
    </w:p>
    <w:p w14:paraId="7D6249D4" w14:textId="16C5FECB" w:rsidR="000F682F" w:rsidRPr="006C6160" w:rsidRDefault="000F682F" w:rsidP="00892266">
      <w:pPr>
        <w:spacing w:line="480" w:lineRule="auto"/>
        <w:jc w:val="both"/>
        <w:rPr>
          <w:rFonts w:cs="Times New Roman"/>
        </w:rPr>
      </w:pPr>
      <w:r w:rsidRPr="006C6160">
        <w:rPr>
          <w:rFonts w:cs="Times New Roman"/>
        </w:rPr>
        <w:t>We have seen the first of these outlined above, his history of France’s colonial project created a gap between the actions of a colonial power such as Britain and the actions of France allowing France to be</w:t>
      </w:r>
      <w:r w:rsidRPr="006C6160">
        <w:rPr>
          <w:rFonts w:cs="Times New Roman"/>
          <w:i/>
          <w:iCs/>
        </w:rPr>
        <w:t xml:space="preserve"> different</w:t>
      </w:r>
      <w:r w:rsidRPr="006C6160">
        <w:rPr>
          <w:rFonts w:cs="Times New Roman"/>
        </w:rPr>
        <w:t xml:space="preserve">. Interestingly, the idea that an Empire could be acquired ‘accidentally’ or without serious intent was first applied by a British scholar in a study of the British Empire. Seeley’s </w:t>
      </w:r>
      <w:r w:rsidRPr="006C6160">
        <w:rPr>
          <w:rFonts w:cs="Times New Roman"/>
          <w:i/>
          <w:iCs/>
        </w:rPr>
        <w:t>The Expansion of England</w:t>
      </w:r>
      <w:r w:rsidRPr="006C6160">
        <w:rPr>
          <w:rFonts w:cs="Times New Roman"/>
        </w:rPr>
        <w:t xml:space="preserve"> is known for its statement that Britain had ‘conquered half the world in a fit of absence of mind.’</w:t>
      </w:r>
      <w:r w:rsidRPr="006C6160">
        <w:rPr>
          <w:rStyle w:val="FootnoteReference"/>
          <w:rFonts w:cs="Times New Roman"/>
        </w:rPr>
        <w:footnoteReference w:id="128"/>
      </w:r>
      <w:r w:rsidRPr="006C6160">
        <w:rPr>
          <w:rFonts w:cs="Times New Roman"/>
        </w:rPr>
        <w:t xml:space="preserve"> It is apparent that Sarraut had encountered Seeley’s work as later in the text he quoted Seeley. Sarraut ‘borrowed’ Seeley’s idea and applied it to France, which had the effect of contradicting Seeley’s proposition wh</w:t>
      </w:r>
      <w:r w:rsidR="00AA7097">
        <w:rPr>
          <w:rFonts w:cs="Times New Roman"/>
        </w:rPr>
        <w:t>ich</w:t>
      </w:r>
      <w:r w:rsidRPr="006C6160">
        <w:rPr>
          <w:rFonts w:cs="Times New Roman"/>
        </w:rPr>
        <w:t xml:space="preserve"> applied this idea to the acquisition of the British Empire.</w:t>
      </w:r>
      <w:r w:rsidRPr="006C6160">
        <w:rPr>
          <w:rStyle w:val="FootnoteReference"/>
          <w:rFonts w:cs="Times New Roman"/>
        </w:rPr>
        <w:footnoteReference w:id="129"/>
      </w:r>
      <w:r w:rsidRPr="006C6160">
        <w:rPr>
          <w:rFonts w:cs="Times New Roman"/>
        </w:rPr>
        <w:t xml:space="preserve"> However, the distinction created by Sarraut held symbolic and mythical importance. For Sarraut</w:t>
      </w:r>
      <w:r w:rsidR="00AA7097">
        <w:rPr>
          <w:rFonts w:cs="Times New Roman"/>
        </w:rPr>
        <w:t>,</w:t>
      </w:r>
      <w:r w:rsidRPr="006C6160">
        <w:rPr>
          <w:rFonts w:cs="Times New Roman"/>
        </w:rPr>
        <w:t xml:space="preserve"> if France </w:t>
      </w:r>
      <w:r w:rsidR="00970426" w:rsidRPr="006C6160">
        <w:rPr>
          <w:rFonts w:cs="Times New Roman"/>
        </w:rPr>
        <w:t>had been</w:t>
      </w:r>
      <w:r w:rsidRPr="006C6160">
        <w:rPr>
          <w:rFonts w:cs="Times New Roman"/>
        </w:rPr>
        <w:t xml:space="preserve"> a true colonising power there would have been a directed process of colonisation. However, Sarraut create</w:t>
      </w:r>
      <w:r w:rsidR="00A968A5">
        <w:rPr>
          <w:rFonts w:cs="Times New Roman"/>
        </w:rPr>
        <w:t>d</w:t>
      </w:r>
      <w:r w:rsidRPr="006C6160">
        <w:rPr>
          <w:rFonts w:cs="Times New Roman"/>
        </w:rPr>
        <w:t xml:space="preserve"> a narrative that there had not</w:t>
      </w:r>
      <w:r w:rsidR="00A968A5">
        <w:rPr>
          <w:rFonts w:cs="Times New Roman"/>
        </w:rPr>
        <w:t xml:space="preserve"> been</w:t>
      </w:r>
      <w:r w:rsidRPr="006C6160">
        <w:rPr>
          <w:rFonts w:cs="Times New Roman"/>
        </w:rPr>
        <w:t xml:space="preserve"> a plan so the idea of France being an accidental colonial power is upheld. This is one way that he reconciled the existence of a French Empire with the ideals about liberty and democracy that he held, and he achieved this through the creation of the myth of a benign colonisation. </w:t>
      </w:r>
    </w:p>
    <w:p w14:paraId="3EB74B1E" w14:textId="0B4DB647" w:rsidR="000F682F" w:rsidRPr="006C6160" w:rsidRDefault="000F682F" w:rsidP="00E61FAD">
      <w:pPr>
        <w:pStyle w:val="Heading3"/>
        <w:rPr>
          <w:lang w:val="fr-FR"/>
        </w:rPr>
      </w:pPr>
      <w:bookmarkStart w:id="32" w:name="_Toc528691263"/>
      <w:r w:rsidRPr="006C6160">
        <w:rPr>
          <w:i/>
          <w:lang w:val="fr-FR"/>
        </w:rPr>
        <w:t>Miroir de sa conscience</w:t>
      </w:r>
      <w:r w:rsidRPr="006C6160">
        <w:rPr>
          <w:lang w:val="fr-FR"/>
        </w:rPr>
        <w:t>: Sarraut’s new colonial policy</w:t>
      </w:r>
      <w:bookmarkEnd w:id="32"/>
    </w:p>
    <w:p w14:paraId="18C9968B" w14:textId="5FFD294A" w:rsidR="000F682F" w:rsidRPr="006C6160" w:rsidRDefault="000F682F" w:rsidP="00892266">
      <w:pPr>
        <w:spacing w:line="480" w:lineRule="auto"/>
        <w:jc w:val="both"/>
        <w:rPr>
          <w:rFonts w:cs="Times New Roman"/>
        </w:rPr>
      </w:pPr>
      <w:r w:rsidRPr="006C6160">
        <w:rPr>
          <w:rFonts w:cs="Times New Roman"/>
        </w:rPr>
        <w:t xml:space="preserve">Sarraut sought to define a new colonial policy that would be able to deal with the implications of the previous French colonial policy. His efforts at this further demonstrate the colonial mind’s engagement with dissonance. Sarraut attempted to deal with </w:t>
      </w:r>
      <w:r w:rsidR="00EB5E35" w:rsidRPr="006C6160">
        <w:rPr>
          <w:rFonts w:cs="Times New Roman"/>
        </w:rPr>
        <w:t xml:space="preserve">the </w:t>
      </w:r>
      <w:r w:rsidRPr="006C6160">
        <w:rPr>
          <w:rFonts w:cs="Times New Roman"/>
        </w:rPr>
        <w:t>contradiction between a history of colonial exploitation</w:t>
      </w:r>
      <w:r w:rsidR="00EB5E35" w:rsidRPr="006C6160">
        <w:rPr>
          <w:rFonts w:cs="Times New Roman"/>
        </w:rPr>
        <w:t xml:space="preserve"> and his new policy</w:t>
      </w:r>
      <w:r w:rsidRPr="006C6160">
        <w:rPr>
          <w:rFonts w:cs="Times New Roman"/>
        </w:rPr>
        <w:t xml:space="preserve"> through his rewriting of the past. He argued that what had occurred before was not a ‘true’ representation of French character. Although in the third chapter of </w:t>
      </w:r>
      <w:r w:rsidRPr="006C6160">
        <w:rPr>
          <w:rFonts w:cs="Times New Roman"/>
          <w:i/>
          <w:iCs/>
        </w:rPr>
        <w:t>La mise en valeur</w:t>
      </w:r>
      <w:r w:rsidRPr="006C6160">
        <w:rPr>
          <w:rFonts w:cs="Times New Roman"/>
        </w:rPr>
        <w:t xml:space="preserve"> Sarraut was supposed to be defining his vision for ‘Une Politique Coloniale’ he was still focused on putting forward his understanding of the past. </w:t>
      </w:r>
    </w:p>
    <w:p w14:paraId="08A10168" w14:textId="5401D901" w:rsidR="000F682F" w:rsidRPr="006C6160" w:rsidRDefault="000F682F" w:rsidP="00892266">
      <w:pPr>
        <w:spacing w:line="480" w:lineRule="auto"/>
        <w:jc w:val="both"/>
        <w:rPr>
          <w:rFonts w:cs="Times New Roman"/>
        </w:rPr>
      </w:pPr>
      <w:r w:rsidRPr="006C6160">
        <w:rPr>
          <w:rFonts w:cs="Times New Roman"/>
        </w:rPr>
        <w:t xml:space="preserve">Sarraut’s vision for his </w:t>
      </w:r>
      <w:r w:rsidRPr="006C6160">
        <w:rPr>
          <w:rFonts w:cs="Times New Roman"/>
          <w:i/>
        </w:rPr>
        <w:t>politique coloniale</w:t>
      </w:r>
      <w:r w:rsidRPr="006C6160">
        <w:rPr>
          <w:rFonts w:cs="Times New Roman"/>
        </w:rPr>
        <w:t xml:space="preserve"> extended further than the economic reform that makes up the main focus of his work.</w:t>
      </w:r>
      <w:r w:rsidRPr="006C6160">
        <w:rPr>
          <w:rStyle w:val="FootnoteReference"/>
          <w:rFonts w:cs="Times New Roman"/>
        </w:rPr>
        <w:footnoteReference w:id="130"/>
      </w:r>
      <w:r w:rsidRPr="006C6160">
        <w:rPr>
          <w:rFonts w:cs="Times New Roman"/>
        </w:rPr>
        <w:t xml:space="preserve"> Sarraut’s </w:t>
      </w:r>
      <w:r w:rsidRPr="006C6160">
        <w:rPr>
          <w:rFonts w:cs="Times New Roman"/>
          <w:i/>
          <w:iCs/>
        </w:rPr>
        <w:t>politique coloniale</w:t>
      </w:r>
      <w:r w:rsidRPr="006C6160">
        <w:rPr>
          <w:rFonts w:cs="Times New Roman"/>
        </w:rPr>
        <w:t xml:space="preserve"> was ‘la mise en valeur d’ensemble’ in which there was to be an improvement within the moral, intellectual, political spheres as well as within the ‘matériel</w:t>
      </w:r>
      <w:r w:rsidR="00F265DB">
        <w:rPr>
          <w:rFonts w:cs="Times New Roman"/>
        </w:rPr>
        <w:t>le</w:t>
      </w:r>
      <w:r w:rsidRPr="006C6160">
        <w:rPr>
          <w:rFonts w:cs="Times New Roman"/>
        </w:rPr>
        <w:t>’ sphere.</w:t>
      </w:r>
      <w:r w:rsidRPr="006C6160">
        <w:rPr>
          <w:rStyle w:val="FootnoteReference"/>
          <w:rFonts w:cs="Times New Roman"/>
        </w:rPr>
        <w:footnoteReference w:id="131"/>
      </w:r>
      <w:r w:rsidRPr="006C6160">
        <w:rPr>
          <w:rFonts w:cs="Times New Roman"/>
        </w:rPr>
        <w:t xml:space="preserve"> </w:t>
      </w:r>
      <w:r w:rsidRPr="006C6160">
        <w:rPr>
          <w:rFonts w:cs="Times New Roman"/>
          <w:lang w:val="fr-FR"/>
        </w:rPr>
        <w:t>The affirmation of this policy would define ‘une fois pour toutes, le caractère</w:t>
      </w:r>
      <w:r w:rsidR="00F265DB">
        <w:rPr>
          <w:rFonts w:cs="Times New Roman"/>
          <w:lang w:val="fr-FR"/>
        </w:rPr>
        <w:t>,</w:t>
      </w:r>
      <w:r w:rsidRPr="006C6160">
        <w:rPr>
          <w:rFonts w:cs="Times New Roman"/>
          <w:lang w:val="fr-FR"/>
        </w:rPr>
        <w:t xml:space="preserve"> l'esprit et les buts de la politique coloniale française’.</w:t>
      </w:r>
      <w:r w:rsidRPr="006C6160">
        <w:rPr>
          <w:rStyle w:val="FootnoteReference"/>
          <w:rFonts w:cs="Times New Roman"/>
        </w:rPr>
        <w:footnoteReference w:id="132"/>
      </w:r>
      <w:r w:rsidRPr="006C6160">
        <w:rPr>
          <w:rFonts w:cs="Times New Roman"/>
          <w:lang w:val="fr-FR"/>
        </w:rPr>
        <w:t xml:space="preserve"> </w:t>
      </w:r>
      <w:r w:rsidRPr="006C6160">
        <w:rPr>
          <w:rFonts w:cs="Times New Roman"/>
        </w:rPr>
        <w:t xml:space="preserve">After he declared the significance of his plan Sarraut hinted at his thoughts on the failure of previous French administration of the colonies,  </w:t>
      </w:r>
    </w:p>
    <w:p w14:paraId="23BF9B05" w14:textId="64720AFB" w:rsidR="000F682F" w:rsidRPr="006C6160" w:rsidRDefault="000F682F" w:rsidP="00CB6D14">
      <w:pPr>
        <w:spacing w:line="240" w:lineRule="auto"/>
        <w:ind w:left="720"/>
        <w:jc w:val="both"/>
        <w:rPr>
          <w:rFonts w:cs="Times New Roman"/>
          <w:lang w:val="fr-FR"/>
        </w:rPr>
      </w:pPr>
      <w:r w:rsidRPr="006C6160">
        <w:rPr>
          <w:rFonts w:cs="Times New Roman"/>
          <w:lang w:val="fr-FR"/>
        </w:rPr>
        <w:t xml:space="preserve">[c]’est un point fondamental, sur lequel une explication précise et complète n’est pas superflue, surtout dans les temps que nous vivons. S’il faut, en effet, marquer fermement le sens de cette politique, c’est pour cette raison nécessaire et suffisante qu’un grand pays comme le nôtre, où qu’il aille et qu’il agisse, doit pouvoir dire et se dire que, partout, il reste fidèle à lui-même. </w:t>
      </w:r>
      <w:r w:rsidRPr="006C6160">
        <w:rPr>
          <w:rFonts w:cs="Times New Roman"/>
          <w:b/>
          <w:bCs/>
          <w:lang w:val="fr-FR"/>
        </w:rPr>
        <w:t>C’est qu’il doit pouvoir regarder même sa politique “colonial</w:t>
      </w:r>
      <w:r w:rsidR="00AA7097">
        <w:rPr>
          <w:rFonts w:cs="Times New Roman"/>
          <w:b/>
          <w:bCs/>
          <w:lang w:val="fr-FR"/>
        </w:rPr>
        <w:t>e</w:t>
      </w:r>
      <w:r w:rsidRPr="006C6160">
        <w:rPr>
          <w:rFonts w:cs="Times New Roman"/>
          <w:b/>
          <w:bCs/>
          <w:lang w:val="fr-FR"/>
        </w:rPr>
        <w:t>” bien en face, comme un miroir de sa conscience, et ne pas avoir honte ou remords d’une contradiction choquante</w:t>
      </w:r>
      <w:r w:rsidRPr="006C6160">
        <w:rPr>
          <w:rFonts w:cs="Times New Roman"/>
          <w:lang w:val="fr-FR"/>
        </w:rPr>
        <w:t>, d’une antinomie brutale entre ce qu’il fait au loin et ce qu’il fait dans sa métropole. C’est qu’enfin il doit franchement envisag</w:t>
      </w:r>
      <w:r w:rsidR="00F265DB">
        <w:rPr>
          <w:rFonts w:cs="Times New Roman"/>
          <w:lang w:val="fr-FR"/>
        </w:rPr>
        <w:t>er</w:t>
      </w:r>
      <w:r w:rsidRPr="006C6160">
        <w:rPr>
          <w:rFonts w:cs="Times New Roman"/>
          <w:lang w:val="fr-FR"/>
        </w:rPr>
        <w:t xml:space="preserve"> et accepter les conséquences logiques des principes selon lesquels il conduit l’entreprise extérieure dont il a pris la responsabilité.</w:t>
      </w:r>
      <w:r w:rsidRPr="006C6160">
        <w:rPr>
          <w:rStyle w:val="FootnoteReference"/>
          <w:rFonts w:cs="Times New Roman"/>
        </w:rPr>
        <w:footnoteReference w:id="133"/>
      </w:r>
    </w:p>
    <w:p w14:paraId="08AAD70D" w14:textId="061C1B93" w:rsidR="000F682F" w:rsidRPr="006C6160" w:rsidRDefault="000F682F" w:rsidP="00892266">
      <w:pPr>
        <w:spacing w:line="480" w:lineRule="auto"/>
        <w:jc w:val="both"/>
        <w:rPr>
          <w:rFonts w:cs="Times New Roman"/>
        </w:rPr>
      </w:pPr>
      <w:r w:rsidRPr="006C6160">
        <w:rPr>
          <w:rFonts w:cs="Times New Roman"/>
        </w:rPr>
        <w:t>It is clear that Sarraut thought that there were negative aspects of French colonial rule, and he very nearly acknowledged them specifically, but he stopped short of making an unambiguous statement decrying the actions of previous regimes. At the moment he was close to acknowledging explicitly the negative aspects of French colonial rule he paused and imagined instead a new policy where principles would be the basis of</w:t>
      </w:r>
      <w:r w:rsidR="00A25B90" w:rsidRPr="006C6160">
        <w:rPr>
          <w:rFonts w:cs="Times New Roman"/>
        </w:rPr>
        <w:t xml:space="preserve"> colonial</w:t>
      </w:r>
      <w:r w:rsidRPr="006C6160">
        <w:rPr>
          <w:rFonts w:cs="Times New Roman"/>
        </w:rPr>
        <w:t xml:space="preserve"> rule. Sarraut’s new and more equal colonial policy overwrote the</w:t>
      </w:r>
      <w:r w:rsidR="00A25B90" w:rsidRPr="006C6160">
        <w:rPr>
          <w:rFonts w:cs="Times New Roman"/>
        </w:rPr>
        <w:t xml:space="preserve"> prior</w:t>
      </w:r>
      <w:r w:rsidRPr="006C6160">
        <w:rPr>
          <w:rFonts w:cs="Times New Roman"/>
        </w:rPr>
        <w:t xml:space="preserve"> failure to have a policy that was more equal. This excerpt shows that Sarraut was aware of the paradox within his own text. When he wrote that colonial policy should serve as a mirror through which the contradictions of colonial rule must be confronted it was apparently only an activity to be enjoyed at an unspecified point in the future. This point </w:t>
      </w:r>
      <w:r w:rsidR="00A25B90" w:rsidRPr="006C6160">
        <w:rPr>
          <w:rFonts w:cs="Times New Roman"/>
        </w:rPr>
        <w:t>was</w:t>
      </w:r>
      <w:r w:rsidRPr="006C6160">
        <w:rPr>
          <w:rFonts w:cs="Times New Roman"/>
        </w:rPr>
        <w:t xml:space="preserve"> reinforced when, in the next paragraph, he wrote ‘où se retrouvent les grands traits de la tradition nationale’.</w:t>
      </w:r>
      <w:r w:rsidRPr="006C6160">
        <w:rPr>
          <w:rFonts w:cs="Times New Roman"/>
          <w:vertAlign w:val="superscript"/>
        </w:rPr>
        <w:footnoteReference w:id="134"/>
      </w:r>
      <w:r w:rsidRPr="006C6160">
        <w:rPr>
          <w:rFonts w:cs="Times New Roman"/>
        </w:rPr>
        <w:t xml:space="preserve"> </w:t>
      </w:r>
      <w:r w:rsidRPr="006C6160">
        <w:rPr>
          <w:rFonts w:cs="Times New Roman"/>
          <w:lang w:val="fr-FR"/>
        </w:rPr>
        <w:t>Sarraut defined these ‘grands traits’ which included ‘agir dans le droit et pour le droit, de civiliser au sens plein du mot’.</w:t>
      </w:r>
      <w:r w:rsidRPr="006C6160">
        <w:rPr>
          <w:rFonts w:cs="Times New Roman"/>
          <w:vertAlign w:val="superscript"/>
        </w:rPr>
        <w:footnoteReference w:id="135"/>
      </w:r>
      <w:r w:rsidRPr="006C6160">
        <w:rPr>
          <w:rFonts w:cs="Times New Roman"/>
          <w:lang w:val="fr-FR"/>
        </w:rPr>
        <w:t xml:space="preserve"> </w:t>
      </w:r>
      <w:r w:rsidRPr="006C6160">
        <w:rPr>
          <w:rFonts w:cs="Times New Roman"/>
        </w:rPr>
        <w:t>This phrase was another of Sarraut’s attempts at trying to overwrite the transgressions of previous French administrations. Despite his unambiguous calls for colonial policy to serve as a mirror to the French, to enable a form of self-reflexion, Sarraut did not engage fully with this self-reflexion. Clearly, he did not like what was looking back at him</w:t>
      </w:r>
      <w:r w:rsidR="00A25B90" w:rsidRPr="006C6160">
        <w:rPr>
          <w:rFonts w:cs="Times New Roman"/>
        </w:rPr>
        <w:t xml:space="preserve"> in the </w:t>
      </w:r>
      <w:r w:rsidR="00A25B90" w:rsidRPr="00324355">
        <w:rPr>
          <w:rFonts w:cs="Times New Roman"/>
          <w:i/>
        </w:rPr>
        <w:t>miroir</w:t>
      </w:r>
      <w:r w:rsidRPr="006C6160">
        <w:rPr>
          <w:rFonts w:cs="Times New Roman"/>
        </w:rPr>
        <w:t xml:space="preserve">, so his reaction was to look past what confronted him and then obscure it with his vision of the future. Sarraut had to do this in order to overcome the contradictions between his advocacy for colonial reform and the reality of the French colonial past. </w:t>
      </w:r>
    </w:p>
    <w:p w14:paraId="1D08C519" w14:textId="77777777" w:rsidR="000F682F" w:rsidRPr="006C6160" w:rsidRDefault="000F682F" w:rsidP="00E61FAD">
      <w:pPr>
        <w:pStyle w:val="Heading3"/>
      </w:pPr>
      <w:bookmarkStart w:id="33" w:name="_Toc528691264"/>
      <w:r w:rsidRPr="006C6160">
        <w:t>Morality, dissonance, and colonial humanism</w:t>
      </w:r>
      <w:bookmarkEnd w:id="33"/>
    </w:p>
    <w:p w14:paraId="747E0C79" w14:textId="5235B705" w:rsidR="000F682F" w:rsidRPr="006C6160" w:rsidRDefault="000F682F" w:rsidP="00AC1DC5">
      <w:pPr>
        <w:spacing w:line="480" w:lineRule="auto"/>
        <w:jc w:val="both"/>
        <w:rPr>
          <w:rFonts w:cs="Times New Roman"/>
        </w:rPr>
      </w:pPr>
      <w:r w:rsidRPr="006C6160">
        <w:rPr>
          <w:rFonts w:cs="Times New Roman"/>
        </w:rPr>
        <w:t>Sarraut stated that this new policy will reverse the ‘pacte colonial’ that had existed previously, and again failed to remark on the contradiction between the history of French colonialism and the necessity of a new policy for the colonies.</w:t>
      </w:r>
      <w:r w:rsidRPr="006C6160">
        <w:rPr>
          <w:rFonts w:cs="Times New Roman"/>
          <w:vertAlign w:val="superscript"/>
        </w:rPr>
        <w:footnoteReference w:id="136"/>
      </w:r>
      <w:r w:rsidRPr="006C6160">
        <w:rPr>
          <w:rFonts w:cs="Times New Roman"/>
        </w:rPr>
        <w:t xml:space="preserve"> He described the ‘pacte colonial’ as a process by which the colonies were treated as exclusive markets and the French doctrine had been ‘coupe</w:t>
      </w:r>
      <w:r w:rsidR="00F265DB">
        <w:rPr>
          <w:rFonts w:cs="Times New Roman"/>
        </w:rPr>
        <w:t>[r]</w:t>
      </w:r>
      <w:r w:rsidRPr="006C6160">
        <w:rPr>
          <w:rFonts w:cs="Times New Roman"/>
        </w:rPr>
        <w:t xml:space="preserve"> l’arbre pour avoir le fruit, et ne le replante</w:t>
      </w:r>
      <w:r w:rsidR="00F265DB">
        <w:rPr>
          <w:rFonts w:cs="Times New Roman"/>
        </w:rPr>
        <w:t>[r]</w:t>
      </w:r>
      <w:r w:rsidRPr="006C6160">
        <w:rPr>
          <w:rFonts w:cs="Times New Roman"/>
        </w:rPr>
        <w:t xml:space="preserve"> pas’.</w:t>
      </w:r>
      <w:r w:rsidRPr="006C6160">
        <w:rPr>
          <w:rFonts w:cs="Times New Roman"/>
          <w:vertAlign w:val="superscript"/>
        </w:rPr>
        <w:footnoteReference w:id="137"/>
      </w:r>
      <w:r w:rsidRPr="006C6160">
        <w:rPr>
          <w:rFonts w:cs="Times New Roman"/>
        </w:rPr>
        <w:t xml:space="preserve"> However, in this passage he never refer</w:t>
      </w:r>
      <w:r w:rsidR="00AA7097">
        <w:rPr>
          <w:rFonts w:cs="Times New Roman"/>
        </w:rPr>
        <w:t>red</w:t>
      </w:r>
      <w:r w:rsidRPr="006C6160">
        <w:rPr>
          <w:rFonts w:cs="Times New Roman"/>
        </w:rPr>
        <w:t xml:space="preserve"> directly to any </w:t>
      </w:r>
      <w:r w:rsidR="00A968A5">
        <w:rPr>
          <w:rFonts w:cs="Times New Roman"/>
        </w:rPr>
        <w:t xml:space="preserve">specific </w:t>
      </w:r>
      <w:r w:rsidRPr="006C6160">
        <w:rPr>
          <w:rFonts w:cs="Times New Roman"/>
        </w:rPr>
        <w:t>colonial power, and did not refer to directly to France. When Sarraut did refer to France it was done with the disclaimer that a doctrine that challenges the unequal manner of the ‘</w:t>
      </w:r>
      <w:r w:rsidRPr="006C6160">
        <w:rPr>
          <w:rFonts w:cs="Times New Roman"/>
          <w:iCs/>
        </w:rPr>
        <w:t>pacte</w:t>
      </w:r>
      <w:r w:rsidRPr="006C6160">
        <w:rPr>
          <w:rFonts w:cs="Times New Roman"/>
          <w:i/>
          <w:iCs/>
        </w:rPr>
        <w:t xml:space="preserve">’ </w:t>
      </w:r>
      <w:r w:rsidRPr="006C6160">
        <w:rPr>
          <w:rFonts w:cs="Times New Roman"/>
        </w:rPr>
        <w:t>must come from ‘une nation comme la nôtre, qui porte partout</w:t>
      </w:r>
      <w:r w:rsidR="00AC1DC5">
        <w:rPr>
          <w:rFonts w:cs="Times New Roman"/>
        </w:rPr>
        <w:t xml:space="preserve"> [</w:t>
      </w:r>
      <w:r w:rsidRPr="006C6160">
        <w:rPr>
          <w:rFonts w:cs="Times New Roman"/>
        </w:rPr>
        <w:t>…</w:t>
      </w:r>
      <w:r w:rsidR="00AC1DC5">
        <w:rPr>
          <w:rFonts w:cs="Times New Roman"/>
        </w:rPr>
        <w:t>]</w:t>
      </w:r>
      <w:r w:rsidRPr="006C6160">
        <w:rPr>
          <w:rFonts w:cs="Times New Roman"/>
        </w:rPr>
        <w:t xml:space="preserve"> une tradition morale’.</w:t>
      </w:r>
      <w:r w:rsidRPr="006C6160">
        <w:rPr>
          <w:rFonts w:cs="Times New Roman"/>
          <w:vertAlign w:val="superscript"/>
        </w:rPr>
        <w:footnoteReference w:id="138"/>
      </w:r>
      <w:r w:rsidRPr="006C6160">
        <w:rPr>
          <w:rFonts w:cs="Times New Roman"/>
        </w:rPr>
        <w:t xml:space="preserve"> Furthermore, he did not confront the contradiction between the simultaneous existence of a ‘pacte colonial’ alongside the French ‘mission humaine’; I argue that by their very nature these ideas are mutually exclusive. France could not have been engaged in the </w:t>
      </w:r>
      <w:r w:rsidRPr="006C6160">
        <w:rPr>
          <w:rFonts w:cs="Times New Roman"/>
          <w:i/>
        </w:rPr>
        <w:t>mission humaine</w:t>
      </w:r>
      <w:r w:rsidRPr="006C6160">
        <w:rPr>
          <w:rFonts w:cs="Times New Roman"/>
        </w:rPr>
        <w:t xml:space="preserve"> whilst also practising the ‘pacte colonial’. Through his rewriting of France’s actions in acquiring colonies Sarraut was sanitising the past.</w:t>
      </w:r>
    </w:p>
    <w:p w14:paraId="22B1673C" w14:textId="71BB1E18" w:rsidR="000F682F" w:rsidRPr="006C6160" w:rsidRDefault="000F682F" w:rsidP="00892266">
      <w:pPr>
        <w:spacing w:line="480" w:lineRule="auto"/>
        <w:jc w:val="both"/>
        <w:rPr>
          <w:rFonts w:cs="Times New Roman"/>
          <w:lang w:val="fr-FR"/>
        </w:rPr>
      </w:pPr>
      <w:r w:rsidRPr="006C6160">
        <w:rPr>
          <w:rFonts w:cs="Times New Roman"/>
        </w:rPr>
        <w:t>Sarraut went further with his explanation of his version of the past. In this past, France was still not the same as the grasping colonial powers such as Britain and there had been higher purpose to the actions of his predecessors. To support his version of history in which France engaged in a kind of benevolent colonialism he wrote that there had been a guiding force behind the actions taken during French colonialism which he described as ‘ferments moraux’.</w:t>
      </w:r>
      <w:r w:rsidRPr="006C6160">
        <w:rPr>
          <w:rFonts w:cs="Times New Roman"/>
          <w:vertAlign w:val="superscript"/>
        </w:rPr>
        <w:footnoteReference w:id="139"/>
      </w:r>
      <w:r w:rsidRPr="006C6160">
        <w:rPr>
          <w:rFonts w:cs="Times New Roman"/>
        </w:rPr>
        <w:t xml:space="preserve"> </w:t>
      </w:r>
      <w:r w:rsidRPr="006C6160">
        <w:rPr>
          <w:rFonts w:cs="Times New Roman"/>
          <w:lang w:val="fr-FR"/>
        </w:rPr>
        <w:t>Sarraut explained that</w:t>
      </w:r>
    </w:p>
    <w:p w14:paraId="0AD22438"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Ces ferments moraux, en effet, ont toujours plus ou moins incorporé aux buts politiques et utilitaires de toute expansion française une action d’humaine justice, une volonté de civilisation, un réflexe de cet idéalisme libéral et bienfaiteur dont notre patrie a été l’apôtre dans l’univers.</w:t>
      </w:r>
      <w:r w:rsidRPr="006C6160">
        <w:rPr>
          <w:rFonts w:cs="Times New Roman"/>
          <w:vertAlign w:val="superscript"/>
        </w:rPr>
        <w:footnoteReference w:id="140"/>
      </w:r>
    </w:p>
    <w:p w14:paraId="3AC42D65" w14:textId="77777777" w:rsidR="000F682F" w:rsidRPr="006C6160" w:rsidRDefault="000F682F" w:rsidP="00892266">
      <w:pPr>
        <w:spacing w:line="480" w:lineRule="auto"/>
        <w:jc w:val="both"/>
        <w:rPr>
          <w:rFonts w:cs="Times New Roman"/>
        </w:rPr>
      </w:pPr>
      <w:r w:rsidRPr="006C6160">
        <w:rPr>
          <w:rFonts w:cs="Times New Roman"/>
        </w:rPr>
        <w:t>The presence of ‘ferments moraux’ that represented the inherent humanism of French politics also enabled a process of forgetting and obscuring. A series of powerful linguistic and rhetorical devices were employed in order to overwrite French colonial history. Sarraut’s image of invisible ‘ferments’ guiding the policy of previous generations of French politicians had a faith-like quality which appeared again with his use of the term ‘apôtre’. This is a key demonstration of the creation of a colonial myth. Sarraut imagined a natural force guiding the actions of his predecessors. Through the existence of a guiding hand Sarraut was able to absolve all sins committed in the name of Empire and managed to transform them into righteous humanist actions done in the name of civilisation.</w:t>
      </w:r>
    </w:p>
    <w:p w14:paraId="130E4640" w14:textId="66B3345A" w:rsidR="000F682F" w:rsidRPr="006C6160" w:rsidRDefault="000F682F" w:rsidP="00892266">
      <w:pPr>
        <w:spacing w:line="480" w:lineRule="auto"/>
        <w:jc w:val="both"/>
        <w:rPr>
          <w:rFonts w:cs="Times New Roman"/>
        </w:rPr>
      </w:pPr>
      <w:r w:rsidRPr="006C6160">
        <w:rPr>
          <w:rFonts w:cs="Times New Roman"/>
        </w:rPr>
        <w:t xml:space="preserve">Although it is unlikely that a politician would have directly acknowledged the murky past of colonialism, and instances of violence were not often paraded around by colonial ministers, officials were aware of them and had to reconcile with them. To do this they do what Sarraut did in </w:t>
      </w:r>
      <w:r w:rsidRPr="006C6160">
        <w:rPr>
          <w:rFonts w:cs="Times New Roman"/>
          <w:i/>
        </w:rPr>
        <w:t xml:space="preserve">La </w:t>
      </w:r>
      <w:r w:rsidR="00A25B90" w:rsidRPr="006C6160">
        <w:rPr>
          <w:rFonts w:cs="Times New Roman"/>
          <w:i/>
        </w:rPr>
        <w:t>M</w:t>
      </w:r>
      <w:r w:rsidRPr="006C6160">
        <w:rPr>
          <w:rFonts w:cs="Times New Roman"/>
          <w:i/>
        </w:rPr>
        <w:t>ise en valeur</w:t>
      </w:r>
      <w:r w:rsidRPr="006C6160">
        <w:rPr>
          <w:rFonts w:cs="Times New Roman"/>
        </w:rPr>
        <w:t xml:space="preserve">. Sarraut knew that France did not have anything that could be understood as an equal relationship with the colonies. When he wrote about a process </w:t>
      </w:r>
      <w:r w:rsidR="00A25B90" w:rsidRPr="006C6160">
        <w:rPr>
          <w:rFonts w:cs="Times New Roman"/>
        </w:rPr>
        <w:t>of ‘“exploitation</w:t>
      </w:r>
      <w:r w:rsidRPr="006C6160">
        <w:rPr>
          <w:rFonts w:cs="Times New Roman"/>
        </w:rPr>
        <w:t>”, dans le sens péjoratif du mot’and the creation of exclusive markets he recognised that France did this.</w:t>
      </w:r>
      <w:r w:rsidR="00A25B90" w:rsidRPr="006C6160">
        <w:rPr>
          <w:rStyle w:val="FootnoteReference"/>
          <w:rFonts w:cs="Times New Roman"/>
        </w:rPr>
        <w:footnoteReference w:id="141"/>
      </w:r>
      <w:r w:rsidRPr="006C6160">
        <w:rPr>
          <w:rFonts w:cs="Times New Roman"/>
        </w:rPr>
        <w:t xml:space="preserve"> However, Sarraut did not accept the logical extension of this; that France built the unequal relationship. Even if Sarraut had accepted that France had built the unbalanced relationship with the colonies</w:t>
      </w:r>
      <w:r w:rsidR="00A968A5">
        <w:rPr>
          <w:rFonts w:cs="Times New Roman"/>
        </w:rPr>
        <w:t>,</w:t>
      </w:r>
      <w:r w:rsidRPr="006C6160">
        <w:rPr>
          <w:rFonts w:cs="Times New Roman"/>
        </w:rPr>
        <w:t xml:space="preserve"> the inequality would not matter in Sarraut’s future as</w:t>
      </w:r>
      <w:r w:rsidRPr="006C6160">
        <w:rPr>
          <w:rFonts w:cs="Times New Roman"/>
          <w:iCs/>
        </w:rPr>
        <w:t xml:space="preserve"> </w:t>
      </w:r>
      <w:r w:rsidRPr="006C6160">
        <w:rPr>
          <w:rFonts w:cs="Times New Roman"/>
          <w:i/>
          <w:iCs/>
        </w:rPr>
        <w:t>mise en valeur</w:t>
      </w:r>
      <w:r w:rsidRPr="006C6160">
        <w:rPr>
          <w:rFonts w:cs="Times New Roman"/>
        </w:rPr>
        <w:t xml:space="preserve"> would address the needs of the overseas territories. As the colonial mind accepted the ideas within Sarraut’s text it is interesting to ponder the implications of this. Other officials who read Sarraut’s text and were convinced by it thereby a</w:t>
      </w:r>
      <w:r w:rsidR="00AA7097">
        <w:rPr>
          <w:rFonts w:cs="Times New Roman"/>
        </w:rPr>
        <w:t>bsorbed</w:t>
      </w:r>
      <w:r w:rsidRPr="006C6160">
        <w:rPr>
          <w:rFonts w:cs="Times New Roman"/>
        </w:rPr>
        <w:t xml:space="preserve"> the contradictions contained within. The ability of the colonial mind to deal with contradiction through dissonance is a key ability.</w:t>
      </w:r>
    </w:p>
    <w:p w14:paraId="25A9AE76" w14:textId="77777777" w:rsidR="000F682F" w:rsidRPr="006C6160" w:rsidRDefault="000F682F" w:rsidP="00E61FAD">
      <w:pPr>
        <w:pStyle w:val="Heading3"/>
      </w:pPr>
      <w:bookmarkStart w:id="34" w:name="_Toc528691265"/>
      <w:r w:rsidRPr="006C6160">
        <w:t xml:space="preserve">Dealing with dissonance: the power of the </w:t>
      </w:r>
      <w:r w:rsidRPr="006C6160">
        <w:rPr>
          <w:i/>
        </w:rPr>
        <w:t>patrie</w:t>
      </w:r>
      <w:r w:rsidRPr="006C6160">
        <w:t xml:space="preserve"> and the relationship to the </w:t>
      </w:r>
      <w:r w:rsidRPr="006C6160">
        <w:rPr>
          <w:i/>
        </w:rPr>
        <w:t>mère-patrie</w:t>
      </w:r>
      <w:bookmarkEnd w:id="34"/>
    </w:p>
    <w:p w14:paraId="7996BAF5" w14:textId="35EF69E2" w:rsidR="000F682F" w:rsidRPr="006C6160" w:rsidRDefault="000F682F" w:rsidP="00892266">
      <w:pPr>
        <w:spacing w:line="480" w:lineRule="auto"/>
        <w:jc w:val="both"/>
        <w:rPr>
          <w:rFonts w:cs="Times New Roman"/>
        </w:rPr>
      </w:pPr>
      <w:r w:rsidRPr="006C6160">
        <w:rPr>
          <w:rFonts w:cs="Times New Roman"/>
        </w:rPr>
        <w:t xml:space="preserve">A further example of the contradiction within Sarraut’s text is found in his use of the concept of </w:t>
      </w:r>
      <w:r w:rsidRPr="006C6160">
        <w:rPr>
          <w:rFonts w:cs="Times New Roman"/>
          <w:i/>
        </w:rPr>
        <w:t xml:space="preserve">patrie </w:t>
      </w:r>
      <w:r w:rsidRPr="006C6160">
        <w:rPr>
          <w:rFonts w:cs="Times New Roman"/>
        </w:rPr>
        <w:t xml:space="preserve">and </w:t>
      </w:r>
      <w:bookmarkStart w:id="35" w:name="_Hlk517951380"/>
      <w:r w:rsidRPr="006C6160">
        <w:rPr>
          <w:rFonts w:cs="Times New Roman"/>
          <w:i/>
        </w:rPr>
        <w:t>mère-patrie</w:t>
      </w:r>
      <w:bookmarkEnd w:id="35"/>
      <w:r w:rsidRPr="006C6160">
        <w:rPr>
          <w:rFonts w:cs="Times New Roman"/>
        </w:rPr>
        <w:t xml:space="preserve">. In his text the terms </w:t>
      </w:r>
      <w:r w:rsidRPr="006C6160">
        <w:rPr>
          <w:rFonts w:cs="Times New Roman"/>
          <w:i/>
        </w:rPr>
        <w:t>patrie</w:t>
      </w:r>
      <w:r w:rsidRPr="006C6160">
        <w:rPr>
          <w:rFonts w:cs="Times New Roman"/>
        </w:rPr>
        <w:t xml:space="preserve"> and </w:t>
      </w:r>
      <w:r w:rsidRPr="006C6160">
        <w:rPr>
          <w:rFonts w:cs="Times New Roman"/>
          <w:i/>
        </w:rPr>
        <w:t>mère-patrie</w:t>
      </w:r>
      <w:r w:rsidRPr="006C6160">
        <w:rPr>
          <w:rFonts w:cs="Times New Roman"/>
        </w:rPr>
        <w:t xml:space="preserve"> are used to avoid the contradiction of the people in the colonies having been conquered but later having a loyalty to France. The </w:t>
      </w:r>
      <w:r w:rsidRPr="006C6160">
        <w:rPr>
          <w:rFonts w:cs="Times New Roman"/>
          <w:i/>
        </w:rPr>
        <w:t xml:space="preserve">patrie </w:t>
      </w:r>
      <w:r w:rsidRPr="006C6160">
        <w:rPr>
          <w:rFonts w:cs="Times New Roman"/>
        </w:rPr>
        <w:t xml:space="preserve">was responsible for the expansion of France whilst the </w:t>
      </w:r>
      <w:r w:rsidRPr="006C6160">
        <w:rPr>
          <w:rFonts w:cs="Times New Roman"/>
          <w:i/>
        </w:rPr>
        <w:t>mère-patrie</w:t>
      </w:r>
      <w:r w:rsidRPr="006C6160">
        <w:rPr>
          <w:rFonts w:cs="Times New Roman"/>
        </w:rPr>
        <w:t xml:space="preserve"> was the focus of loyalty for the colonised. The use of these terms shows that well as the past being malleable, in </w:t>
      </w:r>
      <w:r w:rsidRPr="006C6160">
        <w:rPr>
          <w:rFonts w:cs="Times New Roman"/>
          <w:i/>
          <w:iCs/>
        </w:rPr>
        <w:t>La mise en valeur</w:t>
      </w:r>
      <w:r w:rsidRPr="006C6160">
        <w:rPr>
          <w:rFonts w:cs="Times New Roman"/>
        </w:rPr>
        <w:t>, Sarraut’s use of language was flexible. With a poetic turn of phrase Sarraut summed up the process of colonisation up to the time of writing</w:t>
      </w:r>
      <w:r w:rsidR="00AA7097">
        <w:rPr>
          <w:rFonts w:cs="Times New Roman"/>
        </w:rPr>
        <w:t>;</w:t>
      </w:r>
      <w:r w:rsidRPr="006C6160">
        <w:rPr>
          <w:rFonts w:cs="Times New Roman"/>
        </w:rPr>
        <w:t xml:space="preserve"> the Empire was ‘</w:t>
      </w:r>
      <w:r w:rsidRPr="00AC1DC5">
        <w:rPr>
          <w:rFonts w:cs="Times New Roman"/>
          <w:lang w:val="fr-FR"/>
        </w:rPr>
        <w:t>acquis par la persévérance de la Patrie, pacifié par sa justice, fertilisé par sa science’</w:t>
      </w:r>
      <w:r w:rsidRPr="006C6160">
        <w:rPr>
          <w:rFonts w:cs="Times New Roman"/>
        </w:rPr>
        <w:t>.</w:t>
      </w:r>
      <w:r w:rsidRPr="006C6160">
        <w:rPr>
          <w:rFonts w:cs="Times New Roman"/>
          <w:vertAlign w:val="superscript"/>
        </w:rPr>
        <w:footnoteReference w:id="142"/>
      </w:r>
      <w:r w:rsidRPr="006C6160">
        <w:rPr>
          <w:rFonts w:cs="Times New Roman"/>
        </w:rPr>
        <w:t xml:space="preserve"> Later in the text he wrote that the inhabitants of the French empire were all invested in the future of the ‘mère-patrie’.</w:t>
      </w:r>
      <w:r w:rsidRPr="006C6160">
        <w:rPr>
          <w:rStyle w:val="FootnoteReference"/>
          <w:rFonts w:cs="Times New Roman"/>
        </w:rPr>
        <w:footnoteReference w:id="143"/>
      </w:r>
      <w:r w:rsidRPr="006C6160">
        <w:rPr>
          <w:rFonts w:cs="Times New Roman"/>
        </w:rPr>
        <w:t xml:space="preserve"> This poses the question of whether the ‘</w:t>
      </w:r>
      <w:r w:rsidRPr="006C6160">
        <w:rPr>
          <w:rFonts w:cs="Times New Roman"/>
          <w:iCs/>
        </w:rPr>
        <w:t>Patrie</w:t>
      </w:r>
      <w:r w:rsidRPr="006C6160">
        <w:rPr>
          <w:rFonts w:cs="Times New Roman"/>
        </w:rPr>
        <w:t xml:space="preserve">’ whose ‘perseverance’ led to the growth of the French empire was the same </w:t>
      </w:r>
      <w:r w:rsidRPr="006C6160">
        <w:rPr>
          <w:rFonts w:cs="Times New Roman"/>
          <w:i/>
        </w:rPr>
        <w:t>mère-patrie</w:t>
      </w:r>
      <w:r w:rsidRPr="006C6160">
        <w:rPr>
          <w:rFonts w:cs="Times New Roman"/>
        </w:rPr>
        <w:t xml:space="preserve"> that Sarraut mentions later in the text. The latter </w:t>
      </w:r>
      <w:r w:rsidRPr="006C6160">
        <w:rPr>
          <w:rFonts w:cs="Times New Roman"/>
          <w:i/>
        </w:rPr>
        <w:t>mère-patrie</w:t>
      </w:r>
      <w:r w:rsidRPr="006C6160">
        <w:rPr>
          <w:rFonts w:cs="Times New Roman"/>
        </w:rPr>
        <w:t xml:space="preserve"> was the ideal for which the colonies had made huge sacrifices during the First World War. The use of these terms in contradictory contexts demonstrates the duality of colonialist thought. Within the text the </w:t>
      </w:r>
      <w:r w:rsidRPr="006C6160">
        <w:rPr>
          <w:rFonts w:cs="Times New Roman"/>
          <w:i/>
          <w:iCs/>
        </w:rPr>
        <w:t>patrie</w:t>
      </w:r>
      <w:r w:rsidRPr="006C6160">
        <w:rPr>
          <w:rFonts w:cs="Times New Roman"/>
        </w:rPr>
        <w:t xml:space="preserve"> was the thinly-veiled conqueror whilst later the </w:t>
      </w:r>
      <w:r w:rsidRPr="006C6160">
        <w:rPr>
          <w:rFonts w:cs="Times New Roman"/>
          <w:i/>
        </w:rPr>
        <w:t>mère-patrie</w:t>
      </w:r>
      <w:r w:rsidRPr="006C6160">
        <w:rPr>
          <w:rFonts w:cs="Times New Roman"/>
        </w:rPr>
        <w:t xml:space="preserve"> was the object of such adoration that the colonised peoples freely chose to give their material wealth and lives for. Notably, Sarraut used the term ‘patrie’ when discussing the contributions</w:t>
      </w:r>
      <w:r w:rsidR="00A968A5">
        <w:rPr>
          <w:rFonts w:cs="Times New Roman"/>
        </w:rPr>
        <w:t>,</w:t>
      </w:r>
      <w:r w:rsidRPr="006C6160">
        <w:rPr>
          <w:rFonts w:cs="Times New Roman"/>
        </w:rPr>
        <w:t xml:space="preserve"> and numbers</w:t>
      </w:r>
      <w:r w:rsidR="00A968A5">
        <w:rPr>
          <w:rFonts w:cs="Times New Roman"/>
        </w:rPr>
        <w:t>,</w:t>
      </w:r>
      <w:r w:rsidRPr="006C6160">
        <w:rPr>
          <w:rFonts w:cs="Times New Roman"/>
        </w:rPr>
        <w:t xml:space="preserve"> of colonial troops who fought in the First World War</w:t>
      </w:r>
      <w:r w:rsidR="0053549B" w:rsidRPr="006C6160">
        <w:rPr>
          <w:rFonts w:cs="Times New Roman"/>
        </w:rPr>
        <w:t>.</w:t>
      </w:r>
      <w:r w:rsidRPr="006C6160">
        <w:rPr>
          <w:rStyle w:val="FootnoteReference"/>
          <w:rFonts w:cs="Times New Roman"/>
        </w:rPr>
        <w:footnoteReference w:id="144"/>
      </w:r>
      <w:r w:rsidRPr="006C6160">
        <w:rPr>
          <w:rFonts w:cs="Times New Roman"/>
        </w:rPr>
        <w:t xml:space="preserve"> Within Sarraut’s mind the addition of </w:t>
      </w:r>
      <w:r w:rsidRPr="006C6160">
        <w:rPr>
          <w:rFonts w:cs="Times New Roman"/>
          <w:i/>
        </w:rPr>
        <w:t>mère-patrie</w:t>
      </w:r>
      <w:r w:rsidRPr="006C6160">
        <w:rPr>
          <w:rFonts w:cs="Times New Roman"/>
        </w:rPr>
        <w:t xml:space="preserve"> allowed him to navigate the difficult proposition of the colonised being loyal to the </w:t>
      </w:r>
      <w:r w:rsidRPr="006C6160">
        <w:rPr>
          <w:rFonts w:cs="Times New Roman"/>
          <w:i/>
        </w:rPr>
        <w:t>patrie</w:t>
      </w:r>
      <w:r w:rsidRPr="006C6160">
        <w:rPr>
          <w:rFonts w:cs="Times New Roman"/>
        </w:rPr>
        <w:t xml:space="preserve"> that had conquered them. However, he did not feel the need to make this distinction when discussing military matters.  </w:t>
      </w:r>
    </w:p>
    <w:p w14:paraId="268F3DE5" w14:textId="3222B449" w:rsidR="000F682F" w:rsidRPr="006C6160" w:rsidRDefault="000F682F" w:rsidP="00892266">
      <w:pPr>
        <w:spacing w:line="480" w:lineRule="auto"/>
        <w:jc w:val="both"/>
        <w:rPr>
          <w:rFonts w:cs="Times New Roman"/>
        </w:rPr>
      </w:pPr>
      <w:r w:rsidRPr="006C6160">
        <w:rPr>
          <w:rFonts w:cs="Times New Roman"/>
        </w:rPr>
        <w:t>The divided nature of colonialism is often described by scholars of the colonial world and usually the divide is understood to be between the coloniser and the colonised.</w:t>
      </w:r>
      <w:r w:rsidRPr="006C6160">
        <w:rPr>
          <w:rFonts w:cs="Times New Roman"/>
          <w:vertAlign w:val="superscript"/>
        </w:rPr>
        <w:footnoteReference w:id="145"/>
      </w:r>
      <w:r w:rsidRPr="006C6160">
        <w:rPr>
          <w:rFonts w:cs="Times New Roman"/>
        </w:rPr>
        <w:t xml:space="preserve"> For Fanon the distinctions were </w:t>
      </w:r>
      <w:r w:rsidR="00E3799D" w:rsidRPr="006C6160">
        <w:rPr>
          <w:rFonts w:cs="Times New Roman"/>
        </w:rPr>
        <w:t>imposed</w:t>
      </w:r>
      <w:r w:rsidRPr="006C6160">
        <w:rPr>
          <w:rFonts w:cs="Times New Roman"/>
        </w:rPr>
        <w:t xml:space="preserve"> by force and the divisions between the world of the colonised and the world of the coloniser were stark.</w:t>
      </w:r>
      <w:r w:rsidRPr="006C6160">
        <w:rPr>
          <w:rStyle w:val="FootnoteReference"/>
          <w:rFonts w:cs="Times New Roman"/>
        </w:rPr>
        <w:footnoteReference w:id="146"/>
      </w:r>
      <w:r w:rsidRPr="006C6160">
        <w:rPr>
          <w:rFonts w:cs="Times New Roman"/>
        </w:rPr>
        <w:t xml:space="preserve"> The manner in which Sarraut wrote of the conquest of the colonised through the perseverance of the </w:t>
      </w:r>
      <w:r w:rsidRPr="006C6160">
        <w:rPr>
          <w:rFonts w:cs="Times New Roman"/>
          <w:i/>
        </w:rPr>
        <w:t xml:space="preserve">patrie </w:t>
      </w:r>
      <w:r w:rsidRPr="006C6160">
        <w:rPr>
          <w:rFonts w:cs="Times New Roman"/>
        </w:rPr>
        <w:t xml:space="preserve">then subsequently wrote of their loyalty to the </w:t>
      </w:r>
      <w:r w:rsidRPr="006C6160">
        <w:rPr>
          <w:rFonts w:cs="Times New Roman"/>
          <w:i/>
        </w:rPr>
        <w:t>mère-patrie</w:t>
      </w:r>
      <w:r w:rsidRPr="006C6160">
        <w:rPr>
          <w:rFonts w:cs="Times New Roman"/>
        </w:rPr>
        <w:t xml:space="preserve"> is another form of duality within the colonial world and can be described as dissonance. This duality, unlike the one identified by Fanon, exists predominantly in the mind of the coloniser. Memmi referred to the ‘inherent contradiction’ of colonisation</w:t>
      </w:r>
      <w:r w:rsidR="00496AAC">
        <w:rPr>
          <w:rFonts w:cs="Times New Roman"/>
        </w:rPr>
        <w:t>;</w:t>
      </w:r>
      <w:r w:rsidR="00A968A5">
        <w:rPr>
          <w:rFonts w:cs="Times New Roman"/>
        </w:rPr>
        <w:t xml:space="preserve"> </w:t>
      </w:r>
      <w:r w:rsidRPr="006C6160">
        <w:rPr>
          <w:rFonts w:cs="Times New Roman"/>
        </w:rPr>
        <w:t>the dissonance shown here reveals that there was an inherent contradiction in Sarraut’s writing.</w:t>
      </w:r>
      <w:r w:rsidR="0053549B" w:rsidRPr="006C6160">
        <w:rPr>
          <w:rStyle w:val="FootnoteReference"/>
          <w:rFonts w:cs="Times New Roman"/>
        </w:rPr>
        <w:t xml:space="preserve"> </w:t>
      </w:r>
      <w:r w:rsidR="0053549B" w:rsidRPr="006C6160">
        <w:rPr>
          <w:rStyle w:val="FootnoteReference"/>
          <w:rFonts w:cs="Times New Roman"/>
        </w:rPr>
        <w:footnoteReference w:id="147"/>
      </w:r>
      <w:r w:rsidR="0053549B" w:rsidRPr="006C6160">
        <w:rPr>
          <w:rFonts w:cs="Times New Roman"/>
        </w:rPr>
        <w:t xml:space="preserve"> </w:t>
      </w:r>
      <w:r w:rsidRPr="006C6160">
        <w:rPr>
          <w:rFonts w:cs="Times New Roman"/>
        </w:rPr>
        <w:t>This duality enabled contradictions to be overlooked and for violence or brutality to not undermine the civilised rule of France. The role that this ‘overlooking’ had in French politicians’ approach to Empire grows in importance throughout the period of reform. When discussing reform, the ability to accept dissonance allowed officials to blinker themselves to the lack of previous action and to plan for the future. When this ability was combined with the mythmaking which highlighted, invented or exaggerated small gestures towards progress</w:t>
      </w:r>
      <w:r w:rsidR="00A968A5">
        <w:rPr>
          <w:rFonts w:cs="Times New Roman"/>
        </w:rPr>
        <w:t>,</w:t>
      </w:r>
      <w:r w:rsidRPr="006C6160">
        <w:rPr>
          <w:rFonts w:cs="Times New Roman"/>
        </w:rPr>
        <w:t xml:space="preserve"> the colonial mind had a significant tool that enabled it to continue in the colonial endeavour. </w:t>
      </w:r>
    </w:p>
    <w:p w14:paraId="60463B74" w14:textId="77777777" w:rsidR="000F682F" w:rsidRPr="006C6160" w:rsidRDefault="000F682F" w:rsidP="00E61FAD">
      <w:pPr>
        <w:pStyle w:val="Heading3"/>
      </w:pPr>
      <w:bookmarkStart w:id="36" w:name="_Toc528691266"/>
      <w:r w:rsidRPr="006C6160">
        <w:t>Different times, different traumas</w:t>
      </w:r>
      <w:bookmarkEnd w:id="36"/>
    </w:p>
    <w:p w14:paraId="0163B300" w14:textId="77777777" w:rsidR="000F682F" w:rsidRPr="006C6160" w:rsidRDefault="000F682F" w:rsidP="00892266">
      <w:pPr>
        <w:spacing w:line="480" w:lineRule="auto"/>
        <w:jc w:val="both"/>
        <w:rPr>
          <w:rFonts w:cs="Times New Roman"/>
        </w:rPr>
      </w:pPr>
      <w:r w:rsidRPr="006C6160">
        <w:rPr>
          <w:rFonts w:cs="Times New Roman"/>
        </w:rPr>
        <w:t xml:space="preserve">The fact that Sarraut’s response to the crisis of the First World War was to envisage reform was based in part on his understanding of French history. This highlights the importance of education in the colonial mind and shows how Sarraut created a pattern when he was thinking about reform. As nearly all officials were highly educated they were constantly drawing on the things they had learnt. For example, Sarraut used his knowledge of the events that followed the Franco-Prussian war in 1870 as a reference point for his own response to the crisis following the First World War. The trauma of the war led Sarraut to directly compare France of the 1920s and the France of 1871 as it recovered from the shock of invasion. In 1921 Sarraut could still identify the effects of a war that had damaged France’s main industrial regions. The effects on what had been some of the richest and most productive regions in France were devastating. Following defeat in the Franco-Prussian war France had undergone a period of introspection after which it reasserted itself as a global power, in part through its imperial expansion. France acquired numerous colonies during the 1880s including Indochina, and expanded into West Africa. Sarraut identified the reaction to the Franco-Prussian war as an example of how France could rebuild and reassert her status as a global power. The construction he used to make this comparison conveyed the sense of disaster that he perceived as taking place following the defeat of the French: </w:t>
      </w:r>
    </w:p>
    <w:p w14:paraId="68D6C304"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A cet égard, aujourd'hui comme après les jours sombres de 1871, c'est la même obligation qui commande au Gouvernement français de réparer les pertes matérielles énormes de la guerre par le vigoureux épanouissement des facultés et des énergies créatrices de la nation.</w:t>
      </w:r>
      <w:r w:rsidRPr="006C6160">
        <w:rPr>
          <w:rStyle w:val="FootnoteReference"/>
          <w:rFonts w:cs="Times New Roman"/>
        </w:rPr>
        <w:footnoteReference w:id="148"/>
      </w:r>
      <w:r w:rsidRPr="006C6160">
        <w:rPr>
          <w:rFonts w:cs="Times New Roman"/>
          <w:lang w:val="fr-FR"/>
        </w:rPr>
        <w:t xml:space="preserve"> </w:t>
      </w:r>
    </w:p>
    <w:p w14:paraId="12045D41" w14:textId="06F8BB8C" w:rsidR="000F682F" w:rsidRPr="006C6160" w:rsidRDefault="000F682F" w:rsidP="00892266">
      <w:pPr>
        <w:spacing w:line="480" w:lineRule="auto"/>
        <w:jc w:val="both"/>
        <w:rPr>
          <w:rFonts w:cs="Times New Roman"/>
        </w:rPr>
      </w:pPr>
      <w:r w:rsidRPr="006C6160">
        <w:rPr>
          <w:rFonts w:cs="Times New Roman"/>
        </w:rPr>
        <w:t xml:space="preserve">This use of history shows the importance of knowledge for the colonial mind. It also shows how officials searched for reason and patterns within events. This led to the similar reactions to crises and trauma that </w:t>
      </w:r>
      <w:r w:rsidR="0053549B" w:rsidRPr="006C6160">
        <w:rPr>
          <w:rFonts w:cs="Times New Roman"/>
        </w:rPr>
        <w:t>we</w:t>
      </w:r>
      <w:r w:rsidRPr="006C6160">
        <w:rPr>
          <w:rFonts w:cs="Times New Roman"/>
        </w:rPr>
        <w:t xml:space="preserve">re repeated after both World Wars and later in the 1950s. Within the quoted text Sarraut’s use of the term 'obligation' showed the prevalence of the idea of a mission and duty that those in power must perform, whilst his use of ‘la nation’ blurred the boundaries between metropolitan France and the colonies. </w:t>
      </w:r>
      <w:r w:rsidR="0092279D" w:rsidRPr="006C6160">
        <w:rPr>
          <w:rFonts w:cs="Times New Roman"/>
        </w:rPr>
        <w:t xml:space="preserve">This is an example of Sarraut linking the idea of ‘la plus grande France’ with events in French history through his loose use of the term ‘nation’. </w:t>
      </w:r>
      <w:r w:rsidRPr="006C6160">
        <w:rPr>
          <w:rFonts w:cs="Times New Roman"/>
        </w:rPr>
        <w:t xml:space="preserve">In </w:t>
      </w: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he outlined his plan for the future of France and the French colonies</w:t>
      </w:r>
      <w:r w:rsidR="00E3799D">
        <w:rPr>
          <w:rFonts w:cs="Times New Roman"/>
        </w:rPr>
        <w:t>;</w:t>
      </w:r>
      <w:r w:rsidRPr="006C6160">
        <w:rPr>
          <w:rFonts w:cs="Times New Roman"/>
        </w:rPr>
        <w:t xml:space="preserve"> he wrote extensively about his plans for infrastructure and investment so ‘la nation’ refers to both France and the French colonies. The invocation of the post Franco-Prussian war recovery was done with the idea of a far larger ‘France’ in mind, as this time a recovery was to involve the colonies.</w:t>
      </w:r>
    </w:p>
    <w:p w14:paraId="4C7A3BA9" w14:textId="4B0E7204" w:rsidR="000F682F" w:rsidRPr="006C6160" w:rsidRDefault="000F682F" w:rsidP="00892266">
      <w:pPr>
        <w:spacing w:line="480" w:lineRule="auto"/>
        <w:jc w:val="both"/>
        <w:rPr>
          <w:rFonts w:cs="Times New Roman"/>
        </w:rPr>
      </w:pPr>
      <w:r w:rsidRPr="006C6160">
        <w:rPr>
          <w:rFonts w:cs="Times New Roman"/>
        </w:rPr>
        <w:t xml:space="preserve">Sarraut was extending French history into the colonies in a way that had not been possible before. </w:t>
      </w:r>
      <w:r w:rsidR="0092279D" w:rsidRPr="006C6160">
        <w:rPr>
          <w:rFonts w:cs="Times New Roman"/>
        </w:rPr>
        <w:t>He hailed</w:t>
      </w:r>
      <w:r w:rsidRPr="006C6160">
        <w:rPr>
          <w:rFonts w:cs="Times New Roman"/>
        </w:rPr>
        <w:t xml:space="preserve"> the manner in which France restored its position in the world post-1871 through the construction of railways, roads, and large-scale investment in metropolitan infrastructure; Sarraut wanted to instigate the same process within the colonies.</w:t>
      </w:r>
      <w:r w:rsidRPr="006C6160">
        <w:rPr>
          <w:rStyle w:val="FootnoteReference"/>
          <w:rFonts w:cs="Times New Roman"/>
        </w:rPr>
        <w:footnoteReference w:id="149"/>
      </w:r>
      <w:r w:rsidRPr="006C6160">
        <w:rPr>
          <w:rFonts w:cs="Times New Roman"/>
        </w:rPr>
        <w:t xml:space="preserve"> Sarraut derived inspiration from the process of renewal that France had undergone following this defeat and lauded it as being the catalyst for France’s global expansion.  Furthermore, his employment of a traumatic period of French history in order to further his project was a gesture towards those metropolitan politicians who had little sense of the colonies and thought of them as a place far removed from hexagonal concerns. </w:t>
      </w:r>
      <w:r w:rsidR="00282806" w:rsidRPr="006C6160">
        <w:rPr>
          <w:rFonts w:cs="Times New Roman"/>
        </w:rPr>
        <w:t>Sarraut wanted to frame events in the colonies in a way that metropolitan officials could understand</w:t>
      </w:r>
      <w:r w:rsidRPr="006C6160">
        <w:rPr>
          <w:rFonts w:cs="Times New Roman"/>
        </w:rPr>
        <w:t>.</w:t>
      </w:r>
      <w:r w:rsidR="00282806" w:rsidRPr="006C6160">
        <w:rPr>
          <w:rFonts w:cs="Times New Roman"/>
        </w:rPr>
        <w:t xml:space="preserve"> More importantly,</w:t>
      </w:r>
      <w:r w:rsidRPr="006C6160">
        <w:rPr>
          <w:rFonts w:cs="Times New Roman"/>
        </w:rPr>
        <w:t xml:space="preserve"> Sarraut had identified that following the Franco-Prussian War France expanded its empire regaining prestige. Now, following the First World War he looked to improve the economies of the recently acquired colonies through </w:t>
      </w:r>
      <w:r w:rsidRPr="006C6160">
        <w:rPr>
          <w:rFonts w:cs="Times New Roman"/>
          <w:i/>
        </w:rPr>
        <w:t>mise en valeur</w:t>
      </w:r>
      <w:r w:rsidRPr="006C6160">
        <w:rPr>
          <w:rFonts w:cs="Times New Roman"/>
        </w:rPr>
        <w:t xml:space="preserve"> which would be beneficial for France; Sarraut was establishing the pattern of colonial reform. </w:t>
      </w:r>
    </w:p>
    <w:p w14:paraId="084FB351" w14:textId="77777777" w:rsidR="000F682F" w:rsidRPr="006C6160" w:rsidRDefault="000F682F" w:rsidP="00E61FAD">
      <w:pPr>
        <w:pStyle w:val="Heading3"/>
      </w:pPr>
      <w:bookmarkStart w:id="37" w:name="_Toc528691267"/>
      <w:r w:rsidRPr="006C6160">
        <w:t>Assimilation or association?</w:t>
      </w:r>
      <w:bookmarkEnd w:id="37"/>
    </w:p>
    <w:p w14:paraId="749ED3A2" w14:textId="37F7EB01" w:rsidR="000F682F" w:rsidRPr="006C6160" w:rsidRDefault="0053549B" w:rsidP="00892266">
      <w:pPr>
        <w:spacing w:line="480" w:lineRule="auto"/>
        <w:jc w:val="both"/>
        <w:rPr>
          <w:rFonts w:cs="Times New Roman"/>
        </w:rPr>
      </w:pPr>
      <w:r w:rsidRPr="006C6160">
        <w:rPr>
          <w:rFonts w:cs="Times New Roman"/>
        </w:rPr>
        <w:t xml:space="preserve">In the context of a debate about ‘la plus grand </w:t>
      </w:r>
      <w:r w:rsidR="00F265DB">
        <w:rPr>
          <w:rFonts w:cs="Times New Roman"/>
        </w:rPr>
        <w:t>F</w:t>
      </w:r>
      <w:r w:rsidRPr="006C6160">
        <w:rPr>
          <w:rFonts w:cs="Times New Roman"/>
        </w:rPr>
        <w:t>rance’</w:t>
      </w:r>
      <w:r w:rsidR="000F682F" w:rsidRPr="006C6160">
        <w:rPr>
          <w:rFonts w:cs="Times New Roman"/>
        </w:rPr>
        <w:t xml:space="preserve"> the policies of </w:t>
      </w:r>
      <w:r w:rsidR="000F682F" w:rsidRPr="006C6160">
        <w:rPr>
          <w:rFonts w:cs="Times New Roman"/>
          <w:i/>
        </w:rPr>
        <w:t>assimilation</w:t>
      </w:r>
      <w:r w:rsidR="000F682F" w:rsidRPr="006C6160">
        <w:rPr>
          <w:rFonts w:cs="Times New Roman"/>
        </w:rPr>
        <w:t xml:space="preserve"> and </w:t>
      </w:r>
      <w:r w:rsidR="000F682F" w:rsidRPr="006C6160">
        <w:rPr>
          <w:rFonts w:cs="Times New Roman"/>
          <w:i/>
        </w:rPr>
        <w:t>association</w:t>
      </w:r>
      <w:r w:rsidRPr="006C6160">
        <w:rPr>
          <w:rFonts w:cs="Times New Roman"/>
          <w:i/>
        </w:rPr>
        <w:t xml:space="preserve"> </w:t>
      </w:r>
      <w:r w:rsidRPr="006C6160">
        <w:rPr>
          <w:rFonts w:cs="Times New Roman"/>
        </w:rPr>
        <w:t>were key</w:t>
      </w:r>
      <w:r w:rsidR="000F682F" w:rsidRPr="006C6160">
        <w:rPr>
          <w:rFonts w:cs="Times New Roman"/>
        </w:rPr>
        <w:t>. These policies were debate</w:t>
      </w:r>
      <w:r w:rsidR="0040730E">
        <w:rPr>
          <w:rFonts w:cs="Times New Roman"/>
        </w:rPr>
        <w:t>d</w:t>
      </w:r>
      <w:r w:rsidR="000F682F" w:rsidRPr="006C6160">
        <w:rPr>
          <w:rFonts w:cs="Times New Roman"/>
        </w:rPr>
        <w:t xml:space="preserve"> at length within the French administration. Sarraut’s criticism of the policy of </w:t>
      </w:r>
      <w:r w:rsidR="000F682F" w:rsidRPr="006C6160">
        <w:rPr>
          <w:rFonts w:cs="Times New Roman"/>
          <w:i/>
        </w:rPr>
        <w:t>assimilation</w:t>
      </w:r>
      <w:r w:rsidR="000F682F" w:rsidRPr="006C6160">
        <w:rPr>
          <w:rFonts w:cs="Times New Roman"/>
        </w:rPr>
        <w:t xml:space="preserve"> was based on essentialist ideas. This demonstrated that even at times when officials were critiquing ideas they thought were outdated</w:t>
      </w:r>
      <w:r w:rsidR="0040730E">
        <w:rPr>
          <w:rFonts w:cs="Times New Roman"/>
        </w:rPr>
        <w:t>,</w:t>
      </w:r>
      <w:r w:rsidR="000F682F" w:rsidRPr="006C6160">
        <w:rPr>
          <w:rFonts w:cs="Times New Roman"/>
        </w:rPr>
        <w:t xml:space="preserve"> their opinions were limited by constraints </w:t>
      </w:r>
      <w:r w:rsidR="0040730E">
        <w:rPr>
          <w:rFonts w:cs="Times New Roman"/>
        </w:rPr>
        <w:t xml:space="preserve">of </w:t>
      </w:r>
      <w:r w:rsidR="000F682F" w:rsidRPr="006C6160">
        <w:rPr>
          <w:rFonts w:cs="Times New Roman"/>
        </w:rPr>
        <w:t xml:space="preserve">the colonial mind. In Sarraut’s text he was disapproving of the ideas behind </w:t>
      </w:r>
      <w:r w:rsidR="000F682F" w:rsidRPr="006C6160">
        <w:rPr>
          <w:rFonts w:cs="Times New Roman"/>
          <w:i/>
        </w:rPr>
        <w:t>assimilation</w:t>
      </w:r>
      <w:r w:rsidR="000F682F" w:rsidRPr="006C6160">
        <w:rPr>
          <w:rFonts w:cs="Times New Roman"/>
        </w:rPr>
        <w:t>, describing them as ‘l’ancienne erreur’.</w:t>
      </w:r>
      <w:r w:rsidR="000F682F" w:rsidRPr="006C6160">
        <w:rPr>
          <w:rStyle w:val="FootnoteReference"/>
          <w:rFonts w:cs="Times New Roman"/>
        </w:rPr>
        <w:footnoteReference w:id="150"/>
      </w:r>
      <w:r w:rsidR="000F682F" w:rsidRPr="006C6160">
        <w:rPr>
          <w:rFonts w:cs="Times New Roman"/>
        </w:rPr>
        <w:t xml:space="preserve"> For Sarraut the reforms that he put forward would have signalled an end to </w:t>
      </w:r>
      <w:r w:rsidR="000F682F" w:rsidRPr="006C6160">
        <w:rPr>
          <w:rFonts w:cs="Times New Roman"/>
          <w:i/>
        </w:rPr>
        <w:t>assimilation</w:t>
      </w:r>
      <w:r w:rsidR="0040730E">
        <w:rPr>
          <w:rFonts w:cs="Times New Roman"/>
        </w:rPr>
        <w:t>;</w:t>
      </w:r>
      <w:r w:rsidR="000F682F" w:rsidRPr="006C6160">
        <w:rPr>
          <w:rFonts w:cs="Times New Roman"/>
        </w:rPr>
        <w:t xml:space="preserve"> he was forthright in his desire to end the debate on these policies once and for all. The battle between these two ideas had been longstanding within some French political circles and claims that it had been resolved occur in this source as well as the ones dealt with later. </w:t>
      </w:r>
    </w:p>
    <w:p w14:paraId="0C29EA50" w14:textId="5AA5BE83" w:rsidR="000F682F" w:rsidRPr="006C6160" w:rsidRDefault="000F682F" w:rsidP="00892266">
      <w:pPr>
        <w:spacing w:line="480" w:lineRule="auto"/>
        <w:jc w:val="both"/>
        <w:rPr>
          <w:rFonts w:cs="Times New Roman"/>
        </w:rPr>
      </w:pPr>
      <w:r w:rsidRPr="006C6160">
        <w:rPr>
          <w:rFonts w:cs="Times New Roman"/>
        </w:rPr>
        <w:t xml:space="preserve">Traditional historical understandings of what </w:t>
      </w:r>
      <w:r w:rsidRPr="006C6160">
        <w:rPr>
          <w:rFonts w:cs="Times New Roman"/>
          <w:i/>
        </w:rPr>
        <w:t>assimilation</w:t>
      </w:r>
      <w:r w:rsidRPr="006C6160">
        <w:rPr>
          <w:rFonts w:cs="Times New Roman"/>
        </w:rPr>
        <w:t xml:space="preserve"> and </w:t>
      </w:r>
      <w:r w:rsidRPr="006C6160">
        <w:rPr>
          <w:rFonts w:cs="Times New Roman"/>
          <w:i/>
        </w:rPr>
        <w:t>association</w:t>
      </w:r>
      <w:r w:rsidRPr="006C6160">
        <w:rPr>
          <w:rFonts w:cs="Times New Roman"/>
        </w:rPr>
        <w:t xml:space="preserve"> </w:t>
      </w:r>
      <w:r w:rsidR="0040730E">
        <w:rPr>
          <w:rFonts w:cs="Times New Roman"/>
        </w:rPr>
        <w:t xml:space="preserve">meant </w:t>
      </w:r>
      <w:r w:rsidRPr="006C6160">
        <w:rPr>
          <w:rFonts w:cs="Times New Roman"/>
        </w:rPr>
        <w:t>have defined them as being diametrically opposed ideologies.</w:t>
      </w:r>
      <w:r w:rsidRPr="006C6160">
        <w:rPr>
          <w:rStyle w:val="FootnoteReference"/>
          <w:rFonts w:cs="Times New Roman"/>
        </w:rPr>
        <w:footnoteReference w:id="151"/>
      </w:r>
      <w:r w:rsidRPr="006C6160">
        <w:rPr>
          <w:rFonts w:cs="Times New Roman"/>
        </w:rPr>
        <w:t xml:space="preserve"> </w:t>
      </w:r>
      <w:r w:rsidRPr="006C6160">
        <w:rPr>
          <w:rFonts w:cs="Times New Roman"/>
          <w:i/>
        </w:rPr>
        <w:t>Assimilation</w:t>
      </w:r>
      <w:r w:rsidRPr="006C6160">
        <w:rPr>
          <w:rFonts w:cs="Times New Roman"/>
        </w:rPr>
        <w:t xml:space="preserve"> was designed to bring the colonies closer to France through a cultural, political, and social programme of reform. </w:t>
      </w:r>
      <w:r w:rsidRPr="006C6160">
        <w:rPr>
          <w:rFonts w:cs="Times New Roman"/>
          <w:i/>
        </w:rPr>
        <w:t>Association</w:t>
      </w:r>
      <w:r w:rsidRPr="006C6160">
        <w:rPr>
          <w:rFonts w:cs="Times New Roman"/>
        </w:rPr>
        <w:t xml:space="preserve"> has been described as closer to the British model of ‘indirect rule’ where colonies were not encouraged to become closer to the ‘mother-country’ and local variations were given more consideration.</w:t>
      </w:r>
      <w:r w:rsidRPr="006C6160">
        <w:rPr>
          <w:rStyle w:val="FootnoteReference"/>
          <w:rFonts w:cs="Times New Roman"/>
        </w:rPr>
        <w:footnoteReference w:id="152"/>
      </w:r>
      <w:r w:rsidRPr="006C6160">
        <w:rPr>
          <w:rFonts w:cs="Times New Roman"/>
        </w:rPr>
        <w:t xml:space="preserve"> More recent interpretations have identified that this distinction is not representative of how the policies were conceptualised at the time.</w:t>
      </w:r>
      <w:r w:rsidRPr="006C6160">
        <w:rPr>
          <w:rStyle w:val="FootnoteReference"/>
          <w:rFonts w:cs="Times New Roman"/>
        </w:rPr>
        <w:footnoteReference w:id="153"/>
      </w:r>
      <w:r w:rsidRPr="006C6160">
        <w:rPr>
          <w:rFonts w:cs="Times New Roman"/>
        </w:rPr>
        <w:t xml:space="preserve"> It is true that these terms were defined </w:t>
      </w:r>
      <w:r w:rsidR="00E529BE">
        <w:rPr>
          <w:rFonts w:cs="Times New Roman"/>
        </w:rPr>
        <w:t>and</w:t>
      </w:r>
      <w:r w:rsidRPr="006C6160">
        <w:rPr>
          <w:rFonts w:cs="Times New Roman"/>
        </w:rPr>
        <w:t xml:space="preserve"> redefined by officials throughout the period covered by this thesis. One thing that is certain is that the debate about these policies often appeared when there were discussions of reform. </w:t>
      </w:r>
    </w:p>
    <w:p w14:paraId="3F0EA74D" w14:textId="2AB5F784" w:rsidR="000F682F" w:rsidRPr="006C6160" w:rsidRDefault="000F682F" w:rsidP="00AC1DC5">
      <w:pPr>
        <w:spacing w:line="480" w:lineRule="auto"/>
        <w:jc w:val="both"/>
        <w:rPr>
          <w:rFonts w:cs="Times New Roman"/>
        </w:rPr>
      </w:pPr>
      <w:r w:rsidRPr="006C6160">
        <w:rPr>
          <w:rFonts w:cs="Times New Roman"/>
        </w:rPr>
        <w:t xml:space="preserve">In </w:t>
      </w:r>
      <w:r w:rsidRPr="006C6160">
        <w:rPr>
          <w:rFonts w:cs="Times New Roman"/>
          <w:i/>
        </w:rPr>
        <w:t xml:space="preserve">La </w:t>
      </w:r>
      <w:r w:rsidR="0040730E">
        <w:rPr>
          <w:rFonts w:cs="Times New Roman"/>
          <w:i/>
        </w:rPr>
        <w:t>M</w:t>
      </w:r>
      <w:r w:rsidRPr="006C6160">
        <w:rPr>
          <w:rFonts w:cs="Times New Roman"/>
          <w:i/>
        </w:rPr>
        <w:t>ise en valeur</w:t>
      </w:r>
      <w:r w:rsidRPr="006C6160">
        <w:rPr>
          <w:rFonts w:cs="Times New Roman"/>
        </w:rPr>
        <w:t xml:space="preserve"> Sarraut wanted to be clear that his reforms </w:t>
      </w:r>
      <w:r w:rsidR="0040730E">
        <w:rPr>
          <w:rFonts w:cs="Times New Roman"/>
        </w:rPr>
        <w:t>were</w:t>
      </w:r>
      <w:r w:rsidRPr="006C6160">
        <w:rPr>
          <w:rFonts w:cs="Times New Roman"/>
        </w:rPr>
        <w:t xml:space="preserve"> not </w:t>
      </w:r>
      <w:r w:rsidRPr="006C6160">
        <w:rPr>
          <w:rFonts w:cs="Times New Roman"/>
          <w:i/>
        </w:rPr>
        <w:t>assimilation</w:t>
      </w:r>
      <w:r w:rsidRPr="006C6160">
        <w:rPr>
          <w:rFonts w:cs="Times New Roman"/>
        </w:rPr>
        <w:t xml:space="preserve"> yet some of his propositions would not be out of place in a proposal that was advocating </w:t>
      </w:r>
      <w:r w:rsidRPr="006C6160">
        <w:rPr>
          <w:rFonts w:cs="Times New Roman"/>
          <w:i/>
        </w:rPr>
        <w:t>assimilation</w:t>
      </w:r>
      <w:r w:rsidRPr="006C6160">
        <w:rPr>
          <w:rFonts w:cs="Times New Roman"/>
        </w:rPr>
        <w:t xml:space="preserve">. To support his criticisms of this policy he cited several prominent politicians for their views on the policy. </w:t>
      </w:r>
      <w:r w:rsidRPr="006C6160">
        <w:rPr>
          <w:rFonts w:cs="Times New Roman"/>
          <w:lang w:val="fr-FR"/>
        </w:rPr>
        <w:t>Sarraut first quoted Jules Ferry who wrote in 1892 ‘’L’assimilation législative s’effrite, il fau</w:t>
      </w:r>
      <w:r w:rsidR="00E529BE">
        <w:rPr>
          <w:rFonts w:cs="Times New Roman"/>
          <w:lang w:val="fr-FR"/>
        </w:rPr>
        <w:t>t</w:t>
      </w:r>
      <w:r w:rsidRPr="006C6160">
        <w:rPr>
          <w:rFonts w:cs="Times New Roman"/>
          <w:lang w:val="fr-FR"/>
        </w:rPr>
        <w:t xml:space="preserve"> aux Gouvernements coloniaux plus d’autonomie’’. </w:t>
      </w:r>
      <w:r w:rsidR="00282806" w:rsidRPr="006C6160">
        <w:rPr>
          <w:rFonts w:cs="Times New Roman"/>
        </w:rPr>
        <w:t>As we shall see presently, t</w:t>
      </w:r>
      <w:r w:rsidRPr="006C6160">
        <w:rPr>
          <w:rFonts w:cs="Times New Roman"/>
        </w:rPr>
        <w:t xml:space="preserve">he </w:t>
      </w:r>
      <w:r w:rsidRPr="006C6160">
        <w:rPr>
          <w:rFonts w:cs="Times New Roman"/>
          <w:i/>
        </w:rPr>
        <w:t>loi-cadre</w:t>
      </w:r>
      <w:r w:rsidRPr="006C6160">
        <w:rPr>
          <w:rFonts w:cs="Times New Roman"/>
        </w:rPr>
        <w:t xml:space="preserve"> proposed increasing the powers of colonial governments showing the long-lasting nature of the debate. Sarraut also cited </w:t>
      </w:r>
      <w:r w:rsidRPr="006C6160">
        <w:rPr>
          <w:rFonts w:cs="Times New Roman"/>
          <w:i/>
          <w:iCs/>
        </w:rPr>
        <w:t>ministre des Colonies</w:t>
      </w:r>
      <w:r w:rsidRPr="006C6160">
        <w:rPr>
          <w:rFonts w:cs="Times New Roman"/>
        </w:rPr>
        <w:t xml:space="preserve"> M. Georges Leygues who made a more general criticism of the idea of</w:t>
      </w:r>
      <w:r w:rsidRPr="006C6160">
        <w:rPr>
          <w:rFonts w:cs="Times New Roman"/>
          <w:i/>
        </w:rPr>
        <w:t xml:space="preserve"> assimilation</w:t>
      </w:r>
      <w:r w:rsidRPr="006C6160">
        <w:rPr>
          <w:rFonts w:cs="Times New Roman"/>
        </w:rPr>
        <w:t xml:space="preserve"> and stated ‘L’assimilation fut une erreur funeste; il faut y renoncer pour toujours’.</w:t>
      </w:r>
      <w:r w:rsidRPr="006C6160">
        <w:rPr>
          <w:rStyle w:val="FootnoteReference"/>
          <w:rFonts w:cs="Times New Roman"/>
        </w:rPr>
        <w:footnoteReference w:id="154"/>
      </w:r>
      <w:r w:rsidRPr="006C6160">
        <w:rPr>
          <w:rFonts w:cs="Times New Roman"/>
        </w:rPr>
        <w:t xml:space="preserve"> Certainly, Sarraut’s hostility to the idea is legitimate yet his lack of articulation of what he meant by </w:t>
      </w:r>
      <w:r w:rsidRPr="00AC1DC5">
        <w:rPr>
          <w:rFonts w:cs="Times New Roman"/>
          <w:i/>
          <w:iCs/>
        </w:rPr>
        <w:t xml:space="preserve">assimilation </w:t>
      </w:r>
      <w:r w:rsidRPr="006C6160">
        <w:rPr>
          <w:rFonts w:cs="Times New Roman"/>
        </w:rPr>
        <w:t xml:space="preserve">poses questions about what significance these terms had. Further to this, one of his criticisms of </w:t>
      </w:r>
      <w:r w:rsidRPr="00AC1DC5">
        <w:rPr>
          <w:rFonts w:cs="Times New Roman"/>
          <w:i/>
          <w:iCs/>
        </w:rPr>
        <w:t xml:space="preserve">assimilation </w:t>
      </w:r>
      <w:r w:rsidRPr="006C6160">
        <w:rPr>
          <w:rFonts w:cs="Times New Roman"/>
        </w:rPr>
        <w:t>was that it did not account for the variety of people living in the French Empire. This criticism was based on essentialist ideas and shows the prevalence of colonial interpretations of ethnicity.</w:t>
      </w:r>
      <w:r w:rsidR="00282806" w:rsidRPr="006C6160">
        <w:rPr>
          <w:rFonts w:cs="Times New Roman"/>
        </w:rPr>
        <w:t xml:space="preserve"> Although Sarraut would have felt that he was respecting the different peoples of the French Empire.</w:t>
      </w:r>
      <w:r w:rsidRPr="006C6160">
        <w:rPr>
          <w:rFonts w:cs="Times New Roman"/>
        </w:rPr>
        <w:t xml:space="preserve"> Sarraut used examples of different groups from within the same colony to demonstrate diversity. For Senegal he compare</w:t>
      </w:r>
      <w:r w:rsidR="00AC1DC5">
        <w:rPr>
          <w:rFonts w:cs="Times New Roman"/>
        </w:rPr>
        <w:t>d</w:t>
      </w:r>
      <w:r w:rsidRPr="006C6160">
        <w:rPr>
          <w:rFonts w:cs="Times New Roman"/>
        </w:rPr>
        <w:t xml:space="preserve"> an urban </w:t>
      </w:r>
      <w:r w:rsidRPr="006C6160">
        <w:rPr>
          <w:rFonts w:cs="Times New Roman"/>
          <w:i/>
        </w:rPr>
        <w:t>évolué</w:t>
      </w:r>
      <w:r w:rsidRPr="006C6160">
        <w:rPr>
          <w:rFonts w:cs="Times New Roman"/>
        </w:rPr>
        <w:t xml:space="preserve"> to a forest dweller from </w:t>
      </w:r>
      <w:r w:rsidRPr="006C6160">
        <w:rPr>
          <w:rFonts w:cs="Times New Roman"/>
          <w:i/>
        </w:rPr>
        <w:t>l’Afrique Equatorial</w:t>
      </w:r>
      <w:r w:rsidR="00282806" w:rsidRPr="006C6160">
        <w:rPr>
          <w:rFonts w:cs="Times New Roman"/>
          <w:i/>
        </w:rPr>
        <w:t>e</w:t>
      </w:r>
      <w:r w:rsidRPr="006C6160">
        <w:rPr>
          <w:rFonts w:cs="Times New Roman"/>
          <w:i/>
        </w:rPr>
        <w:t xml:space="preserve"> Français</w:t>
      </w:r>
      <w:r w:rsidR="00282806" w:rsidRPr="006C6160">
        <w:rPr>
          <w:rFonts w:cs="Times New Roman"/>
          <w:i/>
        </w:rPr>
        <w:t>e</w:t>
      </w:r>
      <w:r w:rsidR="00AC1DC5">
        <w:rPr>
          <w:rFonts w:cs="Times New Roman"/>
        </w:rPr>
        <w:t xml:space="preserve"> who wa</w:t>
      </w:r>
      <w:r w:rsidRPr="006C6160">
        <w:rPr>
          <w:rFonts w:cs="Times New Roman"/>
        </w:rPr>
        <w:t>s only three-quarters as evolved as his t</w:t>
      </w:r>
      <w:r w:rsidR="00AC1DC5">
        <w:rPr>
          <w:rFonts w:cs="Times New Roman"/>
        </w:rPr>
        <w:t>own-dwelling equivalent, he mad</w:t>
      </w:r>
      <w:r w:rsidR="00E529BE">
        <w:rPr>
          <w:rFonts w:cs="Times New Roman"/>
        </w:rPr>
        <w:t>e</w:t>
      </w:r>
      <w:r w:rsidRPr="006C6160">
        <w:rPr>
          <w:rFonts w:cs="Times New Roman"/>
        </w:rPr>
        <w:t xml:space="preserve"> a similar comparison using the example of an evolved or civilised person from Annam and a ‘kha’ from Laos to demonstrate his understanding of difference in Indo-China.</w:t>
      </w:r>
      <w:r w:rsidRPr="006C6160">
        <w:rPr>
          <w:rFonts w:cs="Times New Roman"/>
          <w:vertAlign w:val="superscript"/>
        </w:rPr>
        <w:footnoteReference w:id="155"/>
      </w:r>
      <w:r w:rsidRPr="006C6160">
        <w:rPr>
          <w:rFonts w:cs="Times New Roman"/>
        </w:rPr>
        <w:t xml:space="preserve"> These references to race were clear representations of the scientific justifications of colonialism that were based on ideas of European superiority that Conklin states were important in influencing French views of the colonised.</w:t>
      </w:r>
      <w:r w:rsidRPr="006C6160">
        <w:rPr>
          <w:rStyle w:val="FootnoteReference"/>
          <w:rFonts w:cs="Times New Roman"/>
        </w:rPr>
        <w:footnoteReference w:id="156"/>
      </w:r>
      <w:r w:rsidRPr="006C6160">
        <w:rPr>
          <w:rFonts w:cs="Times New Roman"/>
        </w:rPr>
        <w:t xml:space="preserve"> Here Sarraut used essentialist visions of race and civilisation which, despite his protestation regarding his desire for greater equality, shows the lingering presence of colonial stereotypes and prejudice.</w:t>
      </w:r>
    </w:p>
    <w:p w14:paraId="3034FD34" w14:textId="7EEED032" w:rsidR="000F682F" w:rsidRPr="006C6160" w:rsidRDefault="000F682F" w:rsidP="00892266">
      <w:pPr>
        <w:spacing w:line="480" w:lineRule="auto"/>
        <w:jc w:val="both"/>
        <w:rPr>
          <w:rFonts w:cs="Times New Roman"/>
        </w:rPr>
      </w:pPr>
      <w:r w:rsidRPr="0040730E">
        <w:rPr>
          <w:rFonts w:cs="Times New Roman"/>
        </w:rPr>
        <w:t xml:space="preserve">One final aspect of </w:t>
      </w:r>
      <w:r w:rsidR="00AC1DC5">
        <w:rPr>
          <w:rFonts w:cs="Times New Roman"/>
          <w:i/>
          <w:iCs/>
        </w:rPr>
        <w:t>La M</w:t>
      </w:r>
      <w:r w:rsidRPr="0040730E">
        <w:rPr>
          <w:rFonts w:cs="Times New Roman"/>
          <w:i/>
          <w:iCs/>
        </w:rPr>
        <w:t>ise en valeur</w:t>
      </w:r>
      <w:r w:rsidRPr="0040730E">
        <w:rPr>
          <w:rFonts w:cs="Times New Roman"/>
        </w:rPr>
        <w:t xml:space="preserve"> that </w:t>
      </w:r>
      <w:r w:rsidR="008356DD">
        <w:rPr>
          <w:rFonts w:cs="Times New Roman"/>
        </w:rPr>
        <w:t xml:space="preserve">shows </w:t>
      </w:r>
      <w:r w:rsidRPr="0040730E">
        <w:rPr>
          <w:rFonts w:cs="Times New Roman"/>
        </w:rPr>
        <w:t xml:space="preserve">further inconsistency is where Sarraut includes Algeria within the section on ‘Africa’ in his plan for </w:t>
      </w:r>
      <w:r w:rsidR="00AC1DC5">
        <w:rPr>
          <w:rFonts w:cs="Times New Roman"/>
          <w:i/>
        </w:rPr>
        <w:t>La M</w:t>
      </w:r>
      <w:r w:rsidRPr="0040730E">
        <w:rPr>
          <w:rFonts w:cs="Times New Roman"/>
          <w:i/>
        </w:rPr>
        <w:t>ise en valeur</w:t>
      </w:r>
      <w:r w:rsidRPr="0040730E">
        <w:rPr>
          <w:rFonts w:cs="Times New Roman"/>
          <w:iCs/>
        </w:rPr>
        <w:t xml:space="preserve"> thereby ignoring</w:t>
      </w:r>
      <w:r w:rsidRPr="0040730E">
        <w:rPr>
          <w:rFonts w:cs="Times New Roman"/>
        </w:rPr>
        <w:t xml:space="preserve"> the distinction that saw Algeria as an integral part of France. Although this is not hugely remarkable his later description of the process by which Algeria did not fall under the purview of the Department of the Colonies as the result of ‘errements’</w:t>
      </w:r>
      <w:r w:rsidR="005D5EA8" w:rsidRPr="0040730E">
        <w:rPr>
          <w:rFonts w:cs="Times New Roman"/>
        </w:rPr>
        <w:t xml:space="preserve"> demonstrates Sarraut’s view of the colonial situation</w:t>
      </w:r>
      <w:r w:rsidRPr="0040730E">
        <w:rPr>
          <w:rFonts w:cs="Times New Roman"/>
        </w:rPr>
        <w:t>.</w:t>
      </w:r>
      <w:r w:rsidRPr="0040730E">
        <w:rPr>
          <w:rStyle w:val="FootnoteReference"/>
          <w:rFonts w:cs="Times New Roman"/>
        </w:rPr>
        <w:footnoteReference w:id="157"/>
      </w:r>
      <w:r w:rsidRPr="0040730E">
        <w:rPr>
          <w:rFonts w:cs="Times New Roman"/>
        </w:rPr>
        <w:t xml:space="preserve"> Furthermore, a map he placed within the book also </w:t>
      </w:r>
      <w:r w:rsidR="005D5EA8" w:rsidRPr="0040730E">
        <w:rPr>
          <w:rFonts w:cs="Times New Roman"/>
        </w:rPr>
        <w:t>showe</w:t>
      </w:r>
      <w:r w:rsidRPr="0040730E">
        <w:rPr>
          <w:rFonts w:cs="Times New Roman"/>
        </w:rPr>
        <w:t>d no distinction between France and any of the colonies.</w:t>
      </w:r>
      <w:r w:rsidRPr="0040730E">
        <w:rPr>
          <w:rStyle w:val="FootnoteReference"/>
          <w:rFonts w:cs="Times New Roman"/>
        </w:rPr>
        <w:footnoteReference w:id="158"/>
      </w:r>
      <w:r w:rsidRPr="0040730E">
        <w:rPr>
          <w:rFonts w:cs="Times New Roman"/>
        </w:rPr>
        <w:t xml:space="preserve"> In most cartographical representations of Empire</w:t>
      </w:r>
      <w:r w:rsidR="00E529BE">
        <w:rPr>
          <w:rFonts w:cs="Times New Roman"/>
        </w:rPr>
        <w:t>,</w:t>
      </w:r>
      <w:r w:rsidRPr="0040730E">
        <w:rPr>
          <w:rFonts w:cs="Times New Roman"/>
        </w:rPr>
        <w:t xml:space="preserve"> </w:t>
      </w:r>
      <w:r w:rsidR="005D5EA8" w:rsidRPr="0040730E">
        <w:rPr>
          <w:rFonts w:cs="Times New Roman"/>
        </w:rPr>
        <w:t>colours or a pattern are</w:t>
      </w:r>
      <w:r w:rsidRPr="0040730E">
        <w:rPr>
          <w:rFonts w:cs="Times New Roman"/>
        </w:rPr>
        <w:t xml:space="preserve"> used to denote the difference between metropole and colony, or even metropole, colony, territory etc. His use of a map that makes no distinction evidences that his conceptualisation of the relationship between France and the colonies was not as a distinct separation between the two</w:t>
      </w:r>
      <w:r w:rsidR="0040730E">
        <w:rPr>
          <w:rFonts w:cs="Times New Roman"/>
        </w:rPr>
        <w:t>;</w:t>
      </w:r>
      <w:r w:rsidRPr="0040730E">
        <w:rPr>
          <w:rFonts w:cs="Times New Roman"/>
        </w:rPr>
        <w:t xml:space="preserve"> for Sarraut it was a far more fluid relationship. However, despite a cartographical representation of an empire without distinctions the ideals within </w:t>
      </w:r>
      <w:r w:rsidR="00AC1DC5">
        <w:rPr>
          <w:rFonts w:cs="Times New Roman"/>
          <w:i/>
          <w:iCs/>
        </w:rPr>
        <w:t>La M</w:t>
      </w:r>
      <w:r w:rsidRPr="0040730E">
        <w:rPr>
          <w:rFonts w:cs="Times New Roman"/>
          <w:i/>
          <w:iCs/>
        </w:rPr>
        <w:t>ise en valeur</w:t>
      </w:r>
      <w:r w:rsidRPr="0040730E">
        <w:rPr>
          <w:rFonts w:cs="Times New Roman"/>
        </w:rPr>
        <w:t xml:space="preserve"> were still steeped in colonial ideas about race, and identity.</w:t>
      </w:r>
    </w:p>
    <w:p w14:paraId="7BE2919F" w14:textId="77777777" w:rsidR="000F682F" w:rsidRPr="006C6160" w:rsidRDefault="000F682F" w:rsidP="00E61FAD">
      <w:pPr>
        <w:pStyle w:val="Heading3"/>
        <w:rPr>
          <w:i/>
          <w:iCs/>
        </w:rPr>
      </w:pPr>
      <w:bookmarkStart w:id="38" w:name="_Toc528691268"/>
      <w:r w:rsidRPr="006C6160">
        <w:t>The colonial present and myth of the future: the limits of colonial imagination</w:t>
      </w:r>
      <w:bookmarkEnd w:id="38"/>
    </w:p>
    <w:p w14:paraId="3DF989E2" w14:textId="07C7222D" w:rsidR="000F682F" w:rsidRPr="006C6160" w:rsidRDefault="000F682F" w:rsidP="00892266">
      <w:pPr>
        <w:spacing w:line="480" w:lineRule="auto"/>
        <w:jc w:val="both"/>
        <w:rPr>
          <w:rFonts w:cs="Times New Roman"/>
        </w:rPr>
      </w:pPr>
      <w:r w:rsidRPr="006C6160">
        <w:rPr>
          <w:rFonts w:cs="Times New Roman"/>
        </w:rPr>
        <w:t>The above section has shown how Sarraut engaged with the contradictions of the past</w:t>
      </w:r>
      <w:r w:rsidR="005D5EA8" w:rsidRPr="006C6160">
        <w:rPr>
          <w:rFonts w:cs="Times New Roman"/>
        </w:rPr>
        <w:t xml:space="preserve"> through the creation of</w:t>
      </w:r>
      <w:r w:rsidRPr="006C6160">
        <w:rPr>
          <w:rFonts w:cs="Times New Roman"/>
        </w:rPr>
        <w:t xml:space="preserve"> myth. Another key part of Sarraut’s text was his articulation of the future of the colonies. Within this section further contradictions appear.</w:t>
      </w:r>
      <w:r w:rsidR="005D5EA8" w:rsidRPr="006C6160">
        <w:rPr>
          <w:rFonts w:cs="Times New Roman"/>
        </w:rPr>
        <w:t xml:space="preserve"> The first p</w:t>
      </w:r>
      <w:r w:rsidRPr="006C6160">
        <w:rPr>
          <w:rFonts w:cs="Times New Roman"/>
        </w:rPr>
        <w:t xml:space="preserve">art </w:t>
      </w:r>
      <w:r w:rsidR="005D5EA8" w:rsidRPr="006C6160">
        <w:rPr>
          <w:rFonts w:cs="Times New Roman"/>
        </w:rPr>
        <w:t>o</w:t>
      </w:r>
      <w:r w:rsidRPr="006C6160">
        <w:rPr>
          <w:rFonts w:cs="Times New Roman"/>
        </w:rPr>
        <w:t>f Sarraut’s text contained the justification for why</w:t>
      </w:r>
      <w:r w:rsidRPr="006C6160">
        <w:rPr>
          <w:rFonts w:cs="Times New Roman"/>
          <w:i/>
          <w:iCs/>
        </w:rPr>
        <w:t xml:space="preserve"> mise en valeur </w:t>
      </w:r>
      <w:r w:rsidRPr="006C6160">
        <w:rPr>
          <w:rFonts w:cs="Times New Roman"/>
        </w:rPr>
        <w:t>was necessary</w:t>
      </w:r>
      <w:r w:rsidR="005D5EA8" w:rsidRPr="006C6160">
        <w:rPr>
          <w:rFonts w:cs="Times New Roman"/>
        </w:rPr>
        <w:t xml:space="preserve"> whereas the second section</w:t>
      </w:r>
      <w:r w:rsidRPr="006C6160">
        <w:rPr>
          <w:rFonts w:cs="Times New Roman"/>
        </w:rPr>
        <w:t xml:space="preserve"> </w:t>
      </w:r>
      <w:r w:rsidR="00B4072A">
        <w:rPr>
          <w:rFonts w:cs="Times New Roman"/>
        </w:rPr>
        <w:t xml:space="preserve">of the </w:t>
      </w:r>
      <w:r w:rsidRPr="006C6160">
        <w:rPr>
          <w:rFonts w:cs="Times New Roman"/>
        </w:rPr>
        <w:t>text focused on the actual proposals to make it happen</w:t>
      </w:r>
      <w:r w:rsidR="005D5EA8" w:rsidRPr="006C6160">
        <w:rPr>
          <w:rFonts w:cs="Times New Roman"/>
        </w:rPr>
        <w:t>. This resulted in a</w:t>
      </w:r>
      <w:r w:rsidRPr="006C6160">
        <w:rPr>
          <w:rFonts w:cs="Times New Roman"/>
        </w:rPr>
        <w:t xml:space="preserve"> contrast between the first and second sections of the book</w:t>
      </w:r>
      <w:r w:rsidR="005D5EA8" w:rsidRPr="006C6160">
        <w:rPr>
          <w:rFonts w:cs="Times New Roman"/>
        </w:rPr>
        <w:t>. Topics covered in the</w:t>
      </w:r>
      <w:r w:rsidRPr="006C6160">
        <w:rPr>
          <w:rFonts w:cs="Times New Roman"/>
        </w:rPr>
        <w:t xml:space="preserve"> first section var</w:t>
      </w:r>
      <w:r w:rsidR="005D5EA8" w:rsidRPr="006C6160">
        <w:rPr>
          <w:rFonts w:cs="Times New Roman"/>
        </w:rPr>
        <w:t>y</w:t>
      </w:r>
      <w:r w:rsidRPr="006C6160">
        <w:rPr>
          <w:rFonts w:cs="Times New Roman"/>
        </w:rPr>
        <w:t xml:space="preserve"> from histories of French colonialism to explorations of the colonies’ contributions to the war effort whilst the second is closely focused on the projects that will engender </w:t>
      </w:r>
      <w:r w:rsidRPr="006C6160">
        <w:rPr>
          <w:rFonts w:cs="Times New Roman"/>
          <w:i/>
          <w:iCs/>
        </w:rPr>
        <w:t>mise en valeur</w:t>
      </w:r>
      <w:r w:rsidRPr="006C6160">
        <w:rPr>
          <w:rFonts w:cs="Times New Roman"/>
        </w:rPr>
        <w:t>. Missing from the second section were the rhetorical flourishes that are prevalent in the explanatory chapters; it was far more ‘business-like’. Despite this change in tone the content of the second section provided further evidence of Sarraut’s colonial imagination. Sarraut examined the effects of the First World War on the colonies and identified that a new colonial policy was needed. Earlier in his work he wrote that for many in France ‘Les colonies, c’est quelque chose de très loin, là-bas, en plein soleil’</w:t>
      </w:r>
      <w:r w:rsidR="005D5EA8" w:rsidRPr="006C6160">
        <w:rPr>
          <w:rFonts w:cs="Times New Roman"/>
        </w:rPr>
        <w:t>.</w:t>
      </w:r>
      <w:r w:rsidR="005D5EA8" w:rsidRPr="006C6160">
        <w:rPr>
          <w:rFonts w:cs="Times New Roman"/>
          <w:vertAlign w:val="superscript"/>
        </w:rPr>
        <w:footnoteReference w:id="159"/>
      </w:r>
      <w:r w:rsidRPr="006C6160">
        <w:rPr>
          <w:rFonts w:cs="Times New Roman"/>
        </w:rPr>
        <w:t xml:space="preserve"> </w:t>
      </w:r>
      <w:r w:rsidR="005D5EA8" w:rsidRPr="006C6160">
        <w:rPr>
          <w:rFonts w:cs="Times New Roman"/>
        </w:rPr>
        <w:t>Al</w:t>
      </w:r>
      <w:r w:rsidRPr="006C6160">
        <w:rPr>
          <w:rFonts w:cs="Times New Roman"/>
        </w:rPr>
        <w:t>though he noted that this comment was made in jest he lauded the effect the colonial exposition in Marseille of 1922 had on perceptions of the empire. For Sarraut this exhibition was a turning point and enabled French politicians to reimagine the future of the colonies. What Sarraut identified was a process by which the understanding of the boundaries of France was shifting and the parameters of the colonial relationship were changing. Although the efforts of the colonies during the First World War had begun this process, Sarraut was inspired by the public reaction to the exposition. He perceived that the timing was right for renewed attention on the colonies</w:t>
      </w:r>
      <w:r w:rsidR="00B4072A">
        <w:rPr>
          <w:rFonts w:cs="Times New Roman"/>
        </w:rPr>
        <w:t>;</w:t>
      </w:r>
      <w:r w:rsidRPr="006C6160">
        <w:rPr>
          <w:rFonts w:cs="Times New Roman"/>
        </w:rPr>
        <w:t xml:space="preserve"> therefore he created his plan for reform.</w:t>
      </w:r>
    </w:p>
    <w:p w14:paraId="292B662A" w14:textId="1A236E79" w:rsidR="000F682F" w:rsidRPr="006C6160" w:rsidRDefault="000F682F" w:rsidP="00892266">
      <w:pPr>
        <w:spacing w:line="480" w:lineRule="auto"/>
        <w:jc w:val="both"/>
        <w:rPr>
          <w:rFonts w:cs="Times New Roman"/>
        </w:rPr>
      </w:pPr>
      <w:r w:rsidRPr="006C6160">
        <w:rPr>
          <w:rFonts w:cs="Times New Roman"/>
        </w:rPr>
        <w:t xml:space="preserve">Analysing the second section of Sarraut’s text reveals more contradictions and concepts of the colonial mind. Through the plans for development in the colonies Sarraut showed how he perceived them as places to be moulded in order to engender </w:t>
      </w:r>
      <w:r w:rsidRPr="006C6160">
        <w:rPr>
          <w:rFonts w:cs="Times New Roman"/>
          <w:i/>
        </w:rPr>
        <w:t>mise en valeur</w:t>
      </w:r>
      <w:r w:rsidRPr="006C6160">
        <w:rPr>
          <w:rFonts w:cs="Times New Roman"/>
        </w:rPr>
        <w:t xml:space="preserve">. It also shows the limits of colonial imagination. The second section of Sarraut’s text is focused on the plan for the colonies; it analysed the current state of infrastructure, and socio-economic conditions. </w:t>
      </w:r>
      <w:r w:rsidR="003B1014" w:rsidRPr="006C6160">
        <w:rPr>
          <w:rFonts w:cs="Times New Roman"/>
        </w:rPr>
        <w:t>Within the sphere</w:t>
      </w:r>
      <w:r w:rsidR="003B1014" w:rsidRPr="006C6160">
        <w:rPr>
          <w:rFonts w:cs="Times New Roman"/>
          <w:color w:val="FF0000"/>
        </w:rPr>
        <w:t xml:space="preserve"> </w:t>
      </w:r>
      <w:r w:rsidR="003B1014" w:rsidRPr="006C6160">
        <w:rPr>
          <w:rFonts w:cs="Times New Roman"/>
        </w:rPr>
        <w:t xml:space="preserve">of education the difference becomes clear. In </w:t>
      </w:r>
      <w:r w:rsidR="00AC1DC5">
        <w:rPr>
          <w:rFonts w:cs="Times New Roman"/>
          <w:i/>
          <w:iCs/>
        </w:rPr>
        <w:t>La M</w:t>
      </w:r>
      <w:r w:rsidR="003B1014" w:rsidRPr="006C6160">
        <w:rPr>
          <w:rFonts w:cs="Times New Roman"/>
          <w:i/>
          <w:iCs/>
        </w:rPr>
        <w:t>ise en valeur</w:t>
      </w:r>
      <w:r w:rsidR="003B1014" w:rsidRPr="006C6160">
        <w:rPr>
          <w:rFonts w:cs="Times New Roman"/>
        </w:rPr>
        <w:t xml:space="preserve"> the promise held by the reformed education policy within the first section of the text is gone. </w:t>
      </w:r>
      <w:r w:rsidR="003B1014" w:rsidRPr="006C6160">
        <w:rPr>
          <w:rFonts w:cs="Times New Roman"/>
          <w:lang w:val="fr-FR"/>
        </w:rPr>
        <w:t>In the first section Sarraut wrote that ‘[i]nstuire les indigènes est assurément notre devoir: c’est une obligation morale’.</w:t>
      </w:r>
      <w:r w:rsidR="003B1014" w:rsidRPr="006C6160">
        <w:rPr>
          <w:rStyle w:val="FootnoteReference"/>
          <w:rFonts w:cs="Times New Roman"/>
        </w:rPr>
        <w:footnoteReference w:id="160"/>
      </w:r>
      <w:r w:rsidR="003B1014" w:rsidRPr="006C6160">
        <w:rPr>
          <w:rFonts w:cs="Times New Roman"/>
          <w:lang w:val="fr-FR"/>
        </w:rPr>
        <w:t xml:space="preserve"> </w:t>
      </w:r>
      <w:r w:rsidR="003B1014" w:rsidRPr="006C6160">
        <w:rPr>
          <w:rFonts w:cs="Times New Roman"/>
        </w:rPr>
        <w:t>In the second section Sarraut turned to more practical matters regarding the construction and maintenance of school buildings.</w:t>
      </w:r>
      <w:r w:rsidR="003B1014" w:rsidRPr="006C6160">
        <w:rPr>
          <w:rStyle w:val="FootnoteReference"/>
          <w:rFonts w:cs="Times New Roman"/>
        </w:rPr>
        <w:footnoteReference w:id="161"/>
      </w:r>
      <w:r w:rsidR="003B1014" w:rsidRPr="006C6160">
        <w:rPr>
          <w:rFonts w:cs="Times New Roman"/>
        </w:rPr>
        <w:t xml:space="preserve"> </w:t>
      </w:r>
      <w:r w:rsidRPr="006C6160">
        <w:rPr>
          <w:rFonts w:cs="Times New Roman"/>
        </w:rPr>
        <w:t>Following this analysis of the conditions for implementing</w:t>
      </w:r>
      <w:r w:rsidRPr="006C6160">
        <w:rPr>
          <w:rFonts w:cs="Times New Roman"/>
          <w:i/>
          <w:iCs/>
        </w:rPr>
        <w:t xml:space="preserve"> mise en valeur</w:t>
      </w:r>
      <w:r w:rsidRPr="006C6160">
        <w:rPr>
          <w:rFonts w:cs="Times New Roman"/>
        </w:rPr>
        <w:t xml:space="preserve"> the final section of his work turned to suggestions</w:t>
      </w:r>
      <w:r w:rsidR="00E529BE">
        <w:rPr>
          <w:rFonts w:cs="Times New Roman"/>
        </w:rPr>
        <w:t xml:space="preserve"> </w:t>
      </w:r>
      <w:r w:rsidR="005D5EA8" w:rsidRPr="006C6160">
        <w:rPr>
          <w:rFonts w:cs="Times New Roman"/>
        </w:rPr>
        <w:t>for</w:t>
      </w:r>
      <w:r w:rsidRPr="006C6160">
        <w:rPr>
          <w:rFonts w:cs="Times New Roman"/>
        </w:rPr>
        <w:t xml:space="preserve"> how to approach the colonies in future</w:t>
      </w:r>
      <w:r w:rsidR="005D5EA8" w:rsidRPr="006C6160">
        <w:rPr>
          <w:rFonts w:cs="Times New Roman"/>
        </w:rPr>
        <w:t>.</w:t>
      </w:r>
      <w:r w:rsidR="00215B26" w:rsidRPr="006C6160">
        <w:rPr>
          <w:rStyle w:val="FootnoteReference"/>
          <w:rFonts w:cs="Times New Roman"/>
        </w:rPr>
        <w:footnoteReference w:id="162"/>
      </w:r>
      <w:r w:rsidR="00215B26" w:rsidRPr="006C6160">
        <w:rPr>
          <w:rFonts w:cs="Times New Roman"/>
        </w:rPr>
        <w:t xml:space="preserve"> </w:t>
      </w:r>
      <w:r w:rsidR="005D5EA8" w:rsidRPr="006C6160">
        <w:rPr>
          <w:rFonts w:cs="Times New Roman"/>
        </w:rPr>
        <w:t xml:space="preserve"> This section</w:t>
      </w:r>
      <w:r w:rsidRPr="006C6160">
        <w:rPr>
          <w:rFonts w:cs="Times New Roman"/>
        </w:rPr>
        <w:t xml:space="preserve"> it was given the subtitle ‘Programme général de mise en valeur’. This is a key source for showing the imagination of an individual in the colonial administration. Whilst the ideas behind </w:t>
      </w: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drew from a number of sources and spanned a wide range of potential methods of execution, the concrete proposals within the text were focused on physical construction projects.</w:t>
      </w:r>
      <w:r w:rsidRPr="006C6160">
        <w:rPr>
          <w:rFonts w:cs="Times New Roman"/>
          <w:vertAlign w:val="superscript"/>
        </w:rPr>
        <w:footnoteReference w:id="163"/>
      </w:r>
      <w:r w:rsidRPr="006C6160">
        <w:rPr>
          <w:rFonts w:cs="Times New Roman"/>
        </w:rPr>
        <w:t xml:space="preserve"> A</w:t>
      </w:r>
      <w:r w:rsidR="003B1014" w:rsidRPr="006C6160">
        <w:rPr>
          <w:rFonts w:cs="Times New Roman"/>
        </w:rPr>
        <w:t>nother</w:t>
      </w:r>
      <w:r w:rsidRPr="006C6160">
        <w:rPr>
          <w:rFonts w:cs="Times New Roman"/>
        </w:rPr>
        <w:t xml:space="preserve"> example of this imagination </w:t>
      </w:r>
      <w:r w:rsidR="003B1014" w:rsidRPr="006C6160">
        <w:rPr>
          <w:rFonts w:cs="Times New Roman"/>
        </w:rPr>
        <w:t xml:space="preserve">can be found </w:t>
      </w:r>
      <w:r w:rsidRPr="006C6160">
        <w:rPr>
          <w:rFonts w:cs="Times New Roman"/>
        </w:rPr>
        <w:t xml:space="preserve">the section on </w:t>
      </w:r>
      <w:r w:rsidR="00861951">
        <w:rPr>
          <w:rFonts w:cs="Times New Roman"/>
        </w:rPr>
        <w:t>AOF</w:t>
      </w:r>
      <w:r w:rsidR="003B1014" w:rsidRPr="006C6160">
        <w:rPr>
          <w:rFonts w:cs="Times New Roman"/>
        </w:rPr>
        <w:t xml:space="preserve"> which</w:t>
      </w:r>
      <w:r w:rsidRPr="006C6160">
        <w:rPr>
          <w:rFonts w:cs="Times New Roman"/>
        </w:rPr>
        <w:t xml:space="preserve"> is divided into eight sections</w:t>
      </w:r>
      <w:r w:rsidR="005D5EA8" w:rsidRPr="006C6160">
        <w:rPr>
          <w:rFonts w:cs="Times New Roman"/>
        </w:rPr>
        <w:t>;</w:t>
      </w:r>
      <w:r w:rsidRPr="006C6160">
        <w:rPr>
          <w:rFonts w:cs="Times New Roman"/>
        </w:rPr>
        <w:t xml:space="preserve"> ports and river, railways, road, water purification and conveyance, medical aid, education/teaching, administrative buildings, and irrigation.</w:t>
      </w:r>
      <w:r w:rsidRPr="006C6160">
        <w:rPr>
          <w:rFonts w:cs="Times New Roman"/>
          <w:vertAlign w:val="superscript"/>
        </w:rPr>
        <w:footnoteReference w:id="164"/>
      </w:r>
      <w:r w:rsidRPr="006C6160">
        <w:rPr>
          <w:rFonts w:cs="Times New Roman"/>
        </w:rPr>
        <w:t xml:space="preserve"> Most of these sections detailed construction plans such as the expansion of port facilities or repairs to a bridge. The </w:t>
      </w:r>
      <w:r w:rsidR="003B1014" w:rsidRPr="006C6160">
        <w:rPr>
          <w:rFonts w:cs="Times New Roman"/>
        </w:rPr>
        <w:t>content</w:t>
      </w:r>
      <w:r w:rsidRPr="006C6160">
        <w:rPr>
          <w:rFonts w:cs="Times New Roman"/>
        </w:rPr>
        <w:t xml:space="preserve"> of this section shows that officials struggled to translate their ideals of reform through into practical measures. For all his talk of a ‘nouv</w:t>
      </w:r>
      <w:r w:rsidR="003B1014" w:rsidRPr="006C6160">
        <w:rPr>
          <w:rFonts w:cs="Times New Roman"/>
        </w:rPr>
        <w:t>elle</w:t>
      </w:r>
      <w:r w:rsidRPr="006C6160">
        <w:rPr>
          <w:rFonts w:cs="Times New Roman"/>
        </w:rPr>
        <w:t xml:space="preserve"> politique coloniale’ Sarraut struggled to look beyond infrastructure projects as reform. It is in this way that the high-minded ideological nature of the first section is lost within the second section. Sarraut struggled to make both aspects of the plan work together. </w:t>
      </w:r>
    </w:p>
    <w:p w14:paraId="00FB228B" w14:textId="7A76EAE8" w:rsidR="000F682F" w:rsidRPr="002A2F03" w:rsidRDefault="000F682F" w:rsidP="00892266">
      <w:pPr>
        <w:spacing w:line="480" w:lineRule="auto"/>
        <w:jc w:val="both"/>
        <w:rPr>
          <w:rFonts w:cs="Times New Roman"/>
          <w:lang w:val="fr-FR"/>
        </w:rPr>
      </w:pPr>
      <w:r w:rsidRPr="006C6160">
        <w:rPr>
          <w:rFonts w:cs="Times New Roman"/>
        </w:rPr>
        <w:t>Subsequent sections provide more evidence of the colonial mind’s idiosyncrasies. The section on administrative buildings reveals an imperial mind-set about how the primary city of a colony ‘should’ be. One of the proposals included is the building of a ‘hôtel des postes à Dakar’.</w:t>
      </w:r>
      <w:r w:rsidRPr="006C6160">
        <w:rPr>
          <w:rFonts w:cs="Times New Roman"/>
          <w:vertAlign w:val="superscript"/>
        </w:rPr>
        <w:footnoteReference w:id="165"/>
      </w:r>
      <w:r w:rsidRPr="006C6160">
        <w:rPr>
          <w:rFonts w:cs="Times New Roman"/>
        </w:rPr>
        <w:t xml:space="preserve"> Sarraut’s belief in the significance of a capital city is made clear in this section</w:t>
      </w:r>
      <w:r w:rsidR="00B4072A">
        <w:rPr>
          <w:rFonts w:cs="Times New Roman"/>
        </w:rPr>
        <w:t xml:space="preserve">. </w:t>
      </w:r>
      <w:r w:rsidR="00B4072A" w:rsidRPr="002A2F03">
        <w:rPr>
          <w:rFonts w:cs="Times New Roman"/>
          <w:lang w:val="fr-FR"/>
        </w:rPr>
        <w:t>H</w:t>
      </w:r>
      <w:r w:rsidRPr="002A2F03">
        <w:rPr>
          <w:rFonts w:cs="Times New Roman"/>
          <w:lang w:val="fr-FR"/>
        </w:rPr>
        <w:t>e wrote</w:t>
      </w:r>
      <w:r w:rsidR="00B4072A" w:rsidRPr="002A2F03">
        <w:rPr>
          <w:rFonts w:cs="Times New Roman"/>
          <w:lang w:val="fr-FR"/>
        </w:rPr>
        <w:t>:</w:t>
      </w:r>
    </w:p>
    <w:p w14:paraId="3D68D456"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La capitale de l’Afrique occidentale française n’a pas d’hôtel des postes. Le service des postes et télégraphes est installé très à l’étroit dans un bâtiment de fortune d’aspect vétuste, qui ne répond plus à l’importance d’une grande ville devenue une escale importante de l’Atlantique et qui produit la plus fâcheuse impression sur les étrangers qui passent à Dakar.</w:t>
      </w:r>
      <w:r w:rsidRPr="006C6160">
        <w:rPr>
          <w:rFonts w:cs="Times New Roman"/>
          <w:vertAlign w:val="superscript"/>
        </w:rPr>
        <w:footnoteReference w:id="166"/>
      </w:r>
    </w:p>
    <w:p w14:paraId="79A6B6AA" w14:textId="3D0AC410" w:rsidR="000F682F" w:rsidRPr="006C6160" w:rsidRDefault="000F682F" w:rsidP="00892266">
      <w:pPr>
        <w:spacing w:line="480" w:lineRule="auto"/>
        <w:jc w:val="both"/>
        <w:rPr>
          <w:rFonts w:cs="Times New Roman"/>
        </w:rPr>
      </w:pPr>
      <w:r w:rsidRPr="006C6160">
        <w:rPr>
          <w:rFonts w:cs="Times New Roman"/>
        </w:rPr>
        <w:t xml:space="preserve">The lack of a dedicated </w:t>
      </w:r>
      <w:r w:rsidR="00B4072A">
        <w:rPr>
          <w:rFonts w:cs="Times New Roman"/>
        </w:rPr>
        <w:t>post office</w:t>
      </w:r>
      <w:r w:rsidRPr="006C6160">
        <w:rPr>
          <w:rFonts w:cs="Times New Roman"/>
        </w:rPr>
        <w:t xml:space="preserve"> was a grave situation and the rectification of this was a pressing priority for Sarraut. However, the reasons why this was a problem demonstrated the contradictions of </w:t>
      </w:r>
      <w:r w:rsidR="004D34D2">
        <w:rPr>
          <w:rFonts w:cs="Times New Roman"/>
          <w:i/>
          <w:iCs/>
        </w:rPr>
        <w:t>La M</w:t>
      </w:r>
      <w:r w:rsidRPr="006C6160">
        <w:rPr>
          <w:rFonts w:cs="Times New Roman"/>
          <w:i/>
          <w:iCs/>
        </w:rPr>
        <w:t>ise en valeur</w:t>
      </w:r>
      <w:r w:rsidRPr="006C6160">
        <w:rPr>
          <w:rFonts w:cs="Times New Roman"/>
        </w:rPr>
        <w:t>. Sarraut gave two reasons that are linked</w:t>
      </w:r>
      <w:r w:rsidR="00B4072A">
        <w:rPr>
          <w:rFonts w:cs="Times New Roman"/>
        </w:rPr>
        <w:t>;</w:t>
      </w:r>
      <w:r w:rsidRPr="006C6160">
        <w:rPr>
          <w:rFonts w:cs="Times New Roman"/>
        </w:rPr>
        <w:t xml:space="preserve"> the importance of Dakar as a city becoming a port of call </w:t>
      </w:r>
      <w:r w:rsidR="00B4072A">
        <w:rPr>
          <w:rFonts w:cs="Times New Roman"/>
        </w:rPr>
        <w:t>on</w:t>
      </w:r>
      <w:r w:rsidRPr="006C6160">
        <w:rPr>
          <w:rFonts w:cs="Times New Roman"/>
        </w:rPr>
        <w:t xml:space="preserve"> the Atlantic</w:t>
      </w:r>
      <w:r w:rsidR="00B4072A">
        <w:rPr>
          <w:rFonts w:cs="Times New Roman"/>
        </w:rPr>
        <w:t xml:space="preserve"> </w:t>
      </w:r>
      <w:r w:rsidR="004D34D2">
        <w:rPr>
          <w:rFonts w:cs="Times New Roman"/>
        </w:rPr>
        <w:t>c</w:t>
      </w:r>
      <w:r w:rsidR="00B4072A">
        <w:rPr>
          <w:rFonts w:cs="Times New Roman"/>
        </w:rPr>
        <w:t>oast</w:t>
      </w:r>
      <w:r w:rsidRPr="006C6160">
        <w:rPr>
          <w:rFonts w:cs="Times New Roman"/>
        </w:rPr>
        <w:t xml:space="preserve"> and the negative impression that foreigners passing through the port would get from the poor state of the building. Neither of these reasons were related to the indigenous inhabitants of the colonies</w:t>
      </w:r>
      <w:r w:rsidR="00B4072A">
        <w:rPr>
          <w:rFonts w:cs="Times New Roman"/>
        </w:rPr>
        <w:t>. T</w:t>
      </w:r>
      <w:r w:rsidRPr="006C6160">
        <w:rPr>
          <w:rFonts w:cs="Times New Roman"/>
        </w:rPr>
        <w:t xml:space="preserve">here was a vast gap between the visions of reform within the differing sections of </w:t>
      </w: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This neglect of the needs of the colonised and a focus on the perceptions of foreigners from other colonial powers </w:t>
      </w:r>
      <w:r w:rsidR="003B1014" w:rsidRPr="006C6160">
        <w:rPr>
          <w:rFonts w:cs="Times New Roman"/>
        </w:rPr>
        <w:t>revealed</w:t>
      </w:r>
      <w:r w:rsidRPr="006C6160">
        <w:rPr>
          <w:rFonts w:cs="Times New Roman"/>
        </w:rPr>
        <w:t xml:space="preserve"> the inability of the colonial mind to put the colonised people high on its list of priorities. </w:t>
      </w:r>
    </w:p>
    <w:p w14:paraId="4DFF964C" w14:textId="1192E90E" w:rsidR="002E0940" w:rsidRPr="006C6160" w:rsidRDefault="000F682F" w:rsidP="00892266">
      <w:pPr>
        <w:spacing w:line="480" w:lineRule="auto"/>
        <w:jc w:val="both"/>
        <w:rPr>
          <w:rFonts w:cs="Times New Roman"/>
        </w:rPr>
      </w:pP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expanded</w:t>
      </w:r>
      <w:r w:rsidR="002E0940" w:rsidRPr="006C6160">
        <w:rPr>
          <w:rFonts w:cs="Times New Roman"/>
        </w:rPr>
        <w:t xml:space="preserve"> on</w:t>
      </w:r>
      <w:r w:rsidRPr="006C6160">
        <w:rPr>
          <w:rFonts w:cs="Times New Roman"/>
        </w:rPr>
        <w:t xml:space="preserve"> and explained a law</w:t>
      </w:r>
      <w:r w:rsidR="002E0940" w:rsidRPr="006C6160">
        <w:rPr>
          <w:rFonts w:cs="Times New Roman"/>
        </w:rPr>
        <w:t xml:space="preserve"> that Sarraut had put forward to</w:t>
      </w:r>
      <w:r w:rsidRPr="006C6160">
        <w:rPr>
          <w:rFonts w:cs="Times New Roman"/>
        </w:rPr>
        <w:t xml:space="preserve"> the chamber of deputies on 12</w:t>
      </w:r>
      <w:r w:rsidRPr="006C6160">
        <w:rPr>
          <w:rFonts w:cs="Times New Roman"/>
          <w:vertAlign w:val="superscript"/>
        </w:rPr>
        <w:t>th</w:t>
      </w:r>
      <w:r w:rsidR="00011A24" w:rsidRPr="006C6160">
        <w:rPr>
          <w:rFonts w:cs="Times New Roman"/>
        </w:rPr>
        <w:t xml:space="preserve"> April 1921</w:t>
      </w:r>
      <w:r w:rsidR="002E0940" w:rsidRPr="006C6160">
        <w:rPr>
          <w:rFonts w:cs="Times New Roman"/>
        </w:rPr>
        <w:t xml:space="preserve">; this </w:t>
      </w:r>
      <w:r w:rsidR="002E0940" w:rsidRPr="006C6160">
        <w:rPr>
          <w:rFonts w:cs="Times New Roman"/>
          <w:i/>
        </w:rPr>
        <w:t>projet de loi</w:t>
      </w:r>
      <w:r w:rsidR="002E0940" w:rsidRPr="006C6160">
        <w:rPr>
          <w:rFonts w:cs="Times New Roman"/>
        </w:rPr>
        <w:t xml:space="preserve"> in included in </w:t>
      </w:r>
      <w:r w:rsidR="002E0940" w:rsidRPr="006C6160">
        <w:rPr>
          <w:rFonts w:cs="Times New Roman"/>
          <w:i/>
        </w:rPr>
        <w:t xml:space="preserve">La Mise en </w:t>
      </w:r>
      <w:r w:rsidR="00B4072A">
        <w:rPr>
          <w:rFonts w:cs="Times New Roman"/>
          <w:i/>
        </w:rPr>
        <w:t>v</w:t>
      </w:r>
      <w:r w:rsidR="002E0940" w:rsidRPr="006C6160">
        <w:rPr>
          <w:rFonts w:cs="Times New Roman"/>
          <w:i/>
        </w:rPr>
        <w:t>aleur</w:t>
      </w:r>
      <w:r w:rsidR="002E0940" w:rsidRPr="006C6160">
        <w:rPr>
          <w:rFonts w:cs="Times New Roman"/>
        </w:rPr>
        <w:t xml:space="preserve">. </w:t>
      </w:r>
      <w:r w:rsidR="006D722B" w:rsidRPr="006C6160">
        <w:rPr>
          <w:rFonts w:cs="Times New Roman"/>
        </w:rPr>
        <w:t xml:space="preserve">The contents of the </w:t>
      </w:r>
      <w:r w:rsidR="006D722B" w:rsidRPr="006C6160">
        <w:rPr>
          <w:rFonts w:cs="Times New Roman"/>
          <w:i/>
        </w:rPr>
        <w:t>projet</w:t>
      </w:r>
      <w:r w:rsidR="006D722B" w:rsidRPr="006C6160">
        <w:rPr>
          <w:rFonts w:cs="Times New Roman"/>
        </w:rPr>
        <w:t xml:space="preserve"> show that the colonial mind was caught between strengthening metropolitan control over the colonies and decentralising power to assembl</w:t>
      </w:r>
      <w:r w:rsidR="00B4072A">
        <w:rPr>
          <w:rFonts w:cs="Times New Roman"/>
        </w:rPr>
        <w:t>i</w:t>
      </w:r>
      <w:r w:rsidR="006D722B" w:rsidRPr="006C6160">
        <w:rPr>
          <w:rFonts w:cs="Times New Roman"/>
        </w:rPr>
        <w:t xml:space="preserve">es in them. A similar phenomenon is present at the time of the </w:t>
      </w:r>
      <w:r w:rsidR="006D722B" w:rsidRPr="006C6160">
        <w:rPr>
          <w:rFonts w:cs="Times New Roman"/>
          <w:i/>
        </w:rPr>
        <w:t>loi-cadre</w:t>
      </w:r>
      <w:r w:rsidR="006D722B" w:rsidRPr="006C6160">
        <w:rPr>
          <w:rFonts w:cs="Times New Roman"/>
        </w:rPr>
        <w:t xml:space="preserve"> and explored in chapter three. Sarraut’s</w:t>
      </w:r>
      <w:r w:rsidR="002E0940" w:rsidRPr="006C6160">
        <w:rPr>
          <w:rFonts w:cs="Times New Roman"/>
        </w:rPr>
        <w:t xml:space="preserve"> </w:t>
      </w:r>
      <w:r w:rsidR="002E0940" w:rsidRPr="006C6160">
        <w:rPr>
          <w:rFonts w:cs="Times New Roman"/>
          <w:i/>
        </w:rPr>
        <w:t>projet</w:t>
      </w:r>
      <w:r w:rsidR="002E0940" w:rsidRPr="006C6160">
        <w:rPr>
          <w:rFonts w:cs="Times New Roman"/>
        </w:rPr>
        <w:t xml:space="preserve"> contained provisions that </w:t>
      </w:r>
      <w:r w:rsidR="006D722B" w:rsidRPr="006C6160">
        <w:rPr>
          <w:rFonts w:cs="Times New Roman"/>
        </w:rPr>
        <w:t xml:space="preserve">gave the French assembly substantial powers over policy in the colonies. However, within </w:t>
      </w:r>
      <w:r w:rsidR="004D34D2">
        <w:rPr>
          <w:rFonts w:cs="Times New Roman"/>
          <w:i/>
        </w:rPr>
        <w:t>La Mise en v</w:t>
      </w:r>
      <w:r w:rsidR="006D722B" w:rsidRPr="006C6160">
        <w:rPr>
          <w:rFonts w:cs="Times New Roman"/>
          <w:i/>
        </w:rPr>
        <w:t>aleur</w:t>
      </w:r>
      <w:r w:rsidR="006D722B" w:rsidRPr="006C6160">
        <w:rPr>
          <w:rFonts w:cs="Times New Roman"/>
        </w:rPr>
        <w:t xml:space="preserve"> Sarraut advocated for greater decentralisation to the overseas territories.</w:t>
      </w:r>
      <w:r w:rsidR="006D722B" w:rsidRPr="006C6160">
        <w:rPr>
          <w:rStyle w:val="FootnoteReference"/>
          <w:rFonts w:cs="Times New Roman"/>
        </w:rPr>
        <w:footnoteReference w:id="167"/>
      </w:r>
      <w:r w:rsidR="006D722B" w:rsidRPr="006C6160">
        <w:rPr>
          <w:rFonts w:cs="Times New Roman"/>
        </w:rPr>
        <w:t xml:space="preserve"> </w:t>
      </w:r>
      <w:r w:rsidR="002E0940" w:rsidRPr="006C6160">
        <w:rPr>
          <w:rFonts w:cs="Times New Roman"/>
        </w:rPr>
        <w:t xml:space="preserve"> </w:t>
      </w:r>
      <w:r w:rsidR="006D722B" w:rsidRPr="006C6160">
        <w:rPr>
          <w:rFonts w:cs="Times New Roman"/>
        </w:rPr>
        <w:t xml:space="preserve">The law was intended to give almost exclusive rights for Parliament to determine the course of development within the colonies, this was at odds with Sarraut’s later appeals for </w:t>
      </w:r>
      <w:r w:rsidR="006D722B" w:rsidRPr="006C6160">
        <w:rPr>
          <w:rFonts w:cs="Times New Roman"/>
          <w:i/>
          <w:iCs/>
        </w:rPr>
        <w:t>d</w:t>
      </w:r>
      <w:r w:rsidR="00B4072A">
        <w:rPr>
          <w:rFonts w:cs="Times New Roman"/>
          <w:i/>
          <w:iCs/>
        </w:rPr>
        <w:t>é</w:t>
      </w:r>
      <w:r w:rsidR="006D722B" w:rsidRPr="006C6160">
        <w:rPr>
          <w:rFonts w:cs="Times New Roman"/>
          <w:i/>
          <w:iCs/>
        </w:rPr>
        <w:t xml:space="preserve">centralisation </w:t>
      </w:r>
      <w:r w:rsidR="006D722B" w:rsidRPr="006C6160">
        <w:rPr>
          <w:rFonts w:cs="Times New Roman"/>
        </w:rPr>
        <w:t xml:space="preserve">of power to assemblies within the colonies </w:t>
      </w:r>
      <w:r w:rsidR="00B4072A">
        <w:rPr>
          <w:rFonts w:cs="Times New Roman"/>
        </w:rPr>
        <w:t xml:space="preserve">and </w:t>
      </w:r>
      <w:r w:rsidR="002E0940" w:rsidRPr="006C6160">
        <w:rPr>
          <w:rFonts w:cs="Times New Roman"/>
        </w:rPr>
        <w:t>shows the centralising tendency of the colonial mind and its inability to imagine substantial change in the colonies.</w:t>
      </w:r>
      <w:r w:rsidR="006D722B" w:rsidRPr="006C6160">
        <w:rPr>
          <w:rFonts w:cs="Times New Roman"/>
        </w:rPr>
        <w:t xml:space="preserve"> The</w:t>
      </w:r>
      <w:r w:rsidR="006D722B" w:rsidRPr="006C6160">
        <w:rPr>
          <w:rFonts w:cs="Times New Roman"/>
          <w:i/>
        </w:rPr>
        <w:t xml:space="preserve"> projet</w:t>
      </w:r>
      <w:r w:rsidR="006D722B" w:rsidRPr="006C6160">
        <w:rPr>
          <w:rFonts w:cs="Times New Roman"/>
        </w:rPr>
        <w:t xml:space="preserve"> did include provisions for local governors to undertake public works that were to be funded by their own budgets but the power for large-scale planning </w:t>
      </w:r>
      <w:r w:rsidR="00B4072A">
        <w:rPr>
          <w:rFonts w:cs="Times New Roman"/>
        </w:rPr>
        <w:t xml:space="preserve">would have remained </w:t>
      </w:r>
      <w:r w:rsidR="006D722B" w:rsidRPr="006C6160">
        <w:rPr>
          <w:rFonts w:cs="Times New Roman"/>
        </w:rPr>
        <w:t xml:space="preserve">in the hands of politicians in Paris as local budgets could not hope to approach similar levels to the metropolitan budget. As we shall see this is strikingly similar to what occurred during the implementation of the </w:t>
      </w:r>
      <w:r w:rsidR="006D722B" w:rsidRPr="006C6160">
        <w:rPr>
          <w:rFonts w:cs="Times New Roman"/>
          <w:i/>
        </w:rPr>
        <w:t>loi-cadre</w:t>
      </w:r>
      <w:r w:rsidR="006D722B" w:rsidRPr="006C6160">
        <w:rPr>
          <w:rFonts w:cs="Times New Roman"/>
        </w:rPr>
        <w:t>.</w:t>
      </w:r>
    </w:p>
    <w:p w14:paraId="0D8E6294" w14:textId="4C56A7DE" w:rsidR="000F682F" w:rsidRPr="006C6160" w:rsidRDefault="000F682F" w:rsidP="004D34D2">
      <w:pPr>
        <w:spacing w:line="480" w:lineRule="auto"/>
        <w:jc w:val="both"/>
        <w:rPr>
          <w:rFonts w:cs="Times New Roman"/>
        </w:rPr>
      </w:pPr>
      <w:r w:rsidRPr="006C6160">
        <w:rPr>
          <w:rFonts w:cs="Times New Roman"/>
        </w:rPr>
        <w:t xml:space="preserve">Over the following years the ideas and plans contained within </w:t>
      </w: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and the </w:t>
      </w:r>
      <w:r w:rsidRPr="006C6160">
        <w:rPr>
          <w:rFonts w:cs="Times New Roman"/>
          <w:i/>
          <w:iCs/>
        </w:rPr>
        <w:t xml:space="preserve">projet de loi </w:t>
      </w:r>
      <w:r w:rsidRPr="006C6160">
        <w:rPr>
          <w:rFonts w:cs="Times New Roman"/>
        </w:rPr>
        <w:t xml:space="preserve">were pushed to one side as metropolitan concerns took centre-stage. However, the importance of this document in subsequent years marks it out as a vital source for understanding the colonial mind’s approach to reformism. It is significant not only for the popularisation, within political circles, of the idea of </w:t>
      </w:r>
      <w:r w:rsidRPr="006C6160">
        <w:rPr>
          <w:rFonts w:cs="Times New Roman"/>
          <w:i/>
          <w:iCs/>
        </w:rPr>
        <w:t xml:space="preserve">La </w:t>
      </w:r>
      <w:r w:rsidR="0053549B" w:rsidRPr="006C6160">
        <w:rPr>
          <w:rFonts w:cs="Times New Roman"/>
          <w:i/>
          <w:iCs/>
        </w:rPr>
        <w:t>M</w:t>
      </w:r>
      <w:r w:rsidRPr="006C6160">
        <w:rPr>
          <w:rFonts w:cs="Times New Roman"/>
          <w:i/>
          <w:iCs/>
        </w:rPr>
        <w:t>ise en valeur</w:t>
      </w:r>
      <w:r w:rsidRPr="006C6160">
        <w:rPr>
          <w:rFonts w:cs="Times New Roman"/>
        </w:rPr>
        <w:t xml:space="preserve"> but also its contradictions. The contradictions within the text are numerous and reveal a conflict within the colonial mind. </w:t>
      </w:r>
      <w:r w:rsidR="00B4072A">
        <w:rPr>
          <w:rFonts w:cs="Times New Roman"/>
        </w:rPr>
        <w:t>In</w:t>
      </w:r>
      <w:r w:rsidRPr="006C6160">
        <w:rPr>
          <w:rFonts w:cs="Times New Roman"/>
        </w:rPr>
        <w:t xml:space="preserve"> </w:t>
      </w:r>
      <w:r w:rsidR="00B4072A">
        <w:rPr>
          <w:rFonts w:cs="Times New Roman"/>
        </w:rPr>
        <w:t>one</w:t>
      </w:r>
      <w:r w:rsidRPr="006C6160">
        <w:rPr>
          <w:rFonts w:cs="Times New Roman"/>
        </w:rPr>
        <w:t xml:space="preserve"> example of a contradiction</w:t>
      </w:r>
      <w:r w:rsidR="00B4072A">
        <w:rPr>
          <w:rFonts w:cs="Times New Roman"/>
        </w:rPr>
        <w:t>,</w:t>
      </w:r>
      <w:r w:rsidRPr="006C6160">
        <w:rPr>
          <w:rFonts w:cs="Times New Roman"/>
        </w:rPr>
        <w:t xml:space="preserve"> Sarraut stressed that the reform was not just a series of economic measures yet the measures in the </w:t>
      </w:r>
      <w:r w:rsidRPr="006C6160">
        <w:rPr>
          <w:rFonts w:cs="Times New Roman"/>
          <w:i/>
          <w:iCs/>
        </w:rPr>
        <w:t>projet de loi</w:t>
      </w:r>
      <w:r w:rsidRPr="006C6160">
        <w:rPr>
          <w:rFonts w:cs="Times New Roman"/>
        </w:rPr>
        <w:t xml:space="preserve"> were restricted almost entirely to infrastructure developments.</w:t>
      </w:r>
      <w:r w:rsidRPr="006C6160">
        <w:rPr>
          <w:rStyle w:val="FootnoteReference"/>
          <w:rFonts w:cs="Times New Roman"/>
        </w:rPr>
        <w:footnoteReference w:id="168"/>
      </w:r>
      <w:r w:rsidRPr="006C6160">
        <w:rPr>
          <w:rFonts w:cs="Times New Roman"/>
        </w:rPr>
        <w:t xml:space="preserve"> Furthermore, the reform was not designed to solely enrich France but throughout Sarraut referred the potential benefits to the </w:t>
      </w:r>
      <w:r w:rsidRPr="006C6160">
        <w:rPr>
          <w:rFonts w:cs="Times New Roman"/>
          <w:i/>
        </w:rPr>
        <w:t>m</w:t>
      </w:r>
      <w:r w:rsidRPr="006C6160">
        <w:rPr>
          <w:rFonts w:cs="Times New Roman"/>
          <w:i/>
          <w:iCs/>
        </w:rPr>
        <w:t>ère-patrie</w:t>
      </w:r>
      <w:r w:rsidRPr="006C6160">
        <w:rPr>
          <w:rFonts w:cs="Times New Roman"/>
        </w:rPr>
        <w:t xml:space="preserve">. Lastly, </w:t>
      </w:r>
      <w:r w:rsidRPr="006C6160">
        <w:rPr>
          <w:rFonts w:cs="Times New Roman"/>
          <w:i/>
          <w:iCs/>
        </w:rPr>
        <w:t xml:space="preserve">La </w:t>
      </w:r>
      <w:r w:rsidR="009554FE" w:rsidRPr="006C6160">
        <w:rPr>
          <w:rFonts w:cs="Times New Roman"/>
          <w:i/>
          <w:iCs/>
        </w:rPr>
        <w:t>M</w:t>
      </w:r>
      <w:r w:rsidRPr="006C6160">
        <w:rPr>
          <w:rFonts w:cs="Times New Roman"/>
          <w:i/>
          <w:iCs/>
        </w:rPr>
        <w:t>ise en valeur</w:t>
      </w:r>
      <w:r w:rsidRPr="006C6160">
        <w:rPr>
          <w:rFonts w:cs="Times New Roman"/>
        </w:rPr>
        <w:t xml:space="preserve"> was not part of a policy of assimilation but part of the project of reform involved political and cultural policies. Read as a whole, the document is confused</w:t>
      </w:r>
      <w:r w:rsidR="00B4072A">
        <w:rPr>
          <w:rFonts w:cs="Times New Roman"/>
        </w:rPr>
        <w:t>;</w:t>
      </w:r>
      <w:r w:rsidRPr="006C6160">
        <w:rPr>
          <w:rFonts w:cs="Times New Roman"/>
        </w:rPr>
        <w:t xml:space="preserve"> this confusion was the consequence of a long history of lack of clarity about the relationship between France and the colonies and, more fundamentally, the relationship between French republicanism and colonialism. Despite the confusion within </w:t>
      </w:r>
      <w:r w:rsidRPr="006C6160">
        <w:rPr>
          <w:rFonts w:cs="Times New Roman"/>
          <w:i/>
        </w:rPr>
        <w:t xml:space="preserve">La </w:t>
      </w:r>
      <w:r w:rsidR="004D34D2">
        <w:rPr>
          <w:rFonts w:cs="Times New Roman"/>
          <w:i/>
        </w:rPr>
        <w:t>M</w:t>
      </w:r>
      <w:r w:rsidRPr="006C6160">
        <w:rPr>
          <w:rFonts w:cs="Times New Roman"/>
          <w:i/>
        </w:rPr>
        <w:t>ise en valeur</w:t>
      </w:r>
      <w:r w:rsidRPr="006C6160">
        <w:rPr>
          <w:rFonts w:cs="Times New Roman"/>
        </w:rPr>
        <w:t xml:space="preserve"> it became a reference point for officials. It also serves a purpose as a source that reveals the ways in which an influential colonial official thought about reform.</w:t>
      </w:r>
      <w:r w:rsidR="004F073F" w:rsidRPr="006C6160">
        <w:rPr>
          <w:rFonts w:cs="Times New Roman"/>
        </w:rPr>
        <w:t xml:space="preserve"> </w:t>
      </w:r>
    </w:p>
    <w:p w14:paraId="2A6884E9" w14:textId="77777777" w:rsidR="000F682F" w:rsidRPr="006C6160" w:rsidRDefault="000F682F" w:rsidP="00892266">
      <w:pPr>
        <w:pStyle w:val="Heading2"/>
        <w:spacing w:line="480" w:lineRule="auto"/>
        <w:rPr>
          <w:rFonts w:cs="Times New Roman"/>
          <w:lang w:val="fr-FR"/>
        </w:rPr>
      </w:pPr>
      <w:bookmarkStart w:id="39" w:name="_Toc528691269"/>
      <w:r w:rsidRPr="006C6160">
        <w:rPr>
          <w:rFonts w:cs="Times New Roman"/>
          <w:i/>
          <w:iCs/>
          <w:lang w:val="fr-FR"/>
        </w:rPr>
        <w:t>La mise en valeur</w:t>
      </w:r>
      <w:r w:rsidRPr="006C6160">
        <w:rPr>
          <w:rFonts w:cs="Times New Roman"/>
          <w:lang w:val="fr-FR"/>
        </w:rPr>
        <w:t xml:space="preserve"> and colonial policy</w:t>
      </w:r>
      <w:bookmarkEnd w:id="39"/>
    </w:p>
    <w:p w14:paraId="06BF9A84" w14:textId="3E88A906" w:rsidR="000F682F" w:rsidRPr="006C6160" w:rsidRDefault="000F682F" w:rsidP="004D34D2">
      <w:pPr>
        <w:tabs>
          <w:tab w:val="left" w:pos="3828"/>
        </w:tabs>
        <w:spacing w:line="480" w:lineRule="auto"/>
        <w:jc w:val="both"/>
        <w:rPr>
          <w:rFonts w:cs="Times New Roman"/>
        </w:rPr>
      </w:pPr>
      <w:r w:rsidRPr="006C6160">
        <w:rPr>
          <w:rFonts w:cs="Times New Roman"/>
        </w:rPr>
        <w:t xml:space="preserve">It must be stated that </w:t>
      </w:r>
      <w:r w:rsidRPr="006C6160">
        <w:rPr>
          <w:rFonts w:cs="Times New Roman"/>
          <w:i/>
          <w:iCs/>
        </w:rPr>
        <w:t xml:space="preserve">La </w:t>
      </w:r>
      <w:r w:rsidR="004D34D2">
        <w:rPr>
          <w:rFonts w:cs="Times New Roman"/>
          <w:i/>
          <w:iCs/>
        </w:rPr>
        <w:t>M</w:t>
      </w:r>
      <w:r w:rsidRPr="006C6160">
        <w:rPr>
          <w:rFonts w:cs="Times New Roman"/>
          <w:i/>
          <w:iCs/>
        </w:rPr>
        <w:t>ise en valeur</w:t>
      </w:r>
      <w:r w:rsidRPr="006C6160">
        <w:rPr>
          <w:rFonts w:cs="Times New Roman"/>
        </w:rPr>
        <w:t xml:space="preserve"> did not have a substantial direct impact on conditions within the colonies whereas the </w:t>
      </w:r>
      <w:r w:rsidR="0019259C" w:rsidRPr="006C6160">
        <w:rPr>
          <w:rFonts w:cs="Times New Roman"/>
          <w:i/>
          <w:iCs/>
        </w:rPr>
        <w:t>l</w:t>
      </w:r>
      <w:r w:rsidRPr="006C6160">
        <w:rPr>
          <w:rFonts w:cs="Times New Roman"/>
          <w:i/>
          <w:iCs/>
        </w:rPr>
        <w:t>oi-cadre</w:t>
      </w:r>
      <w:r w:rsidRPr="006C6160">
        <w:rPr>
          <w:rFonts w:cs="Times New Roman"/>
        </w:rPr>
        <w:t xml:space="preserve"> did. However, Sarraut’s text and ideas did have an impact on the colonial mind. The significance of </w:t>
      </w:r>
      <w:r w:rsidR="004463C7" w:rsidRPr="006C6160">
        <w:rPr>
          <w:rFonts w:cs="Times New Roman"/>
        </w:rPr>
        <w:t>his</w:t>
      </w:r>
      <w:r w:rsidRPr="006C6160">
        <w:rPr>
          <w:rFonts w:cs="Times New Roman"/>
        </w:rPr>
        <w:t xml:space="preserve"> proposed reforms was highlighted in a history</w:t>
      </w:r>
      <w:r w:rsidR="004463C7" w:rsidRPr="006C6160">
        <w:rPr>
          <w:rFonts w:cs="Times New Roman"/>
        </w:rPr>
        <w:t xml:space="preserve"> text</w:t>
      </w:r>
      <w:r w:rsidRPr="006C6160">
        <w:rPr>
          <w:rFonts w:cs="Times New Roman"/>
        </w:rPr>
        <w:t xml:space="preserve"> written by ex-overseas administrators. In their recollection the unrealised reforms proposed in 1921 and 1923 were the for</w:t>
      </w:r>
      <w:r w:rsidR="009554FE" w:rsidRPr="006C6160">
        <w:rPr>
          <w:rFonts w:cs="Times New Roman"/>
        </w:rPr>
        <w:t>e</w:t>
      </w:r>
      <w:r w:rsidRPr="006C6160">
        <w:rPr>
          <w:rFonts w:cs="Times New Roman"/>
        </w:rPr>
        <w:t>bear of subsequent reform.</w:t>
      </w:r>
      <w:r w:rsidRPr="006C6160">
        <w:rPr>
          <w:rFonts w:cs="Times New Roman"/>
          <w:vertAlign w:val="superscript"/>
        </w:rPr>
        <w:footnoteReference w:id="169"/>
      </w:r>
      <w:r w:rsidRPr="006C6160">
        <w:rPr>
          <w:rFonts w:cs="Times New Roman"/>
        </w:rPr>
        <w:t xml:space="preserve"> Although they acknowledged the turn towards an economics-based approach to reform they did not interrogate this further. They did not state that the ideals and language of </w:t>
      </w:r>
      <w:r w:rsidRPr="006C6160">
        <w:rPr>
          <w:rFonts w:cs="Times New Roman"/>
          <w:i/>
          <w:iCs/>
        </w:rPr>
        <w:t xml:space="preserve">La </w:t>
      </w:r>
      <w:r w:rsidR="009554FE" w:rsidRPr="006C6160">
        <w:rPr>
          <w:rFonts w:cs="Times New Roman"/>
          <w:i/>
          <w:iCs/>
        </w:rPr>
        <w:t>M</w:t>
      </w:r>
      <w:r w:rsidRPr="006C6160">
        <w:rPr>
          <w:rFonts w:cs="Times New Roman"/>
          <w:i/>
          <w:iCs/>
        </w:rPr>
        <w:t>ise en valeur</w:t>
      </w:r>
      <w:r w:rsidRPr="006C6160">
        <w:rPr>
          <w:rFonts w:cs="Times New Roman"/>
        </w:rPr>
        <w:t xml:space="preserve"> shaped their own discourse although it is argued in this thesis that the colonial discourse was shaped by Sarraut. The way that </w:t>
      </w:r>
      <w:r w:rsidRPr="006C6160">
        <w:rPr>
          <w:rFonts w:cs="Times New Roman"/>
          <w:i/>
        </w:rPr>
        <w:t xml:space="preserve">La </w:t>
      </w:r>
      <w:r w:rsidR="009554FE" w:rsidRPr="006C6160">
        <w:rPr>
          <w:rFonts w:cs="Times New Roman"/>
          <w:i/>
        </w:rPr>
        <w:t>M</w:t>
      </w:r>
      <w:r w:rsidRPr="006C6160">
        <w:rPr>
          <w:rFonts w:cs="Times New Roman"/>
          <w:i/>
        </w:rPr>
        <w:t>ise en valeur</w:t>
      </w:r>
      <w:r w:rsidRPr="006C6160">
        <w:rPr>
          <w:rFonts w:cs="Times New Roman"/>
        </w:rPr>
        <w:t xml:space="preserve"> penetrated the colonial mind is shown by the continued use of the concept by trainee administrators who studied at ENFOM in the 1950s</w:t>
      </w:r>
      <w:r w:rsidR="0059561A">
        <w:rPr>
          <w:rFonts w:cs="Times New Roman"/>
        </w:rPr>
        <w:t>. Conklin</w:t>
      </w:r>
      <w:r w:rsidRPr="006C6160">
        <w:rPr>
          <w:rFonts w:cs="Times New Roman"/>
        </w:rPr>
        <w:t xml:space="preserve"> described</w:t>
      </w:r>
      <w:r w:rsidR="00037096">
        <w:rPr>
          <w:rFonts w:cs="Times New Roman"/>
        </w:rPr>
        <w:t xml:space="preserve"> how</w:t>
      </w:r>
      <w:r w:rsidRPr="006C6160">
        <w:rPr>
          <w:rFonts w:cs="Times New Roman"/>
        </w:rPr>
        <w:t xml:space="preserve"> </w:t>
      </w:r>
      <w:r w:rsidR="0059561A">
        <w:rPr>
          <w:rFonts w:cs="Times New Roman"/>
        </w:rPr>
        <w:t xml:space="preserve">after </w:t>
      </w:r>
      <w:r w:rsidRPr="006C6160">
        <w:rPr>
          <w:rFonts w:cs="Times New Roman"/>
        </w:rPr>
        <w:t>Sarraut</w:t>
      </w:r>
      <w:r w:rsidR="0059561A">
        <w:rPr>
          <w:rFonts w:cs="Times New Roman"/>
        </w:rPr>
        <w:t xml:space="preserve"> wrote</w:t>
      </w:r>
      <w:r w:rsidRPr="006C6160">
        <w:rPr>
          <w:rFonts w:cs="Times New Roman"/>
        </w:rPr>
        <w:t xml:space="preserve"> </w:t>
      </w:r>
      <w:r w:rsidR="0059561A" w:rsidRPr="0059561A">
        <w:rPr>
          <w:rFonts w:cs="Times New Roman"/>
          <w:i/>
          <w:iCs/>
        </w:rPr>
        <w:t>La</w:t>
      </w:r>
      <w:r w:rsidR="0059561A">
        <w:rPr>
          <w:rFonts w:cs="Times New Roman"/>
        </w:rPr>
        <w:t xml:space="preserve"> </w:t>
      </w:r>
      <w:r w:rsidR="0059561A" w:rsidRPr="0059561A">
        <w:rPr>
          <w:rFonts w:cs="Times New Roman"/>
          <w:i/>
          <w:iCs/>
        </w:rPr>
        <w:t>M</w:t>
      </w:r>
      <w:r w:rsidRPr="006C6160">
        <w:rPr>
          <w:rFonts w:cs="Times New Roman"/>
          <w:i/>
          <w:iCs/>
        </w:rPr>
        <w:t>ise en valeur</w:t>
      </w:r>
      <w:r w:rsidRPr="006C6160">
        <w:rPr>
          <w:rFonts w:cs="Times New Roman"/>
        </w:rPr>
        <w:t xml:space="preserve"> </w:t>
      </w:r>
      <w:r w:rsidR="0059561A">
        <w:rPr>
          <w:rFonts w:cs="Times New Roman"/>
        </w:rPr>
        <w:t>government support for the policy rose ‘dramatically’</w:t>
      </w:r>
      <w:r w:rsidRPr="006C6160">
        <w:rPr>
          <w:rFonts w:cs="Times New Roman"/>
        </w:rPr>
        <w:t>.</w:t>
      </w:r>
      <w:r w:rsidRPr="006C6160">
        <w:rPr>
          <w:rFonts w:cs="Times New Roman"/>
          <w:vertAlign w:val="superscript"/>
        </w:rPr>
        <w:footnoteReference w:id="170"/>
      </w:r>
      <w:r w:rsidRPr="006C6160">
        <w:rPr>
          <w:rFonts w:cs="Times New Roman"/>
        </w:rPr>
        <w:t xml:space="preserve"> This large-scale intervention is precisely what the </w:t>
      </w:r>
      <w:r w:rsidR="0019259C" w:rsidRPr="006C6160">
        <w:rPr>
          <w:rFonts w:cs="Times New Roman"/>
          <w:i/>
          <w:iCs/>
        </w:rPr>
        <w:t>l</w:t>
      </w:r>
      <w:r w:rsidRPr="006C6160">
        <w:rPr>
          <w:rFonts w:cs="Times New Roman"/>
          <w:i/>
          <w:iCs/>
        </w:rPr>
        <w:t>oi-cadre</w:t>
      </w:r>
      <w:r w:rsidRPr="006C6160">
        <w:rPr>
          <w:rFonts w:cs="Times New Roman"/>
        </w:rPr>
        <w:t xml:space="preserve"> sought to enable. There are burgeoning ideas in </w:t>
      </w:r>
      <w:r w:rsidRPr="006C6160">
        <w:rPr>
          <w:rFonts w:cs="Times New Roman"/>
          <w:i/>
        </w:rPr>
        <w:t xml:space="preserve">La </w:t>
      </w:r>
      <w:r w:rsidR="004D34D2">
        <w:rPr>
          <w:rFonts w:cs="Times New Roman"/>
          <w:i/>
        </w:rPr>
        <w:t>M</w:t>
      </w:r>
      <w:r w:rsidRPr="006C6160">
        <w:rPr>
          <w:rFonts w:cs="Times New Roman"/>
          <w:i/>
        </w:rPr>
        <w:t>ise en valeur</w:t>
      </w:r>
      <w:r w:rsidRPr="006C6160">
        <w:rPr>
          <w:rFonts w:cs="Times New Roman"/>
        </w:rPr>
        <w:t xml:space="preserve"> that appeared later within the post Second World War world and also within the text of the </w:t>
      </w:r>
      <w:r w:rsidR="0019259C" w:rsidRPr="006C6160">
        <w:rPr>
          <w:rFonts w:cs="Times New Roman"/>
          <w:i/>
          <w:iCs/>
        </w:rPr>
        <w:t>l</w:t>
      </w:r>
      <w:r w:rsidRPr="006C6160">
        <w:rPr>
          <w:rFonts w:cs="Times New Roman"/>
          <w:i/>
          <w:iCs/>
        </w:rPr>
        <w:t>oi-cadre</w:t>
      </w:r>
      <w:r w:rsidRPr="006C6160">
        <w:rPr>
          <w:rFonts w:cs="Times New Roman"/>
        </w:rPr>
        <w:t xml:space="preserve">. The idea of a more egalitarian relationship between France and the colonies is sustained following the </w:t>
      </w:r>
      <w:r w:rsidRPr="006C6160">
        <w:rPr>
          <w:rFonts w:cs="Times New Roman"/>
          <w:i/>
          <w:iCs/>
        </w:rPr>
        <w:t xml:space="preserve">La </w:t>
      </w:r>
      <w:r w:rsidR="009554FE" w:rsidRPr="006C6160">
        <w:rPr>
          <w:rFonts w:cs="Times New Roman"/>
          <w:i/>
          <w:iCs/>
        </w:rPr>
        <w:t>M</w:t>
      </w:r>
      <w:r w:rsidRPr="006C6160">
        <w:rPr>
          <w:rFonts w:cs="Times New Roman"/>
          <w:i/>
          <w:iCs/>
        </w:rPr>
        <w:t>ise en valeur</w:t>
      </w:r>
      <w:r w:rsidRPr="006C6160">
        <w:rPr>
          <w:rFonts w:cs="Times New Roman"/>
        </w:rPr>
        <w:t>.  Attempts at defining and creating this relationship led to the idea of a 'plus grande France’. Despite his appeals for this more equal relationship one of the main contradictions of Sarraut's work is that he talked of a France of one hundred million Frenchmen but</w:t>
      </w:r>
      <w:r w:rsidR="00AD3D50" w:rsidRPr="006C6160">
        <w:rPr>
          <w:rFonts w:cs="Times New Roman"/>
        </w:rPr>
        <w:t xml:space="preserve"> </w:t>
      </w:r>
      <w:r w:rsidRPr="006C6160">
        <w:rPr>
          <w:rFonts w:cs="Times New Roman"/>
        </w:rPr>
        <w:t>still referred to this</w:t>
      </w:r>
      <w:r w:rsidR="0076195B" w:rsidRPr="006C6160">
        <w:rPr>
          <w:rFonts w:cs="Times New Roman"/>
        </w:rPr>
        <w:t xml:space="preserve"> large parts of this</w:t>
      </w:r>
      <w:r w:rsidRPr="006C6160">
        <w:rPr>
          <w:rFonts w:cs="Times New Roman"/>
        </w:rPr>
        <w:t xml:space="preserve"> 'plus grande France' as colonies.</w:t>
      </w:r>
      <w:r w:rsidRPr="006C6160">
        <w:rPr>
          <w:rFonts w:cs="Times New Roman"/>
          <w:vertAlign w:val="superscript"/>
        </w:rPr>
        <w:footnoteReference w:id="171"/>
      </w:r>
      <w:r w:rsidRPr="006C6160">
        <w:rPr>
          <w:rFonts w:cs="Times New Roman"/>
        </w:rPr>
        <w:t xml:space="preserve"> The transition </w:t>
      </w:r>
      <w:r w:rsidR="00037096">
        <w:rPr>
          <w:rFonts w:cs="Times New Roman"/>
        </w:rPr>
        <w:t>in</w:t>
      </w:r>
      <w:r w:rsidRPr="006C6160">
        <w:rPr>
          <w:rFonts w:cs="Times New Roman"/>
        </w:rPr>
        <w:t xml:space="preserve"> the terms used to refer to the colonies only ended with the change from Empire to Union following the Second World War.</w:t>
      </w:r>
      <w:r w:rsidR="0076195B" w:rsidRPr="006C6160">
        <w:rPr>
          <w:rStyle w:val="FootnoteReference"/>
          <w:rFonts w:cs="Times New Roman"/>
        </w:rPr>
        <w:footnoteReference w:id="172"/>
      </w:r>
      <w:r w:rsidRPr="006C6160">
        <w:rPr>
          <w:rFonts w:cs="Times New Roman"/>
        </w:rPr>
        <w:t xml:space="preserve"> The origins of the reform in post-Second World War France can be found in Sarraut’s text. The next question is how were these ideas transmitted from Sarraut’s text to officials working in the</w:t>
      </w:r>
      <w:r w:rsidR="0076195B" w:rsidRPr="006C6160">
        <w:rPr>
          <w:rFonts w:cs="Times New Roman"/>
        </w:rPr>
        <w:t xml:space="preserve"> later periods</w:t>
      </w:r>
      <w:r w:rsidRPr="006C6160">
        <w:rPr>
          <w:rFonts w:cs="Times New Roman"/>
        </w:rPr>
        <w:t>?</w:t>
      </w:r>
    </w:p>
    <w:p w14:paraId="7F977272" w14:textId="77777777" w:rsidR="000F682F" w:rsidRPr="006C6160" w:rsidRDefault="000F682F" w:rsidP="00892266">
      <w:pPr>
        <w:pStyle w:val="Heading2"/>
        <w:spacing w:line="480" w:lineRule="auto"/>
        <w:rPr>
          <w:rFonts w:cs="Times New Roman"/>
        </w:rPr>
      </w:pPr>
      <w:bookmarkStart w:id="40" w:name="_Toc528691270"/>
      <w:r w:rsidRPr="006C6160">
        <w:rPr>
          <w:rFonts w:cs="Times New Roman"/>
        </w:rPr>
        <w:t>Marius Moutet’s ‘politique coloniale socialiste’ and the colonial mind</w:t>
      </w:r>
      <w:bookmarkEnd w:id="40"/>
    </w:p>
    <w:p w14:paraId="700E7DF7" w14:textId="6B11AC5F" w:rsidR="000F682F" w:rsidRPr="006C6160" w:rsidRDefault="009554FE" w:rsidP="00892266">
      <w:pPr>
        <w:spacing w:line="480" w:lineRule="auto"/>
        <w:jc w:val="both"/>
        <w:rPr>
          <w:rFonts w:cs="Times New Roman"/>
        </w:rPr>
      </w:pPr>
      <w:r w:rsidRPr="006C6160">
        <w:rPr>
          <w:rFonts w:cs="Times New Roman"/>
        </w:rPr>
        <w:t>Continuities in</w:t>
      </w:r>
      <w:r w:rsidR="006D730D" w:rsidRPr="006C6160">
        <w:rPr>
          <w:rFonts w:cs="Times New Roman"/>
        </w:rPr>
        <w:t xml:space="preserve"> the colonial discourse</w:t>
      </w:r>
      <w:r w:rsidRPr="006C6160">
        <w:rPr>
          <w:rFonts w:cs="Times New Roman"/>
        </w:rPr>
        <w:t xml:space="preserve"> can be demonstrated using sources from later periods</w:t>
      </w:r>
      <w:r w:rsidR="006D730D" w:rsidRPr="006C6160">
        <w:rPr>
          <w:rFonts w:cs="Times New Roman"/>
        </w:rPr>
        <w:t xml:space="preserve">. </w:t>
      </w:r>
      <w:r w:rsidR="00816B2F" w:rsidRPr="006C6160">
        <w:rPr>
          <w:rFonts w:cs="Times New Roman"/>
        </w:rPr>
        <w:t xml:space="preserve">This section analyses a document produced by the colonial minister of the Front Populaire Marius Moutet and contrasts the vision of reform contained within it with Sarraut’s vision. I find similarities in the vision for colonial policy espoused by Moutet and Sarraut. </w:t>
      </w:r>
      <w:r w:rsidR="006D730D" w:rsidRPr="006C6160">
        <w:rPr>
          <w:rFonts w:cs="Times New Roman"/>
        </w:rPr>
        <w:t>This is significant as it comes from the government of the Front Populaire which is held up as a moment</w:t>
      </w:r>
      <w:r w:rsidR="00C7228A" w:rsidRPr="006C6160">
        <w:rPr>
          <w:rFonts w:cs="Times New Roman"/>
        </w:rPr>
        <w:t xml:space="preserve"> that a new approach to the colonies was created.</w:t>
      </w:r>
      <w:r w:rsidR="000F682F" w:rsidRPr="006C6160">
        <w:rPr>
          <w:rFonts w:cs="Times New Roman"/>
        </w:rPr>
        <w:t xml:space="preserve"> What emerges through the analysis of this document are key similarities between the two visions of reform despite the supposed ideological differences between Sarraut and Moutet. </w:t>
      </w:r>
    </w:p>
    <w:p w14:paraId="770364FD" w14:textId="6787DBDB" w:rsidR="000F682F" w:rsidRPr="006C6160" w:rsidRDefault="00816B2F" w:rsidP="00892266">
      <w:pPr>
        <w:spacing w:line="480" w:lineRule="auto"/>
        <w:jc w:val="both"/>
        <w:rPr>
          <w:rFonts w:cs="Times New Roman"/>
        </w:rPr>
      </w:pPr>
      <w:r w:rsidRPr="006C6160">
        <w:rPr>
          <w:rFonts w:cs="Times New Roman"/>
        </w:rPr>
        <w:t xml:space="preserve">The election of the </w:t>
      </w:r>
      <w:r w:rsidRPr="006C6160">
        <w:rPr>
          <w:rFonts w:cs="Times New Roman"/>
          <w:i/>
        </w:rPr>
        <w:t>Front Populaire</w:t>
      </w:r>
      <w:r w:rsidRPr="006C6160">
        <w:rPr>
          <w:rFonts w:cs="Times New Roman"/>
        </w:rPr>
        <w:t xml:space="preserve"> came thirteen years after </w:t>
      </w:r>
      <w:r w:rsidRPr="006C6160">
        <w:rPr>
          <w:rFonts w:cs="Times New Roman"/>
          <w:i/>
        </w:rPr>
        <w:t xml:space="preserve">La </w:t>
      </w:r>
      <w:r w:rsidR="00037096">
        <w:rPr>
          <w:rFonts w:cs="Times New Roman"/>
          <w:i/>
        </w:rPr>
        <w:t>M</w:t>
      </w:r>
      <w:r w:rsidRPr="006C6160">
        <w:rPr>
          <w:rFonts w:cs="Times New Roman"/>
          <w:i/>
        </w:rPr>
        <w:t>ise en valeur</w:t>
      </w:r>
      <w:r w:rsidRPr="006C6160">
        <w:rPr>
          <w:rFonts w:cs="Times New Roman"/>
        </w:rPr>
        <w:t xml:space="preserve"> was published. </w:t>
      </w:r>
      <w:r w:rsidR="000F682F" w:rsidRPr="006C6160">
        <w:rPr>
          <w:rFonts w:cs="Times New Roman"/>
        </w:rPr>
        <w:t xml:space="preserve">The </w:t>
      </w:r>
      <w:r w:rsidR="000F682F" w:rsidRPr="006C6160">
        <w:rPr>
          <w:rFonts w:cs="Times New Roman"/>
          <w:i/>
          <w:iCs/>
        </w:rPr>
        <w:t>Front Populaire</w:t>
      </w:r>
      <w:r w:rsidR="000F682F" w:rsidRPr="006C6160">
        <w:rPr>
          <w:rFonts w:cs="Times New Roman"/>
        </w:rPr>
        <w:t xml:space="preserve"> was a government made up of the </w:t>
      </w:r>
      <w:r w:rsidR="000F682F" w:rsidRPr="006C6160">
        <w:rPr>
          <w:rFonts w:cs="Times New Roman"/>
          <w:i/>
          <w:iCs/>
        </w:rPr>
        <w:t>Parti Radical</w:t>
      </w:r>
      <w:r w:rsidR="000F682F" w:rsidRPr="006C6160">
        <w:rPr>
          <w:rFonts w:cs="Times New Roman"/>
        </w:rPr>
        <w:t xml:space="preserve">, the SFIO, and the </w:t>
      </w:r>
      <w:r w:rsidR="000F682F" w:rsidRPr="006C6160">
        <w:rPr>
          <w:rFonts w:cs="Times New Roman"/>
          <w:i/>
          <w:iCs/>
        </w:rPr>
        <w:t>Parti Communiste</w:t>
      </w:r>
      <w:r w:rsidR="00C7228A" w:rsidRPr="006C6160">
        <w:rPr>
          <w:rFonts w:cs="Times New Roman"/>
          <w:i/>
          <w:iCs/>
        </w:rPr>
        <w:t xml:space="preserve"> f</w:t>
      </w:r>
      <w:r w:rsidR="000F682F" w:rsidRPr="006C6160">
        <w:rPr>
          <w:rFonts w:cs="Times New Roman"/>
          <w:i/>
          <w:iCs/>
        </w:rPr>
        <w:t>rançais</w:t>
      </w:r>
      <w:r w:rsidR="00037096">
        <w:rPr>
          <w:rFonts w:cs="Times New Roman"/>
        </w:rPr>
        <w:t>;</w:t>
      </w:r>
      <w:r w:rsidR="000F682F" w:rsidRPr="006C6160">
        <w:rPr>
          <w:rFonts w:cs="Times New Roman"/>
        </w:rPr>
        <w:t xml:space="preserve"> within each party or grouping there were a wide variety of opinions towards the colonies. The PCF for example had, in 1927, called for the formation of national liberation movements within all colonies.</w:t>
      </w:r>
      <w:r w:rsidR="000F682F" w:rsidRPr="006C6160">
        <w:rPr>
          <w:rStyle w:val="FootnoteReference"/>
          <w:rFonts w:cs="Times New Roman"/>
        </w:rPr>
        <w:footnoteReference w:id="173"/>
      </w:r>
      <w:r w:rsidR="000F682F" w:rsidRPr="006C6160">
        <w:rPr>
          <w:rFonts w:cs="Times New Roman"/>
        </w:rPr>
        <w:t xml:space="preserve"> On the other hand, prominent members of the SFIO and the Radicals had only expressed a desire to reduce the repressive aspects of French colonial rule. When the Radical and SFIO officials spoke of liberation they did not mean independence</w:t>
      </w:r>
      <w:r w:rsidR="00C7228A" w:rsidRPr="006C6160">
        <w:rPr>
          <w:rFonts w:cs="Times New Roman"/>
        </w:rPr>
        <w:t>,</w:t>
      </w:r>
      <w:r w:rsidR="000F682F" w:rsidRPr="006C6160">
        <w:rPr>
          <w:rFonts w:cs="Times New Roman"/>
        </w:rPr>
        <w:t xml:space="preserve"> they meant a degree of self-government.</w:t>
      </w:r>
      <w:r w:rsidR="000F682F" w:rsidRPr="006C6160">
        <w:rPr>
          <w:rStyle w:val="FootnoteReference"/>
          <w:rFonts w:cs="Times New Roman"/>
        </w:rPr>
        <w:footnoteReference w:id="174"/>
      </w:r>
      <w:r w:rsidR="000F682F" w:rsidRPr="006C6160">
        <w:rPr>
          <w:rFonts w:cs="Times New Roman"/>
        </w:rPr>
        <w:t xml:space="preserve"> This tendency </w:t>
      </w:r>
      <w:r w:rsidR="00037096">
        <w:rPr>
          <w:rFonts w:cs="Times New Roman"/>
        </w:rPr>
        <w:t>to</w:t>
      </w:r>
      <w:r w:rsidR="000F682F" w:rsidRPr="006C6160">
        <w:rPr>
          <w:rFonts w:cs="Times New Roman"/>
        </w:rPr>
        <w:t xml:space="preserve"> us</w:t>
      </w:r>
      <w:r w:rsidR="00037096">
        <w:rPr>
          <w:rFonts w:cs="Times New Roman"/>
        </w:rPr>
        <w:t>e</w:t>
      </w:r>
      <w:r w:rsidR="000F682F" w:rsidRPr="006C6160">
        <w:rPr>
          <w:rFonts w:cs="Times New Roman"/>
        </w:rPr>
        <w:t xml:space="preserve"> the term liberation to mean anything but self-government is key and repeated during the debates about the </w:t>
      </w:r>
      <w:r w:rsidR="000F682F" w:rsidRPr="006C6160">
        <w:rPr>
          <w:rFonts w:cs="Times New Roman"/>
          <w:i/>
        </w:rPr>
        <w:t>loi-cadre</w:t>
      </w:r>
      <w:r w:rsidR="000F682F" w:rsidRPr="006C6160">
        <w:rPr>
          <w:rFonts w:cs="Times New Roman"/>
        </w:rPr>
        <w:t xml:space="preserve">. This shows that the colonial mind was developing a specific definition of what terms like independence meant well before the question of genuine African independence was asked. Within </w:t>
      </w:r>
      <w:r w:rsidR="00C7228A" w:rsidRPr="006C6160">
        <w:rPr>
          <w:rFonts w:cs="Times New Roman"/>
        </w:rPr>
        <w:t>some parts</w:t>
      </w:r>
      <w:r w:rsidR="000F682F" w:rsidRPr="006C6160">
        <w:rPr>
          <w:rFonts w:cs="Times New Roman"/>
        </w:rPr>
        <w:t xml:space="preserve"> of the </w:t>
      </w:r>
      <w:r w:rsidR="000F682F" w:rsidRPr="006C6160">
        <w:rPr>
          <w:rFonts w:cs="Times New Roman"/>
          <w:i/>
          <w:iCs/>
        </w:rPr>
        <w:t>Front Populaire</w:t>
      </w:r>
      <w:r w:rsidR="000F682F" w:rsidRPr="006C6160">
        <w:rPr>
          <w:rFonts w:cs="Times New Roman"/>
        </w:rPr>
        <w:t xml:space="preserve"> there were anticolonial sentiments that were far stronger than within mainstream opinion although these were tempered when the </w:t>
      </w:r>
      <w:r w:rsidR="000F682F" w:rsidRPr="006C6160">
        <w:rPr>
          <w:rFonts w:cs="Times New Roman"/>
          <w:i/>
          <w:iCs/>
        </w:rPr>
        <w:t>Front Populaire</w:t>
      </w:r>
      <w:r w:rsidR="000F682F" w:rsidRPr="006C6160">
        <w:rPr>
          <w:rFonts w:cs="Times New Roman"/>
        </w:rPr>
        <w:t xml:space="preserve"> was in government. Colonial minister Marius Moutet explained that the policy of the </w:t>
      </w:r>
      <w:r w:rsidR="000F682F" w:rsidRPr="006C6160">
        <w:rPr>
          <w:rFonts w:cs="Times New Roman"/>
          <w:i/>
          <w:iCs/>
        </w:rPr>
        <w:t>Front Populaire</w:t>
      </w:r>
      <w:r w:rsidR="000F682F" w:rsidRPr="006C6160">
        <w:rPr>
          <w:rFonts w:cs="Times New Roman"/>
        </w:rPr>
        <w:t xml:space="preserve"> would not be to end colonialism and abolish the French Empire; instead it would reform the colonial relationship.</w:t>
      </w:r>
      <w:r w:rsidR="000F682F" w:rsidRPr="006C6160">
        <w:rPr>
          <w:rStyle w:val="FootnoteReference"/>
          <w:rFonts w:cs="Times New Roman"/>
        </w:rPr>
        <w:footnoteReference w:id="175"/>
      </w:r>
      <w:r w:rsidR="000F682F" w:rsidRPr="006C6160">
        <w:rPr>
          <w:rFonts w:cs="Times New Roman"/>
        </w:rPr>
        <w:t xml:space="preserve"> </w:t>
      </w:r>
    </w:p>
    <w:p w14:paraId="58462C47" w14:textId="49E895EC" w:rsidR="000F682F" w:rsidRPr="006C6160" w:rsidRDefault="000F682F" w:rsidP="004D34D2">
      <w:pPr>
        <w:spacing w:line="480" w:lineRule="auto"/>
        <w:jc w:val="both"/>
        <w:rPr>
          <w:rFonts w:cs="Times New Roman"/>
        </w:rPr>
      </w:pPr>
      <w:r w:rsidRPr="006C6160">
        <w:rPr>
          <w:rFonts w:cs="Times New Roman"/>
        </w:rPr>
        <w:t>Moutet explained his views on colonial policy in a letter to a colleague titled ‘Quelques réflexions sur une politique coloniale socialiste’.</w:t>
      </w:r>
      <w:r w:rsidRPr="006C6160">
        <w:rPr>
          <w:rStyle w:val="FootnoteReference"/>
          <w:rFonts w:cs="Times New Roman"/>
        </w:rPr>
        <w:footnoteReference w:id="176"/>
      </w:r>
      <w:r w:rsidRPr="006C6160">
        <w:rPr>
          <w:rFonts w:cs="Times New Roman"/>
        </w:rPr>
        <w:t xml:space="preserve"> The letter marked a key moment for colonial policy and shows a continuity of ideas from </w:t>
      </w:r>
      <w:r w:rsidRPr="006C6160">
        <w:rPr>
          <w:rFonts w:cs="Times New Roman"/>
          <w:i/>
        </w:rPr>
        <w:t xml:space="preserve">La </w:t>
      </w:r>
      <w:r w:rsidR="00816B2F" w:rsidRPr="006C6160">
        <w:rPr>
          <w:rFonts w:cs="Times New Roman"/>
          <w:i/>
        </w:rPr>
        <w:t>M</w:t>
      </w:r>
      <w:r w:rsidRPr="006C6160">
        <w:rPr>
          <w:rFonts w:cs="Times New Roman"/>
          <w:i/>
        </w:rPr>
        <w:t>ise en valeur</w:t>
      </w:r>
      <w:r w:rsidRPr="006C6160">
        <w:rPr>
          <w:rFonts w:cs="Times New Roman"/>
        </w:rPr>
        <w:t>. The ideas in the letter borrowed from Sarraut’s text, yet they were also informed by socialist politics. Given Moutet’s influence on colonial policy throughout the 1930s, 1940s and early part of the 1950s</w:t>
      </w:r>
      <w:r w:rsidR="00C7228A" w:rsidRPr="006C6160">
        <w:rPr>
          <w:rFonts w:cs="Times New Roman"/>
        </w:rPr>
        <w:t>,</w:t>
      </w:r>
      <w:r w:rsidRPr="006C6160">
        <w:rPr>
          <w:rFonts w:cs="Times New Roman"/>
        </w:rPr>
        <w:t xml:space="preserve"> analysing his ideas show</w:t>
      </w:r>
      <w:r w:rsidR="00816B2F" w:rsidRPr="006C6160">
        <w:rPr>
          <w:rFonts w:cs="Times New Roman"/>
        </w:rPr>
        <w:t>s</w:t>
      </w:r>
      <w:r w:rsidRPr="006C6160">
        <w:rPr>
          <w:rFonts w:cs="Times New Roman"/>
        </w:rPr>
        <w:t xml:space="preserve"> the development of colonial reformism. Early in the letter the ideas that Moutet expressed were reminiscent of those in </w:t>
      </w:r>
      <w:r w:rsidRPr="006C6160">
        <w:rPr>
          <w:rFonts w:cs="Times New Roman"/>
          <w:i/>
          <w:iCs/>
        </w:rPr>
        <w:t xml:space="preserve">La </w:t>
      </w:r>
      <w:r w:rsidR="00816B2F" w:rsidRPr="006C6160">
        <w:rPr>
          <w:rFonts w:cs="Times New Roman"/>
          <w:i/>
          <w:iCs/>
        </w:rPr>
        <w:t>M</w:t>
      </w:r>
      <w:r w:rsidRPr="006C6160">
        <w:rPr>
          <w:rFonts w:cs="Times New Roman"/>
          <w:i/>
          <w:iCs/>
        </w:rPr>
        <w:t xml:space="preserve">ise en valeur. </w:t>
      </w:r>
      <w:r w:rsidRPr="006C6160">
        <w:rPr>
          <w:rFonts w:cs="Times New Roman"/>
          <w:iCs/>
          <w:lang w:val="fr-FR"/>
        </w:rPr>
        <w:t>These ideas were</w:t>
      </w:r>
      <w:r w:rsidRPr="006C6160">
        <w:rPr>
          <w:rFonts w:cs="Times New Roman"/>
          <w:lang w:val="fr-FR"/>
        </w:rPr>
        <w:t xml:space="preserve"> ‘un effort de développement économique’ and ‘développement humain’.</w:t>
      </w:r>
      <w:r w:rsidRPr="006C6160">
        <w:rPr>
          <w:rStyle w:val="FootnoteReference"/>
          <w:rFonts w:cs="Times New Roman"/>
        </w:rPr>
        <w:footnoteReference w:id="177"/>
      </w:r>
      <w:r w:rsidRPr="006C6160">
        <w:rPr>
          <w:rFonts w:cs="Times New Roman"/>
          <w:lang w:val="fr-FR"/>
        </w:rPr>
        <w:t xml:space="preserve"> </w:t>
      </w:r>
      <w:r w:rsidRPr="006C6160">
        <w:rPr>
          <w:rFonts w:cs="Times New Roman"/>
        </w:rPr>
        <w:t xml:space="preserve">He stated that both forms of development were linked together in a similar way to how Sarraut had discussed colonial reform. Moutet felt that this focus on development set apart a socialist colonial policy from a non-socialist colonial policy. However, in </w:t>
      </w:r>
      <w:r w:rsidRPr="006C6160">
        <w:rPr>
          <w:rFonts w:cs="Times New Roman"/>
          <w:i/>
          <w:iCs/>
        </w:rPr>
        <w:t>La mise en valeur</w:t>
      </w:r>
      <w:r w:rsidRPr="006C6160">
        <w:rPr>
          <w:rFonts w:cs="Times New Roman"/>
        </w:rPr>
        <w:t xml:space="preserve"> Albert Sarraut was very clear about the importance of there being a real benefit for the indigenous people in the colonies. The distinction that Moutet sought to make between his policy and that of the past was not as clear as he stated. In the paragraph that follows Moutet’s statement that he was proposing a new colonial policy he mirrored Sarraut. In </w:t>
      </w:r>
      <w:r w:rsidRPr="006C6160">
        <w:rPr>
          <w:rFonts w:cs="Times New Roman"/>
          <w:i/>
        </w:rPr>
        <w:t xml:space="preserve">La </w:t>
      </w:r>
      <w:r w:rsidR="004D34D2">
        <w:rPr>
          <w:rFonts w:cs="Times New Roman"/>
          <w:i/>
        </w:rPr>
        <w:t>M</w:t>
      </w:r>
      <w:r w:rsidRPr="006C6160">
        <w:rPr>
          <w:rFonts w:cs="Times New Roman"/>
          <w:i/>
        </w:rPr>
        <w:t>ise en valeur</w:t>
      </w:r>
      <w:r w:rsidRPr="006C6160">
        <w:rPr>
          <w:rFonts w:cs="Times New Roman"/>
        </w:rPr>
        <w:t xml:space="preserve"> Sarraut argued that colonialism was something that happened and France had to accept it. Moutet made a very similar statement and accepted </w:t>
      </w:r>
      <w:r w:rsidR="00E529BE">
        <w:rPr>
          <w:rFonts w:cs="Times New Roman"/>
        </w:rPr>
        <w:t xml:space="preserve">the </w:t>
      </w:r>
      <w:r w:rsidRPr="006C6160">
        <w:rPr>
          <w:rFonts w:cs="Times New Roman"/>
        </w:rPr>
        <w:t>inevitability of colonialism,</w:t>
      </w:r>
    </w:p>
    <w:p w14:paraId="171D8F10" w14:textId="426B734E" w:rsidR="000F682F" w:rsidRPr="006C6160" w:rsidRDefault="000F682F" w:rsidP="00CB6D14">
      <w:pPr>
        <w:spacing w:line="240" w:lineRule="auto"/>
        <w:ind w:left="720"/>
        <w:jc w:val="both"/>
        <w:rPr>
          <w:rFonts w:cs="Times New Roman"/>
          <w:lang w:val="fr-FR"/>
        </w:rPr>
      </w:pPr>
      <w:r w:rsidRPr="006C6160">
        <w:rPr>
          <w:rFonts w:cs="Times New Roman"/>
          <w:lang w:val="fr-FR"/>
        </w:rPr>
        <w:t xml:space="preserve">Le colonialisme étant accepté comme un fait et comme un fait dont la brusque disparition, </w:t>
      </w:r>
      <w:r w:rsidR="00037096">
        <w:rPr>
          <w:rFonts w:cs="Times New Roman"/>
          <w:lang w:val="fr-FR"/>
        </w:rPr>
        <w:t>à</w:t>
      </w:r>
      <w:r w:rsidRPr="006C6160">
        <w:rPr>
          <w:rFonts w:cs="Times New Roman"/>
          <w:lang w:val="fr-FR"/>
        </w:rPr>
        <w:t xml:space="preserve"> l’heure actuelle, engendrerait plus d’inconvénients et de dangers que d’avantages</w:t>
      </w:r>
      <w:r w:rsidRPr="006C6160">
        <w:rPr>
          <w:rFonts w:cs="Times New Roman"/>
          <w:i/>
          <w:iCs/>
          <w:lang w:val="fr-FR"/>
        </w:rPr>
        <w:t>…</w:t>
      </w:r>
      <w:r w:rsidRPr="006C6160">
        <w:rPr>
          <w:rStyle w:val="FootnoteReference"/>
          <w:rFonts w:cs="Times New Roman"/>
          <w:lang w:val="fr-FR"/>
        </w:rPr>
        <w:footnoteReference w:id="178"/>
      </w:r>
    </w:p>
    <w:p w14:paraId="64062889" w14:textId="77777777" w:rsidR="000F682F" w:rsidRPr="006C6160" w:rsidRDefault="000F682F" w:rsidP="00892266">
      <w:pPr>
        <w:spacing w:line="480" w:lineRule="auto"/>
        <w:jc w:val="both"/>
        <w:rPr>
          <w:rFonts w:cs="Times New Roman"/>
        </w:rPr>
      </w:pPr>
      <w:r w:rsidRPr="006C6160">
        <w:rPr>
          <w:rFonts w:cs="Times New Roman"/>
        </w:rPr>
        <w:t xml:space="preserve">Here Moutet used the context of rising extremism as justification for the continuation of the French Empire. Through making the justification external he removes any responsibility for the decision from the French government and created another fait accompli, similar to the situation that Sarraut created in his opening section of </w:t>
      </w:r>
      <w:r w:rsidRPr="006C6160">
        <w:rPr>
          <w:rFonts w:cs="Times New Roman"/>
          <w:i/>
          <w:iCs/>
        </w:rPr>
        <w:t>La mise en valeur</w:t>
      </w:r>
      <w:r w:rsidRPr="006C6160">
        <w:rPr>
          <w:rFonts w:cs="Times New Roman"/>
        </w:rPr>
        <w:t>.</w:t>
      </w:r>
      <w:r w:rsidRPr="006C6160">
        <w:rPr>
          <w:rStyle w:val="FootnoteReference"/>
          <w:rFonts w:cs="Times New Roman"/>
        </w:rPr>
        <w:footnoteReference w:id="179"/>
      </w:r>
      <w:r w:rsidRPr="006C6160">
        <w:rPr>
          <w:rFonts w:cs="Times New Roman"/>
        </w:rPr>
        <w:t xml:space="preserve"> Furthermore, this shows how the colonial mind justified the continuity of colonial rule; the other option was too dangerous to accept. The basic ideas that underlined Moutet’s position were the same as those that formed the foundation of Sarraut’s plan.</w:t>
      </w:r>
    </w:p>
    <w:p w14:paraId="2F8FAE36" w14:textId="34F63B72" w:rsidR="00EC7E55" w:rsidRPr="006C6160" w:rsidRDefault="000F682F" w:rsidP="00892266">
      <w:pPr>
        <w:spacing w:line="480" w:lineRule="auto"/>
        <w:jc w:val="both"/>
        <w:rPr>
          <w:rFonts w:cs="Times New Roman"/>
        </w:rPr>
      </w:pPr>
      <w:r w:rsidRPr="006C6160">
        <w:rPr>
          <w:rFonts w:cs="Times New Roman"/>
        </w:rPr>
        <w:t xml:space="preserve">Differences began to appear within Moutet’s plan in terms of execution and how he framed the necessity of colonialism. After identifying the possibility </w:t>
      </w:r>
      <w:r w:rsidR="00037096">
        <w:rPr>
          <w:rFonts w:cs="Times New Roman"/>
        </w:rPr>
        <w:t>of</w:t>
      </w:r>
      <w:r w:rsidRPr="006C6160">
        <w:rPr>
          <w:rFonts w:cs="Times New Roman"/>
        </w:rPr>
        <w:t xml:space="preserve"> a socialist education for indigenous people Moutet hailed the potential for the development of individualist capitalism as a necessary step in the ‘évolution’ of the colonies.</w:t>
      </w:r>
      <w:r w:rsidRPr="006C6160">
        <w:rPr>
          <w:rStyle w:val="FootnoteReference"/>
          <w:rFonts w:cs="Times New Roman"/>
        </w:rPr>
        <w:footnoteReference w:id="180"/>
      </w:r>
      <w:r w:rsidRPr="006C6160">
        <w:rPr>
          <w:rFonts w:cs="Times New Roman"/>
        </w:rPr>
        <w:t xml:space="preserve"> The application of a Marxist reading of the stages of economic development is not a surprise but it is important to note as it clearly shaped Moutet’s plans for the colonies. However, Moutet was still invoking the topos of </w:t>
      </w:r>
      <w:r w:rsidRPr="006C6160">
        <w:rPr>
          <w:rFonts w:cs="Times New Roman"/>
          <w:i/>
        </w:rPr>
        <w:t>évolution</w:t>
      </w:r>
      <w:r w:rsidRPr="006C6160">
        <w:rPr>
          <w:rFonts w:cs="Times New Roman"/>
        </w:rPr>
        <w:t>. His theoretical understanding of the world led him to make equivalencies between the situation of coloni</w:t>
      </w:r>
      <w:r w:rsidR="00037096">
        <w:rPr>
          <w:rFonts w:cs="Times New Roman"/>
        </w:rPr>
        <w:t>al</w:t>
      </w:r>
      <w:r w:rsidRPr="006C6160">
        <w:rPr>
          <w:rFonts w:cs="Times New Roman"/>
        </w:rPr>
        <w:t xml:space="preserve"> inhabitants, and metropolitan inhabitants. This is a departure from Sarraut who did not compare the metropolitan population to the colonial population</w:t>
      </w:r>
      <w:r w:rsidR="00AB11C2" w:rsidRPr="006C6160">
        <w:rPr>
          <w:rFonts w:cs="Times New Roman"/>
        </w:rPr>
        <w:t xml:space="preserve"> and kept a clearer distinction between the two</w:t>
      </w:r>
      <w:r w:rsidRPr="006C6160">
        <w:rPr>
          <w:rFonts w:cs="Times New Roman"/>
        </w:rPr>
        <w:t>. For some colonial subjects Moutet found their situation to be similar to those in the metropole. Although he did not state it explicitly he was writing about the urbanised population in the major towns within the French Empire. He drew links between the different populations within the French Empire</w:t>
      </w:r>
      <w:r w:rsidR="00AB11C2" w:rsidRPr="006C6160">
        <w:rPr>
          <w:rFonts w:cs="Times New Roman"/>
        </w:rPr>
        <w:t xml:space="preserve"> thereby</w:t>
      </w:r>
      <w:r w:rsidRPr="006C6160">
        <w:rPr>
          <w:rFonts w:cs="Times New Roman"/>
        </w:rPr>
        <w:t xml:space="preserve"> showing that he held a more universalist approach to both metropolitan citizens and colonial subjects. However, </w:t>
      </w:r>
      <w:r w:rsidR="00EC7E55" w:rsidRPr="006C6160">
        <w:rPr>
          <w:rFonts w:cs="Times New Roman"/>
        </w:rPr>
        <w:t>Moutet</w:t>
      </w:r>
      <w:r w:rsidRPr="006C6160">
        <w:rPr>
          <w:rFonts w:cs="Times New Roman"/>
        </w:rPr>
        <w:t xml:space="preserve"> then described the potential threats to the </w:t>
      </w:r>
      <w:r w:rsidR="00FE4A23" w:rsidRPr="006C6160">
        <w:rPr>
          <w:rFonts w:cs="Times New Roman"/>
        </w:rPr>
        <w:t xml:space="preserve">socialist </w:t>
      </w:r>
      <w:r w:rsidRPr="006C6160">
        <w:rPr>
          <w:rFonts w:cs="Times New Roman"/>
        </w:rPr>
        <w:t xml:space="preserve">colonial project; he </w:t>
      </w:r>
      <w:r w:rsidR="00FE4A23" w:rsidRPr="006C6160">
        <w:rPr>
          <w:rFonts w:cs="Times New Roman"/>
        </w:rPr>
        <w:t>stated</w:t>
      </w:r>
      <w:r w:rsidR="00EC7E55" w:rsidRPr="006C6160">
        <w:rPr>
          <w:rFonts w:cs="Times New Roman"/>
        </w:rPr>
        <w:t>,</w:t>
      </w:r>
    </w:p>
    <w:p w14:paraId="48F0FA41" w14:textId="3AB0F556" w:rsidR="00EC7E55" w:rsidRPr="006C6160" w:rsidRDefault="00EC7E55" w:rsidP="00CB6D14">
      <w:pPr>
        <w:spacing w:line="240" w:lineRule="auto"/>
        <w:ind w:left="720"/>
        <w:jc w:val="both"/>
        <w:rPr>
          <w:rFonts w:cs="Times New Roman"/>
          <w:lang w:val="fr-FR"/>
        </w:rPr>
      </w:pPr>
      <w:r w:rsidRPr="006C6160">
        <w:rPr>
          <w:rFonts w:cs="Times New Roman"/>
          <w:lang w:val="fr-FR"/>
        </w:rPr>
        <w:t>[i]l faut prendre garde au décha</w:t>
      </w:r>
      <w:r w:rsidR="00F02A53">
        <w:rPr>
          <w:rFonts w:cs="Times New Roman"/>
          <w:lang w:val="fr-FR"/>
        </w:rPr>
        <w:t>î</w:t>
      </w:r>
      <w:r w:rsidRPr="006C6160">
        <w:rPr>
          <w:rFonts w:cs="Times New Roman"/>
          <w:lang w:val="fr-FR"/>
        </w:rPr>
        <w:t xml:space="preserve">nement de forces incontrôlables, </w:t>
      </w:r>
      <w:r w:rsidR="00037096">
        <w:rPr>
          <w:rFonts w:cs="Times New Roman"/>
          <w:lang w:val="fr-FR"/>
        </w:rPr>
        <w:t>à</w:t>
      </w:r>
      <w:r w:rsidRPr="006C6160">
        <w:rPr>
          <w:rFonts w:cs="Times New Roman"/>
          <w:lang w:val="fr-FR"/>
        </w:rPr>
        <w:t xml:space="preserve"> la situation confuse instable, impropre à toute construction positive, qui pourrait sortir d’une action ou de notions mal digérées de lutte des classes, certains fanatismes religieux, la nature émotive des Africains, la dissimulation islamique et asiatique, et toutes sortes d’influences souterraines se rencontreraient en des réactions complexes et imprévisibles</w:t>
      </w:r>
      <w:r w:rsidR="000F682F" w:rsidRPr="006C6160">
        <w:rPr>
          <w:rFonts w:cs="Times New Roman"/>
          <w:lang w:val="fr-FR"/>
        </w:rPr>
        <w:t>.</w:t>
      </w:r>
      <w:r w:rsidR="000F682F" w:rsidRPr="006C6160">
        <w:rPr>
          <w:rStyle w:val="FootnoteReference"/>
          <w:rFonts w:cs="Times New Roman"/>
        </w:rPr>
        <w:footnoteReference w:id="181"/>
      </w:r>
      <w:r w:rsidR="000F682F" w:rsidRPr="006C6160">
        <w:rPr>
          <w:rFonts w:cs="Times New Roman"/>
          <w:lang w:val="fr-FR"/>
        </w:rPr>
        <w:t xml:space="preserve"> </w:t>
      </w:r>
    </w:p>
    <w:p w14:paraId="5B4DF3CC" w14:textId="4CD7D83E" w:rsidR="000F682F" w:rsidRPr="006C6160" w:rsidRDefault="001802E6" w:rsidP="00892266">
      <w:pPr>
        <w:spacing w:line="480" w:lineRule="auto"/>
        <w:jc w:val="both"/>
        <w:rPr>
          <w:rFonts w:cs="Times New Roman"/>
        </w:rPr>
      </w:pPr>
      <w:r w:rsidRPr="006C6160">
        <w:rPr>
          <w:rFonts w:cs="Times New Roman"/>
        </w:rPr>
        <w:t xml:space="preserve">Moutet fell back on essentialist ideas about the colonised population despite his earlier nod towards a slightly more progressive position. </w:t>
      </w:r>
      <w:r w:rsidR="000F682F" w:rsidRPr="006C6160">
        <w:rPr>
          <w:rFonts w:cs="Times New Roman"/>
        </w:rPr>
        <w:t xml:space="preserve">It is striking how he invoked colonial ideas such as the need for </w:t>
      </w:r>
      <w:r w:rsidRPr="006C6160">
        <w:rPr>
          <w:rFonts w:cs="Times New Roman"/>
          <w:i/>
        </w:rPr>
        <w:t xml:space="preserve">évolution </w:t>
      </w:r>
      <w:r w:rsidRPr="006C6160">
        <w:rPr>
          <w:rFonts w:cs="Times New Roman"/>
        </w:rPr>
        <w:t>and the above description of colonised peoples</w:t>
      </w:r>
      <w:r w:rsidR="00966BC3">
        <w:rPr>
          <w:rFonts w:cs="Times New Roman"/>
        </w:rPr>
        <w:t>;</w:t>
      </w:r>
      <w:r w:rsidR="000F682F" w:rsidRPr="006C6160">
        <w:rPr>
          <w:rFonts w:cs="Times New Roman"/>
        </w:rPr>
        <w:t xml:space="preserve"> this demonstrates their prevalence in the colonial mind. </w:t>
      </w:r>
      <w:r w:rsidR="00AB11C2" w:rsidRPr="006C6160">
        <w:rPr>
          <w:rFonts w:cs="Times New Roman"/>
        </w:rPr>
        <w:t xml:space="preserve">He did not identify the threat of anti-colonialism or agitation for self-rule. </w:t>
      </w:r>
      <w:r w:rsidR="000F682F" w:rsidRPr="006C6160">
        <w:rPr>
          <w:rFonts w:cs="Times New Roman"/>
        </w:rPr>
        <w:t>What is more striking is how he squared so readily socialism with colonialism and used it to argue in favour of an interventionist colonial policy. Given the content of this letter it is not surprising that Moutet had made it clear that he felt the colonies could enjoy the benefits of French colonisation and was a proponent of the civilising mission.</w:t>
      </w:r>
      <w:r w:rsidR="000F682F" w:rsidRPr="006C6160">
        <w:rPr>
          <w:rStyle w:val="FootnoteReference"/>
          <w:rFonts w:cs="Times New Roman"/>
        </w:rPr>
        <w:footnoteReference w:id="182"/>
      </w:r>
      <w:r w:rsidR="000F682F" w:rsidRPr="006C6160">
        <w:rPr>
          <w:rFonts w:cs="Times New Roman"/>
        </w:rPr>
        <w:t xml:space="preserve"> Despite it being a supposed evolution in French colonial policy there were </w:t>
      </w:r>
      <w:r w:rsidRPr="006C6160">
        <w:rPr>
          <w:rFonts w:cs="Times New Roman"/>
        </w:rPr>
        <w:t xml:space="preserve">substantial </w:t>
      </w:r>
      <w:r w:rsidR="000F682F" w:rsidRPr="006C6160">
        <w:rPr>
          <w:rFonts w:cs="Times New Roman"/>
        </w:rPr>
        <w:t xml:space="preserve">similarities </w:t>
      </w:r>
      <w:r w:rsidRPr="006C6160">
        <w:rPr>
          <w:rFonts w:cs="Times New Roman"/>
        </w:rPr>
        <w:t>between</w:t>
      </w:r>
      <w:r w:rsidR="000F682F" w:rsidRPr="006C6160">
        <w:rPr>
          <w:rFonts w:cs="Times New Roman"/>
        </w:rPr>
        <w:t xml:space="preserve"> Sarraut’s policy </w:t>
      </w:r>
      <w:r w:rsidRPr="006C6160">
        <w:rPr>
          <w:rFonts w:cs="Times New Roman"/>
        </w:rPr>
        <w:t>and</w:t>
      </w:r>
      <w:r w:rsidR="000F682F" w:rsidRPr="006C6160">
        <w:rPr>
          <w:rFonts w:cs="Times New Roman"/>
        </w:rPr>
        <w:t xml:space="preserve"> Moutet’s plan.</w:t>
      </w:r>
    </w:p>
    <w:p w14:paraId="588EC5C1" w14:textId="703D7259" w:rsidR="000F682F" w:rsidRPr="006C6160" w:rsidRDefault="000F682F" w:rsidP="004D34D2">
      <w:pPr>
        <w:spacing w:line="480" w:lineRule="auto"/>
        <w:jc w:val="both"/>
        <w:rPr>
          <w:rFonts w:cs="Times New Roman"/>
        </w:rPr>
      </w:pPr>
      <w:r w:rsidRPr="006C6160">
        <w:rPr>
          <w:rFonts w:cs="Times New Roman"/>
        </w:rPr>
        <w:t xml:space="preserve">A point of departure from </w:t>
      </w:r>
      <w:r w:rsidRPr="006C6160">
        <w:rPr>
          <w:rFonts w:cs="Times New Roman"/>
          <w:i/>
          <w:iCs/>
        </w:rPr>
        <w:t>La mise en valeur</w:t>
      </w:r>
      <w:r w:rsidRPr="006C6160">
        <w:rPr>
          <w:rFonts w:cs="Times New Roman"/>
        </w:rPr>
        <w:t xml:space="preserve"> for the new socialist colonial policy is the manner in which it would be achieved. Moutet envisioned a far less centralised version of reform that was based around the formation of ‘organisations coopératives’.</w:t>
      </w:r>
      <w:r w:rsidRPr="006C6160">
        <w:rPr>
          <w:rStyle w:val="FootnoteReference"/>
          <w:rFonts w:cs="Times New Roman"/>
        </w:rPr>
        <w:footnoteReference w:id="183"/>
      </w:r>
      <w:r w:rsidRPr="006C6160">
        <w:rPr>
          <w:rFonts w:cs="Times New Roman"/>
        </w:rPr>
        <w:t xml:space="preserve"> The lingering effects of the Great Depression expressed themselves in his plan. He stated that the use of financial aid would be temporarily necessary and only in certain conditions.</w:t>
      </w:r>
      <w:r w:rsidRPr="006C6160">
        <w:rPr>
          <w:rStyle w:val="FootnoteReference"/>
          <w:rFonts w:cs="Times New Roman"/>
        </w:rPr>
        <w:footnoteReference w:id="184"/>
      </w:r>
      <w:r w:rsidRPr="006C6160">
        <w:rPr>
          <w:rFonts w:cs="Times New Roman"/>
        </w:rPr>
        <w:t xml:space="preserve"> This approach initially seems very different to the centrally planned infrastructure projects envisioned by Sarraut. However, when Moutet elaborated on his plan it was still based on metropolitan expertise</w:t>
      </w:r>
      <w:r w:rsidR="001802E6" w:rsidRPr="006C6160">
        <w:rPr>
          <w:rFonts w:cs="Times New Roman"/>
        </w:rPr>
        <w:t>.</w:t>
      </w:r>
      <w:r w:rsidRPr="006C6160">
        <w:rPr>
          <w:rFonts w:cs="Times New Roman"/>
        </w:rPr>
        <w:t xml:space="preserve"> </w:t>
      </w:r>
      <w:r w:rsidR="001802E6" w:rsidRPr="006C6160">
        <w:rPr>
          <w:rFonts w:cs="Times New Roman"/>
          <w:lang w:val="fr-FR"/>
        </w:rPr>
        <w:t>H</w:t>
      </w:r>
      <w:r w:rsidRPr="006C6160">
        <w:rPr>
          <w:rFonts w:cs="Times New Roman"/>
          <w:lang w:val="fr-FR"/>
        </w:rPr>
        <w:t>e wrote ‘dans la plupart des pays de caractère colonial le mouvement coopératif ne peut pas se construire comme dans les pays de civilisation occidentale, sur un effort spontané venu d’en bas</w:t>
      </w:r>
      <w:r w:rsidRPr="006C6160">
        <w:rPr>
          <w:rFonts w:cs="Times New Roman"/>
          <w:i/>
          <w:iCs/>
          <w:lang w:val="fr-FR"/>
        </w:rPr>
        <w:t>.</w:t>
      </w:r>
      <w:r w:rsidRPr="006C6160">
        <w:rPr>
          <w:rFonts w:cs="Times New Roman"/>
          <w:lang w:val="fr-FR"/>
        </w:rPr>
        <w:t>’</w:t>
      </w:r>
      <w:r w:rsidRPr="006C6160">
        <w:rPr>
          <w:rStyle w:val="FootnoteReference"/>
          <w:rFonts w:cs="Times New Roman"/>
        </w:rPr>
        <w:footnoteReference w:id="185"/>
      </w:r>
      <w:r w:rsidRPr="006C6160">
        <w:rPr>
          <w:rFonts w:cs="Times New Roman"/>
          <w:lang w:val="fr-FR"/>
        </w:rPr>
        <w:t xml:space="preserve"> </w:t>
      </w:r>
      <w:r w:rsidRPr="006C6160">
        <w:rPr>
          <w:rFonts w:cs="Times New Roman"/>
        </w:rPr>
        <w:t>His plan for the creation of cooperatives was based on the idea of creating a cadre of ‘conseillers ou inspecteurs de la coopération’ who would foster the development of cooperative organisations throughout the French Empire.</w:t>
      </w:r>
      <w:r w:rsidRPr="006C6160">
        <w:rPr>
          <w:rStyle w:val="FootnoteReference"/>
          <w:rFonts w:cs="Times New Roman"/>
        </w:rPr>
        <w:footnoteReference w:id="186"/>
      </w:r>
      <w:r w:rsidRPr="006C6160">
        <w:rPr>
          <w:rFonts w:cs="Times New Roman"/>
        </w:rPr>
        <w:t xml:space="preserve"> Moutet’s vision for the future of the French Empire was still one in which France played a paternalistic role and served as a guiding hand for the colonised peoples. The job description for the </w:t>
      </w:r>
      <w:r w:rsidRPr="006C6160">
        <w:rPr>
          <w:rFonts w:cs="Times New Roman"/>
          <w:i/>
          <w:iCs/>
        </w:rPr>
        <w:t xml:space="preserve">conseillers de la coopération </w:t>
      </w:r>
      <w:r w:rsidRPr="006C6160">
        <w:rPr>
          <w:rFonts w:cs="Times New Roman"/>
        </w:rPr>
        <w:t>specified the need for young candidates who were familiar with and sympathetic to the needs of the indigenous peoples.</w:t>
      </w:r>
      <w:r w:rsidRPr="006C6160">
        <w:rPr>
          <w:rStyle w:val="FootnoteReference"/>
          <w:rFonts w:cs="Times New Roman"/>
        </w:rPr>
        <w:footnoteReference w:id="187"/>
      </w:r>
      <w:r w:rsidRPr="006C6160">
        <w:rPr>
          <w:rFonts w:cs="Times New Roman"/>
        </w:rPr>
        <w:t xml:space="preserve"> Moutet also envisaged the </w:t>
      </w:r>
      <w:r w:rsidRPr="006C6160">
        <w:rPr>
          <w:rFonts w:cs="Times New Roman"/>
          <w:i/>
          <w:iCs/>
        </w:rPr>
        <w:t>conseillers</w:t>
      </w:r>
      <w:r w:rsidRPr="006C6160">
        <w:rPr>
          <w:rFonts w:cs="Times New Roman"/>
        </w:rPr>
        <w:t xml:space="preserve"> travelling to see examples of working cooperatives in other countries before undertaking a voyage across the French Empire to see what could be done there.</w:t>
      </w:r>
      <w:r w:rsidRPr="006C6160">
        <w:rPr>
          <w:rStyle w:val="FootnoteReference"/>
          <w:rFonts w:cs="Times New Roman"/>
        </w:rPr>
        <w:footnoteReference w:id="188"/>
      </w:r>
      <w:r w:rsidRPr="006C6160">
        <w:rPr>
          <w:rFonts w:cs="Times New Roman"/>
        </w:rPr>
        <w:t xml:space="preserve"> The interplay between the local and global within Moutet’s plan was one of its more striking aspects. Despite the lingering paternalism of his plan and belief that the indigenous peoples of the French Empire were incapable of forming their own cooperatives, he did seek to create a system that engaged with as many people as possible. Contrasted with the construction-focused plan in </w:t>
      </w:r>
      <w:r w:rsidR="004D34D2">
        <w:rPr>
          <w:rFonts w:cs="Times New Roman"/>
          <w:i/>
          <w:iCs/>
        </w:rPr>
        <w:t>La M</w:t>
      </w:r>
      <w:r w:rsidRPr="006C6160">
        <w:rPr>
          <w:rFonts w:cs="Times New Roman"/>
          <w:i/>
          <w:iCs/>
        </w:rPr>
        <w:t>ise en valeur</w:t>
      </w:r>
      <w:r w:rsidRPr="006C6160">
        <w:rPr>
          <w:rFonts w:cs="Times New Roman"/>
        </w:rPr>
        <w:t xml:space="preserve"> Moutet’s idea was far more about people. Between </w:t>
      </w:r>
      <w:r w:rsidRPr="006C6160">
        <w:rPr>
          <w:rFonts w:cs="Times New Roman"/>
          <w:i/>
          <w:iCs/>
        </w:rPr>
        <w:t xml:space="preserve">La </w:t>
      </w:r>
      <w:r w:rsidR="004D34D2">
        <w:rPr>
          <w:rFonts w:cs="Times New Roman"/>
          <w:i/>
          <w:iCs/>
        </w:rPr>
        <w:t>M</w:t>
      </w:r>
      <w:r w:rsidRPr="006C6160">
        <w:rPr>
          <w:rFonts w:cs="Times New Roman"/>
          <w:i/>
          <w:iCs/>
        </w:rPr>
        <w:t>ise en valeur</w:t>
      </w:r>
      <w:r w:rsidRPr="006C6160">
        <w:rPr>
          <w:rFonts w:cs="Times New Roman"/>
        </w:rPr>
        <w:t xml:space="preserve"> and Moutet’s reflections a turn towards an empire of individuals had taken place despite lingering paternalistic colonial attitudes.  </w:t>
      </w:r>
    </w:p>
    <w:p w14:paraId="045F6EC8" w14:textId="17F64F5C" w:rsidR="001802E6" w:rsidRPr="006C6160" w:rsidRDefault="000F682F" w:rsidP="00892266">
      <w:pPr>
        <w:spacing w:line="480" w:lineRule="auto"/>
        <w:jc w:val="both"/>
        <w:rPr>
          <w:rFonts w:cs="Times New Roman"/>
        </w:rPr>
      </w:pPr>
      <w:r w:rsidRPr="006C6160">
        <w:rPr>
          <w:rFonts w:cs="Times New Roman"/>
        </w:rPr>
        <w:t xml:space="preserve">The </w:t>
      </w:r>
      <w:r w:rsidRPr="006C6160">
        <w:rPr>
          <w:rFonts w:cs="Times New Roman"/>
          <w:i/>
          <w:iCs/>
        </w:rPr>
        <w:t>Front Populaire</w:t>
      </w:r>
      <w:r w:rsidRPr="006C6160">
        <w:rPr>
          <w:rFonts w:cs="Times New Roman"/>
        </w:rPr>
        <w:t xml:space="preserve"> did enjoy successes in reforming the colonies with various freedoms, including freedom of the press and the right to unionise being extended overseas.</w:t>
      </w:r>
      <w:r w:rsidRPr="006C6160">
        <w:rPr>
          <w:rStyle w:val="FootnoteReference"/>
          <w:rFonts w:cs="Times New Roman"/>
        </w:rPr>
        <w:footnoteReference w:id="189"/>
      </w:r>
      <w:r w:rsidRPr="006C6160">
        <w:rPr>
          <w:rFonts w:cs="Times New Roman"/>
        </w:rPr>
        <w:t xml:space="preserve"> However, attempts at reform were often frustrated by colonial governors with a prominent example being the refusal of the Algerian </w:t>
      </w:r>
      <w:r w:rsidR="00582ED4" w:rsidRPr="00582ED4">
        <w:rPr>
          <w:rFonts w:cs="Times New Roman"/>
        </w:rPr>
        <w:t>G</w:t>
      </w:r>
      <w:r w:rsidRPr="00582ED4">
        <w:rPr>
          <w:rFonts w:cs="Times New Roman"/>
        </w:rPr>
        <w:t>overnor</w:t>
      </w:r>
      <w:r w:rsidR="00582ED4" w:rsidRPr="00582ED4">
        <w:rPr>
          <w:rFonts w:cs="Times New Roman"/>
        </w:rPr>
        <w:t>-General</w:t>
      </w:r>
      <w:r w:rsidRPr="006C6160">
        <w:rPr>
          <w:rFonts w:cs="Times New Roman"/>
        </w:rPr>
        <w:t xml:space="preserve"> to allow Arab Algerians free travel to France.</w:t>
      </w:r>
      <w:r w:rsidRPr="006C6160">
        <w:rPr>
          <w:rStyle w:val="FootnoteReference"/>
          <w:rFonts w:cs="Times New Roman"/>
        </w:rPr>
        <w:footnoteReference w:id="190"/>
      </w:r>
      <w:r w:rsidRPr="006C6160">
        <w:rPr>
          <w:rFonts w:cs="Times New Roman"/>
        </w:rPr>
        <w:t xml:space="preserve"> The most prominent example of the reformism of the </w:t>
      </w:r>
      <w:r w:rsidRPr="006C6160">
        <w:rPr>
          <w:rFonts w:cs="Times New Roman"/>
          <w:i/>
          <w:iCs/>
        </w:rPr>
        <w:t>Front Populaire</w:t>
      </w:r>
      <w:r w:rsidRPr="006C6160">
        <w:rPr>
          <w:rFonts w:cs="Times New Roman"/>
        </w:rPr>
        <w:t xml:space="preserve"> was the Blum-Violette plan. The plan was designed to liberalise citizenship rights allowing Algerian Muslims to become French citizens whilst maintaining the right to be subject to Islamic law. Following unrest </w:t>
      </w:r>
      <w:r w:rsidR="001802E6" w:rsidRPr="006C6160">
        <w:rPr>
          <w:rFonts w:cs="Times New Roman"/>
        </w:rPr>
        <w:t>amongst</w:t>
      </w:r>
      <w:r w:rsidRPr="006C6160">
        <w:rPr>
          <w:rFonts w:cs="Times New Roman"/>
        </w:rPr>
        <w:t xml:space="preserve"> French settlers in Algeria that plan never saw the light of day.</w:t>
      </w:r>
      <w:r w:rsidRPr="006C6160">
        <w:rPr>
          <w:rStyle w:val="FootnoteReference"/>
          <w:rFonts w:cs="Times New Roman"/>
        </w:rPr>
        <w:footnoteReference w:id="191"/>
      </w:r>
      <w:r w:rsidRPr="006C6160">
        <w:rPr>
          <w:rFonts w:cs="Times New Roman"/>
        </w:rPr>
        <w:t xml:space="preserve"> This impasse was avoided in West Africa where the settler population did not disrupt attempts at reform although the reforms that were enacted were limited in scope.</w:t>
      </w:r>
      <w:r w:rsidRPr="006C6160">
        <w:rPr>
          <w:rStyle w:val="FootnoteReference"/>
          <w:rFonts w:cs="Times New Roman"/>
        </w:rPr>
        <w:footnoteReference w:id="192"/>
      </w:r>
      <w:r w:rsidRPr="006C6160">
        <w:rPr>
          <w:rFonts w:cs="Times New Roman"/>
        </w:rPr>
        <w:t xml:space="preserve"> Despite the failure to implement large</w:t>
      </w:r>
      <w:r w:rsidR="001802E6" w:rsidRPr="006C6160">
        <w:rPr>
          <w:rFonts w:cs="Times New Roman"/>
        </w:rPr>
        <w:t>-</w:t>
      </w:r>
      <w:r w:rsidRPr="006C6160">
        <w:rPr>
          <w:rFonts w:cs="Times New Roman"/>
        </w:rPr>
        <w:t xml:space="preserve">scale reform Catherine Coquery-Vidrovitch argued that the colonial policy of the </w:t>
      </w:r>
      <w:r w:rsidRPr="006C6160">
        <w:rPr>
          <w:rFonts w:cs="Times New Roman"/>
          <w:i/>
          <w:iCs/>
        </w:rPr>
        <w:t>Front Populaire</w:t>
      </w:r>
      <w:r w:rsidRPr="006C6160">
        <w:rPr>
          <w:rFonts w:cs="Times New Roman"/>
        </w:rPr>
        <w:t xml:space="preserve"> had a lasting legacy. The main legacy was a more human-focused colonial policy that sought to improve human conditions by improving the economic situation.</w:t>
      </w:r>
      <w:r w:rsidRPr="006C6160">
        <w:rPr>
          <w:rStyle w:val="FootnoteReference"/>
          <w:rFonts w:cs="Times New Roman"/>
        </w:rPr>
        <w:footnoteReference w:id="193"/>
      </w:r>
      <w:r w:rsidRPr="006C6160">
        <w:rPr>
          <w:rFonts w:cs="Times New Roman"/>
        </w:rPr>
        <w:t xml:space="preserve"> In part this was because of members of the government of May 1936 were still involved in politics post Second World War, with their opinions shaped by their experiences of 1939-1945. Marius Moutet was a prominent example of this</w:t>
      </w:r>
      <w:r w:rsidR="00966BC3">
        <w:rPr>
          <w:rFonts w:cs="Times New Roman"/>
        </w:rPr>
        <w:t>, as</w:t>
      </w:r>
      <w:r w:rsidRPr="006C6160">
        <w:rPr>
          <w:rFonts w:cs="Times New Roman"/>
        </w:rPr>
        <w:t xml:space="preserve"> his career as a politician started in 1914 and lasted beyond the </w:t>
      </w:r>
      <w:r w:rsidR="001802E6" w:rsidRPr="006C6160">
        <w:rPr>
          <w:rFonts w:cs="Times New Roman"/>
          <w:i/>
          <w:iCs/>
        </w:rPr>
        <w:t>l</w:t>
      </w:r>
      <w:r w:rsidRPr="006C6160">
        <w:rPr>
          <w:rFonts w:cs="Times New Roman"/>
          <w:i/>
          <w:iCs/>
        </w:rPr>
        <w:t>oi-cadre</w:t>
      </w:r>
      <w:r w:rsidRPr="006C6160">
        <w:rPr>
          <w:rFonts w:cs="Times New Roman"/>
        </w:rPr>
        <w:t xml:space="preserve"> and into the Fifth Republic. </w:t>
      </w:r>
    </w:p>
    <w:p w14:paraId="7845657C" w14:textId="63367BA0" w:rsidR="000F682F" w:rsidRPr="006C6160" w:rsidRDefault="000F682F" w:rsidP="004D34D2">
      <w:pPr>
        <w:spacing w:line="480" w:lineRule="auto"/>
        <w:jc w:val="both"/>
        <w:rPr>
          <w:rFonts w:cs="Times New Roman"/>
        </w:rPr>
      </w:pPr>
      <w:r w:rsidRPr="006C6160">
        <w:rPr>
          <w:rFonts w:cs="Times New Roman"/>
        </w:rPr>
        <w:t xml:space="preserve">Despite the new policy attempted by the </w:t>
      </w:r>
      <w:r w:rsidRPr="006C6160">
        <w:rPr>
          <w:rFonts w:cs="Times New Roman"/>
          <w:i/>
        </w:rPr>
        <w:t>Front Populaire</w:t>
      </w:r>
      <w:r w:rsidRPr="006C6160">
        <w:rPr>
          <w:rFonts w:cs="Times New Roman"/>
        </w:rPr>
        <w:t xml:space="preserve"> the most radical attempt at reform, the Blum-Violette plan, met with failure. The failure of the Blum-Violette plan was a key factor in shaping the rise of Algerian nationalism and discussions about whether it could be passed via a decree foreshadow</w:t>
      </w:r>
      <w:r w:rsidR="008356DD">
        <w:rPr>
          <w:rFonts w:cs="Times New Roman"/>
        </w:rPr>
        <w:t>ed</w:t>
      </w:r>
      <w:r w:rsidRPr="006C6160">
        <w:rPr>
          <w:rFonts w:cs="Times New Roman"/>
        </w:rPr>
        <w:t xml:space="preserve"> the way in which the </w:t>
      </w:r>
      <w:r w:rsidR="001802E6" w:rsidRPr="006C6160">
        <w:rPr>
          <w:rFonts w:cs="Times New Roman"/>
          <w:i/>
          <w:iCs/>
        </w:rPr>
        <w:t>l</w:t>
      </w:r>
      <w:r w:rsidRPr="006C6160">
        <w:rPr>
          <w:rFonts w:cs="Times New Roman"/>
          <w:i/>
          <w:iCs/>
        </w:rPr>
        <w:t xml:space="preserve">oi-cadre </w:t>
      </w:r>
      <w:r w:rsidRPr="006C6160">
        <w:rPr>
          <w:rFonts w:cs="Times New Roman"/>
        </w:rPr>
        <w:t xml:space="preserve">enabled the government of the Fourth Republic to </w:t>
      </w:r>
      <w:r w:rsidR="00582ED4">
        <w:rPr>
          <w:rFonts w:cs="Times New Roman"/>
        </w:rPr>
        <w:t>legislat</w:t>
      </w:r>
      <w:r w:rsidRPr="006C6160">
        <w:rPr>
          <w:rFonts w:cs="Times New Roman"/>
        </w:rPr>
        <w:t xml:space="preserve">e without parliamentary consent. Leon Blum discussed the possibility of passing the law by decree prior to taking it to parliamentary scrutiny, although he ultimately decided it was not appropriate to pass the law </w:t>
      </w:r>
      <w:r w:rsidR="008356DD">
        <w:rPr>
          <w:rFonts w:cs="Times New Roman"/>
        </w:rPr>
        <w:t>in that way</w:t>
      </w:r>
      <w:r w:rsidRPr="006C6160">
        <w:rPr>
          <w:rFonts w:cs="Times New Roman"/>
        </w:rPr>
        <w:t>.</w:t>
      </w:r>
      <w:r w:rsidRPr="006C6160">
        <w:rPr>
          <w:rStyle w:val="FootnoteReference"/>
          <w:rFonts w:cs="Times New Roman"/>
        </w:rPr>
        <w:footnoteReference w:id="194"/>
      </w:r>
      <w:r w:rsidRPr="006C6160">
        <w:rPr>
          <w:rFonts w:cs="Times New Roman"/>
        </w:rPr>
        <w:t xml:space="preserve"> The architects of the </w:t>
      </w:r>
      <w:r w:rsidR="0019259C" w:rsidRPr="006C6160">
        <w:rPr>
          <w:rFonts w:cs="Times New Roman"/>
          <w:i/>
        </w:rPr>
        <w:t>l</w:t>
      </w:r>
      <w:r w:rsidRPr="006C6160">
        <w:rPr>
          <w:rFonts w:cs="Times New Roman"/>
          <w:i/>
          <w:iCs/>
        </w:rPr>
        <w:t>oi-cadre</w:t>
      </w:r>
      <w:r w:rsidRPr="006C6160">
        <w:rPr>
          <w:rFonts w:cs="Times New Roman"/>
        </w:rPr>
        <w:t xml:space="preserve"> had no such scruples and the debate about the constitutionality of the law granting to right to </w:t>
      </w:r>
      <w:r w:rsidR="00582ED4">
        <w:rPr>
          <w:rFonts w:cs="Times New Roman"/>
        </w:rPr>
        <w:t>legislate</w:t>
      </w:r>
      <w:r w:rsidRPr="006C6160">
        <w:rPr>
          <w:rFonts w:cs="Times New Roman"/>
        </w:rPr>
        <w:t xml:space="preserve"> by decree was quickly resolved. This discussion about passing the law by decree combined with Sarraut’s attempt at controlling the long-term direction of policy within his </w:t>
      </w:r>
      <w:r w:rsidR="004D34D2" w:rsidRPr="004D34D2">
        <w:rPr>
          <w:rFonts w:cs="Times New Roman"/>
          <w:i/>
          <w:iCs/>
        </w:rPr>
        <w:t>p</w:t>
      </w:r>
      <w:r w:rsidRPr="006C6160">
        <w:rPr>
          <w:rFonts w:cs="Times New Roman"/>
          <w:i/>
        </w:rPr>
        <w:t>rojet de loi</w:t>
      </w:r>
      <w:r w:rsidRPr="006C6160">
        <w:rPr>
          <w:rFonts w:cs="Times New Roman"/>
        </w:rPr>
        <w:t xml:space="preserve"> showed a tendency in the colonial mind to attempt to subvert democratic structures when dealing with colonial affairs. </w:t>
      </w:r>
    </w:p>
    <w:p w14:paraId="1953473A" w14:textId="51CF24D3" w:rsidR="000F682F" w:rsidRPr="006C6160" w:rsidRDefault="000F682F" w:rsidP="00892266">
      <w:pPr>
        <w:spacing w:line="480" w:lineRule="auto"/>
        <w:jc w:val="both"/>
        <w:rPr>
          <w:rFonts w:cs="Times New Roman"/>
        </w:rPr>
      </w:pPr>
      <w:r w:rsidRPr="006C6160">
        <w:rPr>
          <w:rFonts w:cs="Times New Roman"/>
        </w:rPr>
        <w:t xml:space="preserve">What emerges then from the comparison between the policies of the </w:t>
      </w:r>
      <w:r w:rsidRPr="006C6160">
        <w:rPr>
          <w:rFonts w:cs="Times New Roman"/>
          <w:i/>
          <w:iCs/>
        </w:rPr>
        <w:t>Front Populaire</w:t>
      </w:r>
      <w:r w:rsidRPr="006C6160">
        <w:rPr>
          <w:rFonts w:cs="Times New Roman"/>
        </w:rPr>
        <w:t xml:space="preserve">, the words of Marius Moutet, and </w:t>
      </w:r>
      <w:r w:rsidRPr="006C6160">
        <w:rPr>
          <w:rFonts w:cs="Times New Roman"/>
          <w:i/>
          <w:iCs/>
        </w:rPr>
        <w:t xml:space="preserve">La </w:t>
      </w:r>
      <w:r w:rsidR="0086610A" w:rsidRPr="006C6160">
        <w:rPr>
          <w:rFonts w:cs="Times New Roman"/>
          <w:i/>
          <w:iCs/>
        </w:rPr>
        <w:t>M</w:t>
      </w:r>
      <w:r w:rsidRPr="006C6160">
        <w:rPr>
          <w:rFonts w:cs="Times New Roman"/>
          <w:i/>
          <w:iCs/>
        </w:rPr>
        <w:t>ise en valeur</w:t>
      </w:r>
      <w:r w:rsidRPr="006C6160">
        <w:rPr>
          <w:rFonts w:cs="Times New Roman"/>
        </w:rPr>
        <w:t xml:space="preserve"> were strong links expressed in terms of language, ideas, and policy. It comes as little surprise then that Algerian socialists expressed dismay at the lack of progress made since the days of Laval and Tardieu.</w:t>
      </w:r>
      <w:r w:rsidRPr="006C6160">
        <w:rPr>
          <w:rStyle w:val="FootnoteReference"/>
          <w:rFonts w:cs="Times New Roman"/>
        </w:rPr>
        <w:footnoteReference w:id="195"/>
      </w:r>
      <w:r w:rsidRPr="006C6160">
        <w:rPr>
          <w:rFonts w:cs="Times New Roman"/>
        </w:rPr>
        <w:t xml:space="preserve"> Looking at the form that the </w:t>
      </w:r>
      <w:r w:rsidR="0019259C" w:rsidRPr="006C6160">
        <w:rPr>
          <w:rFonts w:cs="Times New Roman"/>
          <w:i/>
          <w:iCs/>
        </w:rPr>
        <w:t>l</w:t>
      </w:r>
      <w:r w:rsidRPr="006C6160">
        <w:rPr>
          <w:rFonts w:cs="Times New Roman"/>
          <w:i/>
          <w:iCs/>
        </w:rPr>
        <w:t>oi-cadre</w:t>
      </w:r>
      <w:r w:rsidRPr="006C6160">
        <w:rPr>
          <w:rFonts w:cs="Times New Roman"/>
        </w:rPr>
        <w:t xml:space="preserve"> took it is clear that attempts were made by left wing politicians to address some of the failures of the </w:t>
      </w:r>
      <w:r w:rsidRPr="006C6160">
        <w:rPr>
          <w:rFonts w:cs="Times New Roman"/>
          <w:i/>
          <w:iCs/>
        </w:rPr>
        <w:t xml:space="preserve">Front Populaire </w:t>
      </w:r>
      <w:r w:rsidRPr="006C6160">
        <w:rPr>
          <w:rFonts w:cs="Times New Roman"/>
        </w:rPr>
        <w:t xml:space="preserve">in terms of colonial policy. Ultimately the </w:t>
      </w:r>
      <w:r w:rsidR="0019259C" w:rsidRPr="006C6160">
        <w:rPr>
          <w:rFonts w:cs="Times New Roman"/>
          <w:i/>
          <w:iCs/>
        </w:rPr>
        <w:t>l</w:t>
      </w:r>
      <w:r w:rsidRPr="006C6160">
        <w:rPr>
          <w:rFonts w:cs="Times New Roman"/>
          <w:i/>
          <w:iCs/>
        </w:rPr>
        <w:t>oi-cadre</w:t>
      </w:r>
      <w:r w:rsidRPr="006C6160">
        <w:rPr>
          <w:rFonts w:cs="Times New Roman"/>
        </w:rPr>
        <w:t xml:space="preserve"> was promulgated under a SFIO government and so it is important to understand the how left-wing political parties approached colonialism and colonial reform when in power. The history of the French left and colonialism is a nuanced and complex and</w:t>
      </w:r>
      <w:r w:rsidR="00966BC3">
        <w:rPr>
          <w:rFonts w:cs="Times New Roman"/>
        </w:rPr>
        <w:t xml:space="preserve"> policy</w:t>
      </w:r>
      <w:r w:rsidRPr="006C6160">
        <w:rPr>
          <w:rFonts w:cs="Times New Roman"/>
        </w:rPr>
        <w:t xml:space="preserve"> underwent revisions and reversals over many years. In an article that focuses on </w:t>
      </w:r>
      <w:r w:rsidR="00966BC3">
        <w:rPr>
          <w:rFonts w:cs="Times New Roman"/>
        </w:rPr>
        <w:t xml:space="preserve">the </w:t>
      </w:r>
      <w:r w:rsidRPr="006C6160">
        <w:rPr>
          <w:rFonts w:cs="Times New Roman"/>
        </w:rPr>
        <w:t>left and the ‘problème colonial’ in between the World Wars, Manuela Semidei charts the various ambiguities and vagaries of this relationship.</w:t>
      </w:r>
      <w:r w:rsidRPr="006C6160">
        <w:rPr>
          <w:rFonts w:cs="Times New Roman"/>
          <w:vertAlign w:val="superscript"/>
        </w:rPr>
        <w:footnoteReference w:id="196"/>
      </w:r>
      <w:r w:rsidRPr="006C6160">
        <w:rPr>
          <w:rFonts w:cs="Times New Roman"/>
        </w:rPr>
        <w:t xml:space="preserve"> Within her analysis are implications for the situation that confronted the leaders of the SFIO in the post Second World War world. However, before reaching the post Second World War stage of reform our attention must turn to the Brazzaville conference which established the ground rules for post Second World War reform. Prior to the </w:t>
      </w:r>
      <w:r w:rsidRPr="006C6160">
        <w:rPr>
          <w:rFonts w:cs="Times New Roman"/>
          <w:i/>
        </w:rPr>
        <w:t>loi-cadre</w:t>
      </w:r>
      <w:r w:rsidRPr="006C6160">
        <w:rPr>
          <w:rFonts w:cs="Times New Roman"/>
        </w:rPr>
        <w:t xml:space="preserve"> the strongest expression of a ‘left’ colonial policy came with the accession to power of the </w:t>
      </w:r>
      <w:r w:rsidRPr="006C6160">
        <w:rPr>
          <w:rFonts w:cs="Times New Roman"/>
          <w:i/>
          <w:iCs/>
        </w:rPr>
        <w:t>Front Populaire</w:t>
      </w:r>
      <w:r w:rsidRPr="006C6160">
        <w:rPr>
          <w:rFonts w:cs="Times New Roman"/>
          <w:iCs/>
        </w:rPr>
        <w:t xml:space="preserve">. Expressions </w:t>
      </w:r>
      <w:r w:rsidRPr="006C6160">
        <w:rPr>
          <w:rFonts w:cs="Times New Roman"/>
        </w:rPr>
        <w:t>of colonial policy from members of its three constituent parties provide context</w:t>
      </w:r>
      <w:r w:rsidR="00966BC3">
        <w:rPr>
          <w:rFonts w:cs="Times New Roman"/>
        </w:rPr>
        <w:t>,</w:t>
      </w:r>
      <w:r w:rsidRPr="006C6160">
        <w:rPr>
          <w:rFonts w:cs="Times New Roman"/>
        </w:rPr>
        <w:t xml:space="preserve"> and further understanding of how colonial reform developed. Despite some difference between the visions of reform articulated by Sarraut and Moutet the ideas expressed in their writing show a continuity of approach. The ideas of both men were also expressed using the terminology of the colonial discourse</w:t>
      </w:r>
      <w:r w:rsidR="00966BC3">
        <w:rPr>
          <w:rFonts w:cs="Times New Roman"/>
        </w:rPr>
        <w:t>;</w:t>
      </w:r>
      <w:r w:rsidR="009D0AE1" w:rsidRPr="006C6160">
        <w:rPr>
          <w:rFonts w:cs="Times New Roman"/>
        </w:rPr>
        <w:t xml:space="preserve"> </w:t>
      </w:r>
      <w:r w:rsidRPr="006C6160">
        <w:rPr>
          <w:rFonts w:cs="Times New Roman"/>
        </w:rPr>
        <w:t xml:space="preserve">an example of this is the use of </w:t>
      </w:r>
      <w:r w:rsidRPr="006C6160">
        <w:rPr>
          <w:rFonts w:cs="Times New Roman"/>
          <w:i/>
        </w:rPr>
        <w:t>évolution</w:t>
      </w:r>
      <w:r w:rsidRPr="006C6160">
        <w:rPr>
          <w:rFonts w:cs="Times New Roman"/>
        </w:rPr>
        <w:t xml:space="preserve"> by both men. The next source shows further continuities in the colonial mind in another time of crisis for the French Republic. </w:t>
      </w:r>
    </w:p>
    <w:p w14:paraId="2AE0353E" w14:textId="77777777" w:rsidR="000F682F" w:rsidRPr="006C6160" w:rsidRDefault="000F682F" w:rsidP="00892266">
      <w:pPr>
        <w:pStyle w:val="Heading2"/>
        <w:spacing w:line="480" w:lineRule="auto"/>
        <w:rPr>
          <w:rFonts w:cs="Times New Roman"/>
        </w:rPr>
      </w:pPr>
      <w:bookmarkStart w:id="41" w:name="_Toc528691271"/>
      <w:r w:rsidRPr="006C6160">
        <w:rPr>
          <w:rFonts w:cs="Times New Roman"/>
        </w:rPr>
        <w:t>1944 - The Brazzaville Conference: contradictions in France’s new colonialism</w:t>
      </w:r>
      <w:bookmarkEnd w:id="41"/>
    </w:p>
    <w:p w14:paraId="766755B3" w14:textId="23331A43" w:rsidR="000F682F" w:rsidRPr="006C6160" w:rsidRDefault="000F682F" w:rsidP="00892266">
      <w:pPr>
        <w:spacing w:line="480" w:lineRule="auto"/>
        <w:jc w:val="both"/>
        <w:rPr>
          <w:rFonts w:cs="Times New Roman"/>
        </w:rPr>
      </w:pPr>
      <w:r w:rsidRPr="006C6160">
        <w:rPr>
          <w:rFonts w:cs="Times New Roman"/>
        </w:rPr>
        <w:t>The next step in the development of French colonial reformism came during the Second World War. The conference of representatives of France and some African colonies was held in January and February 1944 in Brazzaville</w:t>
      </w:r>
      <w:r w:rsidR="005D65DD">
        <w:rPr>
          <w:rFonts w:cs="Times New Roman"/>
        </w:rPr>
        <w:t>,</w:t>
      </w:r>
      <w:r w:rsidRPr="006C6160">
        <w:rPr>
          <w:rFonts w:cs="Times New Roman"/>
        </w:rPr>
        <w:t xml:space="preserve"> capital of </w:t>
      </w:r>
      <w:r w:rsidRPr="006C6160">
        <w:rPr>
          <w:rFonts w:cs="Times New Roman"/>
          <w:i/>
          <w:iCs/>
        </w:rPr>
        <w:t>L’Afrique Equatoriale Française</w:t>
      </w:r>
      <w:r w:rsidRPr="006C6160">
        <w:rPr>
          <w:rFonts w:cs="Times New Roman"/>
        </w:rPr>
        <w:t xml:space="preserve">. This section of the chapter analyses a pamphlet that was an official summation of the events at Brazzaville. The analysis of the pamphlet highlights the continued formation of the colonial discourse within the political realm. Within this analysis the use of concepts and topoi of the colonial discourse are highlighted to demonstrate how they were being recycled and created within the context of crisis. </w:t>
      </w:r>
      <w:r w:rsidR="00454FD3" w:rsidRPr="006C6160">
        <w:rPr>
          <w:rFonts w:cs="Times New Roman"/>
        </w:rPr>
        <w:t>Amongst t</w:t>
      </w:r>
      <w:r w:rsidRPr="006C6160">
        <w:rPr>
          <w:rFonts w:cs="Times New Roman"/>
        </w:rPr>
        <w:t>he concepts discussed at Brazzaville were unity between the metropole and the colony, and</w:t>
      </w:r>
      <w:r w:rsidRPr="006C6160">
        <w:rPr>
          <w:rFonts w:cs="Times New Roman"/>
          <w:i/>
        </w:rPr>
        <w:t xml:space="preserve"> assimilation</w:t>
      </w:r>
      <w:r w:rsidRPr="006C6160">
        <w:rPr>
          <w:rFonts w:cs="Times New Roman"/>
        </w:rPr>
        <w:t xml:space="preserve"> and </w:t>
      </w:r>
      <w:r w:rsidRPr="006C6160">
        <w:rPr>
          <w:rFonts w:cs="Times New Roman"/>
          <w:i/>
        </w:rPr>
        <w:t>association</w:t>
      </w:r>
      <w:r w:rsidRPr="006C6160">
        <w:rPr>
          <w:rFonts w:cs="Times New Roman"/>
        </w:rPr>
        <w:t xml:space="preserve">. This section also highlights the use of </w:t>
      </w:r>
      <w:r w:rsidRPr="006C6160">
        <w:rPr>
          <w:rFonts w:cs="Times New Roman"/>
          <w:i/>
        </w:rPr>
        <w:t>évolution</w:t>
      </w:r>
      <w:r w:rsidRPr="006C6160">
        <w:rPr>
          <w:rFonts w:cs="Times New Roman"/>
        </w:rPr>
        <w:t xml:space="preserve"> by a politician involved in the conference. At the time of Brazzaville France was yet again facing a national emergency although, in some ways, the disaster of the Second World War was greater than that of the First. The discussions at Brazzaville further demonstrated the colonial mind’s habit of reacting to crisis by imagining colonial reform as Sarraut had done in the wake of the First World War. However, at Brazzaville African delegates had a prominent role in the discussions of reform; a key difference to when Sarraut wrote </w:t>
      </w:r>
      <w:r w:rsidRPr="006C6160">
        <w:rPr>
          <w:rFonts w:cs="Times New Roman"/>
          <w:i/>
          <w:iCs/>
        </w:rPr>
        <w:t>La mise en valeur</w:t>
      </w:r>
      <w:r w:rsidRPr="006C6160">
        <w:rPr>
          <w:rFonts w:cs="Times New Roman"/>
        </w:rPr>
        <w:t xml:space="preserve">. The proclamations of the African delegates can be used to show how the colonial mind functioned in the minds of officials whose background was not typically metropolitan. More generally the proceedings at Brazzaville represented a kind of survey of official thoughts and opinions about the Empire. Therefore, the record of Brazzaville can be analysed for the presence of the colonial discourse to show what state the colonial mind was in. </w:t>
      </w:r>
    </w:p>
    <w:p w14:paraId="754FAD7C" w14:textId="1D3065B9" w:rsidR="000F682F" w:rsidRPr="006C6160" w:rsidRDefault="000F682F" w:rsidP="00892266">
      <w:pPr>
        <w:spacing w:line="480" w:lineRule="auto"/>
        <w:jc w:val="both"/>
        <w:rPr>
          <w:rFonts w:cs="Times New Roman"/>
        </w:rPr>
      </w:pPr>
      <w:r w:rsidRPr="006C6160">
        <w:rPr>
          <w:rFonts w:cs="Times New Roman"/>
        </w:rPr>
        <w:t xml:space="preserve">The importance that the Brazzaville Conference had in creating the conditions for post-war reform was recently highlighted by Martin Shipway. </w:t>
      </w:r>
      <w:r w:rsidR="001C40F4" w:rsidRPr="006C6160">
        <w:rPr>
          <w:rFonts w:cs="Times New Roman"/>
        </w:rPr>
        <w:t>Shipway</w:t>
      </w:r>
      <w:r w:rsidRPr="006C6160">
        <w:rPr>
          <w:rFonts w:cs="Times New Roman"/>
        </w:rPr>
        <w:t xml:space="preserve"> noted that when Gaston Defferre, chief architect of the </w:t>
      </w:r>
      <w:r w:rsidR="0019259C" w:rsidRPr="006C6160">
        <w:rPr>
          <w:rFonts w:cs="Times New Roman"/>
          <w:i/>
          <w:iCs/>
        </w:rPr>
        <w:t>l</w:t>
      </w:r>
      <w:r w:rsidRPr="006C6160">
        <w:rPr>
          <w:rFonts w:cs="Times New Roman"/>
          <w:i/>
          <w:iCs/>
        </w:rPr>
        <w:t>oi-cadre</w:t>
      </w:r>
      <w:r w:rsidRPr="006C6160">
        <w:rPr>
          <w:rFonts w:cs="Times New Roman"/>
        </w:rPr>
        <w:t xml:space="preserve">, presented the law to the National Assembly for its first reading he quoted Charles de Gaulle’s speech from the opening of the Brazzaville conference; for Shipway this was in part a shrewd rhetorical gesture designed to placate Gaullist </w:t>
      </w:r>
      <w:r w:rsidRPr="006C6160">
        <w:rPr>
          <w:rFonts w:cs="Times New Roman"/>
          <w:i/>
          <w:iCs/>
        </w:rPr>
        <w:t>députés</w:t>
      </w:r>
      <w:r w:rsidRPr="006C6160">
        <w:rPr>
          <w:rFonts w:cs="Times New Roman"/>
        </w:rPr>
        <w:t xml:space="preserve"> within the assembly. Significantly, this nod towards Brazzaville also represented Defferre creating a link between his address in 1956, the Brazzaville Conference, and the series of reforms that had been implemented in the intervening years.</w:t>
      </w:r>
      <w:r w:rsidRPr="006C6160">
        <w:rPr>
          <w:rStyle w:val="FootnoteReference"/>
          <w:rFonts w:cs="Times New Roman"/>
        </w:rPr>
        <w:footnoteReference w:id="197"/>
      </w:r>
      <w:r w:rsidRPr="006C6160">
        <w:rPr>
          <w:rFonts w:cs="Times New Roman"/>
        </w:rPr>
        <w:t xml:space="preserve"> However, there are other links between Brazzaville and the </w:t>
      </w:r>
      <w:r w:rsidR="0019259C" w:rsidRPr="006C6160">
        <w:rPr>
          <w:rFonts w:cs="Times New Roman"/>
          <w:i/>
          <w:iCs/>
        </w:rPr>
        <w:t>l</w:t>
      </w:r>
      <w:r w:rsidRPr="006C6160">
        <w:rPr>
          <w:rFonts w:cs="Times New Roman"/>
          <w:i/>
          <w:iCs/>
        </w:rPr>
        <w:t>oi-cadre</w:t>
      </w:r>
      <w:r w:rsidRPr="006C6160">
        <w:rPr>
          <w:rFonts w:cs="Times New Roman"/>
        </w:rPr>
        <w:t xml:space="preserve"> that Shipway did not explore, specifically the continuities in language and ideas between the two moments. In another article Shipway identified the legacy of a concept of ‘reformism’ established pre-1945 by the </w:t>
      </w:r>
      <w:r w:rsidRPr="006C6160">
        <w:rPr>
          <w:rFonts w:cs="Times New Roman"/>
          <w:i/>
          <w:iCs/>
        </w:rPr>
        <w:t>Front Populaire</w:t>
      </w:r>
      <w:r w:rsidRPr="006C6160">
        <w:rPr>
          <w:rFonts w:cs="Times New Roman"/>
        </w:rPr>
        <w:t xml:space="preserve"> and its influence on the Brazzaville Conference; in this article he also hints at the influence of Sarraut’s reformism.</w:t>
      </w:r>
      <w:r w:rsidRPr="006C6160">
        <w:rPr>
          <w:rStyle w:val="FootnoteReference"/>
          <w:rFonts w:cs="Times New Roman"/>
        </w:rPr>
        <w:footnoteReference w:id="198"/>
      </w:r>
      <w:r w:rsidRPr="006C6160">
        <w:rPr>
          <w:rFonts w:cs="Times New Roman"/>
        </w:rPr>
        <w:t xml:space="preserve"> For Shipway it comes as no surprise that there are links between the </w:t>
      </w:r>
      <w:r w:rsidRPr="006C6160">
        <w:rPr>
          <w:rFonts w:cs="Times New Roman"/>
          <w:i/>
          <w:iCs/>
        </w:rPr>
        <w:t>Front Populaire</w:t>
      </w:r>
      <w:r w:rsidRPr="006C6160">
        <w:rPr>
          <w:rFonts w:cs="Times New Roman"/>
        </w:rPr>
        <w:t xml:space="preserve"> and the Brazzaville Conference</w:t>
      </w:r>
      <w:r w:rsidR="005D65DD">
        <w:rPr>
          <w:rFonts w:cs="Times New Roman"/>
        </w:rPr>
        <w:t>;</w:t>
      </w:r>
      <w:r w:rsidRPr="006C6160">
        <w:rPr>
          <w:rFonts w:cs="Times New Roman"/>
        </w:rPr>
        <w:t xml:space="preserve"> there was a legacy in terms of personnel so it follows that there would be a transfer of ideas.</w:t>
      </w:r>
      <w:r w:rsidRPr="006C6160">
        <w:rPr>
          <w:rStyle w:val="FootnoteReference"/>
          <w:rFonts w:cs="Times New Roman"/>
        </w:rPr>
        <w:footnoteReference w:id="199"/>
      </w:r>
      <w:r w:rsidRPr="006C6160">
        <w:rPr>
          <w:rFonts w:cs="Times New Roman"/>
        </w:rPr>
        <w:t xml:space="preserve"> However, Shipway argued that despite links to the </w:t>
      </w:r>
      <w:r w:rsidRPr="006C6160">
        <w:rPr>
          <w:rFonts w:cs="Times New Roman"/>
          <w:i/>
          <w:iCs/>
        </w:rPr>
        <w:t>Front Populaire</w:t>
      </w:r>
      <w:r w:rsidRPr="006C6160">
        <w:rPr>
          <w:rFonts w:cs="Times New Roman"/>
        </w:rPr>
        <w:t xml:space="preserve"> there was no clear reference made to the </w:t>
      </w:r>
      <w:r w:rsidR="005D65DD" w:rsidRPr="006C6160">
        <w:rPr>
          <w:rFonts w:cs="Times New Roman"/>
          <w:i/>
          <w:iCs/>
        </w:rPr>
        <w:t xml:space="preserve">Front </w:t>
      </w:r>
      <w:r w:rsidRPr="006C6160">
        <w:rPr>
          <w:rFonts w:cs="Times New Roman"/>
          <w:i/>
          <w:iCs/>
        </w:rPr>
        <w:t xml:space="preserve">Populaire </w:t>
      </w:r>
      <w:r w:rsidRPr="006C6160">
        <w:rPr>
          <w:rFonts w:cs="Times New Roman"/>
        </w:rPr>
        <w:t>at the conference as the focus was innovation.</w:t>
      </w:r>
      <w:r w:rsidRPr="006C6160">
        <w:rPr>
          <w:rStyle w:val="FootnoteReference"/>
          <w:rFonts w:cs="Times New Roman"/>
        </w:rPr>
        <w:footnoteReference w:id="200"/>
      </w:r>
      <w:r w:rsidRPr="006C6160">
        <w:rPr>
          <w:rFonts w:cs="Times New Roman"/>
        </w:rPr>
        <w:t xml:space="preserve"> Using the investigations already made by Shipway the following analysis shows the role that the Brazzaville conference had in shaping the colonial discourse and influencing the colonial mind. This section of the chapter links the Brazzaville Conference into the history of reformism that was inspired by Sarraut’s </w:t>
      </w:r>
      <w:r w:rsidRPr="006C6160">
        <w:rPr>
          <w:rFonts w:cs="Times New Roman"/>
          <w:i/>
          <w:iCs/>
        </w:rPr>
        <w:t xml:space="preserve">La </w:t>
      </w:r>
      <w:r w:rsidR="0086610A" w:rsidRPr="006C6160">
        <w:rPr>
          <w:rFonts w:cs="Times New Roman"/>
          <w:i/>
          <w:iCs/>
        </w:rPr>
        <w:t>M</w:t>
      </w:r>
      <w:r w:rsidRPr="006C6160">
        <w:rPr>
          <w:rFonts w:cs="Times New Roman"/>
          <w:i/>
          <w:iCs/>
        </w:rPr>
        <w:t>ise en valeur</w:t>
      </w:r>
      <w:r w:rsidRPr="006C6160">
        <w:rPr>
          <w:rFonts w:cs="Times New Roman"/>
        </w:rPr>
        <w:t xml:space="preserve">. </w:t>
      </w:r>
    </w:p>
    <w:p w14:paraId="0CBF58D3" w14:textId="77777777" w:rsidR="000F682F" w:rsidRPr="006C6160" w:rsidRDefault="000F682F" w:rsidP="00E61FAD">
      <w:pPr>
        <w:pStyle w:val="Heading3"/>
      </w:pPr>
      <w:bookmarkStart w:id="42" w:name="_Toc528691272"/>
      <w:r w:rsidRPr="006C6160">
        <w:t>Shaping the narrative about the conference</w:t>
      </w:r>
      <w:bookmarkEnd w:id="42"/>
    </w:p>
    <w:p w14:paraId="23BF43FC" w14:textId="2C455E1D" w:rsidR="000F682F" w:rsidRPr="006C6160" w:rsidRDefault="000F682F" w:rsidP="00892266">
      <w:pPr>
        <w:spacing w:line="480" w:lineRule="auto"/>
        <w:jc w:val="both"/>
        <w:rPr>
          <w:rFonts w:cs="Times New Roman"/>
        </w:rPr>
      </w:pPr>
      <w:r w:rsidRPr="006C6160">
        <w:rPr>
          <w:rFonts w:cs="Times New Roman"/>
        </w:rPr>
        <w:t>The Brazzaville Conference can be linked to what came before</w:t>
      </w:r>
      <w:r w:rsidR="008356DD">
        <w:rPr>
          <w:rFonts w:cs="Times New Roman"/>
        </w:rPr>
        <w:t xml:space="preserve"> and after </w:t>
      </w:r>
      <w:r w:rsidRPr="006C6160">
        <w:rPr>
          <w:rFonts w:cs="Times New Roman"/>
        </w:rPr>
        <w:t>it through an examination of the ideas and language within a brochure that was published by the French government in order to provide a resource for members of the public who were interested in what was discussed.</w:t>
      </w:r>
      <w:r w:rsidRPr="006C6160">
        <w:rPr>
          <w:rStyle w:val="FootnoteReference"/>
          <w:rFonts w:cs="Times New Roman"/>
        </w:rPr>
        <w:footnoteReference w:id="201"/>
      </w:r>
      <w:r w:rsidRPr="006C6160">
        <w:rPr>
          <w:rFonts w:cs="Times New Roman"/>
        </w:rPr>
        <w:t xml:space="preserve"> The topoi of </w:t>
      </w:r>
      <w:r w:rsidRPr="006C6160">
        <w:rPr>
          <w:rFonts w:cs="Times New Roman"/>
          <w:i/>
        </w:rPr>
        <w:t>évolution</w:t>
      </w:r>
      <w:r w:rsidRPr="006C6160">
        <w:rPr>
          <w:rFonts w:cs="Times New Roman"/>
        </w:rPr>
        <w:t xml:space="preserve"> and reform, and the concept of democracy were key ideas referenced at the conference. This analysis reveals the ways in which the colonial mind was expressed at the conference. </w:t>
      </w:r>
    </w:p>
    <w:p w14:paraId="7B9FF043" w14:textId="7B09A1C0" w:rsidR="000F682F" w:rsidRPr="006C6160" w:rsidRDefault="000F682F" w:rsidP="00892266">
      <w:pPr>
        <w:spacing w:line="480" w:lineRule="auto"/>
        <w:jc w:val="both"/>
        <w:rPr>
          <w:rFonts w:cs="Times New Roman"/>
          <w:i/>
          <w:iCs/>
        </w:rPr>
      </w:pPr>
      <w:r w:rsidRPr="006C6160">
        <w:rPr>
          <w:rFonts w:cs="Times New Roman"/>
        </w:rPr>
        <w:t xml:space="preserve">The pamphlet was entitled </w:t>
      </w:r>
      <w:r w:rsidRPr="006C6160">
        <w:rPr>
          <w:rFonts w:cs="Times New Roman"/>
          <w:i/>
          <w:iCs/>
        </w:rPr>
        <w:t xml:space="preserve">La Conférence Africaine Française, Brazzaville: 30 Janvier 1944 – 8 Février 1944 </w:t>
      </w:r>
      <w:r w:rsidRPr="006C6160">
        <w:rPr>
          <w:rFonts w:cs="Times New Roman"/>
        </w:rPr>
        <w:t xml:space="preserve">and published by the Colonial Ministry </w:t>
      </w:r>
      <w:r w:rsidR="001C40F4" w:rsidRPr="006C6160">
        <w:rPr>
          <w:rFonts w:cs="Times New Roman"/>
        </w:rPr>
        <w:t>in 1945</w:t>
      </w:r>
      <w:r w:rsidRPr="006C6160">
        <w:rPr>
          <w:rFonts w:cs="Times New Roman"/>
        </w:rPr>
        <w:t>. The one</w:t>
      </w:r>
      <w:r w:rsidR="00454FD3" w:rsidRPr="006C6160">
        <w:rPr>
          <w:rFonts w:cs="Times New Roman"/>
        </w:rPr>
        <w:t xml:space="preserve"> </w:t>
      </w:r>
      <w:r w:rsidRPr="006C6160">
        <w:rPr>
          <w:rFonts w:cs="Times New Roman"/>
        </w:rPr>
        <w:t>hundred and fifty pages of the pamphlet contain details of who attended the conference, speeches from those present, a list of recommendations, extracts from the official minutes, and two items added in from after the conference</w:t>
      </w:r>
      <w:r w:rsidR="005D65DD">
        <w:rPr>
          <w:rFonts w:cs="Times New Roman"/>
        </w:rPr>
        <w:t>;</w:t>
      </w:r>
      <w:r w:rsidRPr="006C6160">
        <w:rPr>
          <w:rFonts w:cs="Times New Roman"/>
        </w:rPr>
        <w:t xml:space="preserve"> one is an extract of communications between the commissioner of the Colonies and the provisional government assembly, the other is a list of decrees that implemented the recommendations of the conference. The inclusion of additional sections not actually from the conference was a gesture intended to demonstrate the tangible effects that the discussions at the conference had. The person responsible for compiling the brochure made a clear statement of intent within the </w:t>
      </w:r>
      <w:r w:rsidRPr="006C6160">
        <w:rPr>
          <w:rFonts w:cs="Times New Roman"/>
          <w:i/>
          <w:iCs/>
        </w:rPr>
        <w:t>avant-propos</w:t>
      </w:r>
      <w:r w:rsidRPr="006C6160">
        <w:rPr>
          <w:rFonts w:cs="Times New Roman"/>
        </w:rPr>
        <w:t>,</w:t>
      </w:r>
      <w:r w:rsidRPr="006C6160">
        <w:rPr>
          <w:rFonts w:cs="Times New Roman"/>
          <w:i/>
          <w:iCs/>
        </w:rPr>
        <w:t xml:space="preserve"> </w:t>
      </w:r>
    </w:p>
    <w:p w14:paraId="41D132C0" w14:textId="5C8693F2" w:rsidR="000F682F" w:rsidRPr="006C6160" w:rsidRDefault="004D34D2" w:rsidP="00CB6D14">
      <w:pPr>
        <w:spacing w:line="240" w:lineRule="auto"/>
        <w:ind w:left="720"/>
        <w:jc w:val="both"/>
        <w:rPr>
          <w:rFonts w:cs="Times New Roman"/>
          <w:lang w:val="fr-FR"/>
        </w:rPr>
      </w:pPr>
      <w:r>
        <w:rPr>
          <w:rFonts w:cs="Times New Roman"/>
          <w:lang w:val="fr-FR"/>
        </w:rPr>
        <w:t>[t]</w:t>
      </w:r>
      <w:r w:rsidR="000F682F" w:rsidRPr="006C6160">
        <w:rPr>
          <w:rFonts w:cs="Times New Roman"/>
          <w:lang w:val="fr-FR"/>
        </w:rPr>
        <w:t>el est l’objet qu’on se propose ici. Les discours officiels, le programme… la somme enfin des recommandations présentées par la Conférence sont intégralement reproduits. On a ajouté, pour donner au lecteur l’atmosphère de la Conférence, un certain nombre de documents annexes tels que le procès-verbal d’une séance : l’esprit qui animait la Conférence et le sens profond de ses recommandations n’en seront ainsi que mieux éclairés</w:t>
      </w:r>
      <w:r w:rsidR="000F682F" w:rsidRPr="006C6160">
        <w:rPr>
          <w:rFonts w:cs="Times New Roman"/>
          <w:i/>
          <w:iCs/>
          <w:lang w:val="fr-FR"/>
        </w:rPr>
        <w:t>.</w:t>
      </w:r>
      <w:r w:rsidR="000F682F" w:rsidRPr="006C6160">
        <w:rPr>
          <w:rStyle w:val="FootnoteReference"/>
          <w:rFonts w:cs="Times New Roman"/>
        </w:rPr>
        <w:footnoteReference w:id="202"/>
      </w:r>
      <w:r w:rsidR="000F682F" w:rsidRPr="006C6160">
        <w:rPr>
          <w:rFonts w:cs="Times New Roman"/>
          <w:lang w:val="fr-FR"/>
        </w:rPr>
        <w:t xml:space="preserve"> </w:t>
      </w:r>
    </w:p>
    <w:p w14:paraId="1194C5B2" w14:textId="0FF322E0" w:rsidR="000F682F" w:rsidRPr="006C6160" w:rsidRDefault="000F682F" w:rsidP="00892266">
      <w:pPr>
        <w:spacing w:line="480" w:lineRule="auto"/>
        <w:jc w:val="both"/>
        <w:rPr>
          <w:rFonts w:cs="Times New Roman"/>
        </w:rPr>
      </w:pPr>
      <w:r w:rsidRPr="006C6160">
        <w:rPr>
          <w:rFonts w:cs="Times New Roman"/>
        </w:rPr>
        <w:t xml:space="preserve">The brochure was the official, and public record of the conference and it was designed to convey a particular understanding of what took place at Brazzaville. The author of the </w:t>
      </w:r>
      <w:r w:rsidRPr="006C6160">
        <w:rPr>
          <w:rFonts w:cs="Times New Roman"/>
          <w:i/>
          <w:iCs/>
        </w:rPr>
        <w:t>avant-propos</w:t>
      </w:r>
      <w:r w:rsidRPr="006C6160">
        <w:rPr>
          <w:rFonts w:cs="Times New Roman"/>
        </w:rPr>
        <w:t xml:space="preserve"> wanted to demonstrate two things to the reader; the first was the ‘spirit’ of unity that underlined the conference, the other was that the outcome of the conference was a progressive colonial policy. This new approach was to spread ‘French’ democracy but it was still framed in the language of the </w:t>
      </w:r>
      <w:r w:rsidRPr="006C6160">
        <w:rPr>
          <w:rFonts w:cs="Times New Roman"/>
          <w:i/>
        </w:rPr>
        <w:t>mission civilisatrice</w:t>
      </w:r>
      <w:r w:rsidRPr="006C6160">
        <w:rPr>
          <w:rFonts w:cs="Times New Roman"/>
        </w:rPr>
        <w:t>. This was the contradiction of the Brazzaville conference</w:t>
      </w:r>
      <w:r w:rsidR="008356DD">
        <w:rPr>
          <w:rFonts w:cs="Times New Roman"/>
        </w:rPr>
        <w:t xml:space="preserve"> where</w:t>
      </w:r>
      <w:r w:rsidR="005D65DD">
        <w:rPr>
          <w:rFonts w:cs="Times New Roman"/>
        </w:rPr>
        <w:t xml:space="preserve"> </w:t>
      </w:r>
      <w:r w:rsidRPr="006C6160">
        <w:rPr>
          <w:rFonts w:cs="Times New Roman"/>
        </w:rPr>
        <w:t>the agenda was to democratise the Empire but the colonial mind still conceptualised the colonies as place</w:t>
      </w:r>
      <w:r w:rsidR="005D65DD">
        <w:rPr>
          <w:rFonts w:cs="Times New Roman"/>
        </w:rPr>
        <w:t>s</w:t>
      </w:r>
      <w:r w:rsidRPr="006C6160">
        <w:rPr>
          <w:rFonts w:cs="Times New Roman"/>
        </w:rPr>
        <w:t xml:space="preserve"> that needed to be civilised. </w:t>
      </w:r>
    </w:p>
    <w:p w14:paraId="1370FE41" w14:textId="12C4A2E6" w:rsidR="000F682F" w:rsidRPr="006C6160" w:rsidRDefault="000F682F" w:rsidP="00892266">
      <w:pPr>
        <w:spacing w:line="480" w:lineRule="auto"/>
        <w:jc w:val="both"/>
        <w:rPr>
          <w:rFonts w:cs="Times New Roman"/>
        </w:rPr>
      </w:pPr>
      <w:r w:rsidRPr="006C6160">
        <w:rPr>
          <w:rFonts w:cs="Times New Roman"/>
        </w:rPr>
        <w:t>On one level the document is purely rhetorical</w:t>
      </w:r>
      <w:r w:rsidR="00F02A53">
        <w:rPr>
          <w:rFonts w:cs="Times New Roman"/>
        </w:rPr>
        <w:t>,</w:t>
      </w:r>
      <w:r w:rsidRPr="006C6160">
        <w:rPr>
          <w:rFonts w:cs="Times New Roman"/>
        </w:rPr>
        <w:t xml:space="preserve"> it contains transcripts of speeches from members of the provisional government including Charles de Gaulle. However, it also contains concrete proposals that were translated into legislation. One of the proposals that emanated from the Brazzaville Conference included within </w:t>
      </w:r>
      <w:r w:rsidR="005D65DD">
        <w:rPr>
          <w:rFonts w:cs="Times New Roman"/>
        </w:rPr>
        <w:t>it</w:t>
      </w:r>
      <w:r w:rsidRPr="006C6160">
        <w:rPr>
          <w:rFonts w:cs="Times New Roman"/>
        </w:rPr>
        <w:t xml:space="preserve"> a recommendation that stated,</w:t>
      </w:r>
    </w:p>
    <w:p w14:paraId="70D6CD1E" w14:textId="264F16B1" w:rsidR="000F682F" w:rsidRPr="006C6160" w:rsidRDefault="004D34D2" w:rsidP="00CB6D14">
      <w:pPr>
        <w:spacing w:line="240" w:lineRule="auto"/>
        <w:ind w:left="720"/>
        <w:jc w:val="both"/>
        <w:rPr>
          <w:rFonts w:cs="Times New Roman"/>
          <w:lang w:val="fr-FR"/>
        </w:rPr>
      </w:pPr>
      <w:r>
        <w:rPr>
          <w:rFonts w:cs="Times New Roman"/>
          <w:lang w:val="fr-FR"/>
        </w:rPr>
        <w:t>[t]</w:t>
      </w:r>
      <w:r w:rsidR="000F682F" w:rsidRPr="006C6160">
        <w:rPr>
          <w:rFonts w:cs="Times New Roman"/>
          <w:lang w:val="fr-FR"/>
        </w:rPr>
        <w:t>out projet de réforme qui tendait seulement à améliorer le système de représentation existant au 1er septembre: députés et sénateurs coloniaux au Parlement métropolitain, Conseil supérieur de la France d’outre-mer, para</w:t>
      </w:r>
      <w:r w:rsidR="005D65DD">
        <w:rPr>
          <w:rFonts w:cs="Times New Roman"/>
          <w:lang w:val="fr-FR"/>
        </w:rPr>
        <w:t>î</w:t>
      </w:r>
      <w:r w:rsidR="000F682F" w:rsidRPr="006C6160">
        <w:rPr>
          <w:rFonts w:cs="Times New Roman"/>
          <w:lang w:val="fr-FR"/>
        </w:rPr>
        <w:t>t inadéquat et condamn</w:t>
      </w:r>
      <w:r w:rsidR="005D65DD">
        <w:rPr>
          <w:rFonts w:cs="Times New Roman"/>
          <w:lang w:val="fr-FR"/>
        </w:rPr>
        <w:t>é</w:t>
      </w:r>
      <w:r w:rsidR="000F682F" w:rsidRPr="006C6160">
        <w:rPr>
          <w:rFonts w:cs="Times New Roman"/>
          <w:lang w:val="fr-FR"/>
        </w:rPr>
        <w:t xml:space="preserve"> à la stérilité.</w:t>
      </w:r>
      <w:r w:rsidR="000F682F" w:rsidRPr="006C6160">
        <w:rPr>
          <w:rFonts w:cs="Times New Roman"/>
          <w:vertAlign w:val="superscript"/>
        </w:rPr>
        <w:footnoteReference w:id="203"/>
      </w:r>
    </w:p>
    <w:p w14:paraId="7B87D901" w14:textId="46466183" w:rsidR="000F682F" w:rsidRPr="006C6160" w:rsidRDefault="000F682F" w:rsidP="004D34D2">
      <w:pPr>
        <w:spacing w:line="480" w:lineRule="auto"/>
        <w:jc w:val="both"/>
        <w:rPr>
          <w:rFonts w:cs="Times New Roman"/>
          <w:sz w:val="20"/>
          <w:szCs w:val="20"/>
        </w:rPr>
      </w:pPr>
      <w:r w:rsidRPr="006C6160">
        <w:rPr>
          <w:rFonts w:cs="Times New Roman"/>
        </w:rPr>
        <w:t xml:space="preserve">Although this recommendation was limited to reform of representation it was made in very strong terms and unquestionably broke from the past. It shows that the author was concerned that reforms had not done enough to address the lack of political representation for the colonised peoples. The acknowledgment of the failure of the political system that governed the colonies continued after it was identified at Brazzaville. This acknowledgement of failure and that reform was needed was very different from the way that the past was engaged with in </w:t>
      </w:r>
      <w:r w:rsidRPr="006C6160">
        <w:rPr>
          <w:rFonts w:cs="Times New Roman"/>
          <w:i/>
          <w:iCs/>
        </w:rPr>
        <w:t xml:space="preserve">La </w:t>
      </w:r>
      <w:r w:rsidR="004D34D2">
        <w:rPr>
          <w:rFonts w:cs="Times New Roman"/>
          <w:i/>
          <w:iCs/>
        </w:rPr>
        <w:t>M</w:t>
      </w:r>
      <w:r w:rsidRPr="006C6160">
        <w:rPr>
          <w:rFonts w:cs="Times New Roman"/>
          <w:i/>
          <w:iCs/>
        </w:rPr>
        <w:t>ise en valeur</w:t>
      </w:r>
      <w:r w:rsidRPr="006C6160">
        <w:rPr>
          <w:rFonts w:cs="Times New Roman"/>
        </w:rPr>
        <w:t xml:space="preserve"> in which Sarraut employed a way of owning past failures by obscuring and ultimately ignoring them. Within the context of a France that was reeling from the trauma of occupation the affirmation of democratic ideals was a response to the contradiction between continuing colonialism within territories that months before</w:t>
      </w:r>
      <w:r w:rsidR="00454FD3" w:rsidRPr="006C6160">
        <w:rPr>
          <w:rFonts w:cs="Times New Roman"/>
        </w:rPr>
        <w:t xml:space="preserve"> had</w:t>
      </w:r>
      <w:r w:rsidRPr="006C6160">
        <w:rPr>
          <w:rFonts w:cs="Times New Roman"/>
        </w:rPr>
        <w:t xml:space="preserve"> liberated France</w:t>
      </w:r>
      <w:r w:rsidR="00454FD3" w:rsidRPr="006C6160">
        <w:rPr>
          <w:rFonts w:cs="Times New Roman"/>
        </w:rPr>
        <w:t>.</w:t>
      </w:r>
      <w:r w:rsidRPr="006C6160">
        <w:rPr>
          <w:rFonts w:cs="Times New Roman"/>
        </w:rPr>
        <w:t xml:space="preserve"> Robert Gildea’s cynical assessment described the process as being intended to ‘give the impression of liberation at the hands of France.’</w:t>
      </w:r>
      <w:r w:rsidRPr="006C6160">
        <w:rPr>
          <w:rStyle w:val="FootnoteReference"/>
          <w:rFonts w:cs="Times New Roman"/>
        </w:rPr>
        <w:footnoteReference w:id="204"/>
      </w:r>
      <w:r w:rsidRPr="006C6160">
        <w:rPr>
          <w:rFonts w:cs="Times New Roman"/>
        </w:rPr>
        <w:t xml:space="preserve"> Given the tendency of officials to find ways of ignoring the contradictions within which they found themselves I would challenge this line of thinking. Some officials did not have to give the impression they were liberating the Empire, they </w:t>
      </w:r>
      <w:r w:rsidR="00454FD3" w:rsidRPr="006C6160">
        <w:rPr>
          <w:rFonts w:cs="Times New Roman"/>
        </w:rPr>
        <w:t xml:space="preserve">fully </w:t>
      </w:r>
      <w:r w:rsidRPr="006C6160">
        <w:rPr>
          <w:rFonts w:cs="Times New Roman"/>
        </w:rPr>
        <w:t xml:space="preserve">believed that they were. </w:t>
      </w:r>
    </w:p>
    <w:p w14:paraId="259CE4CA" w14:textId="77777777" w:rsidR="000F682F" w:rsidRPr="006C6160" w:rsidRDefault="000F682F" w:rsidP="00E61FAD">
      <w:pPr>
        <w:pStyle w:val="Heading3"/>
      </w:pPr>
      <w:bookmarkStart w:id="43" w:name="_Toc528691273"/>
      <w:r w:rsidRPr="006C6160">
        <w:t xml:space="preserve">Similarities and differences with Sarraut’s </w:t>
      </w:r>
      <w:r w:rsidRPr="006C6160">
        <w:rPr>
          <w:i/>
          <w:iCs/>
        </w:rPr>
        <w:t>La mise en valeur</w:t>
      </w:r>
      <w:bookmarkEnd w:id="43"/>
    </w:p>
    <w:p w14:paraId="0F01E2BE" w14:textId="6BC849BE" w:rsidR="000F682F" w:rsidRPr="006C6160" w:rsidRDefault="000F682F" w:rsidP="00892266">
      <w:pPr>
        <w:spacing w:line="480" w:lineRule="auto"/>
        <w:jc w:val="both"/>
        <w:rPr>
          <w:rFonts w:cs="Times New Roman"/>
        </w:rPr>
      </w:pPr>
      <w:r w:rsidRPr="006C6160">
        <w:rPr>
          <w:rFonts w:cs="Times New Roman"/>
        </w:rPr>
        <w:t>There</w:t>
      </w:r>
      <w:r w:rsidR="005D65DD">
        <w:rPr>
          <w:rFonts w:cs="Times New Roman"/>
        </w:rPr>
        <w:t xml:space="preserve"> are</w:t>
      </w:r>
      <w:r w:rsidRPr="006C6160">
        <w:rPr>
          <w:rFonts w:cs="Times New Roman"/>
        </w:rPr>
        <w:t xml:space="preserve"> parallels between the content of the pamphlet from Brazzaville and Sarraut’s text. Within the written-up speeches and some of the surrounding text the same topoi, concepts, and ideas that were in Sarraut’s </w:t>
      </w:r>
      <w:r w:rsidR="00454FD3" w:rsidRPr="006C6160">
        <w:rPr>
          <w:rFonts w:cs="Times New Roman"/>
        </w:rPr>
        <w:t xml:space="preserve">text </w:t>
      </w:r>
      <w:r w:rsidRPr="006C6160">
        <w:rPr>
          <w:rFonts w:cs="Times New Roman"/>
        </w:rPr>
        <w:t xml:space="preserve">appear. The topos of evolution, the question of unity between the metropole and the colonies, and the concepts of </w:t>
      </w:r>
      <w:r w:rsidRPr="006C6160">
        <w:rPr>
          <w:rFonts w:cs="Times New Roman"/>
          <w:i/>
        </w:rPr>
        <w:t>assimilation</w:t>
      </w:r>
      <w:r w:rsidRPr="006C6160">
        <w:rPr>
          <w:rFonts w:cs="Times New Roman"/>
        </w:rPr>
        <w:t xml:space="preserve"> and </w:t>
      </w:r>
      <w:r w:rsidRPr="006C6160">
        <w:rPr>
          <w:rFonts w:cs="Times New Roman"/>
          <w:i/>
        </w:rPr>
        <w:t>association</w:t>
      </w:r>
      <w:r w:rsidRPr="006C6160">
        <w:rPr>
          <w:rFonts w:cs="Times New Roman"/>
        </w:rPr>
        <w:t xml:space="preserve"> can be shown in both texts. The continuity of ideas is not necessarily surprising. However, politician Fily Dabo Sissoko’s unquestion</w:t>
      </w:r>
      <w:r w:rsidR="00454FD3" w:rsidRPr="006C6160">
        <w:rPr>
          <w:rFonts w:cs="Times New Roman"/>
        </w:rPr>
        <w:t>ing</w:t>
      </w:r>
      <w:r w:rsidRPr="006C6160">
        <w:rPr>
          <w:rFonts w:cs="Times New Roman"/>
        </w:rPr>
        <w:t xml:space="preserve"> use of some of the colonial discourse is. This section argues that the colonial discourse can be seen spanning both texts despite the new ideas being discussed at Brazzaville. </w:t>
      </w:r>
    </w:p>
    <w:p w14:paraId="56643FD4" w14:textId="4CE1AE9D" w:rsidR="000F682F" w:rsidRPr="006C6160" w:rsidRDefault="000F682F" w:rsidP="00892266">
      <w:pPr>
        <w:spacing w:line="480" w:lineRule="auto"/>
        <w:jc w:val="both"/>
        <w:rPr>
          <w:rFonts w:cs="Times New Roman"/>
        </w:rPr>
      </w:pPr>
      <w:r w:rsidRPr="006C6160">
        <w:rPr>
          <w:rFonts w:cs="Times New Roman"/>
        </w:rPr>
        <w:t xml:space="preserve">The author of the </w:t>
      </w:r>
      <w:r w:rsidRPr="006C6160">
        <w:rPr>
          <w:rFonts w:cs="Times New Roman"/>
          <w:i/>
          <w:iCs/>
        </w:rPr>
        <w:t>avant-propos</w:t>
      </w:r>
      <w:r w:rsidRPr="006C6160">
        <w:rPr>
          <w:rFonts w:cs="Times New Roman"/>
        </w:rPr>
        <w:t xml:space="preserve"> referred to the unity of feeling and action at the conference. The second paragraph highlighted the different people who assembled for the first time at a conference on colonial soil. The </w:t>
      </w:r>
      <w:r w:rsidR="005D65DD">
        <w:rPr>
          <w:rFonts w:cs="Times New Roman"/>
        </w:rPr>
        <w:t>f</w:t>
      </w:r>
      <w:r w:rsidRPr="006C6160">
        <w:rPr>
          <w:rFonts w:cs="Times New Roman"/>
        </w:rPr>
        <w:t>ourth – quoted above – mentioned the ‘atmosphère’ and the ‘esprit’ of the conference.</w:t>
      </w:r>
      <w:r w:rsidRPr="006C6160">
        <w:rPr>
          <w:rStyle w:val="FootnoteReference"/>
          <w:rFonts w:cs="Times New Roman"/>
        </w:rPr>
        <w:footnoteReference w:id="205"/>
      </w:r>
      <w:r w:rsidRPr="006C6160">
        <w:rPr>
          <w:rFonts w:cs="Times New Roman"/>
        </w:rPr>
        <w:t xml:space="preserve"> Here the author was seeking to show that there was a general consensus </w:t>
      </w:r>
      <w:r w:rsidR="005D65DD">
        <w:rPr>
          <w:rFonts w:cs="Times New Roman"/>
        </w:rPr>
        <w:t>amongst</w:t>
      </w:r>
      <w:r w:rsidRPr="006C6160">
        <w:rPr>
          <w:rFonts w:cs="Times New Roman"/>
        </w:rPr>
        <w:t xml:space="preserve"> metropolitan and African officials that they were in favour of profound reform. The author was attempting to convince the metropolitan reader that there was support for reform in the overseas territory at a time when there had been an anti-colonial rising in Indochina. The final paragraph confirms this using the concept of democracy. </w:t>
      </w:r>
    </w:p>
    <w:p w14:paraId="5EF199AE" w14:textId="1E364239" w:rsidR="000F682F" w:rsidRPr="006C6160" w:rsidRDefault="000F682F" w:rsidP="004D34D2">
      <w:pPr>
        <w:spacing w:line="240" w:lineRule="auto"/>
        <w:ind w:left="720"/>
        <w:jc w:val="both"/>
        <w:rPr>
          <w:rFonts w:cs="Times New Roman"/>
          <w:lang w:val="fr-FR"/>
        </w:rPr>
      </w:pPr>
      <w:r w:rsidRPr="006C6160">
        <w:rPr>
          <w:rFonts w:cs="Times New Roman"/>
          <w:lang w:val="fr-FR"/>
        </w:rPr>
        <w:t>‘c’est l’unité qui règne parmi les administrateurs coloniaux, en faveur d’une politique coloniale progressive, généreuse et pleinement conforme à l’idéal démocratique du pe</w:t>
      </w:r>
      <w:r w:rsidR="004D34D2">
        <w:rPr>
          <w:rFonts w:cs="Times New Roman"/>
          <w:lang w:val="fr-FR"/>
        </w:rPr>
        <w:t>u</w:t>
      </w:r>
      <w:r w:rsidRPr="006C6160">
        <w:rPr>
          <w:rFonts w:cs="Times New Roman"/>
          <w:lang w:val="fr-FR"/>
        </w:rPr>
        <w:t>ple français’.</w:t>
      </w:r>
      <w:r w:rsidRPr="006C6160">
        <w:rPr>
          <w:rStyle w:val="FootnoteReference"/>
          <w:rFonts w:cs="Times New Roman"/>
        </w:rPr>
        <w:footnoteReference w:id="206"/>
      </w:r>
    </w:p>
    <w:p w14:paraId="75A1971A" w14:textId="26CC88BE" w:rsidR="000F682F" w:rsidRPr="006C6160" w:rsidRDefault="000F682F" w:rsidP="00892266">
      <w:pPr>
        <w:spacing w:line="480" w:lineRule="auto"/>
        <w:jc w:val="both"/>
        <w:rPr>
          <w:rFonts w:cs="Times New Roman"/>
        </w:rPr>
      </w:pPr>
      <w:r w:rsidRPr="006C6160">
        <w:rPr>
          <w:rFonts w:cs="Times New Roman"/>
        </w:rPr>
        <w:t>The author was also attempting to link t</w:t>
      </w:r>
      <w:r w:rsidR="005D65DD">
        <w:rPr>
          <w:rFonts w:cs="Times New Roman"/>
        </w:rPr>
        <w:t>he</w:t>
      </w:r>
      <w:r w:rsidRPr="006C6160">
        <w:rPr>
          <w:rFonts w:cs="Times New Roman"/>
        </w:rPr>
        <w:t xml:space="preserve"> metropolitan reader to events in the overseas territories in a way that Sarraut had attempted in his text.</w:t>
      </w:r>
      <w:r w:rsidRPr="006C6160">
        <w:rPr>
          <w:rStyle w:val="FootnoteReference"/>
          <w:rFonts w:cs="Times New Roman"/>
        </w:rPr>
        <w:footnoteReference w:id="207"/>
      </w:r>
      <w:r w:rsidRPr="006C6160">
        <w:rPr>
          <w:rFonts w:cs="Times New Roman"/>
        </w:rPr>
        <w:t xml:space="preserve"> Sarraut had addressed the fact that there was a separation between the metropole and the colony and called for greater links between the two. In the Brazzaville pamphlet the same appeal was made. This showed the repetition of thought across the two texts. In Sarraut’s text he discussed the importance of getting members of the public interested in the Empire and a similar idea appeared in the </w:t>
      </w:r>
      <w:r w:rsidRPr="006C6160">
        <w:rPr>
          <w:rFonts w:cs="Times New Roman"/>
          <w:i/>
        </w:rPr>
        <w:t>avant-propos</w:t>
      </w:r>
      <w:r w:rsidRPr="006C6160">
        <w:rPr>
          <w:rFonts w:cs="Times New Roman"/>
        </w:rPr>
        <w:t xml:space="preserve"> of the Brazzaville pamphlet. In the later text the idea of imperial unity is less novel and the appeal is made more subtly but the basic idea appears in both texts. Furthermore, the idea of a ‘nouve</w:t>
      </w:r>
      <w:r w:rsidR="00454FD3" w:rsidRPr="006C6160">
        <w:rPr>
          <w:rFonts w:cs="Times New Roman"/>
        </w:rPr>
        <w:t>lle</w:t>
      </w:r>
      <w:r w:rsidRPr="006C6160">
        <w:rPr>
          <w:rFonts w:cs="Times New Roman"/>
        </w:rPr>
        <w:t xml:space="preserve"> politique coloniale’ appeared within </w:t>
      </w:r>
      <w:r w:rsidRPr="006C6160">
        <w:rPr>
          <w:rFonts w:cs="Times New Roman"/>
          <w:i/>
        </w:rPr>
        <w:t xml:space="preserve">La </w:t>
      </w:r>
      <w:r w:rsidR="0086610A" w:rsidRPr="006C6160">
        <w:rPr>
          <w:rFonts w:cs="Times New Roman"/>
          <w:i/>
        </w:rPr>
        <w:t>M</w:t>
      </w:r>
      <w:r w:rsidRPr="006C6160">
        <w:rPr>
          <w:rFonts w:cs="Times New Roman"/>
          <w:i/>
        </w:rPr>
        <w:t>ise en valeur</w:t>
      </w:r>
      <w:r w:rsidRPr="006C6160">
        <w:rPr>
          <w:rFonts w:cs="Times New Roman"/>
        </w:rPr>
        <w:t xml:space="preserve"> and the author of the </w:t>
      </w:r>
      <w:r w:rsidRPr="006C6160">
        <w:rPr>
          <w:rFonts w:cs="Times New Roman"/>
          <w:i/>
        </w:rPr>
        <w:t>avant-propos</w:t>
      </w:r>
      <w:r w:rsidRPr="006C6160">
        <w:rPr>
          <w:rFonts w:cs="Times New Roman"/>
        </w:rPr>
        <w:t xml:space="preserve"> proposed a ‘</w:t>
      </w:r>
      <w:r w:rsidR="00454FD3" w:rsidRPr="006C6160">
        <w:rPr>
          <w:rFonts w:cs="Times New Roman"/>
        </w:rPr>
        <w:t>politique</w:t>
      </w:r>
      <w:r w:rsidRPr="006C6160">
        <w:rPr>
          <w:rFonts w:cs="Times New Roman"/>
        </w:rPr>
        <w:t xml:space="preserve"> coloniale progressive’. In the colonial mind there were limitations in the ideas of reform and the ways in which they were expressed.</w:t>
      </w:r>
    </w:p>
    <w:p w14:paraId="532EBA0E" w14:textId="546CE5EF" w:rsidR="000F682F" w:rsidRPr="006C6160" w:rsidRDefault="000F682F" w:rsidP="00892266">
      <w:pPr>
        <w:spacing w:line="480" w:lineRule="auto"/>
        <w:jc w:val="both"/>
        <w:rPr>
          <w:rFonts w:cs="Times New Roman"/>
        </w:rPr>
      </w:pPr>
      <w:r w:rsidRPr="006C6160">
        <w:rPr>
          <w:rFonts w:cs="Times New Roman"/>
        </w:rPr>
        <w:t>A later section within the brochure contain</w:t>
      </w:r>
      <w:r w:rsidR="0086610A" w:rsidRPr="006C6160">
        <w:rPr>
          <w:rFonts w:cs="Times New Roman"/>
        </w:rPr>
        <w:t>ed</w:t>
      </w:r>
      <w:r w:rsidRPr="006C6160">
        <w:rPr>
          <w:rFonts w:cs="Times New Roman"/>
        </w:rPr>
        <w:t xml:space="preserve"> a discussion on the effects and philosophy of colonisation whilst another contains what it refers to as ‘opinions africaines’. Despite this section of the pamphlet being dedicated to the opinions of Africans the fundamental ideas and discourse were drawn from the colonial mind. The key topos of evolution and the concepts of assimilation and association were used throughout a report delivered by an African politician. Within this section is a report of an address given by </w:t>
      </w:r>
      <w:r w:rsidR="00582ED4">
        <w:rPr>
          <w:rFonts w:cs="Times New Roman"/>
        </w:rPr>
        <w:t>Soudanese</w:t>
      </w:r>
      <w:r w:rsidRPr="006C6160">
        <w:rPr>
          <w:rFonts w:cs="Times New Roman"/>
        </w:rPr>
        <w:t xml:space="preserve"> deputy Fily Dabo Sissoko who later became a prominent leader in independent Mali. Sissoko was a graduate of </w:t>
      </w:r>
      <w:r w:rsidRPr="006C6160">
        <w:rPr>
          <w:rFonts w:cs="Times New Roman"/>
          <w:i/>
          <w:iCs/>
        </w:rPr>
        <w:t xml:space="preserve">l'Ecole normale d'instituteurs de Saint-Louis du Sénégal </w:t>
      </w:r>
      <w:r w:rsidRPr="006C6160">
        <w:rPr>
          <w:rFonts w:cs="Times New Roman"/>
        </w:rPr>
        <w:t xml:space="preserve">and the </w:t>
      </w:r>
      <w:r w:rsidRPr="006C6160">
        <w:rPr>
          <w:rFonts w:cs="Times New Roman"/>
          <w:i/>
          <w:iCs/>
        </w:rPr>
        <w:t>l’Ecole Normale William Ponty,</w:t>
      </w:r>
      <w:r w:rsidRPr="006C6160">
        <w:rPr>
          <w:rFonts w:cs="Times New Roman"/>
        </w:rPr>
        <w:t xml:space="preserve"> and entered French colonial politics as the </w:t>
      </w:r>
      <w:r w:rsidRPr="006C6160">
        <w:rPr>
          <w:rFonts w:cs="Times New Roman"/>
          <w:i/>
          <w:iCs/>
        </w:rPr>
        <w:t>chef de canton</w:t>
      </w:r>
      <w:r w:rsidRPr="006C6160">
        <w:rPr>
          <w:rFonts w:cs="Times New Roman"/>
        </w:rPr>
        <w:t xml:space="preserve"> of Niamba, Mali.</w:t>
      </w:r>
      <w:r w:rsidRPr="006C6160">
        <w:rPr>
          <w:rStyle w:val="FootnoteReference"/>
          <w:rFonts w:cs="Times New Roman"/>
        </w:rPr>
        <w:footnoteReference w:id="208"/>
      </w:r>
      <w:r w:rsidRPr="006C6160">
        <w:rPr>
          <w:rFonts w:cs="Times New Roman"/>
        </w:rPr>
        <w:t xml:space="preserve"> </w:t>
      </w:r>
      <w:r w:rsidRPr="002A2F03">
        <w:rPr>
          <w:rFonts w:cs="Times New Roman"/>
          <w:lang w:val="fr-FR"/>
        </w:rPr>
        <w:t>His address was titled ‘L’évolution et la colonisation en A.O.F.’.</w:t>
      </w:r>
      <w:r w:rsidRPr="006C6160">
        <w:rPr>
          <w:rStyle w:val="FootnoteReference"/>
          <w:rFonts w:cs="Times New Roman"/>
        </w:rPr>
        <w:footnoteReference w:id="209"/>
      </w:r>
      <w:r w:rsidRPr="002A2F03">
        <w:rPr>
          <w:rFonts w:cs="Times New Roman"/>
          <w:lang w:val="fr-FR"/>
        </w:rPr>
        <w:t xml:space="preserve"> </w:t>
      </w:r>
      <w:r w:rsidRPr="006C6160">
        <w:rPr>
          <w:rFonts w:cs="Times New Roman"/>
          <w:lang w:val="fr-FR"/>
        </w:rPr>
        <w:t>Sissoko began his report with the statement ‘[l]a tâche essentielle de la colonisation est d’aider à l’évolution du ou des groupements ethniques dont elle a charge devant l’Histoire’.</w:t>
      </w:r>
      <w:r w:rsidRPr="006C6160">
        <w:rPr>
          <w:rStyle w:val="FootnoteReference"/>
          <w:rFonts w:cs="Times New Roman"/>
        </w:rPr>
        <w:footnoteReference w:id="210"/>
      </w:r>
      <w:r w:rsidRPr="006C6160">
        <w:rPr>
          <w:rFonts w:cs="Times New Roman"/>
          <w:lang w:val="fr-FR"/>
        </w:rPr>
        <w:t xml:space="preserve"> </w:t>
      </w:r>
      <w:r w:rsidRPr="006C6160">
        <w:rPr>
          <w:rFonts w:cs="Times New Roman"/>
        </w:rPr>
        <w:t>He was using the topos of evolution which was prevalent in the colonial discourse although his use was slightly different. French officials were more likely to use a construction that imp</w:t>
      </w:r>
      <w:r w:rsidR="004D34D2">
        <w:rPr>
          <w:rFonts w:cs="Times New Roman"/>
        </w:rPr>
        <w:t xml:space="preserve">lied they had control over the </w:t>
      </w:r>
      <w:r w:rsidR="004D34D2" w:rsidRPr="004D34D2">
        <w:rPr>
          <w:rFonts w:cs="Times New Roman"/>
          <w:i/>
          <w:iCs/>
        </w:rPr>
        <w:t>é</w:t>
      </w:r>
      <w:r w:rsidRPr="004D34D2">
        <w:rPr>
          <w:rFonts w:cs="Times New Roman"/>
          <w:i/>
          <w:iCs/>
        </w:rPr>
        <w:t>volution</w:t>
      </w:r>
      <w:r w:rsidRPr="006C6160">
        <w:rPr>
          <w:rFonts w:cs="Times New Roman"/>
        </w:rPr>
        <w:t xml:space="preserve"> but Sissoko stated that the aim shou</w:t>
      </w:r>
      <w:r w:rsidR="004D34D2">
        <w:rPr>
          <w:rFonts w:cs="Times New Roman"/>
        </w:rPr>
        <w:t xml:space="preserve">ld be to help this </w:t>
      </w:r>
      <w:r w:rsidR="004D34D2" w:rsidRPr="004D34D2">
        <w:rPr>
          <w:rFonts w:cs="Times New Roman"/>
          <w:i/>
          <w:iCs/>
        </w:rPr>
        <w:t>é</w:t>
      </w:r>
      <w:r w:rsidRPr="004D34D2">
        <w:rPr>
          <w:rFonts w:cs="Times New Roman"/>
          <w:i/>
          <w:iCs/>
        </w:rPr>
        <w:t>volution</w:t>
      </w:r>
      <w:r w:rsidRPr="006C6160">
        <w:rPr>
          <w:rFonts w:cs="Times New Roman"/>
        </w:rPr>
        <w:t xml:space="preserve">. Despite this he did not question the idea of </w:t>
      </w:r>
      <w:r w:rsidRPr="006C6160">
        <w:rPr>
          <w:rFonts w:cs="Times New Roman"/>
          <w:i/>
        </w:rPr>
        <w:t>évolution</w:t>
      </w:r>
      <w:r w:rsidRPr="006C6160">
        <w:rPr>
          <w:rFonts w:cs="Times New Roman"/>
        </w:rPr>
        <w:t xml:space="preserve">. The policies that Sissoko explored as the tools for helping the </w:t>
      </w:r>
      <w:r w:rsidRPr="006C6160">
        <w:rPr>
          <w:rFonts w:cs="Times New Roman"/>
          <w:i/>
        </w:rPr>
        <w:t>évolution</w:t>
      </w:r>
      <w:r w:rsidRPr="006C6160">
        <w:rPr>
          <w:rFonts w:cs="Times New Roman"/>
        </w:rPr>
        <w:t xml:space="preserve"> of the colonised were </w:t>
      </w:r>
      <w:r w:rsidRPr="006C6160">
        <w:rPr>
          <w:rFonts w:cs="Times New Roman"/>
          <w:i/>
        </w:rPr>
        <w:t>association</w:t>
      </w:r>
      <w:r w:rsidRPr="006C6160">
        <w:rPr>
          <w:rFonts w:cs="Times New Roman"/>
        </w:rPr>
        <w:t xml:space="preserve"> and </w:t>
      </w:r>
      <w:r w:rsidRPr="006C6160">
        <w:rPr>
          <w:rFonts w:cs="Times New Roman"/>
          <w:i/>
        </w:rPr>
        <w:t>assimilation</w:t>
      </w:r>
      <w:r w:rsidRPr="006C6160">
        <w:rPr>
          <w:rFonts w:cs="Times New Roman"/>
        </w:rPr>
        <w:t xml:space="preserve">. </w:t>
      </w:r>
    </w:p>
    <w:p w14:paraId="42A47D6F" w14:textId="4F8EFB54" w:rsidR="000F682F" w:rsidRPr="006C6160" w:rsidRDefault="000F682F" w:rsidP="00CC0208">
      <w:pPr>
        <w:spacing w:line="480" w:lineRule="auto"/>
        <w:jc w:val="both"/>
        <w:rPr>
          <w:rFonts w:cs="Times New Roman"/>
        </w:rPr>
      </w:pPr>
      <w:r w:rsidRPr="006C6160">
        <w:rPr>
          <w:rFonts w:cs="Times New Roman"/>
        </w:rPr>
        <w:t xml:space="preserve">Within his report Sissoko described the heterogeneity of </w:t>
      </w:r>
      <w:r w:rsidR="00861951">
        <w:rPr>
          <w:rFonts w:cs="Times New Roman"/>
        </w:rPr>
        <w:t>AOF</w:t>
      </w:r>
      <w:r w:rsidRPr="006C6160">
        <w:rPr>
          <w:rFonts w:cs="Times New Roman"/>
        </w:rPr>
        <w:t xml:space="preserve"> and listed the variations within the bloc ‘[d]isparité de races, de lang</w:t>
      </w:r>
      <w:r w:rsidR="00F02A53">
        <w:rPr>
          <w:rFonts w:cs="Times New Roman"/>
        </w:rPr>
        <w:t>u</w:t>
      </w:r>
      <w:r w:rsidRPr="006C6160">
        <w:rPr>
          <w:rFonts w:cs="Times New Roman"/>
        </w:rPr>
        <w:t>es, de coutumes, de religions. Disparité plus grande de niveaux évolutifs, d’âges mentaux’.</w:t>
      </w:r>
      <w:r w:rsidRPr="006C6160">
        <w:rPr>
          <w:rStyle w:val="FootnoteReference"/>
          <w:rFonts w:cs="Times New Roman"/>
        </w:rPr>
        <w:footnoteReference w:id="211"/>
      </w:r>
      <w:r w:rsidRPr="006C6160">
        <w:rPr>
          <w:rFonts w:cs="Times New Roman"/>
        </w:rPr>
        <w:t xml:space="preserve"> He then compared different groups in the Sahel region to support his point about there being more evolved and less evolved groups within </w:t>
      </w:r>
      <w:r w:rsidR="00861951">
        <w:rPr>
          <w:rFonts w:cs="Times New Roman"/>
        </w:rPr>
        <w:t>AOF</w:t>
      </w:r>
      <w:r w:rsidRPr="006C6160">
        <w:rPr>
          <w:rFonts w:cs="Times New Roman"/>
        </w:rPr>
        <w:t>. He identified a group, such as the ‘Nioniossé’ and invited the reader to compare their level of evolution with that of a ‘disciple de Cheick Sidia’.</w:t>
      </w:r>
      <w:r w:rsidRPr="006C6160">
        <w:rPr>
          <w:rStyle w:val="FootnoteReference"/>
          <w:rFonts w:cs="Times New Roman"/>
        </w:rPr>
        <w:footnoteReference w:id="212"/>
      </w:r>
      <w:r w:rsidRPr="006C6160">
        <w:rPr>
          <w:rFonts w:cs="Times New Roman"/>
        </w:rPr>
        <w:t xml:space="preserve"> He made another comparison between different groups before later using a metaphor that invoked the imagery of Rome versus the barbarians.</w:t>
      </w:r>
      <w:r w:rsidRPr="006C6160">
        <w:rPr>
          <w:rStyle w:val="FootnoteReference"/>
          <w:rFonts w:cs="Times New Roman"/>
        </w:rPr>
        <w:footnoteReference w:id="213"/>
      </w:r>
      <w:r w:rsidRPr="006C6160">
        <w:rPr>
          <w:rFonts w:cs="Times New Roman"/>
        </w:rPr>
        <w:t xml:space="preserve"> </w:t>
      </w:r>
      <w:r w:rsidR="00CC0208">
        <w:rPr>
          <w:rFonts w:cs="Times New Roman"/>
        </w:rPr>
        <w:t>As shown earlier w</w:t>
      </w:r>
      <w:r w:rsidRPr="006C6160">
        <w:rPr>
          <w:rFonts w:cs="Times New Roman"/>
        </w:rPr>
        <w:t xml:space="preserve">hen Sarraut did this he compared different groups in Indochina where he had been posted. Sissoko chose examples he knew better but made the same argument. The address from Sissoko showed the penetration of colonial ideas and how they could still be called upon in a more progressive setting such as Brazzaville. It also shows that African elites educated within the French system thought in the same terms as their French counterparts. The statements in the pamphlet from the Brazzaville conference demonstrate that Sissoko subscribed to some of the same ideas about the relative evolution of Africans within the French colonies. These ideas were built around the relationship between civilisation and the lack of civilisation, and of the gap between the urban and rural spaces within the colony. </w:t>
      </w:r>
    </w:p>
    <w:p w14:paraId="3B6CD6B4" w14:textId="1F92B2AE" w:rsidR="000F682F" w:rsidRPr="006C6160" w:rsidRDefault="000F682F" w:rsidP="00892266">
      <w:pPr>
        <w:spacing w:line="480" w:lineRule="auto"/>
        <w:jc w:val="both"/>
        <w:rPr>
          <w:rFonts w:cs="Times New Roman"/>
          <w:lang w:val="fr-FR"/>
        </w:rPr>
      </w:pPr>
      <w:r w:rsidRPr="006C6160">
        <w:rPr>
          <w:rFonts w:cs="Times New Roman"/>
        </w:rPr>
        <w:t>Fily Dabo Sissoko’s role as an indigenous participant in the colonial regime was highlighted by Catherine Atlan and Jean-Hervé Jézéquel</w:t>
      </w:r>
      <w:r w:rsidR="008356DD">
        <w:rPr>
          <w:rFonts w:cs="Times New Roman"/>
        </w:rPr>
        <w:t>. T</w:t>
      </w:r>
      <w:r w:rsidRPr="006C6160">
        <w:rPr>
          <w:rFonts w:cs="Times New Roman"/>
        </w:rPr>
        <w:t>heir argument situated Sissoko as a young agitator turned savvy politician who used the French predilection for their own propaganda about Africans to further his career. This is an interesting argument that is based on an understanding of Sissoko as being a</w:t>
      </w:r>
      <w:r w:rsidR="00454FD3" w:rsidRPr="006C6160">
        <w:rPr>
          <w:rFonts w:cs="Times New Roman"/>
        </w:rPr>
        <w:t xml:space="preserve"> member of the </w:t>
      </w:r>
      <w:r w:rsidRPr="006C6160">
        <w:rPr>
          <w:rFonts w:cs="Times New Roman"/>
        </w:rPr>
        <w:t xml:space="preserve">anti-colonial elite. Unfortunately, despite it being fundamental to their argument, </w:t>
      </w:r>
      <w:r w:rsidR="005D65DD">
        <w:rPr>
          <w:rFonts w:cs="Times New Roman"/>
        </w:rPr>
        <w:t>Atlan and Jézéquel</w:t>
      </w:r>
      <w:r w:rsidRPr="006C6160">
        <w:rPr>
          <w:rFonts w:cs="Times New Roman"/>
        </w:rPr>
        <w:t xml:space="preserve"> do not cite the 1927 article that is the basis of their argument for Sissoko being anti-colonial in his early years. </w:t>
      </w:r>
      <w:r w:rsidR="005D65DD">
        <w:rPr>
          <w:rFonts w:cs="Times New Roman"/>
        </w:rPr>
        <w:t>T</w:t>
      </w:r>
      <w:r w:rsidRPr="006C6160">
        <w:rPr>
          <w:rFonts w:cs="Times New Roman"/>
        </w:rPr>
        <w:t>he authors</w:t>
      </w:r>
      <w:r w:rsidR="005D65DD">
        <w:rPr>
          <w:rFonts w:cs="Times New Roman"/>
        </w:rPr>
        <w:t xml:space="preserve"> did</w:t>
      </w:r>
      <w:r w:rsidRPr="006C6160">
        <w:rPr>
          <w:rFonts w:cs="Times New Roman"/>
        </w:rPr>
        <w:t xml:space="preserve"> </w:t>
      </w:r>
      <w:r w:rsidR="005D65DD">
        <w:rPr>
          <w:rFonts w:cs="Times New Roman"/>
        </w:rPr>
        <w:t>quote</w:t>
      </w:r>
      <w:r w:rsidRPr="006C6160">
        <w:rPr>
          <w:rFonts w:cs="Times New Roman"/>
        </w:rPr>
        <w:t xml:space="preserve"> Sissoko with what they described as a key sentence, ‘The Black must remain Black, in both life and development’.</w:t>
      </w:r>
      <w:r w:rsidRPr="006C6160">
        <w:rPr>
          <w:rStyle w:val="FootnoteReference"/>
          <w:rFonts w:cs="Times New Roman"/>
        </w:rPr>
        <w:footnoteReference w:id="214"/>
      </w:r>
      <w:r w:rsidRPr="006C6160">
        <w:rPr>
          <w:rFonts w:cs="Times New Roman"/>
        </w:rPr>
        <w:t xml:space="preserve"> In the brochure from Brazzaville</w:t>
      </w:r>
      <w:r w:rsidR="005D65DD">
        <w:rPr>
          <w:rFonts w:cs="Times New Roman"/>
        </w:rPr>
        <w:t>,</w:t>
      </w:r>
      <w:r w:rsidRPr="006C6160">
        <w:rPr>
          <w:rFonts w:cs="Times New Roman"/>
        </w:rPr>
        <w:t xml:space="preserve"> Sissoko quoted an excerpt with those words in</w:t>
      </w:r>
      <w:r w:rsidR="00454FD3" w:rsidRPr="006C6160">
        <w:rPr>
          <w:rFonts w:cs="Times New Roman"/>
        </w:rPr>
        <w:t xml:space="preserve">. </w:t>
      </w:r>
      <w:r w:rsidR="00454FD3" w:rsidRPr="006C6160">
        <w:rPr>
          <w:rFonts w:cs="Times New Roman"/>
          <w:lang w:val="fr-FR"/>
        </w:rPr>
        <w:t>He quoted,</w:t>
      </w:r>
    </w:p>
    <w:p w14:paraId="597586E3" w14:textId="71D9A477" w:rsidR="000F682F" w:rsidRPr="006C6160" w:rsidRDefault="000F682F" w:rsidP="00CB6D14">
      <w:pPr>
        <w:spacing w:line="240" w:lineRule="auto"/>
        <w:jc w:val="both"/>
        <w:rPr>
          <w:rFonts w:cs="Times New Roman"/>
          <w:lang w:val="fr-FR"/>
        </w:rPr>
      </w:pPr>
      <w:r w:rsidRPr="006C6160">
        <w:rPr>
          <w:rFonts w:cs="Times New Roman"/>
          <w:lang w:val="fr-FR"/>
        </w:rPr>
        <w:tab/>
      </w:r>
      <w:r w:rsidR="00454FD3" w:rsidRPr="006C6160">
        <w:rPr>
          <w:rFonts w:cs="Times New Roman"/>
          <w:lang w:val="fr-FR"/>
        </w:rPr>
        <w:t>[e]</w:t>
      </w:r>
      <w:r w:rsidRPr="006C6160">
        <w:rPr>
          <w:rFonts w:cs="Times New Roman"/>
          <w:lang w:val="fr-FR"/>
        </w:rPr>
        <w:t>t voici nos conclusions dans « Le Soudan Français ». Il conviendrait que:</w:t>
      </w:r>
    </w:p>
    <w:p w14:paraId="0CC4A7F5" w14:textId="77777777" w:rsidR="000F682F" w:rsidRPr="006C6160" w:rsidRDefault="000F682F" w:rsidP="00CB6D14">
      <w:pPr>
        <w:pStyle w:val="ListParagraph"/>
        <w:spacing w:line="240" w:lineRule="auto"/>
        <w:ind w:firstLine="720"/>
        <w:jc w:val="both"/>
        <w:rPr>
          <w:rFonts w:cs="Times New Roman"/>
          <w:lang w:val="fr-FR"/>
        </w:rPr>
      </w:pPr>
      <w:r w:rsidRPr="006C6160">
        <w:rPr>
          <w:rFonts w:cs="Times New Roman"/>
          <w:lang w:val="fr-FR"/>
        </w:rPr>
        <w:t>le Noir reste noir, de vie et d’évolution;</w:t>
      </w:r>
    </w:p>
    <w:p w14:paraId="6F6C0E49" w14:textId="77777777" w:rsidR="000F682F" w:rsidRPr="006C6160" w:rsidRDefault="000F682F" w:rsidP="00CB6D14">
      <w:pPr>
        <w:pStyle w:val="ListParagraph"/>
        <w:spacing w:line="240" w:lineRule="auto"/>
        <w:ind w:left="2160"/>
        <w:jc w:val="both"/>
        <w:rPr>
          <w:rFonts w:cs="Times New Roman"/>
          <w:lang w:val="fr-FR"/>
        </w:rPr>
      </w:pPr>
      <w:r w:rsidRPr="006C6160">
        <w:rPr>
          <w:rFonts w:cs="Times New Roman"/>
          <w:lang w:val="fr-FR"/>
        </w:rPr>
        <w:t>le Blanc essaie par tous les moyens appropriés de faire évoluer le Noir selon sa ligne d’évolution propre noire.</w:t>
      </w:r>
      <w:r w:rsidRPr="006C6160">
        <w:rPr>
          <w:rStyle w:val="FootnoteReference"/>
          <w:rFonts w:cs="Times New Roman"/>
        </w:rPr>
        <w:footnoteReference w:id="215"/>
      </w:r>
    </w:p>
    <w:p w14:paraId="1F6CEDC6" w14:textId="288F51E6" w:rsidR="000F682F" w:rsidRPr="006C6160" w:rsidRDefault="000F682F" w:rsidP="00892266">
      <w:pPr>
        <w:spacing w:line="480" w:lineRule="auto"/>
        <w:jc w:val="both"/>
        <w:rPr>
          <w:rFonts w:cs="Times New Roman"/>
        </w:rPr>
      </w:pPr>
      <w:r w:rsidRPr="006C6160">
        <w:rPr>
          <w:rFonts w:cs="Times New Roman"/>
        </w:rPr>
        <w:t xml:space="preserve">Sissoko cited the above quote from a text called </w:t>
      </w:r>
      <w:r w:rsidRPr="006C6160">
        <w:rPr>
          <w:rFonts w:cs="Times New Roman"/>
          <w:i/>
          <w:iCs/>
        </w:rPr>
        <w:t>Le Soudan Français</w:t>
      </w:r>
      <w:r w:rsidR="008356DD" w:rsidRPr="008356DD">
        <w:rPr>
          <w:rFonts w:cs="Times New Roman"/>
          <w:iCs/>
        </w:rPr>
        <w:t>.</w:t>
      </w:r>
      <w:r w:rsidRPr="006C6160">
        <w:rPr>
          <w:rFonts w:cs="Times New Roman"/>
        </w:rPr>
        <w:t xml:space="preserve"> </w:t>
      </w:r>
      <w:r w:rsidR="008356DD">
        <w:rPr>
          <w:rFonts w:cs="Times New Roman"/>
        </w:rPr>
        <w:t>T</w:t>
      </w:r>
      <w:r w:rsidRPr="006C6160">
        <w:rPr>
          <w:rFonts w:cs="Times New Roman"/>
        </w:rPr>
        <w:t xml:space="preserve">his was not a text attributed to Sissoko. Atlan and Jézéquel take their citation from Sissoko’s contribution to the </w:t>
      </w:r>
      <w:r w:rsidRPr="006C6160">
        <w:rPr>
          <w:rFonts w:cs="Times New Roman"/>
          <w:i/>
          <w:iCs/>
        </w:rPr>
        <w:t>Congr</w:t>
      </w:r>
      <w:r w:rsidR="00454FD3" w:rsidRPr="006C6160">
        <w:rPr>
          <w:rFonts w:cs="Times New Roman"/>
          <w:i/>
          <w:iCs/>
        </w:rPr>
        <w:t>è</w:t>
      </w:r>
      <w:r w:rsidRPr="006C6160">
        <w:rPr>
          <w:rFonts w:cs="Times New Roman"/>
          <w:i/>
          <w:iCs/>
        </w:rPr>
        <w:t>s International de l’Evolution des Peuples Coloniaux</w:t>
      </w:r>
      <w:r w:rsidRPr="006C6160">
        <w:rPr>
          <w:rFonts w:cs="Times New Roman"/>
        </w:rPr>
        <w:t xml:space="preserve">. Sissoko quoted the above text from </w:t>
      </w:r>
      <w:r w:rsidRPr="006C6160">
        <w:rPr>
          <w:rFonts w:cs="Times New Roman"/>
          <w:i/>
        </w:rPr>
        <w:t>Le Soudan Français</w:t>
      </w:r>
      <w:r w:rsidRPr="006C6160">
        <w:rPr>
          <w:rFonts w:cs="Times New Roman"/>
        </w:rPr>
        <w:t xml:space="preserve"> within a report in which he discussed </w:t>
      </w:r>
      <w:r w:rsidRPr="006C6160">
        <w:rPr>
          <w:rFonts w:cs="Times New Roman"/>
          <w:i/>
        </w:rPr>
        <w:t>assimilation</w:t>
      </w:r>
      <w:r w:rsidRPr="006C6160">
        <w:rPr>
          <w:rFonts w:cs="Times New Roman"/>
        </w:rPr>
        <w:t xml:space="preserve"> and </w:t>
      </w:r>
      <w:r w:rsidRPr="006C6160">
        <w:rPr>
          <w:rFonts w:cs="Times New Roman"/>
          <w:i/>
        </w:rPr>
        <w:t>association</w:t>
      </w:r>
      <w:r w:rsidRPr="006C6160">
        <w:rPr>
          <w:rFonts w:cs="Times New Roman"/>
        </w:rPr>
        <w:t>. He used the quot</w:t>
      </w:r>
      <w:r w:rsidR="00CF442F" w:rsidRPr="006C6160">
        <w:rPr>
          <w:rFonts w:cs="Times New Roman"/>
        </w:rPr>
        <w:t>ation</w:t>
      </w:r>
      <w:r w:rsidRPr="006C6160">
        <w:rPr>
          <w:rFonts w:cs="Times New Roman"/>
        </w:rPr>
        <w:t xml:space="preserve"> to support his argument that </w:t>
      </w:r>
      <w:r w:rsidRPr="006C6160">
        <w:rPr>
          <w:rFonts w:cs="Times New Roman"/>
          <w:i/>
        </w:rPr>
        <w:t>assimilation</w:t>
      </w:r>
      <w:r w:rsidRPr="006C6160">
        <w:rPr>
          <w:rFonts w:cs="Times New Roman"/>
        </w:rPr>
        <w:t xml:space="preserve"> was not the correct policy to be pursued in the overseas territories.  </w:t>
      </w:r>
    </w:p>
    <w:p w14:paraId="30EA8418" w14:textId="4D79A5C5" w:rsidR="000F682F" w:rsidRPr="006C6160" w:rsidRDefault="000F682F" w:rsidP="004D34D2">
      <w:pPr>
        <w:spacing w:line="480" w:lineRule="auto"/>
        <w:jc w:val="both"/>
        <w:rPr>
          <w:rFonts w:cs="Times New Roman"/>
        </w:rPr>
      </w:pPr>
      <w:r w:rsidRPr="006C6160">
        <w:rPr>
          <w:rFonts w:cs="Times New Roman"/>
        </w:rPr>
        <w:t xml:space="preserve">Atlan and Jézéquel’s article is an example of ‘knowing the end of the story’; knowing that decolonisation took place and looking backwards to find an explanation. If we take the alternate position that politicians were not vying for power in a state approaching independence and that they were working within a system they expected to continue, then the words and actions of politicians make more sense. In the case of Sissoko he wanted to continue the policy of </w:t>
      </w:r>
      <w:r w:rsidRPr="006C6160">
        <w:rPr>
          <w:rFonts w:cs="Times New Roman"/>
          <w:i/>
        </w:rPr>
        <w:t>association</w:t>
      </w:r>
      <w:r w:rsidRPr="006C6160">
        <w:rPr>
          <w:rFonts w:cs="Times New Roman"/>
        </w:rPr>
        <w:t xml:space="preserve"> as he perceived that it promised benefits for him and other members of the colonised peoples. His main criticism was that </w:t>
      </w:r>
      <w:r w:rsidRPr="006C6160">
        <w:rPr>
          <w:rFonts w:cs="Times New Roman"/>
          <w:i/>
        </w:rPr>
        <w:t>assimilation</w:t>
      </w:r>
      <w:r w:rsidRPr="006C6160">
        <w:rPr>
          <w:rFonts w:cs="Times New Roman"/>
        </w:rPr>
        <w:t xml:space="preserve"> was not allowing Africans in the French Empire to develop on their own terms</w:t>
      </w:r>
      <w:r w:rsidR="008356DD">
        <w:rPr>
          <w:rFonts w:cs="Times New Roman"/>
        </w:rPr>
        <w:t xml:space="preserve"> but</w:t>
      </w:r>
      <w:r w:rsidRPr="006C6160">
        <w:rPr>
          <w:rFonts w:cs="Times New Roman"/>
        </w:rPr>
        <w:t xml:space="preserve"> continued association would enable this to happen. Moreover, Sissoko identified himself as part of an </w:t>
      </w:r>
      <w:r w:rsidRPr="006C6160">
        <w:rPr>
          <w:rFonts w:cs="Times New Roman"/>
          <w:i/>
        </w:rPr>
        <w:t>évolu</w:t>
      </w:r>
      <w:r w:rsidR="00CF442F" w:rsidRPr="006C6160">
        <w:rPr>
          <w:rFonts w:cs="Times New Roman"/>
          <w:i/>
        </w:rPr>
        <w:t>é</w:t>
      </w:r>
      <w:r w:rsidRPr="006C6160">
        <w:rPr>
          <w:rFonts w:cs="Times New Roman"/>
        </w:rPr>
        <w:t xml:space="preserve"> elite who were to play a role in furthering the policy of </w:t>
      </w:r>
      <w:r w:rsidRPr="006C6160">
        <w:rPr>
          <w:rFonts w:cs="Times New Roman"/>
          <w:i/>
        </w:rPr>
        <w:t>association</w:t>
      </w:r>
      <w:r w:rsidRPr="006C6160">
        <w:rPr>
          <w:rFonts w:cs="Times New Roman"/>
        </w:rPr>
        <w:t>.</w:t>
      </w:r>
      <w:r w:rsidRPr="006C6160">
        <w:rPr>
          <w:rStyle w:val="FootnoteReference"/>
          <w:rFonts w:cs="Times New Roman"/>
        </w:rPr>
        <w:footnoteReference w:id="216"/>
      </w:r>
      <w:r w:rsidRPr="006C6160">
        <w:rPr>
          <w:rFonts w:cs="Times New Roman"/>
        </w:rPr>
        <w:t xml:space="preserve"> Sissoko’s acceptance of his status as an </w:t>
      </w:r>
      <w:r w:rsidRPr="006C6160">
        <w:rPr>
          <w:rFonts w:cs="Times New Roman"/>
          <w:i/>
        </w:rPr>
        <w:t xml:space="preserve">évolué </w:t>
      </w:r>
      <w:r w:rsidRPr="006C6160">
        <w:rPr>
          <w:rFonts w:cs="Times New Roman"/>
        </w:rPr>
        <w:t xml:space="preserve">showed that he was </w:t>
      </w:r>
      <w:r w:rsidR="00CF442F" w:rsidRPr="006C6160">
        <w:rPr>
          <w:rFonts w:cs="Times New Roman"/>
        </w:rPr>
        <w:t>using parts of</w:t>
      </w:r>
      <w:r w:rsidRPr="006C6160">
        <w:rPr>
          <w:rFonts w:cs="Times New Roman"/>
        </w:rPr>
        <w:t xml:space="preserve"> the colonial mind. The more explicit essentialist ideas used by Sissoko and their selection by the compilers of the brochure show how deeply </w:t>
      </w:r>
      <w:r w:rsidR="00CF442F" w:rsidRPr="006C6160">
        <w:rPr>
          <w:rFonts w:cs="Times New Roman"/>
        </w:rPr>
        <w:t>i</w:t>
      </w:r>
      <w:r w:rsidRPr="006C6160">
        <w:rPr>
          <w:rFonts w:cs="Times New Roman"/>
        </w:rPr>
        <w:t xml:space="preserve">ngrained these thoughts were within the colonial mind. Criticism of </w:t>
      </w:r>
      <w:r w:rsidRPr="006C6160">
        <w:rPr>
          <w:rFonts w:cs="Times New Roman"/>
          <w:i/>
        </w:rPr>
        <w:t>assimilation</w:t>
      </w:r>
      <w:r w:rsidRPr="006C6160">
        <w:rPr>
          <w:rFonts w:cs="Times New Roman"/>
        </w:rPr>
        <w:t xml:space="preserve"> was a theme within all three of the documents analysed in this chapter despite the differences between them and the different objectives they were designed to address. The similarities between Sissoko</w:t>
      </w:r>
      <w:r w:rsidR="00CF442F" w:rsidRPr="006C6160">
        <w:rPr>
          <w:rFonts w:cs="Times New Roman"/>
        </w:rPr>
        <w:t>’s</w:t>
      </w:r>
      <w:r w:rsidRPr="006C6160">
        <w:rPr>
          <w:rFonts w:cs="Times New Roman"/>
        </w:rPr>
        <w:t xml:space="preserve"> and Sarraut’s approach</w:t>
      </w:r>
      <w:r w:rsidR="00CF442F" w:rsidRPr="006C6160">
        <w:rPr>
          <w:rFonts w:cs="Times New Roman"/>
        </w:rPr>
        <w:t>es</w:t>
      </w:r>
      <w:r w:rsidRPr="006C6160">
        <w:rPr>
          <w:rFonts w:cs="Times New Roman"/>
        </w:rPr>
        <w:t xml:space="preserve"> to the debate about assimilation and association is another example of how the colonial mind focused on a few specific issues. </w:t>
      </w:r>
    </w:p>
    <w:p w14:paraId="2FDA6B48" w14:textId="77777777" w:rsidR="000F682F" w:rsidRPr="006C6160" w:rsidRDefault="000F682F" w:rsidP="00892266">
      <w:pPr>
        <w:pStyle w:val="Heading2"/>
        <w:spacing w:line="480" w:lineRule="auto"/>
        <w:rPr>
          <w:rFonts w:cs="Times New Roman"/>
        </w:rPr>
      </w:pPr>
      <w:bookmarkStart w:id="44" w:name="_Toc528691274"/>
      <w:r w:rsidRPr="006C6160">
        <w:rPr>
          <w:rFonts w:cs="Times New Roman"/>
        </w:rPr>
        <w:t>Conclusion</w:t>
      </w:r>
      <w:bookmarkEnd w:id="44"/>
    </w:p>
    <w:p w14:paraId="69526579" w14:textId="10BAADD9" w:rsidR="000F682F" w:rsidRPr="006C6160" w:rsidRDefault="000F682F" w:rsidP="004D34D2">
      <w:pPr>
        <w:spacing w:line="480" w:lineRule="auto"/>
        <w:jc w:val="both"/>
        <w:rPr>
          <w:rFonts w:cs="Times New Roman"/>
        </w:rPr>
      </w:pPr>
      <w:r w:rsidRPr="006C6160">
        <w:rPr>
          <w:rFonts w:cs="Times New Roman"/>
        </w:rPr>
        <w:t xml:space="preserve">This chapter has analysed the colonial mind’s approach to reform in the period 1921 – 1944 using key examples of individuals articulating their own ideas of reform. The chapter has identified that there are patterns to the ways that the colonial mind approached reform. Officials proposed the most radical reform in the aftermath of the crisis of the First World War and during the occupation of the metropole in the Second World War. The reforms proposed between these two moments by Marius Moutet was an adaptation of Sarraut’s earlier ideas with left-wing political ideas. In response to a crisis officials examined the possibilities of reform. Sarraut’s </w:t>
      </w:r>
      <w:r w:rsidRPr="006C6160">
        <w:rPr>
          <w:rFonts w:cs="Times New Roman"/>
          <w:i/>
        </w:rPr>
        <w:t>La mise en valeur</w:t>
      </w:r>
      <w:r w:rsidRPr="006C6160">
        <w:rPr>
          <w:rFonts w:cs="Times New Roman"/>
        </w:rPr>
        <w:t xml:space="preserve"> and the Brazzaville conference are key examples of this. The examples used within this chapter show that there was an official way of think</w:t>
      </w:r>
      <w:r w:rsidR="00582ED4">
        <w:rPr>
          <w:rFonts w:cs="Times New Roman"/>
        </w:rPr>
        <w:t>ing</w:t>
      </w:r>
      <w:r w:rsidRPr="006C6160">
        <w:rPr>
          <w:rFonts w:cs="Times New Roman"/>
        </w:rPr>
        <w:t xml:space="preserve"> about colonies that despite different time</w:t>
      </w:r>
      <w:r w:rsidR="00C27AD4">
        <w:rPr>
          <w:rFonts w:cs="Times New Roman"/>
        </w:rPr>
        <w:t>s</w:t>
      </w:r>
      <w:r w:rsidRPr="006C6160">
        <w:rPr>
          <w:rFonts w:cs="Times New Roman"/>
        </w:rPr>
        <w:t xml:space="preserve"> and context</w:t>
      </w:r>
      <w:r w:rsidR="00C27AD4">
        <w:rPr>
          <w:rFonts w:cs="Times New Roman"/>
        </w:rPr>
        <w:t>s</w:t>
      </w:r>
      <w:r w:rsidRPr="006C6160">
        <w:rPr>
          <w:rFonts w:cs="Times New Roman"/>
        </w:rPr>
        <w:t xml:space="preserve"> was, at least in part, based on similar ideas</w:t>
      </w:r>
      <w:r w:rsidR="004D34D2">
        <w:rPr>
          <w:rFonts w:cs="Times New Roman"/>
        </w:rPr>
        <w:t xml:space="preserve"> and terms</w:t>
      </w:r>
      <w:r w:rsidRPr="006C6160">
        <w:rPr>
          <w:rFonts w:cs="Times New Roman"/>
        </w:rPr>
        <w:t xml:space="preserve">. This broad spectrum included colonial humanism, </w:t>
      </w:r>
      <w:r w:rsidR="004D34D2">
        <w:rPr>
          <w:rFonts w:cs="Times New Roman"/>
        </w:rPr>
        <w:t xml:space="preserve">the topos of </w:t>
      </w:r>
      <w:r w:rsidR="004D34D2">
        <w:rPr>
          <w:rFonts w:cs="Times New Roman"/>
          <w:i/>
        </w:rPr>
        <w:t>evolution</w:t>
      </w:r>
      <w:r w:rsidR="004D34D2">
        <w:rPr>
          <w:rFonts w:cs="Times New Roman"/>
        </w:rPr>
        <w:t>, the concepts of</w:t>
      </w:r>
      <w:r w:rsidRPr="006C6160">
        <w:rPr>
          <w:rFonts w:cs="Times New Roman"/>
        </w:rPr>
        <w:t xml:space="preserve"> </w:t>
      </w:r>
      <w:r w:rsidRPr="006C6160">
        <w:rPr>
          <w:rFonts w:cs="Times New Roman"/>
          <w:i/>
        </w:rPr>
        <w:t>assimilation</w:t>
      </w:r>
      <w:r w:rsidRPr="006C6160">
        <w:rPr>
          <w:rFonts w:cs="Times New Roman"/>
        </w:rPr>
        <w:t xml:space="preserve"> or </w:t>
      </w:r>
      <w:r w:rsidRPr="006C6160">
        <w:rPr>
          <w:rFonts w:cs="Times New Roman"/>
          <w:i/>
        </w:rPr>
        <w:t>association</w:t>
      </w:r>
      <w:r w:rsidRPr="006C6160">
        <w:rPr>
          <w:rFonts w:cs="Times New Roman"/>
        </w:rPr>
        <w:t>, and economic and social development. It was underpinned by a belief in the ideals of French republicanism and that they could be extended into the colonies. All of the sources included in this chapter, despite all of their differences whether it be author, political party, timeframe, draw on similar ideas and collectively defined a vision for reform that was for the most part shared by officials. The framing of reform took place between the First and Second World Wars</w:t>
      </w:r>
      <w:r w:rsidR="00C27AD4">
        <w:rPr>
          <w:rFonts w:cs="Times New Roman"/>
        </w:rPr>
        <w:t>;</w:t>
      </w:r>
      <w:r w:rsidRPr="006C6160">
        <w:rPr>
          <w:rFonts w:cs="Times New Roman"/>
        </w:rPr>
        <w:t xml:space="preserve"> in this period the colonial discourse settled on a set of ideas about the role of France in the colonies.</w:t>
      </w:r>
    </w:p>
    <w:p w14:paraId="190BB544" w14:textId="23B98DC0" w:rsidR="000F682F" w:rsidRPr="006C6160" w:rsidRDefault="000F682F" w:rsidP="00892266">
      <w:pPr>
        <w:spacing w:line="480" w:lineRule="auto"/>
        <w:jc w:val="both"/>
        <w:rPr>
          <w:rFonts w:cs="Times New Roman"/>
        </w:rPr>
      </w:pPr>
      <w:r w:rsidRPr="006C6160">
        <w:rPr>
          <w:rFonts w:cs="Times New Roman"/>
        </w:rPr>
        <w:t>Within the moments where reform was considered</w:t>
      </w:r>
      <w:r w:rsidR="00C27AD4">
        <w:rPr>
          <w:rFonts w:cs="Times New Roman"/>
        </w:rPr>
        <w:t>,</w:t>
      </w:r>
      <w:r w:rsidRPr="006C6160">
        <w:rPr>
          <w:rFonts w:cs="Times New Roman"/>
        </w:rPr>
        <w:t xml:space="preserve"> a similar train of thought which was in part expressed with the colonial discourse emerged. Officials made appeals to a mythical humanitarian colonialism that France had brought to the colonies. Sarraut phrased this in terms of a ‘mission humaine’ or a ‘tradition morale’. By the time of Brazzaville Sissoko had accepted that the mission of colonialism was to help the ‘évolution’ of colonised peoples. This demonstrated the proliferation of ideas of a colonial mission. Following the acceptance of the role of the French in the colonised territories officials then turned to imagining how reform would be enacted. For Sarraut reform was primarily economic and involved infrastructure projects. For Sissoko from his position as an </w:t>
      </w:r>
      <w:r w:rsidRPr="006C6160">
        <w:rPr>
          <w:rFonts w:cs="Times New Roman"/>
          <w:i/>
        </w:rPr>
        <w:t>évolu</w:t>
      </w:r>
      <w:r w:rsidR="00C27AD4">
        <w:rPr>
          <w:rFonts w:cs="Times New Roman"/>
          <w:i/>
        </w:rPr>
        <w:t>é</w:t>
      </w:r>
      <w:r w:rsidR="00F02A53">
        <w:rPr>
          <w:rFonts w:cs="Times New Roman"/>
          <w:i/>
        </w:rPr>
        <w:t>s</w:t>
      </w:r>
      <w:r w:rsidRPr="006C6160">
        <w:rPr>
          <w:rFonts w:cs="Times New Roman"/>
        </w:rPr>
        <w:t xml:space="preserve"> politician in the French colonial administration</w:t>
      </w:r>
      <w:r w:rsidR="00C27AD4">
        <w:rPr>
          <w:rFonts w:cs="Times New Roman"/>
        </w:rPr>
        <w:t>,</w:t>
      </w:r>
      <w:r w:rsidRPr="006C6160">
        <w:rPr>
          <w:rFonts w:cs="Times New Roman"/>
        </w:rPr>
        <w:t xml:space="preserve"> the policy relating to indigenous people in the colonial system was the most important. He foresaw a policy similar to </w:t>
      </w:r>
      <w:r w:rsidRPr="006C6160">
        <w:rPr>
          <w:rFonts w:cs="Times New Roman"/>
          <w:i/>
        </w:rPr>
        <w:t>association</w:t>
      </w:r>
      <w:r w:rsidRPr="006C6160">
        <w:rPr>
          <w:rFonts w:cs="Times New Roman"/>
        </w:rPr>
        <w:t xml:space="preserve"> that allowed the colonised people to find their own route to </w:t>
      </w:r>
      <w:r w:rsidRPr="006C6160">
        <w:rPr>
          <w:rFonts w:cs="Times New Roman"/>
          <w:i/>
        </w:rPr>
        <w:t>évolution</w:t>
      </w:r>
      <w:r w:rsidRPr="006C6160">
        <w:rPr>
          <w:rFonts w:cs="Times New Roman"/>
        </w:rPr>
        <w:t xml:space="preserve"> with the help of the French and évolue politicians. The pattern of colonial thought here is clear. Following a crisis, officials created a vision of reform that was bound up in myths of the past and visions of the future. However, the key contradictions and dissonance of though</w:t>
      </w:r>
      <w:r w:rsidR="00037416" w:rsidRPr="006C6160">
        <w:rPr>
          <w:rFonts w:cs="Times New Roman"/>
        </w:rPr>
        <w:t>t</w:t>
      </w:r>
      <w:r w:rsidRPr="006C6160">
        <w:rPr>
          <w:rFonts w:cs="Times New Roman"/>
        </w:rPr>
        <w:t xml:space="preserve"> of these two positions were ignored. This was the function of the colonial myth in the colonial mind</w:t>
      </w:r>
      <w:r w:rsidR="00F02A53">
        <w:rPr>
          <w:rFonts w:cs="Times New Roman"/>
        </w:rPr>
        <w:t>,</w:t>
      </w:r>
      <w:r w:rsidRPr="006C6160">
        <w:rPr>
          <w:rFonts w:cs="Times New Roman"/>
        </w:rPr>
        <w:t xml:space="preserve"> it allowed for contradictions to be overcome. The process by which the ideas about reform were written was built upon the selective memory of prominent officials who displayed an ability to pick and choose key aspects of colonial history in order to build a convenient narrative. This ability enabled the gap between ideal and reality to be bridged</w:t>
      </w:r>
      <w:r w:rsidR="00C27AD4">
        <w:rPr>
          <w:rFonts w:cs="Times New Roman"/>
        </w:rPr>
        <w:t>;</w:t>
      </w:r>
      <w:r w:rsidRPr="006C6160">
        <w:rPr>
          <w:rFonts w:cs="Times New Roman"/>
        </w:rPr>
        <w:t xml:space="preserve"> e.g. the insertion into the preamble of the constitution of the Fourth Republic in October 1946 that stated;</w:t>
      </w:r>
    </w:p>
    <w:p w14:paraId="7135B12A"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Fidèle à sa mission traditionnelle, la France entend conduire les peuples dont elle a pris la charge à la liberté de s'administrer eux-mêmes et de gérer démocratiquement leurs propres affaires ; écartant tout système de colonisation fondé sur l'arbitraire, elle garantit à tous l'égal accès aux fonctions publiques et l'exercice individuel ou collectif des droits et libertés proclamés ou confirmés ci-dessus.</w:t>
      </w:r>
      <w:r w:rsidRPr="006C6160">
        <w:rPr>
          <w:rStyle w:val="FootnoteReference"/>
          <w:rFonts w:cs="Times New Roman"/>
        </w:rPr>
        <w:footnoteReference w:id="217"/>
      </w:r>
    </w:p>
    <w:p w14:paraId="135D9652" w14:textId="171EE571" w:rsidR="000F682F" w:rsidRPr="006C6160" w:rsidRDefault="000F682F" w:rsidP="00892266">
      <w:pPr>
        <w:spacing w:line="480" w:lineRule="auto"/>
        <w:jc w:val="both"/>
        <w:rPr>
          <w:rFonts w:cs="Times New Roman"/>
          <w:b/>
          <w:u w:val="single"/>
        </w:rPr>
      </w:pPr>
      <w:r w:rsidRPr="006C6160">
        <w:rPr>
          <w:rFonts w:cs="Times New Roman"/>
        </w:rPr>
        <w:t>The process by which officials became further steeped in the colonial way of thinking, despite gestures to move away from it, is explored in the next chapter.</w:t>
      </w:r>
    </w:p>
    <w:p w14:paraId="107E3D84" w14:textId="77777777" w:rsidR="00BD13F3" w:rsidRDefault="00BD13F3" w:rsidP="00892266">
      <w:pPr>
        <w:pStyle w:val="Heading1"/>
        <w:spacing w:line="480" w:lineRule="auto"/>
        <w:rPr>
          <w:rFonts w:cs="Times New Roman"/>
          <w:lang w:val="en-GB"/>
        </w:rPr>
        <w:sectPr w:rsidR="00BD13F3" w:rsidSect="00741302">
          <w:footnotePr>
            <w:numRestart w:val="eachSect"/>
          </w:footnotePr>
          <w:pgSz w:w="11906" w:h="16838"/>
          <w:pgMar w:top="1418" w:right="1304" w:bottom="1440" w:left="2268" w:header="709" w:footer="709" w:gutter="0"/>
          <w:cols w:space="708"/>
          <w:titlePg/>
          <w:docGrid w:linePitch="360"/>
        </w:sectPr>
      </w:pPr>
    </w:p>
    <w:p w14:paraId="4DC864C6" w14:textId="5C2848D0" w:rsidR="000F682F" w:rsidRPr="006C6160" w:rsidRDefault="000F682F" w:rsidP="00892266">
      <w:pPr>
        <w:pStyle w:val="Heading1"/>
        <w:spacing w:line="480" w:lineRule="auto"/>
        <w:rPr>
          <w:rFonts w:cs="Times New Roman"/>
          <w:i/>
          <w:lang w:val="en-GB"/>
        </w:rPr>
      </w:pPr>
      <w:bookmarkStart w:id="45" w:name="_Toc528691275"/>
      <w:r w:rsidRPr="006C6160">
        <w:rPr>
          <w:rFonts w:cs="Times New Roman"/>
          <w:lang w:val="en-GB"/>
        </w:rPr>
        <w:t xml:space="preserve">Chapter two – Linking post-war reform and the </w:t>
      </w:r>
      <w:r w:rsidRPr="006C6160">
        <w:rPr>
          <w:rFonts w:cs="Times New Roman"/>
          <w:i/>
          <w:lang w:val="en-GB"/>
        </w:rPr>
        <w:t>Loi-cadre</w:t>
      </w:r>
      <w:bookmarkEnd w:id="45"/>
    </w:p>
    <w:p w14:paraId="2D200A81" w14:textId="3A9B3DC5" w:rsidR="00E84EAD" w:rsidRPr="006C6160" w:rsidRDefault="002836B1" w:rsidP="00892266">
      <w:pPr>
        <w:spacing w:line="480" w:lineRule="auto"/>
        <w:ind w:firstLine="720"/>
        <w:jc w:val="both"/>
        <w:rPr>
          <w:rFonts w:cs="Times New Roman"/>
        </w:rPr>
      </w:pPr>
      <w:r w:rsidRPr="006C6160">
        <w:rPr>
          <w:rFonts w:cs="Times New Roman"/>
        </w:rPr>
        <w:t xml:space="preserve">Chapter one has </w:t>
      </w:r>
      <w:r w:rsidR="00D25E23" w:rsidRPr="006C6160">
        <w:rPr>
          <w:rFonts w:cs="Times New Roman"/>
        </w:rPr>
        <w:t xml:space="preserve">established the </w:t>
      </w:r>
      <w:r w:rsidR="00462D0C" w:rsidRPr="006C6160">
        <w:rPr>
          <w:rFonts w:cs="Times New Roman"/>
        </w:rPr>
        <w:t xml:space="preserve">interlinked nature and the </w:t>
      </w:r>
      <w:r w:rsidR="00D25E23" w:rsidRPr="006C6160">
        <w:rPr>
          <w:rFonts w:cs="Times New Roman"/>
        </w:rPr>
        <w:t>pattern</w:t>
      </w:r>
      <w:r w:rsidR="00462D0C" w:rsidRPr="006C6160">
        <w:rPr>
          <w:rFonts w:cs="Times New Roman"/>
        </w:rPr>
        <w:t>s</w:t>
      </w:r>
      <w:r w:rsidR="00D25E23" w:rsidRPr="006C6160">
        <w:rPr>
          <w:rFonts w:cs="Times New Roman"/>
        </w:rPr>
        <w:t xml:space="preserve"> of </w:t>
      </w:r>
      <w:r w:rsidR="00462D0C" w:rsidRPr="006C6160">
        <w:rPr>
          <w:rFonts w:cs="Times New Roman"/>
        </w:rPr>
        <w:t>the colonial mind’s approach to reform. It also showed the growth and importance of the myth of French colonialism within the administration. This chapter argues that, with these patterns set and the myth establish</w:t>
      </w:r>
      <w:r w:rsidR="00B850A7" w:rsidRPr="006C6160">
        <w:rPr>
          <w:rFonts w:cs="Times New Roman"/>
        </w:rPr>
        <w:t>ed</w:t>
      </w:r>
      <w:r w:rsidR="00462D0C" w:rsidRPr="006C6160">
        <w:rPr>
          <w:rFonts w:cs="Times New Roman"/>
        </w:rPr>
        <w:t xml:space="preserve">, the colonial mind undertook a process of reform that began at the end of the Second World War and continued to the </w:t>
      </w:r>
      <w:r w:rsidR="00462D0C" w:rsidRPr="006C6160">
        <w:rPr>
          <w:rFonts w:cs="Times New Roman"/>
          <w:i/>
          <w:iCs/>
        </w:rPr>
        <w:t>loi-cadre</w:t>
      </w:r>
      <w:r w:rsidR="00462D0C" w:rsidRPr="006C6160">
        <w:rPr>
          <w:rFonts w:cs="Times New Roman"/>
        </w:rPr>
        <w:t>.</w:t>
      </w:r>
      <w:r w:rsidR="00C47ECE" w:rsidRPr="006C6160">
        <w:rPr>
          <w:rStyle w:val="FootnoteReference"/>
          <w:rFonts w:cs="Times New Roman"/>
        </w:rPr>
        <w:footnoteReference w:id="218"/>
      </w:r>
      <w:r w:rsidR="00462D0C" w:rsidRPr="006C6160">
        <w:rPr>
          <w:rFonts w:cs="Times New Roman"/>
        </w:rPr>
        <w:t xml:space="preserve"> </w:t>
      </w:r>
      <w:r w:rsidR="00B602A1" w:rsidRPr="006C6160">
        <w:rPr>
          <w:rFonts w:cs="Times New Roman"/>
        </w:rPr>
        <w:t>Through this process the colonial mind was integrating the myth into the day to day function of colonial</w:t>
      </w:r>
      <w:r w:rsidR="00787375" w:rsidRPr="006C6160">
        <w:rPr>
          <w:rFonts w:cs="Times New Roman"/>
        </w:rPr>
        <w:t xml:space="preserve"> administration. </w:t>
      </w:r>
      <w:r w:rsidR="0006755C" w:rsidRPr="006C6160">
        <w:rPr>
          <w:rFonts w:cs="Times New Roman"/>
        </w:rPr>
        <w:t xml:space="preserve">On a political level </w:t>
      </w:r>
      <w:r w:rsidR="00B422DE" w:rsidRPr="006C6160">
        <w:rPr>
          <w:rFonts w:cs="Times New Roman"/>
        </w:rPr>
        <w:t>the result</w:t>
      </w:r>
      <w:r w:rsidR="00C27AD4">
        <w:rPr>
          <w:rFonts w:cs="Times New Roman"/>
        </w:rPr>
        <w:t>s</w:t>
      </w:r>
      <w:r w:rsidR="00B422DE" w:rsidRPr="006C6160">
        <w:rPr>
          <w:rFonts w:cs="Times New Roman"/>
        </w:rPr>
        <w:t xml:space="preserve"> of the reform </w:t>
      </w:r>
      <w:r w:rsidR="0006755C" w:rsidRPr="006C6160">
        <w:rPr>
          <w:rFonts w:cs="Times New Roman"/>
        </w:rPr>
        <w:t xml:space="preserve">were a new constitution and laws that sought to create a more equal colonialism. At the bureaucratic level the effects were different as reform was inspired by the ideals espoused in the </w:t>
      </w:r>
      <w:r w:rsidR="00D21AA6" w:rsidRPr="006C6160">
        <w:rPr>
          <w:rFonts w:cs="Times New Roman"/>
        </w:rPr>
        <w:t>constitution but</w:t>
      </w:r>
      <w:r w:rsidR="0006755C" w:rsidRPr="006C6160">
        <w:rPr>
          <w:rFonts w:cs="Times New Roman"/>
        </w:rPr>
        <w:t xml:space="preserve"> took on a more bureaucratised form. </w:t>
      </w:r>
      <w:r w:rsidR="00B422DE" w:rsidRPr="006C6160">
        <w:rPr>
          <w:rFonts w:cs="Times New Roman"/>
        </w:rPr>
        <w:t>As they thought about reform</w:t>
      </w:r>
      <w:r w:rsidR="00C27AD4">
        <w:rPr>
          <w:rFonts w:cs="Times New Roman"/>
        </w:rPr>
        <w:t>,</w:t>
      </w:r>
      <w:r w:rsidR="00B422DE" w:rsidRPr="006C6160">
        <w:rPr>
          <w:rFonts w:cs="Times New Roman"/>
        </w:rPr>
        <w:t xml:space="preserve"> administrators invoked the </w:t>
      </w:r>
      <w:r w:rsidR="00D21AA6" w:rsidRPr="006C6160">
        <w:rPr>
          <w:rFonts w:cs="Times New Roman"/>
        </w:rPr>
        <w:t>constitution</w:t>
      </w:r>
      <w:r w:rsidR="00B422DE" w:rsidRPr="006C6160">
        <w:rPr>
          <w:rFonts w:cs="Times New Roman"/>
        </w:rPr>
        <w:t xml:space="preserve"> but their reform was more focused on addressing organisational </w:t>
      </w:r>
      <w:r w:rsidR="00605922" w:rsidRPr="006C6160">
        <w:rPr>
          <w:rFonts w:cs="Times New Roman"/>
        </w:rPr>
        <w:t xml:space="preserve">concerns. The idea that fitted both the idealistic level of reform and addressed the day to day concerns of officials was </w:t>
      </w:r>
      <w:r w:rsidR="00605922" w:rsidRPr="006C6160">
        <w:rPr>
          <w:rFonts w:cs="Times New Roman"/>
          <w:i/>
          <w:iCs/>
        </w:rPr>
        <w:t>d</w:t>
      </w:r>
      <w:r w:rsidR="00C27AD4">
        <w:rPr>
          <w:rFonts w:cs="Times New Roman"/>
          <w:i/>
          <w:iCs/>
        </w:rPr>
        <w:t>é</w:t>
      </w:r>
      <w:r w:rsidR="00605922" w:rsidRPr="006C6160">
        <w:rPr>
          <w:rFonts w:cs="Times New Roman"/>
          <w:i/>
          <w:iCs/>
        </w:rPr>
        <w:t>centralisation</w:t>
      </w:r>
      <w:r w:rsidR="00605922" w:rsidRPr="006C6160">
        <w:rPr>
          <w:rFonts w:cs="Times New Roman"/>
        </w:rPr>
        <w:t xml:space="preserve">. This chapter shows how </w:t>
      </w:r>
      <w:r w:rsidR="00605922" w:rsidRPr="006C6160">
        <w:rPr>
          <w:rFonts w:cs="Times New Roman"/>
          <w:i/>
          <w:iCs/>
        </w:rPr>
        <w:t>decentralisation</w:t>
      </w:r>
      <w:r w:rsidR="00605922" w:rsidRPr="006C6160">
        <w:rPr>
          <w:rFonts w:cs="Times New Roman"/>
        </w:rPr>
        <w:t xml:space="preserve"> emerged out of the myth of benevolent colonialism after the Second World War and became a key part of the reforms proposed by the </w:t>
      </w:r>
      <w:r w:rsidR="00605922" w:rsidRPr="006C6160">
        <w:rPr>
          <w:rFonts w:cs="Times New Roman"/>
          <w:i/>
          <w:iCs/>
        </w:rPr>
        <w:t>loi-cadre</w:t>
      </w:r>
      <w:r w:rsidR="00605922" w:rsidRPr="006C6160">
        <w:rPr>
          <w:rFonts w:cs="Times New Roman"/>
        </w:rPr>
        <w:t xml:space="preserve">. </w:t>
      </w:r>
    </w:p>
    <w:p w14:paraId="1BCEDF04" w14:textId="750A7464" w:rsidR="000F682F" w:rsidRPr="006C6160" w:rsidRDefault="000F682F" w:rsidP="00892266">
      <w:pPr>
        <w:spacing w:line="480" w:lineRule="auto"/>
        <w:jc w:val="both"/>
        <w:rPr>
          <w:rFonts w:cs="Times New Roman"/>
        </w:rPr>
      </w:pPr>
      <w:r w:rsidRPr="006C6160">
        <w:rPr>
          <w:rFonts w:cs="Times New Roman"/>
        </w:rPr>
        <w:t xml:space="preserve">The first article of the </w:t>
      </w:r>
      <w:r w:rsidRPr="006C6160">
        <w:rPr>
          <w:rFonts w:cs="Times New Roman"/>
          <w:i/>
        </w:rPr>
        <w:t>loi-cadre</w:t>
      </w:r>
      <w:r w:rsidRPr="006C6160">
        <w:rPr>
          <w:rFonts w:cs="Times New Roman"/>
        </w:rPr>
        <w:t xml:space="preserve"> reads;</w:t>
      </w:r>
    </w:p>
    <w:p w14:paraId="6A4E632F" w14:textId="54993E59" w:rsidR="000F682F" w:rsidRPr="006C6160" w:rsidRDefault="000F682F" w:rsidP="00CB6D14">
      <w:pPr>
        <w:spacing w:line="240" w:lineRule="auto"/>
        <w:ind w:left="720"/>
        <w:jc w:val="both"/>
        <w:rPr>
          <w:rFonts w:cs="Times New Roman"/>
          <w:lang w:val="fr-FR"/>
        </w:rPr>
      </w:pPr>
      <w:r w:rsidRPr="006C6160">
        <w:rPr>
          <w:rFonts w:cs="Times New Roman"/>
          <w:lang w:val="fr-FR"/>
        </w:rPr>
        <w:t xml:space="preserve">Sans préjuger la réforme attendue du titre VIII de la Constitution, afin d’associer plus étroitement les populations d’outre-mer </w:t>
      </w:r>
      <w:r w:rsidR="00037416" w:rsidRPr="006C6160">
        <w:rPr>
          <w:rFonts w:cs="Times New Roman"/>
          <w:lang w:val="fr-FR"/>
        </w:rPr>
        <w:t>à</w:t>
      </w:r>
      <w:r w:rsidRPr="006C6160">
        <w:rPr>
          <w:rFonts w:cs="Times New Roman"/>
          <w:lang w:val="fr-FR"/>
        </w:rPr>
        <w:t xml:space="preserve"> la gestion de leurs intérêts propres, des mesures de décentralisation et de déconcentration administratives interviendront dans le cadre des territoires, group</w:t>
      </w:r>
      <w:r w:rsidR="00232389">
        <w:rPr>
          <w:rFonts w:cs="Times New Roman"/>
          <w:lang w:val="fr-FR"/>
        </w:rPr>
        <w:t>e</w:t>
      </w:r>
      <w:r w:rsidRPr="006C6160">
        <w:rPr>
          <w:rFonts w:cs="Times New Roman"/>
          <w:lang w:val="fr-FR"/>
        </w:rPr>
        <w:t>s de territoires et des services centraux relevant du ministère de la France d’outre-mer.</w:t>
      </w:r>
      <w:r w:rsidRPr="006C6160">
        <w:rPr>
          <w:rFonts w:cs="Times New Roman"/>
          <w:vertAlign w:val="superscript"/>
        </w:rPr>
        <w:footnoteReference w:id="219"/>
      </w:r>
      <w:r w:rsidRPr="006C6160">
        <w:rPr>
          <w:rFonts w:cs="Times New Roman"/>
          <w:lang w:val="fr-FR"/>
        </w:rPr>
        <w:t xml:space="preserve"> </w:t>
      </w:r>
    </w:p>
    <w:p w14:paraId="5C3FEDE5" w14:textId="7017181D" w:rsidR="000F682F" w:rsidRPr="006C6160" w:rsidRDefault="000F682F" w:rsidP="00892266">
      <w:pPr>
        <w:spacing w:line="480" w:lineRule="auto"/>
        <w:jc w:val="both"/>
        <w:rPr>
          <w:rFonts w:cs="Times New Roman"/>
        </w:rPr>
      </w:pPr>
      <w:r w:rsidRPr="006C6160">
        <w:rPr>
          <w:rFonts w:cs="Times New Roman"/>
        </w:rPr>
        <w:t xml:space="preserve">This chapter analyses the process that led the policies of </w:t>
      </w:r>
      <w:r w:rsidRPr="006C6160">
        <w:rPr>
          <w:rFonts w:cs="Times New Roman"/>
          <w:i/>
        </w:rPr>
        <w:t>décentralisation</w:t>
      </w:r>
      <w:r w:rsidR="00605922" w:rsidRPr="006C6160">
        <w:rPr>
          <w:rFonts w:cs="Times New Roman"/>
          <w:iCs/>
        </w:rPr>
        <w:t>,</w:t>
      </w:r>
      <w:r w:rsidRPr="006C6160">
        <w:rPr>
          <w:rFonts w:cs="Times New Roman"/>
        </w:rPr>
        <w:t xml:space="preserve"> and</w:t>
      </w:r>
      <w:r w:rsidR="00605922" w:rsidRPr="006C6160">
        <w:rPr>
          <w:rFonts w:cs="Times New Roman"/>
        </w:rPr>
        <w:t xml:space="preserve"> later,</w:t>
      </w:r>
      <w:r w:rsidRPr="006C6160">
        <w:rPr>
          <w:rFonts w:cs="Times New Roman"/>
        </w:rPr>
        <w:t xml:space="preserve"> </w:t>
      </w:r>
      <w:r w:rsidRPr="006C6160">
        <w:rPr>
          <w:rFonts w:cs="Times New Roman"/>
          <w:i/>
        </w:rPr>
        <w:t>déconcentration</w:t>
      </w:r>
      <w:r w:rsidRPr="006C6160">
        <w:rPr>
          <w:rFonts w:cs="Times New Roman"/>
        </w:rPr>
        <w:t xml:space="preserve"> to be featured so prominently within the final text of the law. It explores how these polic</w:t>
      </w:r>
      <w:r w:rsidR="00F02A53">
        <w:rPr>
          <w:rFonts w:cs="Times New Roman"/>
        </w:rPr>
        <w:t>i</w:t>
      </w:r>
      <w:r w:rsidRPr="006C6160">
        <w:rPr>
          <w:rFonts w:cs="Times New Roman"/>
        </w:rPr>
        <w:t>es were seen as being the way in which ‘les populations d’outre-mer’ would be allowed more control of ‘leurs intérêts propres’.</w:t>
      </w:r>
      <w:r w:rsidR="00605922" w:rsidRPr="006C6160">
        <w:rPr>
          <w:rFonts w:cs="Times New Roman"/>
        </w:rPr>
        <w:t xml:space="preserve"> ‘Propres affaires’ had emerged as a key concept of the colonial discourse at the end of the Second World War and was codified as part of the preamble of the constitution of the Fourth Republic.</w:t>
      </w:r>
      <w:r w:rsidRPr="006C6160">
        <w:rPr>
          <w:rFonts w:cs="Times New Roman"/>
        </w:rPr>
        <w:t xml:space="preserve"> In order to undertake this analysis this chapter </w:t>
      </w:r>
      <w:r w:rsidR="00605922" w:rsidRPr="006C6160">
        <w:rPr>
          <w:rFonts w:cs="Times New Roman"/>
        </w:rPr>
        <w:t>examines</w:t>
      </w:r>
      <w:r w:rsidRPr="006C6160">
        <w:rPr>
          <w:rFonts w:cs="Times New Roman"/>
        </w:rPr>
        <w:t xml:space="preserve"> attitudes to reform within the years that led up to the </w:t>
      </w:r>
      <w:r w:rsidRPr="006C6160">
        <w:rPr>
          <w:rFonts w:cs="Times New Roman"/>
          <w:i/>
        </w:rPr>
        <w:t>loi-cadre</w:t>
      </w:r>
      <w:r w:rsidRPr="006C6160">
        <w:rPr>
          <w:rFonts w:cs="Times New Roman"/>
        </w:rPr>
        <w:t>. What emerges through the analysis is that there was a complex process underway. This process balanced the importance of control and pragmatism with more idealistic thinking. The pragmatism was built around the need to reform but in a controlled manner whilst the idealism was based on a belief in a reformist myth. The history of reform after the</w:t>
      </w:r>
      <w:r w:rsidR="00C27AD4">
        <w:rPr>
          <w:rFonts w:cs="Times New Roman"/>
        </w:rPr>
        <w:t xml:space="preserve"> 1789</w:t>
      </w:r>
      <w:r w:rsidRPr="006C6160">
        <w:rPr>
          <w:rFonts w:cs="Times New Roman"/>
        </w:rPr>
        <w:t xml:space="preserve"> revolution within the French republic was also important for shaping how officials viewed the reform they were undertaking in the overseas territories. The analysis of how officials envisaged reform in the post-Second World War period shows the ways in which the colonial mind responded to the desire for reform. In a similar way to how Sarraut created a myth about France’s colonial past in the 1920s</w:t>
      </w:r>
      <w:r w:rsidR="008356DD">
        <w:rPr>
          <w:rFonts w:cs="Times New Roman"/>
        </w:rPr>
        <w:t>,</w:t>
      </w:r>
      <w:r w:rsidRPr="006C6160">
        <w:rPr>
          <w:rFonts w:cs="Times New Roman"/>
        </w:rPr>
        <w:t xml:space="preserve"> </w:t>
      </w:r>
      <w:r w:rsidR="00E84EAD" w:rsidRPr="006C6160">
        <w:rPr>
          <w:rFonts w:cs="Times New Roman"/>
        </w:rPr>
        <w:t>myth was used to justify reform after the</w:t>
      </w:r>
      <w:r w:rsidRPr="006C6160">
        <w:rPr>
          <w:rFonts w:cs="Times New Roman"/>
        </w:rPr>
        <w:t xml:space="preserve"> Second World War. This chapter shows how the colonial mind accepted the myth as part of its way of managing reform in the overseas territories; myth became a key part of the colonial worldview. However, from the creation of a myth about the principled rule of the French in the overseas territories there was a turn towards a more conservative approach and bureaucratic concerns as the question of reform filtered through the colonial administration. As the process developed the concept of </w:t>
      </w:r>
      <w:r w:rsidRPr="006C6160">
        <w:rPr>
          <w:rFonts w:cs="Times New Roman"/>
          <w:i/>
        </w:rPr>
        <w:t>décentralisation</w:t>
      </w:r>
      <w:r w:rsidRPr="006C6160">
        <w:rPr>
          <w:rFonts w:cs="Times New Roman"/>
        </w:rPr>
        <w:t xml:space="preserve"> came to be considered as the main conduit for reform.</w:t>
      </w:r>
      <w:r w:rsidR="00605922" w:rsidRPr="006C6160">
        <w:rPr>
          <w:rFonts w:cs="Times New Roman"/>
        </w:rPr>
        <w:t xml:space="preserve"> </w:t>
      </w:r>
      <w:r w:rsidRPr="006C6160">
        <w:rPr>
          <w:rFonts w:cs="Times New Roman"/>
        </w:rPr>
        <w:t xml:space="preserve"> This chapter shows how the reformism that followed the Second World War came to represent a key moment in the French administration’s conceptualisation of its own history of reform and how this influenced the approach to reform contained within the </w:t>
      </w:r>
      <w:r w:rsidRPr="006C6160">
        <w:rPr>
          <w:rFonts w:cs="Times New Roman"/>
          <w:i/>
        </w:rPr>
        <w:t>loi-cadre</w:t>
      </w:r>
      <w:r w:rsidRPr="006C6160">
        <w:rPr>
          <w:rFonts w:cs="Times New Roman"/>
        </w:rPr>
        <w:t xml:space="preserve"> later in the period. </w:t>
      </w:r>
      <w:r w:rsidR="00285BF5" w:rsidRPr="006C6160">
        <w:rPr>
          <w:rFonts w:cs="Times New Roman"/>
        </w:rPr>
        <w:t>This reformism was not restricted to the colonial world an</w:t>
      </w:r>
      <w:r w:rsidR="00766C84" w:rsidRPr="006C6160">
        <w:rPr>
          <w:rFonts w:cs="Times New Roman"/>
        </w:rPr>
        <w:t xml:space="preserve">d a wider process of renewal had been embarked open by the French government in the wake of the Second World War. </w:t>
      </w:r>
    </w:p>
    <w:p w14:paraId="1B9652A5" w14:textId="513721F7" w:rsidR="000F682F" w:rsidRPr="006C6160" w:rsidRDefault="000F682F" w:rsidP="00892266">
      <w:pPr>
        <w:spacing w:line="480" w:lineRule="auto"/>
        <w:jc w:val="both"/>
        <w:rPr>
          <w:rFonts w:cs="Times New Roman"/>
        </w:rPr>
      </w:pPr>
      <w:r w:rsidRPr="006C6160">
        <w:rPr>
          <w:rFonts w:cs="Times New Roman"/>
        </w:rPr>
        <w:t xml:space="preserve">This chapter shows the interplay between colonial discourse and ideas about reform in the period between the end of the Second World War and the beginning of the government of Guy Mollet in 1956. In this period the changes in the colonial discourse that had begun with the propositions of Albert Sarraut, explored in chapter one, were consolidated. This chapter argues that, between 1945 and 1955, reform was met by resistance from within the colonial mind. It shows that eventually the colonial mind came to settle on administrative reform as the main means through which reform could be realised. Unlike chapter one, which shows the older roots of ideas about reform, this chapter shows the more immediate history of ideas that were prominent directly before the </w:t>
      </w:r>
      <w:r w:rsidRPr="006C6160">
        <w:rPr>
          <w:rFonts w:cs="Times New Roman"/>
          <w:i/>
          <w:iCs/>
        </w:rPr>
        <w:t>loi-cadre</w:t>
      </w:r>
      <w:r w:rsidRPr="006C6160">
        <w:rPr>
          <w:rFonts w:cs="Times New Roman"/>
        </w:rPr>
        <w:t xml:space="preserve"> in 1956. Chronologically the sources analysed in this chapter span the years 1946 – 1955. This period saw an initial burst of reform that slowed after 1946, although debates continued and ideas were still being formed. Importantly, the reforms achieved by the end of 1946 allowed a myth to be written about France’s mission in the overseas territories. However, by autumn 1954 the situation in the overseas had changed dramatically. The war in Indochina had resulted in a dramatic reverse for the French and they had to come to terms</w:t>
      </w:r>
      <w:r w:rsidR="00232389">
        <w:rPr>
          <w:rFonts w:cs="Times New Roman"/>
        </w:rPr>
        <w:t xml:space="preserve"> </w:t>
      </w:r>
      <w:r w:rsidRPr="006C6160">
        <w:rPr>
          <w:rFonts w:cs="Times New Roman"/>
        </w:rPr>
        <w:t>with the Vietminh.</w:t>
      </w:r>
      <w:r w:rsidR="002642F5" w:rsidRPr="006C6160">
        <w:rPr>
          <w:rStyle w:val="FootnoteReference"/>
          <w:rFonts w:cs="Times New Roman"/>
        </w:rPr>
        <w:footnoteReference w:id="220"/>
      </w:r>
      <w:r w:rsidRPr="006C6160">
        <w:rPr>
          <w:rFonts w:cs="Times New Roman"/>
        </w:rPr>
        <w:t xml:space="preserve"> Later, In November 1954 the FLN began their fight for Algerian independence. These events gave renewed impetus for reform and changed the tone with which it was discussed in administrative circles. However, the content of the reform remained the same. </w:t>
      </w:r>
    </w:p>
    <w:p w14:paraId="70ED3F5B" w14:textId="44C51392" w:rsidR="000F682F" w:rsidRPr="006C6160" w:rsidRDefault="000F682F" w:rsidP="004074D7">
      <w:pPr>
        <w:spacing w:line="480" w:lineRule="auto"/>
        <w:jc w:val="both"/>
        <w:rPr>
          <w:rFonts w:cs="Times New Roman"/>
        </w:rPr>
      </w:pPr>
      <w:r w:rsidRPr="006C6160">
        <w:rPr>
          <w:rFonts w:cs="Times New Roman"/>
        </w:rPr>
        <w:t xml:space="preserve">The chapter begins by analysing how attempts at reform led to resistance by the more conservative elements of the colonial mind. Despite the implementation of laws that were designed to challenge the uneven nature of colonial rule it was the more conservative elements of colonial administration who were primarily influencing reform. </w:t>
      </w:r>
      <w:r w:rsidR="004074D7">
        <w:rPr>
          <w:rFonts w:cs="Times New Roman"/>
        </w:rPr>
        <w:t xml:space="preserve">Next, the </w:t>
      </w:r>
      <w:r w:rsidRPr="006C6160">
        <w:rPr>
          <w:rFonts w:cs="Times New Roman"/>
        </w:rPr>
        <w:t xml:space="preserve">chapter analyses </w:t>
      </w:r>
      <w:r w:rsidR="00C27AD4">
        <w:rPr>
          <w:rFonts w:cs="Times New Roman"/>
        </w:rPr>
        <w:t xml:space="preserve">two </w:t>
      </w:r>
      <w:r w:rsidRPr="006C6160">
        <w:rPr>
          <w:rFonts w:cs="Times New Roman"/>
        </w:rPr>
        <w:t>reports from members of the colonial administration who were lower down in the system and were reporting on the possibilities for administrative reform in the overseas territories. Through this analysis this chapter will show how the key concepts and topoi of the colonial discourse were deployed within a French Union that was in a period of reform and re</w:t>
      </w:r>
      <w:r w:rsidR="00B1755E">
        <w:rPr>
          <w:rFonts w:cs="Times New Roman"/>
        </w:rPr>
        <w:t>-e</w:t>
      </w:r>
      <w:r w:rsidRPr="006C6160">
        <w:rPr>
          <w:rFonts w:cs="Times New Roman"/>
        </w:rPr>
        <w:t xml:space="preserve">valuation. After establishing how the ideas expressed in these reports came to set the agenda for reform </w:t>
      </w:r>
      <w:r w:rsidR="004074D7">
        <w:rPr>
          <w:rFonts w:cs="Times New Roman"/>
        </w:rPr>
        <w:t>I</w:t>
      </w:r>
      <w:r w:rsidRPr="006C6160">
        <w:rPr>
          <w:rFonts w:cs="Times New Roman"/>
        </w:rPr>
        <w:t xml:space="preserve"> show how they shaped the </w:t>
      </w:r>
      <w:r w:rsidRPr="006C6160">
        <w:rPr>
          <w:rFonts w:cs="Times New Roman"/>
          <w:i/>
        </w:rPr>
        <w:t>Loi Teitgen</w:t>
      </w:r>
      <w:r w:rsidRPr="006C6160">
        <w:rPr>
          <w:rFonts w:cs="Times New Roman"/>
        </w:rPr>
        <w:t xml:space="preserve">, which was a key reference point for the authors of the </w:t>
      </w:r>
      <w:r w:rsidRPr="006C6160">
        <w:rPr>
          <w:rFonts w:cs="Times New Roman"/>
          <w:i/>
        </w:rPr>
        <w:t>loi-cadre</w:t>
      </w:r>
      <w:r w:rsidRPr="006C6160">
        <w:rPr>
          <w:rFonts w:cs="Times New Roman"/>
        </w:rPr>
        <w:t xml:space="preserve">. The reports, from Chauvet and Sanner, helped shape the content of the </w:t>
      </w:r>
      <w:r w:rsidRPr="006C6160">
        <w:rPr>
          <w:rFonts w:cs="Times New Roman"/>
          <w:i/>
          <w:iCs/>
        </w:rPr>
        <w:t xml:space="preserve">Loi Teitgen </w:t>
      </w:r>
      <w:r w:rsidRPr="006C6160">
        <w:rPr>
          <w:rFonts w:cs="Times New Roman"/>
          <w:iCs/>
        </w:rPr>
        <w:t xml:space="preserve">which </w:t>
      </w:r>
      <w:r w:rsidR="008356DD">
        <w:rPr>
          <w:rFonts w:cs="Times New Roman"/>
          <w:iCs/>
        </w:rPr>
        <w:t xml:space="preserve">in turn </w:t>
      </w:r>
      <w:r w:rsidRPr="006C6160">
        <w:rPr>
          <w:rFonts w:cs="Times New Roman"/>
          <w:iCs/>
        </w:rPr>
        <w:t xml:space="preserve">shaped the </w:t>
      </w:r>
      <w:r w:rsidRPr="006C6160">
        <w:rPr>
          <w:rFonts w:cs="Times New Roman"/>
          <w:i/>
          <w:iCs/>
        </w:rPr>
        <w:t>loi-cadre</w:t>
      </w:r>
      <w:r w:rsidRPr="006C6160">
        <w:rPr>
          <w:rFonts w:cs="Times New Roman"/>
        </w:rPr>
        <w:t xml:space="preserve">. Alongside the analysis of these reports is a section that examines a more problematic report from the same dossier in the ANOM. This report is used to show how officials were building narratives based on their ideas about the benevolence of their reform which the thesis refers to as the colonial myth. The report is from historian Charles-André Julien who was at the time of writing the report a member of the SFIO and a </w:t>
      </w:r>
      <w:r w:rsidRPr="006C6160">
        <w:rPr>
          <w:rFonts w:cs="Times New Roman"/>
          <w:i/>
          <w:iCs/>
        </w:rPr>
        <w:t>conseiller de l’Union Française</w:t>
      </w:r>
      <w:r w:rsidR="00C27AD4" w:rsidRPr="00C27AD4">
        <w:rPr>
          <w:rFonts w:cs="Times New Roman"/>
          <w:iCs/>
        </w:rPr>
        <w:t>.</w:t>
      </w:r>
      <w:r w:rsidRPr="006C6160">
        <w:rPr>
          <w:rFonts w:cs="Times New Roman"/>
        </w:rPr>
        <w:t xml:space="preserve"> In this chapter his report is used to show the perspective of someone from within the colonial system despite Julien </w:t>
      </w:r>
      <w:r w:rsidR="00C27AD4">
        <w:rPr>
          <w:rFonts w:cs="Times New Roman"/>
        </w:rPr>
        <w:t xml:space="preserve">later </w:t>
      </w:r>
      <w:r w:rsidRPr="006C6160">
        <w:rPr>
          <w:rFonts w:cs="Times New Roman"/>
        </w:rPr>
        <w:t xml:space="preserve">being known as an anti-colonial agitator. The final source studied in this chapter is the draft </w:t>
      </w:r>
      <w:r w:rsidRPr="006C6160">
        <w:rPr>
          <w:rFonts w:cs="Times New Roman"/>
          <w:i/>
          <w:iCs/>
        </w:rPr>
        <w:t>projet de loi</w:t>
      </w:r>
      <w:r w:rsidRPr="006C6160">
        <w:rPr>
          <w:rFonts w:cs="Times New Roman"/>
        </w:rPr>
        <w:t xml:space="preserve"> created by Pierre-Henri Teitgen during his term as </w:t>
      </w:r>
      <w:r w:rsidRPr="006C6160">
        <w:rPr>
          <w:rFonts w:cs="Times New Roman"/>
          <w:i/>
          <w:iCs/>
        </w:rPr>
        <w:t>Ministre de la France d’Outre-mer</w:t>
      </w:r>
      <w:r w:rsidRPr="006C6160">
        <w:rPr>
          <w:rFonts w:cs="Times New Roman"/>
        </w:rPr>
        <w:t xml:space="preserve">. This </w:t>
      </w:r>
      <w:r w:rsidRPr="006C6160">
        <w:rPr>
          <w:rFonts w:cs="Times New Roman"/>
          <w:i/>
          <w:iCs/>
        </w:rPr>
        <w:t>projet de loi</w:t>
      </w:r>
      <w:r w:rsidRPr="006C6160">
        <w:rPr>
          <w:rFonts w:cs="Times New Roman"/>
        </w:rPr>
        <w:t xml:space="preserve"> was a direct inspiration for the </w:t>
      </w:r>
      <w:r w:rsidRPr="006C6160">
        <w:rPr>
          <w:rFonts w:cs="Times New Roman"/>
          <w:i/>
          <w:iCs/>
        </w:rPr>
        <w:t>loi-cadre</w:t>
      </w:r>
      <w:r w:rsidRPr="006C6160">
        <w:rPr>
          <w:rFonts w:cs="Times New Roman"/>
        </w:rPr>
        <w:t xml:space="preserve">. </w:t>
      </w:r>
    </w:p>
    <w:p w14:paraId="58A487D5" w14:textId="1EE616E4" w:rsidR="000F682F" w:rsidRPr="006C6160" w:rsidRDefault="000F682F" w:rsidP="00892266">
      <w:pPr>
        <w:spacing w:line="480" w:lineRule="auto"/>
        <w:jc w:val="both"/>
        <w:rPr>
          <w:rFonts w:cs="Times New Roman"/>
        </w:rPr>
      </w:pPr>
      <w:r w:rsidRPr="006C6160">
        <w:rPr>
          <w:rFonts w:cs="Times New Roman"/>
        </w:rPr>
        <w:t xml:space="preserve">Each of the sources analysed in the chapter </w:t>
      </w:r>
      <w:r w:rsidR="009967B7" w:rsidRPr="006C6160">
        <w:rPr>
          <w:rFonts w:cs="Times New Roman"/>
        </w:rPr>
        <w:t xml:space="preserve">through studying the ideas and discourse present within them </w:t>
      </w:r>
      <w:r w:rsidRPr="006C6160">
        <w:rPr>
          <w:rFonts w:cs="Times New Roman"/>
        </w:rPr>
        <w:t xml:space="preserve">are used to demonstrate how the colonial mind developed a vision of reform by 1956. The reports and documents show the colonial mind investigating and shaping its views on reform. The text from Julien shows how the colonial mind thought about its ‘successes’ and formed the colonial myth. The draft </w:t>
      </w:r>
      <w:r w:rsidRPr="006C6160">
        <w:rPr>
          <w:rFonts w:cs="Times New Roman"/>
          <w:i/>
          <w:iCs/>
        </w:rPr>
        <w:t xml:space="preserve">projet de loi </w:t>
      </w:r>
      <w:r w:rsidRPr="006C6160">
        <w:rPr>
          <w:rFonts w:cs="Times New Roman"/>
        </w:rPr>
        <w:t xml:space="preserve">from Teitgen shows an iteration of how the colonial mind thought it could solve some of the problems facing the French Union and represents the colonial mind beginning to solidify its approach to reform. The concepts that feature predominantly in this chapter are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The chapter shows how these ideas became entrenched as the main conduit through which reform could be achieved. Importantly they were terms French politicians were</w:t>
      </w:r>
      <w:r w:rsidR="008356DD">
        <w:rPr>
          <w:rFonts w:cs="Times New Roman"/>
        </w:rPr>
        <w:t xml:space="preserve"> with</w:t>
      </w:r>
      <w:r w:rsidRPr="006C6160">
        <w:rPr>
          <w:rFonts w:cs="Times New Roman"/>
        </w:rPr>
        <w:t xml:space="preserve"> comfortable as they were part of the discourse of republican reformism established in the wake of the French revolution. Alongside these main concepts</w:t>
      </w:r>
      <w:r w:rsidR="009967B7">
        <w:rPr>
          <w:rFonts w:cs="Times New Roman"/>
        </w:rPr>
        <w:t>,</w:t>
      </w:r>
      <w:r w:rsidRPr="006C6160">
        <w:rPr>
          <w:rFonts w:cs="Times New Roman"/>
        </w:rPr>
        <w:t xml:space="preserve"> other ideas and topoi were present and signified acknowledgements of the continuity of thought within the colonial mind. For example, officials also used the topos of civilisation in order to resist undesired implications of reform. Another report referred mostly to the idea of reform whilst also engaging in a discussion about the concepts of </w:t>
      </w:r>
      <w:r w:rsidRPr="006C6160">
        <w:rPr>
          <w:rFonts w:cs="Times New Roman"/>
          <w:i/>
        </w:rPr>
        <w:t>assimilation</w:t>
      </w:r>
      <w:r w:rsidRPr="006C6160">
        <w:rPr>
          <w:rFonts w:cs="Times New Roman"/>
        </w:rPr>
        <w:t xml:space="preserve"> and </w:t>
      </w:r>
      <w:r w:rsidRPr="006C6160">
        <w:rPr>
          <w:rFonts w:cs="Times New Roman"/>
          <w:i/>
        </w:rPr>
        <w:t>association</w:t>
      </w:r>
      <w:r w:rsidRPr="006C6160">
        <w:rPr>
          <w:rFonts w:cs="Times New Roman"/>
        </w:rPr>
        <w:t xml:space="preserve">. As identified by </w:t>
      </w:r>
      <w:r w:rsidR="00A51FE8" w:rsidRPr="006C6160">
        <w:rPr>
          <w:rFonts w:cs="Times New Roman"/>
        </w:rPr>
        <w:t>Shipway</w:t>
      </w:r>
      <w:r w:rsidR="009967B7">
        <w:rPr>
          <w:rFonts w:cs="Times New Roman"/>
        </w:rPr>
        <w:t>,</w:t>
      </w:r>
      <w:r w:rsidRPr="006C6160">
        <w:rPr>
          <w:rFonts w:cs="Times New Roman"/>
        </w:rPr>
        <w:t xml:space="preserve"> </w:t>
      </w:r>
      <w:r w:rsidR="00A51FE8" w:rsidRPr="006C6160">
        <w:rPr>
          <w:rFonts w:cs="Times New Roman"/>
        </w:rPr>
        <w:t xml:space="preserve">Defferre linked the </w:t>
      </w:r>
      <w:r w:rsidR="00A51FE8" w:rsidRPr="006C6160">
        <w:rPr>
          <w:rFonts w:cs="Times New Roman"/>
          <w:i/>
          <w:iCs/>
        </w:rPr>
        <w:t>loi-cadre</w:t>
      </w:r>
      <w:r w:rsidR="00A51FE8" w:rsidRPr="006C6160">
        <w:rPr>
          <w:rFonts w:cs="Times New Roman"/>
        </w:rPr>
        <w:t xml:space="preserve"> to the Brazzaville conference.</w:t>
      </w:r>
      <w:r w:rsidR="00101FA9" w:rsidRPr="006C6160">
        <w:rPr>
          <w:rFonts w:cs="Times New Roman"/>
          <w:vertAlign w:val="superscript"/>
        </w:rPr>
        <w:footnoteReference w:id="221"/>
      </w:r>
      <w:r w:rsidRPr="006C6160">
        <w:rPr>
          <w:rFonts w:cs="Times New Roman"/>
        </w:rPr>
        <w:t xml:space="preserve"> </w:t>
      </w:r>
      <w:r w:rsidR="00A51FE8" w:rsidRPr="006C6160">
        <w:rPr>
          <w:rFonts w:cs="Times New Roman"/>
        </w:rPr>
        <w:t>T</w:t>
      </w:r>
      <w:r w:rsidRPr="006C6160">
        <w:rPr>
          <w:rFonts w:cs="Times New Roman"/>
        </w:rPr>
        <w:t>his chapter shows</w:t>
      </w:r>
      <w:r w:rsidR="00A51FE8" w:rsidRPr="006C6160">
        <w:rPr>
          <w:rFonts w:cs="Times New Roman"/>
        </w:rPr>
        <w:t xml:space="preserve"> some of the other</w:t>
      </w:r>
      <w:r w:rsidRPr="006C6160">
        <w:rPr>
          <w:rFonts w:cs="Times New Roman"/>
        </w:rPr>
        <w:t xml:space="preserve"> </w:t>
      </w:r>
      <w:r w:rsidR="00A51FE8" w:rsidRPr="006C6160">
        <w:rPr>
          <w:rFonts w:cs="Times New Roman"/>
        </w:rPr>
        <w:t>m</w:t>
      </w:r>
      <w:r w:rsidRPr="006C6160">
        <w:rPr>
          <w:rFonts w:cs="Times New Roman"/>
        </w:rPr>
        <w:t>echanisms by which this occurred</w:t>
      </w:r>
      <w:r w:rsidR="00A51FE8" w:rsidRPr="006C6160">
        <w:rPr>
          <w:rFonts w:cs="Times New Roman"/>
        </w:rPr>
        <w:t xml:space="preserve"> at different levels of the administration</w:t>
      </w:r>
      <w:r w:rsidRPr="006C6160">
        <w:rPr>
          <w:rFonts w:cs="Times New Roman"/>
        </w:rPr>
        <w:t xml:space="preserve">. This chapter serves to link more precisely the ideas about reform created between c.1920 and 1944 to the reforms that were implemented in 1956. </w:t>
      </w:r>
    </w:p>
    <w:p w14:paraId="3AFBE74C" w14:textId="77777777" w:rsidR="000F682F" w:rsidRPr="006C6160" w:rsidRDefault="000F682F" w:rsidP="00892266">
      <w:pPr>
        <w:pStyle w:val="Heading2"/>
        <w:spacing w:line="480" w:lineRule="auto"/>
        <w:rPr>
          <w:rFonts w:cs="Times New Roman"/>
        </w:rPr>
      </w:pPr>
      <w:bookmarkStart w:id="46" w:name="_Toc528691276"/>
      <w:r w:rsidRPr="006C6160">
        <w:rPr>
          <w:rFonts w:cs="Times New Roman"/>
        </w:rPr>
        <w:t>Reform and resistance in 1946</w:t>
      </w:r>
      <w:bookmarkEnd w:id="46"/>
    </w:p>
    <w:p w14:paraId="1F217B20" w14:textId="4570DECD" w:rsidR="001409DE" w:rsidRPr="006C6160" w:rsidRDefault="000F682F" w:rsidP="002246E0">
      <w:pPr>
        <w:spacing w:line="480" w:lineRule="auto"/>
        <w:jc w:val="both"/>
        <w:rPr>
          <w:rFonts w:cs="Times New Roman"/>
        </w:rPr>
      </w:pPr>
      <w:r w:rsidRPr="006C6160">
        <w:rPr>
          <w:rFonts w:cs="Times New Roman"/>
        </w:rPr>
        <w:t xml:space="preserve">This section shows how officials were fighting to maintain control of colonial reform during a period </w:t>
      </w:r>
      <w:r w:rsidR="009967B7">
        <w:rPr>
          <w:rFonts w:cs="Times New Roman"/>
        </w:rPr>
        <w:t>when</w:t>
      </w:r>
      <w:r w:rsidRPr="006C6160">
        <w:rPr>
          <w:rFonts w:cs="Times New Roman"/>
        </w:rPr>
        <w:t xml:space="preserve"> reform had happened on an unprecedented scale. It highlights the key reforms of the immediate post war years and argues that they show a tension between the colonial mind</w:t>
      </w:r>
      <w:r w:rsidR="009967B7">
        <w:rPr>
          <w:rFonts w:cs="Times New Roman"/>
        </w:rPr>
        <w:t>’</w:t>
      </w:r>
      <w:r w:rsidRPr="006C6160">
        <w:rPr>
          <w:rFonts w:cs="Times New Roman"/>
        </w:rPr>
        <w:t>s desire to reform, and the desire to maintain control.</w:t>
      </w:r>
      <w:r w:rsidR="001409DE" w:rsidRPr="006C6160">
        <w:rPr>
          <w:rFonts w:cs="Times New Roman"/>
        </w:rPr>
        <w:t xml:space="preserve"> Martin Thomas characterised this tension as being,</w:t>
      </w:r>
    </w:p>
    <w:p w14:paraId="727570D7" w14:textId="2CFDAC42" w:rsidR="001409DE" w:rsidRPr="006C6160" w:rsidRDefault="001409DE" w:rsidP="004074D7">
      <w:pPr>
        <w:spacing w:line="240" w:lineRule="auto"/>
        <w:ind w:left="720"/>
        <w:jc w:val="both"/>
        <w:rPr>
          <w:rFonts w:cs="Times New Roman"/>
        </w:rPr>
      </w:pPr>
      <w:r w:rsidRPr="006C6160">
        <w:rPr>
          <w:rFonts w:cs="Times New Roman"/>
        </w:rPr>
        <w:t>‘between those advocated economic developm</w:t>
      </w:r>
      <w:r w:rsidR="00152C25" w:rsidRPr="006C6160">
        <w:rPr>
          <w:rFonts w:cs="Times New Roman"/>
        </w:rPr>
        <w:t>ent to</w:t>
      </w:r>
      <w:r w:rsidRPr="006C6160">
        <w:rPr>
          <w:rFonts w:cs="Times New Roman"/>
        </w:rPr>
        <w:t xml:space="preserve"> contain local pressure for political </w:t>
      </w:r>
      <w:r w:rsidR="004074D7">
        <w:rPr>
          <w:rFonts w:cs="Times New Roman"/>
        </w:rPr>
        <w:t xml:space="preserve">   </w:t>
      </w:r>
      <w:r w:rsidRPr="006C6160">
        <w:rPr>
          <w:rFonts w:cs="Times New Roman"/>
        </w:rPr>
        <w:t xml:space="preserve">change and those convinced that colonial nationalist opposition could be repressed only </w:t>
      </w:r>
      <w:r w:rsidR="004074D7">
        <w:rPr>
          <w:rFonts w:cs="Times New Roman"/>
        </w:rPr>
        <w:t xml:space="preserve"> </w:t>
      </w:r>
      <w:r w:rsidRPr="006C6160">
        <w:rPr>
          <w:rFonts w:cs="Times New Roman"/>
        </w:rPr>
        <w:t>by force.’</w:t>
      </w:r>
      <w:r w:rsidRPr="006C6160">
        <w:rPr>
          <w:rStyle w:val="FootnoteReference"/>
          <w:rFonts w:cs="Times New Roman"/>
        </w:rPr>
        <w:footnoteReference w:id="222"/>
      </w:r>
      <w:r w:rsidRPr="006C6160">
        <w:rPr>
          <w:rFonts w:cs="Times New Roman"/>
        </w:rPr>
        <w:t xml:space="preserve"> </w:t>
      </w:r>
    </w:p>
    <w:p w14:paraId="04538F68" w14:textId="16203218" w:rsidR="00A51FE8" w:rsidRPr="006C6160" w:rsidRDefault="00152C25" w:rsidP="00892266">
      <w:pPr>
        <w:spacing w:line="480" w:lineRule="auto"/>
        <w:jc w:val="both"/>
        <w:rPr>
          <w:rFonts w:cs="Times New Roman"/>
        </w:rPr>
      </w:pPr>
      <w:r w:rsidRPr="006C6160">
        <w:rPr>
          <w:rFonts w:cs="Times New Roman"/>
        </w:rPr>
        <w:t>This thesis argues that there was more to this tension than shown in Thomas’ interpretation. There was also a tension between the different vision</w:t>
      </w:r>
      <w:r w:rsidR="009967B7">
        <w:rPr>
          <w:rFonts w:cs="Times New Roman"/>
        </w:rPr>
        <w:t>s</w:t>
      </w:r>
      <w:r w:rsidRPr="006C6160">
        <w:rPr>
          <w:rFonts w:cs="Times New Roman"/>
        </w:rPr>
        <w:t xml:space="preserve"> for reform put forward by different members of the a</w:t>
      </w:r>
      <w:r w:rsidR="000118B0" w:rsidRPr="006C6160">
        <w:rPr>
          <w:rFonts w:cs="Times New Roman"/>
        </w:rPr>
        <w:t xml:space="preserve">dministration. This tension expressed itself as resistance to reforms that were rolled out through the overseas territories. </w:t>
      </w:r>
    </w:p>
    <w:p w14:paraId="6CE51E2E" w14:textId="089254D1" w:rsidR="000F682F" w:rsidRPr="006C6160" w:rsidRDefault="000F682F" w:rsidP="00892266">
      <w:pPr>
        <w:spacing w:line="480" w:lineRule="auto"/>
        <w:jc w:val="both"/>
        <w:rPr>
          <w:rFonts w:cs="Times New Roman"/>
        </w:rPr>
      </w:pPr>
      <w:r w:rsidRPr="006C6160">
        <w:rPr>
          <w:rFonts w:cs="Times New Roman"/>
        </w:rPr>
        <w:t xml:space="preserve">With the ‘spirit of Brazzaville’ flowing through the corridors of power in Paris and </w:t>
      </w:r>
      <w:r w:rsidR="00861951">
        <w:rPr>
          <w:rFonts w:cs="Times New Roman"/>
        </w:rPr>
        <w:t>AOF</w:t>
      </w:r>
      <w:r w:rsidRPr="006C6160">
        <w:rPr>
          <w:rFonts w:cs="Times New Roman"/>
        </w:rPr>
        <w:t xml:space="preserve">, the end of the Second World War saw officials engaging with reform of the Empire. As the end of the fighting edged closer Free-French politicians began to discuss how the Empire could be changed. Consequently, the post war years saw a series of reforms that were aimed at altering the foundations of the French Empire. Major advances in the form of a new constitution, and the repealing of the forced labour laws and the summary justice law known as </w:t>
      </w:r>
      <w:r w:rsidRPr="006C6160">
        <w:rPr>
          <w:rFonts w:cs="Times New Roman"/>
          <w:i/>
          <w:iCs/>
        </w:rPr>
        <w:t>l’indigénat</w:t>
      </w:r>
      <w:r w:rsidRPr="006C6160">
        <w:rPr>
          <w:rFonts w:cs="Times New Roman"/>
        </w:rPr>
        <w:t xml:space="preserve">, all came within two years of the end of the Second World War. Along with the new constitution came new designations for the constituent parts of the French republic; </w:t>
      </w:r>
      <w:r w:rsidRPr="006C6160">
        <w:rPr>
          <w:rFonts w:cs="Times New Roman"/>
          <w:i/>
          <w:iCs/>
        </w:rPr>
        <w:t>L’Empire Français</w:t>
      </w:r>
      <w:r w:rsidRPr="006C6160">
        <w:rPr>
          <w:rFonts w:cs="Times New Roman"/>
        </w:rPr>
        <w:t xml:space="preserve"> was replaced with </w:t>
      </w:r>
      <w:r w:rsidRPr="006C6160">
        <w:rPr>
          <w:rFonts w:cs="Times New Roman"/>
          <w:i/>
          <w:iCs/>
        </w:rPr>
        <w:t>l’Union Français</w:t>
      </w:r>
      <w:r w:rsidR="009967B7">
        <w:rPr>
          <w:rFonts w:cs="Times New Roman"/>
          <w:i/>
          <w:iCs/>
        </w:rPr>
        <w:t>e</w:t>
      </w:r>
      <w:r w:rsidRPr="006C6160">
        <w:rPr>
          <w:rFonts w:cs="Times New Roman"/>
        </w:rPr>
        <w:t xml:space="preserve">, and the </w:t>
      </w:r>
      <w:r w:rsidRPr="006C6160">
        <w:rPr>
          <w:rFonts w:cs="Times New Roman"/>
          <w:i/>
        </w:rPr>
        <w:t>colonies</w:t>
      </w:r>
      <w:r w:rsidRPr="006C6160">
        <w:rPr>
          <w:rFonts w:cs="Times New Roman"/>
        </w:rPr>
        <w:t xml:space="preserve"> became </w:t>
      </w:r>
      <w:r w:rsidR="009967B7" w:rsidRPr="009967B7">
        <w:rPr>
          <w:rFonts w:cs="Times New Roman"/>
          <w:i/>
        </w:rPr>
        <w:t>t</w:t>
      </w:r>
      <w:r w:rsidRPr="006C6160">
        <w:rPr>
          <w:rFonts w:cs="Times New Roman"/>
          <w:i/>
          <w:iCs/>
        </w:rPr>
        <w:t>erritoires d’outre-mer</w:t>
      </w:r>
      <w:r w:rsidRPr="006C6160">
        <w:rPr>
          <w:rFonts w:cs="Times New Roman"/>
        </w:rPr>
        <w:t>. There also followed discussions about further reforms to citizenship status and representation at local and state levels. However, this reform was met with different forms of resistance. The violence between Algerians and French settlers at Sétif was a forewarning of events to come, although at the time it would have appeared little different to previous instances of colonial resistance and oppression. When violence erup</w:t>
      </w:r>
      <w:r w:rsidR="005316E1" w:rsidRPr="006C6160">
        <w:rPr>
          <w:rFonts w:cs="Times New Roman"/>
        </w:rPr>
        <w:t>ted in</w:t>
      </w:r>
      <w:r w:rsidRPr="006C6160">
        <w:rPr>
          <w:rFonts w:cs="Times New Roman"/>
        </w:rPr>
        <w:t xml:space="preserve"> </w:t>
      </w:r>
      <w:r w:rsidR="005316E1" w:rsidRPr="006C6160">
        <w:rPr>
          <w:rFonts w:cs="Times New Roman"/>
        </w:rPr>
        <w:t xml:space="preserve">the French Union </w:t>
      </w:r>
      <w:r w:rsidRPr="006C6160">
        <w:rPr>
          <w:rFonts w:cs="Times New Roman"/>
        </w:rPr>
        <w:t xml:space="preserve">and the pressure for reform grew French politicians fought to maintain control of the character and pace of reform. </w:t>
      </w:r>
    </w:p>
    <w:p w14:paraId="2CC3C72B" w14:textId="4CAF7877" w:rsidR="000F682F" w:rsidRPr="006C6160" w:rsidRDefault="000F682F" w:rsidP="00E61FAD">
      <w:pPr>
        <w:pStyle w:val="Heading3"/>
        <w:rPr>
          <w:i/>
          <w:iCs/>
        </w:rPr>
      </w:pPr>
      <w:bookmarkStart w:id="47" w:name="_Toc528691277"/>
      <w:r w:rsidRPr="006C6160">
        <w:t xml:space="preserve">With reform comes resistance: the </w:t>
      </w:r>
      <w:r w:rsidRPr="006C6160">
        <w:rPr>
          <w:i/>
          <w:iCs/>
        </w:rPr>
        <w:t>lois Houphouët-Boigny</w:t>
      </w:r>
      <w:r w:rsidRPr="006C6160">
        <w:t xml:space="preserve"> and </w:t>
      </w:r>
      <w:r w:rsidRPr="006C6160">
        <w:rPr>
          <w:i/>
          <w:iCs/>
        </w:rPr>
        <w:t xml:space="preserve">Lamine </w:t>
      </w:r>
      <w:r w:rsidR="00BE7285">
        <w:rPr>
          <w:i/>
          <w:iCs/>
        </w:rPr>
        <w:t>Guèye</w:t>
      </w:r>
      <w:bookmarkEnd w:id="47"/>
    </w:p>
    <w:p w14:paraId="6DBC8B38" w14:textId="30373871" w:rsidR="000F682F" w:rsidRPr="006C6160" w:rsidRDefault="000F682F" w:rsidP="004074D7">
      <w:pPr>
        <w:spacing w:line="480" w:lineRule="auto"/>
        <w:jc w:val="both"/>
        <w:rPr>
          <w:rFonts w:cs="Times New Roman"/>
        </w:rPr>
      </w:pPr>
      <w:r w:rsidRPr="006C6160">
        <w:rPr>
          <w:rFonts w:cs="Times New Roman"/>
        </w:rPr>
        <w:t xml:space="preserve">Whilst the </w:t>
      </w:r>
      <w:r w:rsidRPr="006C6160">
        <w:rPr>
          <w:rFonts w:cs="Times New Roman"/>
          <w:i/>
          <w:iCs/>
        </w:rPr>
        <w:t xml:space="preserve">gouvernement provisoire de la République française </w:t>
      </w:r>
      <w:r w:rsidRPr="006C6160">
        <w:rPr>
          <w:rFonts w:cs="Times New Roman"/>
          <w:iCs/>
        </w:rPr>
        <w:t>(GPRF) debated their ideas for the new constitution</w:t>
      </w:r>
      <w:r w:rsidR="009967B7">
        <w:rPr>
          <w:rFonts w:cs="Times New Roman"/>
          <w:iCs/>
        </w:rPr>
        <w:t>,</w:t>
      </w:r>
      <w:r w:rsidRPr="006C6160">
        <w:rPr>
          <w:rFonts w:cs="Times New Roman"/>
          <w:iCs/>
        </w:rPr>
        <w:t xml:space="preserve"> two laws were promulgated which foreshadowed the character that the constitution would take</w:t>
      </w:r>
      <w:r w:rsidRPr="006C6160">
        <w:rPr>
          <w:rFonts w:cs="Times New Roman"/>
        </w:rPr>
        <w:t xml:space="preserve">. These pieces of legislation became known as the </w:t>
      </w:r>
      <w:r w:rsidRPr="006C6160">
        <w:rPr>
          <w:rFonts w:cs="Times New Roman"/>
          <w:i/>
          <w:iCs/>
        </w:rPr>
        <w:t>loi Houphouët-Boigny</w:t>
      </w:r>
      <w:r w:rsidRPr="006C6160">
        <w:rPr>
          <w:rFonts w:cs="Times New Roman"/>
        </w:rPr>
        <w:t xml:space="preserve"> and the </w:t>
      </w:r>
      <w:r w:rsidRPr="006C6160">
        <w:rPr>
          <w:rFonts w:cs="Times New Roman"/>
          <w:i/>
          <w:iCs/>
        </w:rPr>
        <w:t xml:space="preserve">loi Lamine </w:t>
      </w:r>
      <w:r w:rsidR="00BE7285">
        <w:rPr>
          <w:rFonts w:cs="Times New Roman"/>
          <w:i/>
          <w:iCs/>
        </w:rPr>
        <w:t>Guèye</w:t>
      </w:r>
      <w:r w:rsidRPr="006C6160">
        <w:rPr>
          <w:rFonts w:cs="Times New Roman"/>
        </w:rPr>
        <w:t xml:space="preserve"> and were responsible for the reform of the use of forced labour and granting equal rights of citizenship for all citizens of the overseas territories, respectively. The implementation of these laws shows the extent to which reform was taking place. Furthermore, because the </w:t>
      </w:r>
      <w:r w:rsidRPr="006C6160">
        <w:rPr>
          <w:rFonts w:cs="Times New Roman"/>
          <w:i/>
          <w:iCs/>
        </w:rPr>
        <w:t xml:space="preserve">loi Lamine </w:t>
      </w:r>
      <w:r w:rsidR="00BE7285">
        <w:rPr>
          <w:rFonts w:cs="Times New Roman"/>
          <w:i/>
          <w:iCs/>
        </w:rPr>
        <w:t>Guèye</w:t>
      </w:r>
      <w:r w:rsidRPr="006C6160">
        <w:rPr>
          <w:rFonts w:cs="Times New Roman"/>
        </w:rPr>
        <w:t xml:space="preserve"> extended equal rights to justice for all inhabitants of the colonies the </w:t>
      </w:r>
      <w:r w:rsidRPr="006C6160">
        <w:rPr>
          <w:rFonts w:cs="Times New Roman"/>
          <w:i/>
          <w:iCs/>
        </w:rPr>
        <w:t>code d’indigénat</w:t>
      </w:r>
      <w:r w:rsidRPr="006C6160">
        <w:rPr>
          <w:rFonts w:cs="Times New Roman"/>
        </w:rPr>
        <w:t xml:space="preserve">, which had been the method by which justice was administered in the colonies for six decades, was superseded. However, the reaction of the colonial mind to the implications of the reforms reveals internal resistance to change. Ultimately this resistance was transformed into the application of concepts of reform that were more clearly controlled by French officials. </w:t>
      </w:r>
    </w:p>
    <w:p w14:paraId="7535D1EF" w14:textId="4F4AF903" w:rsidR="000F682F" w:rsidRPr="006C6160" w:rsidRDefault="000F682F" w:rsidP="004074D7">
      <w:pPr>
        <w:spacing w:line="480" w:lineRule="auto"/>
        <w:jc w:val="both"/>
        <w:rPr>
          <w:rFonts w:cs="Times New Roman"/>
        </w:rPr>
      </w:pPr>
      <w:r w:rsidRPr="006C6160">
        <w:rPr>
          <w:rFonts w:cs="Times New Roman"/>
        </w:rPr>
        <w:t xml:space="preserve">Félix Houphouët-Boigny led the repeal of the ability for colonial administrations to use forced labour. The </w:t>
      </w:r>
      <w:r w:rsidRPr="006C6160">
        <w:rPr>
          <w:rFonts w:cs="Times New Roman"/>
          <w:i/>
          <w:iCs/>
        </w:rPr>
        <w:t>loi Houphouët-Boigny</w:t>
      </w:r>
      <w:r w:rsidRPr="006C6160">
        <w:rPr>
          <w:rFonts w:cs="Times New Roman"/>
        </w:rPr>
        <w:t xml:space="preserve"> or ‘Loi N° 46-645 du 11 avril 1946 tendant à la suppression du travail forcé dans les territoires d’outre-mer’ was a key part of the period of reform of the colonial system. The issue of forced labour had been raised at Brazzaville and was seen as an important symbol of the unequal nature of colonial rule. The </w:t>
      </w:r>
      <w:r w:rsidRPr="006C6160">
        <w:rPr>
          <w:rFonts w:cs="Times New Roman"/>
          <w:i/>
          <w:iCs/>
        </w:rPr>
        <w:t xml:space="preserve">Loi Lamine </w:t>
      </w:r>
      <w:r w:rsidR="00BE7285">
        <w:rPr>
          <w:rFonts w:cs="Times New Roman"/>
          <w:i/>
          <w:iCs/>
        </w:rPr>
        <w:t>Guèye</w:t>
      </w:r>
      <w:r w:rsidRPr="006C6160">
        <w:rPr>
          <w:rFonts w:cs="Times New Roman"/>
        </w:rPr>
        <w:t xml:space="preserve"> or ‘</w:t>
      </w:r>
      <w:r w:rsidRPr="006C6160">
        <w:rPr>
          <w:rFonts w:cs="Times New Roman"/>
          <w:iCs/>
        </w:rPr>
        <w:t>Loi n</w:t>
      </w:r>
      <w:r w:rsidRPr="006C6160">
        <w:rPr>
          <w:rFonts w:cs="Times New Roman"/>
          <w:iCs/>
          <w:vertAlign w:val="superscript"/>
        </w:rPr>
        <w:t xml:space="preserve">o </w:t>
      </w:r>
      <w:r w:rsidRPr="006C6160">
        <w:rPr>
          <w:rFonts w:cs="Times New Roman"/>
          <w:iCs/>
        </w:rPr>
        <w:t>46-940 du 7 mai 1946’</w:t>
      </w:r>
      <w:r w:rsidRPr="006C6160">
        <w:rPr>
          <w:rFonts w:cs="Times New Roman"/>
        </w:rPr>
        <w:t xml:space="preserve"> was another continuation of the agenda that was set by the Brazzaville conference.</w:t>
      </w:r>
      <w:r w:rsidRPr="006C6160">
        <w:rPr>
          <w:rFonts w:cs="Times New Roman"/>
          <w:color w:val="FF0000"/>
        </w:rPr>
        <w:t xml:space="preserve"> </w:t>
      </w:r>
      <w:r w:rsidRPr="006C6160">
        <w:rPr>
          <w:rFonts w:cs="Times New Roman"/>
          <w:lang w:val="fr-FR"/>
        </w:rPr>
        <w:t>The law stated ‘tous les ressortissants des territoires d'outre-mer (Algérie comprise) ont la qualité de citoyen, au même titre que les nationaux français de la métropole et des territoires d'outre-mer’.</w:t>
      </w:r>
      <w:r w:rsidRPr="006C6160">
        <w:rPr>
          <w:rFonts w:cs="Times New Roman"/>
          <w:vertAlign w:val="superscript"/>
        </w:rPr>
        <w:footnoteReference w:id="223"/>
      </w:r>
      <w:r w:rsidRPr="006C6160">
        <w:rPr>
          <w:rFonts w:cs="Times New Roman"/>
          <w:lang w:val="fr-FR"/>
        </w:rPr>
        <w:t xml:space="preserve"> </w:t>
      </w:r>
      <w:r w:rsidRPr="006C6160">
        <w:rPr>
          <w:rFonts w:cs="Times New Roman"/>
        </w:rPr>
        <w:t xml:space="preserve">The </w:t>
      </w:r>
      <w:r w:rsidRPr="006C6160">
        <w:rPr>
          <w:rFonts w:cs="Times New Roman"/>
          <w:i/>
          <w:iCs/>
        </w:rPr>
        <w:t xml:space="preserve">loi Lamine </w:t>
      </w:r>
      <w:r w:rsidR="00BE7285">
        <w:rPr>
          <w:rFonts w:cs="Times New Roman"/>
          <w:i/>
          <w:iCs/>
        </w:rPr>
        <w:t>Guèye</w:t>
      </w:r>
      <w:r w:rsidRPr="006C6160">
        <w:rPr>
          <w:rFonts w:cs="Times New Roman"/>
        </w:rPr>
        <w:t xml:space="preserve"> also meant that the ability of colonial officers to enact summary justice on the inhabitants of the colonies was withdrawn. Now all inhabitants of the overseas territories were subject to French law. Previously, under legislation first established in 1881</w:t>
      </w:r>
      <w:r w:rsidR="008356DD">
        <w:rPr>
          <w:rFonts w:cs="Times New Roman"/>
        </w:rPr>
        <w:t>,</w:t>
      </w:r>
      <w:r w:rsidRPr="006C6160">
        <w:rPr>
          <w:rFonts w:cs="Times New Roman"/>
        </w:rPr>
        <w:t xml:space="preserve"> all inhabitants of the colonies came to be subject to an ad hoc system of administration and justice based upon a varied structure involving the local colonial service. Gregory Mann described the </w:t>
      </w:r>
      <w:r w:rsidRPr="006C6160">
        <w:rPr>
          <w:rFonts w:cs="Times New Roman"/>
          <w:i/>
          <w:iCs/>
        </w:rPr>
        <w:t>indigénat</w:t>
      </w:r>
      <w:r w:rsidRPr="006C6160">
        <w:rPr>
          <w:rFonts w:cs="Times New Roman"/>
        </w:rPr>
        <w:t xml:space="preserve"> as being a system that ‘provided legal cover, however scant, for colonial coercion until after the Second World War.’</w:t>
      </w:r>
      <w:r w:rsidRPr="006C6160">
        <w:rPr>
          <w:rFonts w:cs="Times New Roman"/>
          <w:vertAlign w:val="superscript"/>
        </w:rPr>
        <w:footnoteReference w:id="224"/>
      </w:r>
      <w:r w:rsidRPr="006C6160">
        <w:rPr>
          <w:rFonts w:cs="Times New Roman"/>
        </w:rPr>
        <w:t xml:space="preserve"> With an illuminating metaphor he highlighted the difficulty of defining the </w:t>
      </w:r>
      <w:r w:rsidRPr="006C6160">
        <w:rPr>
          <w:rFonts w:cs="Times New Roman"/>
          <w:i/>
          <w:iCs/>
        </w:rPr>
        <w:t>indigénat</w:t>
      </w:r>
      <w:r w:rsidR="00B1755E">
        <w:rPr>
          <w:rFonts w:cs="Times New Roman"/>
          <w:iCs/>
        </w:rPr>
        <w:t>;</w:t>
      </w:r>
      <w:r w:rsidRPr="006C6160">
        <w:rPr>
          <w:rFonts w:cs="Times New Roman"/>
        </w:rPr>
        <w:t xml:space="preserve"> ‘like a black hole, the indigénat generated obscurity and ordered the space around it.’</w:t>
      </w:r>
      <w:r w:rsidRPr="006C6160">
        <w:rPr>
          <w:rFonts w:cs="Times New Roman"/>
          <w:vertAlign w:val="superscript"/>
        </w:rPr>
        <w:footnoteReference w:id="225"/>
      </w:r>
      <w:r w:rsidRPr="006C6160">
        <w:rPr>
          <w:rFonts w:cs="Times New Roman"/>
        </w:rPr>
        <w:t xml:space="preserve"> In a similar way to the manner in which officials used vague terms the </w:t>
      </w:r>
      <w:r w:rsidRPr="006C6160">
        <w:rPr>
          <w:rFonts w:cs="Times New Roman"/>
          <w:i/>
        </w:rPr>
        <w:t>indigénat</w:t>
      </w:r>
      <w:r w:rsidRPr="006C6160">
        <w:rPr>
          <w:rFonts w:cs="Times New Roman"/>
        </w:rPr>
        <w:t xml:space="preserve"> was a vague piece of legislation. The repeal of the </w:t>
      </w:r>
      <w:r w:rsidRPr="006C6160">
        <w:rPr>
          <w:rFonts w:cs="Times New Roman"/>
          <w:i/>
          <w:iCs/>
        </w:rPr>
        <w:t>indigénat</w:t>
      </w:r>
      <w:r w:rsidRPr="006C6160">
        <w:rPr>
          <w:rFonts w:cs="Times New Roman"/>
        </w:rPr>
        <w:t xml:space="preserve"> came within the post-Brazzaville reformism and shows that there was a desire to break with past policy. The colonial mind was comfortable with the scale of changes that were underway and this series of reforms became the foundation upon which a myth of benevolent colonialism was made. However, despite recent legislation</w:t>
      </w:r>
      <w:r w:rsidR="008356DD">
        <w:rPr>
          <w:rFonts w:cs="Times New Roman"/>
        </w:rPr>
        <w:t>,</w:t>
      </w:r>
      <w:r w:rsidRPr="006C6160">
        <w:rPr>
          <w:rFonts w:cs="Times New Roman"/>
        </w:rPr>
        <w:t xml:space="preserve"> old habits died hard and the results of the reforms were mixed. </w:t>
      </w:r>
    </w:p>
    <w:p w14:paraId="2CC3C1ED" w14:textId="789F471B" w:rsidR="000F682F" w:rsidRPr="006C6160" w:rsidRDefault="000F682F" w:rsidP="00E61FAD">
      <w:pPr>
        <w:pStyle w:val="Heading3"/>
      </w:pPr>
      <w:bookmarkStart w:id="48" w:name="_Toc528691278"/>
      <w:r w:rsidRPr="006C6160">
        <w:t xml:space="preserve">Unmet expectations: the uncomfortable implications of the </w:t>
      </w:r>
      <w:r w:rsidRPr="006C6160">
        <w:rPr>
          <w:i/>
        </w:rPr>
        <w:t xml:space="preserve">Loi Lamine </w:t>
      </w:r>
      <w:r w:rsidR="00BE7285">
        <w:rPr>
          <w:i/>
        </w:rPr>
        <w:t>Guèye</w:t>
      </w:r>
      <w:bookmarkEnd w:id="48"/>
    </w:p>
    <w:p w14:paraId="6CF35D90" w14:textId="49534C67" w:rsidR="000F682F" w:rsidRPr="006C6160" w:rsidRDefault="000F682F" w:rsidP="002246E0">
      <w:pPr>
        <w:spacing w:line="480" w:lineRule="auto"/>
        <w:jc w:val="both"/>
        <w:rPr>
          <w:rFonts w:cs="Times New Roman"/>
        </w:rPr>
      </w:pPr>
      <w:r w:rsidRPr="006C6160">
        <w:rPr>
          <w:rFonts w:cs="Times New Roman"/>
        </w:rPr>
        <w:t>Within two years of Brazzaville forced labour was no longer permitted in the overseas territories</w:t>
      </w:r>
      <w:r w:rsidR="009967B7">
        <w:rPr>
          <w:rFonts w:cs="Times New Roman"/>
        </w:rPr>
        <w:t>, and</w:t>
      </w:r>
      <w:r w:rsidRPr="006C6160">
        <w:rPr>
          <w:rFonts w:cs="Times New Roman"/>
        </w:rPr>
        <w:t xml:space="preserve"> all inhabitants of the overseas territories had been granted the quality of French citizenship on an equal level with those in the metropole. This latter change should have had the effect of rendering the </w:t>
      </w:r>
      <w:r w:rsidRPr="006C6160">
        <w:rPr>
          <w:rFonts w:cs="Times New Roman"/>
          <w:i/>
          <w:iCs/>
        </w:rPr>
        <w:t>code d’indig</w:t>
      </w:r>
      <w:r w:rsidR="00B1755E">
        <w:rPr>
          <w:rFonts w:cs="Times New Roman"/>
          <w:i/>
          <w:iCs/>
        </w:rPr>
        <w:t>é</w:t>
      </w:r>
      <w:r w:rsidRPr="006C6160">
        <w:rPr>
          <w:rFonts w:cs="Times New Roman"/>
          <w:i/>
          <w:iCs/>
        </w:rPr>
        <w:t>nat</w:t>
      </w:r>
      <w:r w:rsidRPr="006C6160">
        <w:rPr>
          <w:rFonts w:cs="Times New Roman"/>
        </w:rPr>
        <w:t xml:space="preserve"> obsolete. However, despite the </w:t>
      </w:r>
      <w:r w:rsidRPr="006C6160">
        <w:rPr>
          <w:rFonts w:cs="Times New Roman"/>
          <w:i/>
          <w:iCs/>
        </w:rPr>
        <w:t xml:space="preserve">loi </w:t>
      </w:r>
      <w:r w:rsidR="00EE69EE" w:rsidRPr="006C6160">
        <w:rPr>
          <w:rFonts w:cs="Times New Roman"/>
          <w:i/>
          <w:iCs/>
        </w:rPr>
        <w:t>Houphouët-Boigny</w:t>
      </w:r>
      <w:r w:rsidR="008356DD">
        <w:rPr>
          <w:rFonts w:cs="Times New Roman"/>
          <w:iCs/>
        </w:rPr>
        <w:t>,</w:t>
      </w:r>
      <w:r w:rsidRPr="006C6160">
        <w:rPr>
          <w:rFonts w:cs="Times New Roman"/>
        </w:rPr>
        <w:t xml:space="preserve"> the use of forced labour continued for at least another year.</w:t>
      </w:r>
      <w:r w:rsidRPr="006C6160">
        <w:rPr>
          <w:rFonts w:cs="Times New Roman"/>
          <w:vertAlign w:val="superscript"/>
        </w:rPr>
        <w:footnoteReference w:id="226"/>
      </w:r>
      <w:r w:rsidRPr="006C6160">
        <w:rPr>
          <w:rFonts w:cs="Times New Roman"/>
        </w:rPr>
        <w:t xml:space="preserve"> In the face of this desire for change on a political level there was resistance to the changes at the bottom rung of the colonial system, within the </w:t>
      </w:r>
      <w:r w:rsidRPr="006C6160">
        <w:rPr>
          <w:rFonts w:cs="Times New Roman"/>
          <w:i/>
          <w:iCs/>
        </w:rPr>
        <w:t>cercle</w:t>
      </w:r>
      <w:r w:rsidRPr="006C6160">
        <w:rPr>
          <w:rFonts w:cs="Times New Roman"/>
        </w:rPr>
        <w:t>.</w:t>
      </w:r>
      <w:r w:rsidRPr="006C6160">
        <w:rPr>
          <w:rFonts w:cs="Times New Roman"/>
          <w:vertAlign w:val="superscript"/>
        </w:rPr>
        <w:footnoteReference w:id="227"/>
      </w:r>
      <w:r w:rsidRPr="006C6160">
        <w:rPr>
          <w:rFonts w:cs="Times New Roman"/>
        </w:rPr>
        <w:t xml:space="preserve"> The resistance to the repealing of the </w:t>
      </w:r>
      <w:r w:rsidRPr="006C6160">
        <w:rPr>
          <w:rFonts w:cs="Times New Roman"/>
          <w:i/>
          <w:iCs/>
        </w:rPr>
        <w:t xml:space="preserve">code d’indigénat </w:t>
      </w:r>
      <w:r w:rsidRPr="006C6160">
        <w:rPr>
          <w:rFonts w:cs="Times New Roman"/>
        </w:rPr>
        <w:t xml:space="preserve">and forced labour is unsurprising and does not reveal too much about the colonial mind – administrators were being stripped of some of the powers they had enjoyed. However, the colonial mind’s resistance to the implications of universal citizenship was more significant. </w:t>
      </w:r>
    </w:p>
    <w:p w14:paraId="1732DB6A" w14:textId="62F53DC6" w:rsidR="002712BB" w:rsidRPr="006C6160" w:rsidRDefault="000F682F" w:rsidP="00892266">
      <w:pPr>
        <w:spacing w:line="480" w:lineRule="auto"/>
        <w:jc w:val="both"/>
        <w:rPr>
          <w:rFonts w:cs="Times New Roman"/>
        </w:rPr>
      </w:pPr>
      <w:r w:rsidRPr="006C6160">
        <w:rPr>
          <w:rFonts w:cs="Times New Roman"/>
        </w:rPr>
        <w:t xml:space="preserve">Whilst the </w:t>
      </w:r>
      <w:r w:rsidRPr="006C6160">
        <w:rPr>
          <w:rFonts w:cs="Times New Roman"/>
          <w:i/>
          <w:iCs/>
        </w:rPr>
        <w:t xml:space="preserve">Loi Lamine </w:t>
      </w:r>
      <w:r w:rsidR="00BE7285">
        <w:rPr>
          <w:rFonts w:cs="Times New Roman"/>
          <w:i/>
          <w:iCs/>
        </w:rPr>
        <w:t>Guèye</w:t>
      </w:r>
      <w:r w:rsidRPr="006C6160">
        <w:rPr>
          <w:rFonts w:cs="Times New Roman"/>
        </w:rPr>
        <w:t xml:space="preserve"> had extended citizenship rights to inhabitants of the colonies there were caveats. </w:t>
      </w:r>
      <w:r w:rsidR="00CC04C3" w:rsidRPr="006C6160">
        <w:rPr>
          <w:rFonts w:cs="Times New Roman"/>
        </w:rPr>
        <w:t>Marshall wrote that the law ‘declared them to be “citizens on the same basis as French nationals of the metropole” but provided for special laws to determine how the rights of citizenship were to be exercised’</w:t>
      </w:r>
      <w:r w:rsidR="002712BB" w:rsidRPr="006C6160">
        <w:rPr>
          <w:rFonts w:cs="Times New Roman"/>
        </w:rPr>
        <w:t>.</w:t>
      </w:r>
      <w:r w:rsidRPr="006C6160">
        <w:rPr>
          <w:rFonts w:cs="Times New Roman"/>
          <w:vertAlign w:val="superscript"/>
        </w:rPr>
        <w:footnoteReference w:id="228"/>
      </w:r>
      <w:r w:rsidRPr="006C6160">
        <w:rPr>
          <w:rFonts w:cs="Times New Roman"/>
        </w:rPr>
        <w:t xml:space="preserve"> Within the colonial administration the law had the effect of making the </w:t>
      </w:r>
      <w:r w:rsidR="00446400" w:rsidRPr="006C6160">
        <w:rPr>
          <w:rFonts w:cs="Times New Roman"/>
        </w:rPr>
        <w:t>African</w:t>
      </w:r>
      <w:r w:rsidRPr="006C6160">
        <w:rPr>
          <w:rFonts w:cs="Times New Roman"/>
        </w:rPr>
        <w:t xml:space="preserve"> civil servants entitled to the benefits enjoyed by their metropolitan counterparts. The </w:t>
      </w:r>
      <w:r w:rsidR="00446400" w:rsidRPr="006C6160">
        <w:rPr>
          <w:rFonts w:cs="Times New Roman"/>
        </w:rPr>
        <w:t xml:space="preserve">implications of this </w:t>
      </w:r>
      <w:r w:rsidR="003E1014" w:rsidRPr="006C6160">
        <w:rPr>
          <w:rFonts w:cs="Times New Roman"/>
        </w:rPr>
        <w:t>equality</w:t>
      </w:r>
      <w:r w:rsidRPr="006C6160">
        <w:rPr>
          <w:rFonts w:cs="Times New Roman"/>
        </w:rPr>
        <w:t xml:space="preserve"> presented a problem for members of the colonial administration. </w:t>
      </w:r>
      <w:r w:rsidR="0044788C" w:rsidRPr="006C6160">
        <w:rPr>
          <w:rFonts w:cs="Times New Roman"/>
        </w:rPr>
        <w:t xml:space="preserve">Following an investigation </w:t>
      </w:r>
      <w:r w:rsidR="00075263" w:rsidRPr="006C6160">
        <w:rPr>
          <w:rFonts w:cs="Times New Roman"/>
        </w:rPr>
        <w:t>into the question</w:t>
      </w:r>
      <w:r w:rsidR="0044788C" w:rsidRPr="006C6160">
        <w:rPr>
          <w:rFonts w:cs="Times New Roman"/>
        </w:rPr>
        <w:t xml:space="preserve"> </w:t>
      </w:r>
      <w:r w:rsidR="001F2B8A" w:rsidRPr="006C6160">
        <w:rPr>
          <w:rFonts w:cs="Times New Roman"/>
        </w:rPr>
        <w:t>D</w:t>
      </w:r>
      <w:r w:rsidR="0044788C" w:rsidRPr="006C6160">
        <w:rPr>
          <w:rFonts w:cs="Times New Roman"/>
        </w:rPr>
        <w:t>r A</w:t>
      </w:r>
      <w:r w:rsidR="00232389">
        <w:rPr>
          <w:rFonts w:cs="Times New Roman"/>
        </w:rPr>
        <w:t>u</w:t>
      </w:r>
      <w:r w:rsidR="0044788C" w:rsidRPr="006C6160">
        <w:rPr>
          <w:rFonts w:cs="Times New Roman"/>
        </w:rPr>
        <w:t xml:space="preserve">joulat reported to the </w:t>
      </w:r>
      <w:r w:rsidR="0044788C" w:rsidRPr="006C6160">
        <w:rPr>
          <w:rFonts w:cs="Times New Roman"/>
          <w:i/>
          <w:iCs/>
        </w:rPr>
        <w:t>Haut</w:t>
      </w:r>
      <w:r w:rsidR="009967B7">
        <w:rPr>
          <w:rFonts w:cs="Times New Roman"/>
          <w:i/>
          <w:iCs/>
        </w:rPr>
        <w:t>-</w:t>
      </w:r>
      <w:r w:rsidR="0044788C" w:rsidRPr="006C6160">
        <w:rPr>
          <w:rFonts w:cs="Times New Roman"/>
          <w:i/>
          <w:iCs/>
        </w:rPr>
        <w:t>Commissaires</w:t>
      </w:r>
      <w:r w:rsidR="0044788C" w:rsidRPr="006C6160">
        <w:rPr>
          <w:rFonts w:cs="Times New Roman"/>
        </w:rPr>
        <w:t xml:space="preserve"> and </w:t>
      </w:r>
      <w:r w:rsidR="0044788C" w:rsidRPr="006C6160">
        <w:rPr>
          <w:rFonts w:cs="Times New Roman"/>
          <w:i/>
          <w:iCs/>
        </w:rPr>
        <w:t>Commissaires</w:t>
      </w:r>
      <w:r w:rsidR="0044788C" w:rsidRPr="006C6160">
        <w:rPr>
          <w:rFonts w:cs="Times New Roman"/>
        </w:rPr>
        <w:t xml:space="preserve"> throughout overseas France.</w:t>
      </w:r>
      <w:r w:rsidR="00075263" w:rsidRPr="006C6160">
        <w:rPr>
          <w:rStyle w:val="FootnoteReference"/>
          <w:rFonts w:cs="Times New Roman"/>
        </w:rPr>
        <w:footnoteReference w:id="229"/>
      </w:r>
      <w:r w:rsidR="0044788C" w:rsidRPr="006C6160">
        <w:rPr>
          <w:rFonts w:cs="Times New Roman"/>
        </w:rPr>
        <w:t xml:space="preserve"> His report attempted to weigh up the implications of the </w:t>
      </w:r>
      <w:r w:rsidR="0044788C" w:rsidRPr="006C6160">
        <w:rPr>
          <w:rFonts w:cs="Times New Roman"/>
          <w:i/>
          <w:iCs/>
        </w:rPr>
        <w:t xml:space="preserve">Loi Lamine </w:t>
      </w:r>
      <w:r w:rsidR="00BE7285">
        <w:rPr>
          <w:rFonts w:cs="Times New Roman"/>
          <w:i/>
          <w:iCs/>
        </w:rPr>
        <w:t>Guèye</w:t>
      </w:r>
      <w:r w:rsidR="0044788C" w:rsidRPr="006C6160">
        <w:rPr>
          <w:rFonts w:cs="Times New Roman"/>
        </w:rPr>
        <w:t xml:space="preserve"> against the imperatives of the</w:t>
      </w:r>
      <w:r w:rsidR="00446400" w:rsidRPr="006C6160">
        <w:rPr>
          <w:rFonts w:cs="Times New Roman"/>
        </w:rPr>
        <w:t xml:space="preserve"> law, the </w:t>
      </w:r>
      <w:r w:rsidR="0044788C" w:rsidRPr="006C6160">
        <w:rPr>
          <w:rFonts w:cs="Times New Roman"/>
        </w:rPr>
        <w:t>constitution and France’s international treaty obligations.</w:t>
      </w:r>
      <w:r w:rsidR="00446400" w:rsidRPr="006C6160">
        <w:rPr>
          <w:rFonts w:cs="Times New Roman"/>
        </w:rPr>
        <w:t xml:space="preserve"> The report reveals how the colonial mind struggled with the implication</w:t>
      </w:r>
      <w:r w:rsidR="00B6374B" w:rsidRPr="006C6160">
        <w:rPr>
          <w:rFonts w:cs="Times New Roman"/>
        </w:rPr>
        <w:t>s</w:t>
      </w:r>
      <w:r w:rsidR="00446400" w:rsidRPr="006C6160">
        <w:rPr>
          <w:rFonts w:cs="Times New Roman"/>
        </w:rPr>
        <w:t xml:space="preserve"> o</w:t>
      </w:r>
      <w:r w:rsidR="00B6374B" w:rsidRPr="006C6160">
        <w:rPr>
          <w:rFonts w:cs="Times New Roman"/>
        </w:rPr>
        <w:t>f</w:t>
      </w:r>
      <w:r w:rsidR="00446400" w:rsidRPr="006C6160">
        <w:rPr>
          <w:rFonts w:cs="Times New Roman"/>
        </w:rPr>
        <w:t xml:space="preserve"> reform </w:t>
      </w:r>
      <w:r w:rsidR="00B6374B" w:rsidRPr="006C6160">
        <w:rPr>
          <w:rFonts w:cs="Times New Roman"/>
        </w:rPr>
        <w:t>and sought</w:t>
      </w:r>
      <w:r w:rsidR="00446400" w:rsidRPr="006C6160">
        <w:rPr>
          <w:rFonts w:cs="Times New Roman"/>
        </w:rPr>
        <w:t xml:space="preserve"> to soothe its concerns through the colonial myth.</w:t>
      </w:r>
      <w:r w:rsidR="0044788C" w:rsidRPr="006C6160">
        <w:rPr>
          <w:rFonts w:cs="Times New Roman"/>
        </w:rPr>
        <w:t xml:space="preserve"> </w:t>
      </w:r>
      <w:r w:rsidR="00446400" w:rsidRPr="006C6160">
        <w:rPr>
          <w:rFonts w:cs="Times New Roman"/>
        </w:rPr>
        <w:t>Despite the differences between European and African societies A</w:t>
      </w:r>
      <w:r w:rsidR="00232389">
        <w:rPr>
          <w:rFonts w:cs="Times New Roman"/>
        </w:rPr>
        <w:t>u</w:t>
      </w:r>
      <w:r w:rsidR="00446400" w:rsidRPr="006C6160">
        <w:rPr>
          <w:rFonts w:cs="Times New Roman"/>
        </w:rPr>
        <w:t xml:space="preserve">joulat was convinced that the inevitable </w:t>
      </w:r>
      <w:r w:rsidR="00446400" w:rsidRPr="006C6160">
        <w:rPr>
          <w:rFonts w:cs="Times New Roman"/>
          <w:i/>
          <w:iCs/>
        </w:rPr>
        <w:t>évolution</w:t>
      </w:r>
      <w:r w:rsidR="00446400" w:rsidRPr="006C6160">
        <w:rPr>
          <w:rFonts w:cs="Times New Roman"/>
        </w:rPr>
        <w:t xml:space="preserve"> of African society would overcome those discrepancies. </w:t>
      </w:r>
      <w:r w:rsidR="0044788C" w:rsidRPr="006C6160">
        <w:rPr>
          <w:rFonts w:cs="Times New Roman"/>
        </w:rPr>
        <w:t xml:space="preserve">Within his report he described </w:t>
      </w:r>
      <w:r w:rsidR="003E1014" w:rsidRPr="006C6160">
        <w:rPr>
          <w:rFonts w:cs="Times New Roman"/>
        </w:rPr>
        <w:t xml:space="preserve">how the family functioned with </w:t>
      </w:r>
      <w:r w:rsidR="0044788C" w:rsidRPr="006C6160">
        <w:rPr>
          <w:rFonts w:cs="Times New Roman"/>
        </w:rPr>
        <w:t xml:space="preserve">French </w:t>
      </w:r>
      <w:r w:rsidR="00446400" w:rsidRPr="006C6160">
        <w:rPr>
          <w:rFonts w:cs="Times New Roman"/>
        </w:rPr>
        <w:t>and African societies</w:t>
      </w:r>
      <w:r w:rsidR="008356DD">
        <w:rPr>
          <w:rFonts w:cs="Times New Roman"/>
        </w:rPr>
        <w:t>:</w:t>
      </w:r>
    </w:p>
    <w:p w14:paraId="6C6A6A5E" w14:textId="025C6FEC" w:rsidR="00075263" w:rsidRPr="006C6160" w:rsidRDefault="00075263" w:rsidP="00CB6D14">
      <w:pPr>
        <w:spacing w:line="240" w:lineRule="auto"/>
        <w:ind w:left="720"/>
        <w:jc w:val="both"/>
        <w:rPr>
          <w:rFonts w:cs="Times New Roman"/>
          <w:lang w:val="fr-FR"/>
        </w:rPr>
      </w:pPr>
      <w:r w:rsidRPr="006C6160">
        <w:rPr>
          <w:rFonts w:cs="Times New Roman"/>
          <w:lang w:val="fr-FR"/>
        </w:rPr>
        <w:t>Pour la famille de type européen, on est en présence d’un Etat-Civil rigoureux, d’un régime de monogamie, d’un ensemble de mœurs familiales constituées historiquement sous l’influence du christianisme, enfin d’une structure de la famille orientée vers la formation et l’avenir de l’enfant.</w:t>
      </w:r>
    </w:p>
    <w:p w14:paraId="3566FD3D" w14:textId="423523EC" w:rsidR="00075263" w:rsidRPr="006C6160" w:rsidRDefault="00075263" w:rsidP="00CB6D14">
      <w:pPr>
        <w:spacing w:line="240" w:lineRule="auto"/>
        <w:ind w:left="720"/>
        <w:jc w:val="both"/>
        <w:rPr>
          <w:rFonts w:cs="Times New Roman"/>
          <w:lang w:val="fr-FR"/>
        </w:rPr>
      </w:pPr>
      <w:r w:rsidRPr="006C6160">
        <w:rPr>
          <w:rFonts w:cs="Times New Roman"/>
          <w:lang w:val="fr-FR"/>
        </w:rPr>
        <w:t>Dans la famille de type africain, par contre, on constate l’absence, ou à tout le moins la large insuffisance de l’Etat-Civil aggravé par la similitude des noms, la polygamie installée dans une part importante de la population, des mœurs traditionnelles en vertu desquelles est souvent pratiquée la dévolution coutumière des enfants, enfin le régime de la dot qui fait que les filles sont très souvent, non une charge, mais une source de revenus.</w:t>
      </w:r>
      <w:r w:rsidRPr="006C6160">
        <w:rPr>
          <w:rStyle w:val="FootnoteReference"/>
          <w:rFonts w:cs="Times New Roman"/>
        </w:rPr>
        <w:footnoteReference w:id="230"/>
      </w:r>
    </w:p>
    <w:p w14:paraId="78DF43FF" w14:textId="28B0C416" w:rsidR="00B6374B" w:rsidRPr="002A2F03" w:rsidRDefault="003E1014" w:rsidP="00892266">
      <w:pPr>
        <w:spacing w:line="480" w:lineRule="auto"/>
        <w:jc w:val="both"/>
        <w:rPr>
          <w:rFonts w:cs="Times New Roman"/>
          <w:lang w:val="fr-FR"/>
        </w:rPr>
      </w:pPr>
      <w:r w:rsidRPr="006C6160">
        <w:rPr>
          <w:rFonts w:cs="Times New Roman"/>
        </w:rPr>
        <w:t>The differences that A</w:t>
      </w:r>
      <w:r w:rsidR="00232389">
        <w:rPr>
          <w:rFonts w:cs="Times New Roman"/>
        </w:rPr>
        <w:t>u</w:t>
      </w:r>
      <w:r w:rsidRPr="006C6160">
        <w:rPr>
          <w:rFonts w:cs="Times New Roman"/>
        </w:rPr>
        <w:t xml:space="preserve">joulat identified </w:t>
      </w:r>
      <w:r w:rsidR="00CC04C3" w:rsidRPr="006C6160">
        <w:rPr>
          <w:rFonts w:cs="Times New Roman"/>
        </w:rPr>
        <w:t>show a typical view of African societies from within the colonial mind</w:t>
      </w:r>
      <w:r w:rsidR="00B6374B" w:rsidRPr="006C6160">
        <w:rPr>
          <w:rFonts w:cs="Times New Roman"/>
        </w:rPr>
        <w:t xml:space="preserve"> although he later acknowledged that the differences were not as stark as he</w:t>
      </w:r>
      <w:r w:rsidR="00427532" w:rsidRPr="006C6160">
        <w:rPr>
          <w:rFonts w:cs="Times New Roman"/>
        </w:rPr>
        <w:t xml:space="preserve"> had</w:t>
      </w:r>
      <w:r w:rsidR="00B6374B" w:rsidRPr="006C6160">
        <w:rPr>
          <w:rFonts w:cs="Times New Roman"/>
        </w:rPr>
        <w:t xml:space="preserve"> presented them</w:t>
      </w:r>
      <w:r w:rsidR="00CC04C3" w:rsidRPr="006C6160">
        <w:rPr>
          <w:rFonts w:cs="Times New Roman"/>
        </w:rPr>
        <w:t xml:space="preserve">. </w:t>
      </w:r>
      <w:r w:rsidR="00B6374B" w:rsidRPr="006C6160">
        <w:rPr>
          <w:rFonts w:cs="Times New Roman"/>
        </w:rPr>
        <w:t>A</w:t>
      </w:r>
      <w:r w:rsidR="00232389">
        <w:rPr>
          <w:rFonts w:cs="Times New Roman"/>
        </w:rPr>
        <w:t>u</w:t>
      </w:r>
      <w:r w:rsidR="00B6374B" w:rsidRPr="006C6160">
        <w:rPr>
          <w:rFonts w:cs="Times New Roman"/>
        </w:rPr>
        <w:t>joulat</w:t>
      </w:r>
      <w:r w:rsidR="00CC04C3" w:rsidRPr="006C6160">
        <w:rPr>
          <w:rFonts w:cs="Times New Roman"/>
        </w:rPr>
        <w:t xml:space="preserve"> argued that the</w:t>
      </w:r>
      <w:r w:rsidR="00B6374B" w:rsidRPr="006C6160">
        <w:rPr>
          <w:rFonts w:cs="Times New Roman"/>
        </w:rPr>
        <w:t xml:space="preserve">se differences were in the process of being overcome and invoked the topos of </w:t>
      </w:r>
      <w:r w:rsidR="00B6374B" w:rsidRPr="006C6160">
        <w:rPr>
          <w:rFonts w:cs="Times New Roman"/>
          <w:i/>
          <w:iCs/>
        </w:rPr>
        <w:t>évolution</w:t>
      </w:r>
      <w:r w:rsidR="00B6374B" w:rsidRPr="006C6160">
        <w:rPr>
          <w:rFonts w:cs="Times New Roman"/>
        </w:rPr>
        <w:t xml:space="preserve"> in doing so. </w:t>
      </w:r>
      <w:r w:rsidR="00B6374B" w:rsidRPr="002A2F03">
        <w:rPr>
          <w:rFonts w:cs="Times New Roman"/>
          <w:lang w:val="fr-FR"/>
        </w:rPr>
        <w:t>He wrote,</w:t>
      </w:r>
    </w:p>
    <w:p w14:paraId="64ED6346" w14:textId="12450052" w:rsidR="0044788C" w:rsidRPr="006C6160" w:rsidRDefault="00B6374B" w:rsidP="00CB6D14">
      <w:pPr>
        <w:spacing w:line="240" w:lineRule="auto"/>
        <w:ind w:left="720"/>
        <w:jc w:val="both"/>
        <w:rPr>
          <w:rFonts w:cs="Times New Roman"/>
          <w:lang w:val="fr-FR"/>
        </w:rPr>
      </w:pPr>
      <w:r w:rsidRPr="006C6160">
        <w:rPr>
          <w:rFonts w:cs="Times New Roman"/>
          <w:lang w:val="fr-FR"/>
        </w:rPr>
        <w:t xml:space="preserve">Les quelques réflexions ci-dessus découlent de la considération initiale des deux types de Société actuellement coexistants. Il va sans dire que dans </w:t>
      </w:r>
      <w:r w:rsidR="009967B7" w:rsidRPr="006C6160">
        <w:rPr>
          <w:rFonts w:cs="Times New Roman"/>
          <w:lang w:val="fr-FR"/>
        </w:rPr>
        <w:t>les faits</w:t>
      </w:r>
      <w:r w:rsidRPr="006C6160">
        <w:rPr>
          <w:rFonts w:cs="Times New Roman"/>
          <w:lang w:val="fr-FR"/>
        </w:rPr>
        <w:t xml:space="preserve"> on ne les trouve pas si nettement tra</w:t>
      </w:r>
      <w:r w:rsidR="009967B7">
        <w:rPr>
          <w:rFonts w:cs="Times New Roman"/>
          <w:lang w:val="fr-FR"/>
        </w:rPr>
        <w:t>n</w:t>
      </w:r>
      <w:r w:rsidRPr="006C6160">
        <w:rPr>
          <w:rFonts w:cs="Times New Roman"/>
          <w:lang w:val="fr-FR"/>
        </w:rPr>
        <w:t>chée et que l’évolution en cours conduit et conduira sans doute de plus en plus la Société Africaine à se rapprocher du type européen.</w:t>
      </w:r>
      <w:r w:rsidRPr="006C6160">
        <w:rPr>
          <w:rStyle w:val="FootnoteReference"/>
          <w:rFonts w:cs="Times New Roman"/>
        </w:rPr>
        <w:footnoteReference w:id="231"/>
      </w:r>
    </w:p>
    <w:p w14:paraId="560FFB1F" w14:textId="1BA6E509" w:rsidR="00427532" w:rsidRPr="006C6160" w:rsidRDefault="00427532" w:rsidP="00892266">
      <w:pPr>
        <w:spacing w:line="480" w:lineRule="auto"/>
        <w:jc w:val="both"/>
        <w:rPr>
          <w:rFonts w:cs="Times New Roman"/>
        </w:rPr>
      </w:pPr>
      <w:r w:rsidRPr="006C6160">
        <w:rPr>
          <w:rFonts w:cs="Times New Roman"/>
        </w:rPr>
        <w:t xml:space="preserve">The use of the topos of </w:t>
      </w:r>
      <w:r w:rsidRPr="006C6160">
        <w:rPr>
          <w:rFonts w:cs="Times New Roman"/>
          <w:i/>
          <w:iCs/>
        </w:rPr>
        <w:t>évolution</w:t>
      </w:r>
      <w:r w:rsidRPr="006C6160">
        <w:rPr>
          <w:rFonts w:cs="Times New Roman"/>
        </w:rPr>
        <w:t xml:space="preserve"> within this document shows the colonial mind framing the </w:t>
      </w:r>
      <w:r w:rsidR="009967B7">
        <w:rPr>
          <w:rFonts w:cs="Times New Roman"/>
        </w:rPr>
        <w:t>‘</w:t>
      </w:r>
      <w:r w:rsidRPr="006C6160">
        <w:rPr>
          <w:rFonts w:cs="Times New Roman"/>
        </w:rPr>
        <w:t>European</w:t>
      </w:r>
      <w:r w:rsidR="009967B7">
        <w:rPr>
          <w:rFonts w:cs="Times New Roman"/>
        </w:rPr>
        <w:t>-</w:t>
      </w:r>
      <w:r w:rsidRPr="006C6160">
        <w:rPr>
          <w:rFonts w:cs="Times New Roman"/>
        </w:rPr>
        <w:t>type</w:t>
      </w:r>
      <w:r w:rsidR="009967B7">
        <w:rPr>
          <w:rFonts w:cs="Times New Roman"/>
        </w:rPr>
        <w:t>’</w:t>
      </w:r>
      <w:r w:rsidRPr="006C6160">
        <w:rPr>
          <w:rFonts w:cs="Times New Roman"/>
        </w:rPr>
        <w:t xml:space="preserve"> society as the inevitable result of the </w:t>
      </w:r>
      <w:r w:rsidRPr="006C6160">
        <w:rPr>
          <w:rFonts w:cs="Times New Roman"/>
          <w:i/>
          <w:iCs/>
        </w:rPr>
        <w:t>mission civilisatrice</w:t>
      </w:r>
      <w:r w:rsidRPr="006C6160">
        <w:rPr>
          <w:rFonts w:cs="Times New Roman"/>
        </w:rPr>
        <w:t xml:space="preserve">. </w:t>
      </w:r>
      <w:r w:rsidR="000F682F" w:rsidRPr="006C6160">
        <w:rPr>
          <w:rFonts w:cs="Times New Roman"/>
        </w:rPr>
        <w:t xml:space="preserve">This </w:t>
      </w:r>
      <w:r w:rsidRPr="006C6160">
        <w:rPr>
          <w:rFonts w:cs="Times New Roman"/>
        </w:rPr>
        <w:t>discussion</w:t>
      </w:r>
      <w:r w:rsidR="000F682F" w:rsidRPr="006C6160">
        <w:rPr>
          <w:rFonts w:cs="Times New Roman"/>
        </w:rPr>
        <w:t xml:space="preserve"> is an insight into the </w:t>
      </w:r>
      <w:r w:rsidRPr="006C6160">
        <w:rPr>
          <w:rFonts w:cs="Times New Roman"/>
        </w:rPr>
        <w:t>perseverance of colonial ideas</w:t>
      </w:r>
      <w:r w:rsidR="009967B7">
        <w:rPr>
          <w:rFonts w:cs="Times New Roman"/>
        </w:rPr>
        <w:t>,</w:t>
      </w:r>
      <w:r w:rsidRPr="006C6160">
        <w:rPr>
          <w:rFonts w:cs="Times New Roman"/>
        </w:rPr>
        <w:t xml:space="preserve"> and t</w:t>
      </w:r>
      <w:r w:rsidR="00B6374B" w:rsidRPr="006C6160">
        <w:rPr>
          <w:rFonts w:cs="Times New Roman"/>
        </w:rPr>
        <w:t xml:space="preserve">he reaction to the implications of the </w:t>
      </w:r>
      <w:r w:rsidR="00B6374B" w:rsidRPr="006C6160">
        <w:rPr>
          <w:rFonts w:cs="Times New Roman"/>
          <w:i/>
          <w:iCs/>
        </w:rPr>
        <w:t xml:space="preserve">Loi Lamine </w:t>
      </w:r>
      <w:r w:rsidR="00BE7285">
        <w:rPr>
          <w:rFonts w:cs="Times New Roman"/>
          <w:i/>
          <w:iCs/>
        </w:rPr>
        <w:t>Guèye</w:t>
      </w:r>
      <w:r w:rsidR="00B6374B" w:rsidRPr="006C6160">
        <w:rPr>
          <w:rFonts w:cs="Times New Roman"/>
        </w:rPr>
        <w:t xml:space="preserve"> </w:t>
      </w:r>
      <w:r w:rsidR="00955F64" w:rsidRPr="006C6160">
        <w:rPr>
          <w:rFonts w:cs="Times New Roman"/>
        </w:rPr>
        <w:t>revea</w:t>
      </w:r>
      <w:r w:rsidR="009967B7">
        <w:rPr>
          <w:rFonts w:cs="Times New Roman"/>
        </w:rPr>
        <w:t>led</w:t>
      </w:r>
      <w:r w:rsidR="00B6374B" w:rsidRPr="006C6160">
        <w:rPr>
          <w:rFonts w:cs="Times New Roman"/>
        </w:rPr>
        <w:t xml:space="preserve"> the colonial mind in action.</w:t>
      </w:r>
      <w:r w:rsidR="00955F64" w:rsidRPr="006C6160">
        <w:rPr>
          <w:rFonts w:cs="Times New Roman"/>
        </w:rPr>
        <w:t xml:space="preserve"> In this period</w:t>
      </w:r>
      <w:r w:rsidR="00B6374B" w:rsidRPr="006C6160">
        <w:rPr>
          <w:rFonts w:cs="Times New Roman"/>
        </w:rPr>
        <w:t xml:space="preserve"> </w:t>
      </w:r>
      <w:r w:rsidRPr="006C6160">
        <w:rPr>
          <w:rFonts w:cs="Times New Roman"/>
        </w:rPr>
        <w:t>the colonial mind</w:t>
      </w:r>
      <w:r w:rsidR="00B6374B" w:rsidRPr="006C6160">
        <w:rPr>
          <w:rFonts w:cs="Times New Roman"/>
        </w:rPr>
        <w:t xml:space="preserve"> was attempting reform but was hampered by its more conservative components</w:t>
      </w:r>
      <w:r w:rsidRPr="006C6160">
        <w:rPr>
          <w:rFonts w:cs="Times New Roman"/>
        </w:rPr>
        <w:t xml:space="preserve"> and belief in certain ideals</w:t>
      </w:r>
      <w:r w:rsidR="00B6374B" w:rsidRPr="006C6160">
        <w:rPr>
          <w:rFonts w:cs="Times New Roman"/>
        </w:rPr>
        <w:t xml:space="preserve">. </w:t>
      </w:r>
      <w:r w:rsidRPr="006C6160">
        <w:rPr>
          <w:rFonts w:cs="Times New Roman"/>
        </w:rPr>
        <w:t xml:space="preserve">However, the myth of a progressive process of </w:t>
      </w:r>
      <w:r w:rsidRPr="006C6160">
        <w:rPr>
          <w:rFonts w:cs="Times New Roman"/>
          <w:i/>
          <w:iCs/>
        </w:rPr>
        <w:t>évolution</w:t>
      </w:r>
      <w:r w:rsidRPr="006C6160">
        <w:rPr>
          <w:rFonts w:cs="Times New Roman"/>
        </w:rPr>
        <w:t xml:space="preserve"> was employed in order to sooth</w:t>
      </w:r>
      <w:r w:rsidR="00B1755E">
        <w:rPr>
          <w:rFonts w:cs="Times New Roman"/>
        </w:rPr>
        <w:t>e</w:t>
      </w:r>
      <w:r w:rsidRPr="006C6160">
        <w:rPr>
          <w:rFonts w:cs="Times New Roman"/>
        </w:rPr>
        <w:t xml:space="preserve"> concerns about the implications of giving benefits to African members of the civil service. </w:t>
      </w:r>
    </w:p>
    <w:p w14:paraId="30011E53" w14:textId="3A01B454" w:rsidR="000F682F" w:rsidRPr="006C6160" w:rsidRDefault="000F682F" w:rsidP="00892266">
      <w:pPr>
        <w:spacing w:line="480" w:lineRule="auto"/>
        <w:jc w:val="both"/>
        <w:rPr>
          <w:rFonts w:cs="Times New Roman"/>
        </w:rPr>
      </w:pPr>
      <w:r w:rsidRPr="006C6160">
        <w:rPr>
          <w:rFonts w:cs="Times New Roman"/>
        </w:rPr>
        <w:t xml:space="preserve">The </w:t>
      </w:r>
      <w:r w:rsidRPr="006C6160">
        <w:rPr>
          <w:rFonts w:cs="Times New Roman"/>
          <w:i/>
        </w:rPr>
        <w:t xml:space="preserve">loi Lamine </w:t>
      </w:r>
      <w:r w:rsidR="00BE7285">
        <w:rPr>
          <w:rFonts w:cs="Times New Roman"/>
          <w:i/>
        </w:rPr>
        <w:t>Guèye</w:t>
      </w:r>
      <w:r w:rsidRPr="006C6160">
        <w:rPr>
          <w:rFonts w:cs="Times New Roman"/>
        </w:rPr>
        <w:t xml:space="preserve"> and the</w:t>
      </w:r>
      <w:r w:rsidRPr="006C6160">
        <w:rPr>
          <w:rFonts w:cs="Times New Roman"/>
          <w:i/>
        </w:rPr>
        <w:t xml:space="preserve"> loi </w:t>
      </w:r>
      <w:r w:rsidR="00EE69EE" w:rsidRPr="006C6160">
        <w:rPr>
          <w:rFonts w:cs="Times New Roman"/>
          <w:i/>
        </w:rPr>
        <w:t>Houphouët-Boigny</w:t>
      </w:r>
      <w:r w:rsidRPr="006C6160">
        <w:rPr>
          <w:rFonts w:cs="Times New Roman"/>
          <w:i/>
        </w:rPr>
        <w:t xml:space="preserve"> </w:t>
      </w:r>
      <w:r w:rsidRPr="006C6160">
        <w:rPr>
          <w:rFonts w:cs="Times New Roman"/>
        </w:rPr>
        <w:t xml:space="preserve">were pioneered by African politicians from the overseas territories and both were met with different forms of resistance from the more traditional parts of the colonial administration. This shows that there were conflicts within the colonial administration and that different sections of it were competing against others in order to assert control of the pace of change. This resistance can be identified during the drafting of the constitution </w:t>
      </w:r>
      <w:r w:rsidR="00427532" w:rsidRPr="006C6160">
        <w:rPr>
          <w:rFonts w:cs="Times New Roman"/>
        </w:rPr>
        <w:t xml:space="preserve">where </w:t>
      </w:r>
      <w:r w:rsidRPr="006C6160">
        <w:rPr>
          <w:rFonts w:cs="Times New Roman"/>
        </w:rPr>
        <w:t>despite the struggle over reform the colonial mind was able to convince itself of the benefits of its work in the colonies.</w:t>
      </w:r>
    </w:p>
    <w:p w14:paraId="35F5128C" w14:textId="77777777" w:rsidR="000F682F" w:rsidRPr="006C6160" w:rsidRDefault="000F682F" w:rsidP="00892266">
      <w:pPr>
        <w:pStyle w:val="Heading2"/>
        <w:spacing w:line="480" w:lineRule="auto"/>
        <w:rPr>
          <w:rFonts w:cs="Times New Roman"/>
        </w:rPr>
      </w:pPr>
      <w:bookmarkStart w:id="49" w:name="_Toc528691279"/>
      <w:r w:rsidRPr="006C6160">
        <w:rPr>
          <w:rFonts w:cs="Times New Roman"/>
        </w:rPr>
        <w:t>The October constitution: the embodiment of a progressive or conservative colonial policy?</w:t>
      </w:r>
      <w:bookmarkEnd w:id="49"/>
      <w:r w:rsidRPr="006C6160">
        <w:rPr>
          <w:rFonts w:cs="Times New Roman"/>
        </w:rPr>
        <w:t xml:space="preserve"> </w:t>
      </w:r>
    </w:p>
    <w:p w14:paraId="15D547C6" w14:textId="77777777" w:rsidR="000F682F" w:rsidRPr="006C6160" w:rsidRDefault="000F682F" w:rsidP="002246E0">
      <w:pPr>
        <w:spacing w:line="480" w:lineRule="auto"/>
        <w:jc w:val="both"/>
        <w:rPr>
          <w:rFonts w:cs="Times New Roman"/>
        </w:rPr>
      </w:pPr>
      <w:r w:rsidRPr="006C6160">
        <w:rPr>
          <w:rFonts w:cs="Times New Roman"/>
        </w:rPr>
        <w:t xml:space="preserve">At the same time as the laws discussed above were being created the GPRF started planning for a new constitutional settlement that would come into force after the cessation of hostilities. There was a long process of debate that led to the constitution of October 1946. The debates about the constitution and its eventual form show the tension between resistance and reform. Moreover, the constitution served to crystallise key concepts and ideas of the colonial mind; one was the idea of a ‘Greater France’ which was linked to the concept of </w:t>
      </w:r>
      <w:r w:rsidRPr="006C6160">
        <w:rPr>
          <w:rFonts w:cs="Times New Roman"/>
          <w:i/>
        </w:rPr>
        <w:t>assimilation</w:t>
      </w:r>
      <w:r w:rsidRPr="006C6160">
        <w:rPr>
          <w:rFonts w:cs="Times New Roman"/>
        </w:rPr>
        <w:t>. The</w:t>
      </w:r>
      <w:r w:rsidRPr="006C6160">
        <w:rPr>
          <w:rFonts w:cs="Times New Roman"/>
          <w:i/>
        </w:rPr>
        <w:t xml:space="preserve"> mission civilisatrice </w:t>
      </w:r>
      <w:r w:rsidRPr="006C6160">
        <w:rPr>
          <w:rFonts w:cs="Times New Roman"/>
        </w:rPr>
        <w:t xml:space="preserve">was another idea that was endorsed in the constitution and continued to serve as a justification for the actions of colonising powers within the colonial mind. </w:t>
      </w:r>
      <w:r w:rsidRPr="006C6160">
        <w:rPr>
          <w:rFonts w:cs="Times New Roman"/>
          <w:i/>
        </w:rPr>
        <w:t>Assimilation</w:t>
      </w:r>
      <w:r w:rsidRPr="006C6160">
        <w:rPr>
          <w:rFonts w:cs="Times New Roman"/>
        </w:rPr>
        <w:t xml:space="preserve"> was a key concept of the colonial discourse and the </w:t>
      </w:r>
      <w:r w:rsidRPr="006C6160">
        <w:rPr>
          <w:rFonts w:cs="Times New Roman"/>
          <w:i/>
        </w:rPr>
        <w:t>mission civilisatrice</w:t>
      </w:r>
      <w:r w:rsidRPr="006C6160">
        <w:rPr>
          <w:rFonts w:cs="Times New Roman"/>
        </w:rPr>
        <w:t xml:space="preserve"> was a key myth. </w:t>
      </w:r>
    </w:p>
    <w:p w14:paraId="322F3246" w14:textId="27A9758A" w:rsidR="000F682F" w:rsidRPr="006C6160" w:rsidRDefault="000F682F" w:rsidP="00892266">
      <w:pPr>
        <w:spacing w:line="480" w:lineRule="auto"/>
        <w:jc w:val="both"/>
        <w:rPr>
          <w:rFonts w:cs="Times New Roman"/>
        </w:rPr>
      </w:pPr>
      <w:r w:rsidRPr="006C6160">
        <w:rPr>
          <w:rFonts w:cs="Times New Roman"/>
        </w:rPr>
        <w:t xml:space="preserve">There was tension between reform and resistance within the drafting of the constitution. Whilst the </w:t>
      </w:r>
      <w:r w:rsidR="00232389">
        <w:rPr>
          <w:rFonts w:cs="Times New Roman"/>
        </w:rPr>
        <w:t xml:space="preserve">October </w:t>
      </w:r>
      <w:r w:rsidRPr="006C6160">
        <w:rPr>
          <w:rFonts w:cs="Times New Roman"/>
        </w:rPr>
        <w:t>constitution of the Fourth Republic was drafted in a large part by</w:t>
      </w:r>
      <w:r w:rsidR="00674CED" w:rsidRPr="006C6160">
        <w:rPr>
          <w:rFonts w:cs="Times New Roman"/>
        </w:rPr>
        <w:t xml:space="preserve"> a committee headed by</w:t>
      </w:r>
      <w:r w:rsidRPr="006C6160">
        <w:rPr>
          <w:rFonts w:cs="Times New Roman"/>
        </w:rPr>
        <w:t xml:space="preserve"> Alexandre Varenne</w:t>
      </w:r>
      <w:r w:rsidR="008356DD">
        <w:rPr>
          <w:rFonts w:cs="Times New Roman"/>
        </w:rPr>
        <w:t>,</w:t>
      </w:r>
      <w:r w:rsidRPr="006C6160">
        <w:rPr>
          <w:rFonts w:cs="Times New Roman"/>
        </w:rPr>
        <w:t xml:space="preserve"> who </w:t>
      </w:r>
      <w:r w:rsidR="00674CED" w:rsidRPr="006C6160">
        <w:rPr>
          <w:rFonts w:cs="Times New Roman"/>
        </w:rPr>
        <w:t xml:space="preserve">had </w:t>
      </w:r>
      <w:r w:rsidRPr="006C6160">
        <w:rPr>
          <w:rFonts w:cs="Times New Roman"/>
        </w:rPr>
        <w:t>served as the Governor General of Indochina from 1925 – 1927</w:t>
      </w:r>
      <w:r w:rsidR="00676B1F">
        <w:rPr>
          <w:rFonts w:cs="Times New Roman"/>
        </w:rPr>
        <w:t>,</w:t>
      </w:r>
      <w:r w:rsidRPr="006C6160">
        <w:rPr>
          <w:rFonts w:cs="Times New Roman"/>
        </w:rPr>
        <w:t xml:space="preserve"> there were also other </w:t>
      </w:r>
      <w:r w:rsidR="00232389">
        <w:rPr>
          <w:rFonts w:cs="Times New Roman"/>
        </w:rPr>
        <w:t>drafts</w:t>
      </w:r>
      <w:r w:rsidRPr="006C6160">
        <w:rPr>
          <w:rFonts w:cs="Times New Roman"/>
        </w:rPr>
        <w:t xml:space="preserve"> put forward.</w:t>
      </w:r>
      <w:r w:rsidRPr="006C6160">
        <w:rPr>
          <w:rFonts w:cs="Times New Roman"/>
          <w:vertAlign w:val="superscript"/>
        </w:rPr>
        <w:footnoteReference w:id="232"/>
      </w:r>
      <w:r w:rsidRPr="006C6160">
        <w:rPr>
          <w:rFonts w:cs="Times New Roman"/>
        </w:rPr>
        <w:t xml:space="preserve"> One </w:t>
      </w:r>
      <w:r w:rsidR="00232389">
        <w:rPr>
          <w:rFonts w:cs="Times New Roman"/>
        </w:rPr>
        <w:t>draft</w:t>
      </w:r>
      <w:r w:rsidRPr="006C6160">
        <w:rPr>
          <w:rFonts w:cs="Times New Roman"/>
        </w:rPr>
        <w:t xml:space="preserve"> known as the </w:t>
      </w:r>
      <w:r w:rsidRPr="006C6160">
        <w:rPr>
          <w:rFonts w:cs="Times New Roman"/>
          <w:i/>
          <w:iCs/>
        </w:rPr>
        <w:t>Constitution Senghor</w:t>
      </w:r>
      <w:r w:rsidRPr="006C6160">
        <w:rPr>
          <w:rFonts w:cs="Times New Roman"/>
        </w:rPr>
        <w:t xml:space="preserve"> was </w:t>
      </w:r>
      <w:r w:rsidR="00676B1F">
        <w:rPr>
          <w:rFonts w:cs="Times New Roman"/>
        </w:rPr>
        <w:t>disliked</w:t>
      </w:r>
      <w:r w:rsidRPr="006C6160">
        <w:rPr>
          <w:rFonts w:cs="Times New Roman"/>
        </w:rPr>
        <w:t xml:space="preserve"> by</w:t>
      </w:r>
      <w:r w:rsidR="00676B1F">
        <w:rPr>
          <w:rFonts w:cs="Times New Roman"/>
        </w:rPr>
        <w:t xml:space="preserve"> convservative</w:t>
      </w:r>
      <w:r w:rsidRPr="006C6160">
        <w:rPr>
          <w:rFonts w:cs="Times New Roman"/>
        </w:rPr>
        <w:t xml:space="preserve"> officials who did not support its more radical colonial reform</w:t>
      </w:r>
      <w:r w:rsidR="00676B1F">
        <w:rPr>
          <w:rFonts w:cs="Times New Roman"/>
        </w:rPr>
        <w:t>.</w:t>
      </w:r>
      <w:r w:rsidR="00676B1F" w:rsidRPr="006C6160">
        <w:rPr>
          <w:rFonts w:cs="Times New Roman"/>
          <w:vertAlign w:val="superscript"/>
        </w:rPr>
        <w:footnoteReference w:id="233"/>
      </w:r>
      <w:r w:rsidR="00676B1F">
        <w:rPr>
          <w:rFonts w:cs="Times New Roman"/>
        </w:rPr>
        <w:t xml:space="preserve"> The </w:t>
      </w:r>
      <w:r w:rsidR="00676B1F" w:rsidRPr="00676B1F">
        <w:rPr>
          <w:rFonts w:cs="Times New Roman"/>
          <w:i/>
        </w:rPr>
        <w:t>Constitution Senghor</w:t>
      </w:r>
      <w:r w:rsidR="00676B1F">
        <w:rPr>
          <w:rFonts w:cs="Times New Roman"/>
        </w:rPr>
        <w:t xml:space="preserve"> was rejected in a referendum in May 1946</w:t>
      </w:r>
      <w:r w:rsidRPr="006C6160">
        <w:rPr>
          <w:rFonts w:cs="Times New Roman"/>
        </w:rPr>
        <w:t>.</w:t>
      </w:r>
      <w:r w:rsidR="00676B1F">
        <w:rPr>
          <w:rStyle w:val="FootnoteReference"/>
          <w:rFonts w:cs="Times New Roman"/>
        </w:rPr>
        <w:footnoteReference w:id="234"/>
      </w:r>
      <w:r w:rsidRPr="006C6160">
        <w:rPr>
          <w:rFonts w:cs="Times New Roman"/>
        </w:rPr>
        <w:t xml:space="preserve"> This shows how the agenda for reform was being influenced by more conservative elements in the political system. James Lewis has established how different groups in the political system at the end of the Second World War influenced the tone of reform. His main conclusion was that </w:t>
      </w:r>
      <w:r w:rsidR="008356DD">
        <w:rPr>
          <w:rFonts w:cs="Times New Roman"/>
        </w:rPr>
        <w:t xml:space="preserve">the </w:t>
      </w:r>
      <w:r w:rsidRPr="006C6160">
        <w:rPr>
          <w:rFonts w:cs="Times New Roman"/>
        </w:rPr>
        <w:t>more conservative elements of the colonial administration had seized the initiative and were setting the agenda.</w:t>
      </w:r>
      <w:r w:rsidRPr="006C6160">
        <w:rPr>
          <w:rFonts w:cs="Times New Roman"/>
          <w:vertAlign w:val="superscript"/>
        </w:rPr>
        <w:footnoteReference w:id="235"/>
      </w:r>
      <w:r w:rsidRPr="006C6160">
        <w:rPr>
          <w:rFonts w:cs="Times New Roman"/>
        </w:rPr>
        <w:t xml:space="preserve"> This fact meant that the overriding influence on reform were older members of the colonial service whose ideas had been established in the pre-war period. Lewis does not say exactly which ideas the</w:t>
      </w:r>
      <w:r w:rsidR="001A60E6">
        <w:rPr>
          <w:rFonts w:cs="Times New Roman"/>
        </w:rPr>
        <w:t>s</w:t>
      </w:r>
      <w:r w:rsidRPr="006C6160">
        <w:rPr>
          <w:rFonts w:cs="Times New Roman"/>
        </w:rPr>
        <w:t>e were</w:t>
      </w:r>
      <w:r w:rsidR="006646DE">
        <w:rPr>
          <w:rFonts w:cs="Times New Roman"/>
        </w:rPr>
        <w:t>,</w:t>
      </w:r>
      <w:r w:rsidRPr="006C6160">
        <w:rPr>
          <w:rFonts w:cs="Times New Roman"/>
        </w:rPr>
        <w:t xml:space="preserve"> this thesis offers some suggestions in chapter one, but that they were key. He also argues that the newer members of the colonial service, entering their training after the Second World War, found that the ideas of their more senior counterparts were old-fashioned.</w:t>
      </w:r>
      <w:r w:rsidRPr="006C6160">
        <w:rPr>
          <w:rFonts w:cs="Times New Roman"/>
          <w:vertAlign w:val="superscript"/>
        </w:rPr>
        <w:footnoteReference w:id="236"/>
      </w:r>
      <w:r w:rsidRPr="006C6160">
        <w:rPr>
          <w:rFonts w:cs="Times New Roman"/>
        </w:rPr>
        <w:t xml:space="preserve"> This is significant as it shows that key parts of the agenda for reform were established prior to the Second World War, and that this reform was being set by </w:t>
      </w:r>
      <w:r w:rsidR="0041058D" w:rsidRPr="006C6160">
        <w:rPr>
          <w:rFonts w:cs="Times New Roman"/>
        </w:rPr>
        <w:t xml:space="preserve">established </w:t>
      </w:r>
      <w:r w:rsidRPr="006C6160">
        <w:rPr>
          <w:rFonts w:cs="Times New Roman"/>
        </w:rPr>
        <w:t xml:space="preserve">individuals within the colonial service. What also emerges from this is that colonial civil servants were seen as the experts in colonial affairs, not African politicians. As a result, the constitution of October 1946 did not contain radical reforms for the overseas territories and instead only provided some changes in the relationship between metropole and overseas territory. This meant that reform would be needed later and led to the </w:t>
      </w:r>
      <w:r w:rsidRPr="006C6160">
        <w:rPr>
          <w:rFonts w:cs="Times New Roman"/>
          <w:i/>
          <w:iCs/>
        </w:rPr>
        <w:t>loi-cadre</w:t>
      </w:r>
      <w:r w:rsidRPr="006C6160">
        <w:rPr>
          <w:rFonts w:cs="Times New Roman"/>
        </w:rPr>
        <w:t xml:space="preserve"> taking the form that it did.</w:t>
      </w:r>
    </w:p>
    <w:p w14:paraId="57A87BDF" w14:textId="77777777" w:rsidR="000F682F" w:rsidRPr="006C6160" w:rsidRDefault="000F682F" w:rsidP="00E61FAD">
      <w:pPr>
        <w:pStyle w:val="Heading3"/>
      </w:pPr>
      <w:bookmarkStart w:id="50" w:name="_Toc528691280"/>
      <w:r w:rsidRPr="006C6160">
        <w:t>The constitution and the ‘colonial myth’</w:t>
      </w:r>
      <w:bookmarkEnd w:id="50"/>
    </w:p>
    <w:p w14:paraId="75A50F0C" w14:textId="4E8B0A06" w:rsidR="000F682F" w:rsidRPr="006C6160" w:rsidRDefault="000F682F" w:rsidP="004074D7">
      <w:pPr>
        <w:spacing w:line="480" w:lineRule="auto"/>
        <w:jc w:val="both"/>
        <w:rPr>
          <w:rFonts w:cs="Times New Roman"/>
        </w:rPr>
      </w:pPr>
      <w:r w:rsidRPr="006C6160">
        <w:rPr>
          <w:rFonts w:cs="Times New Roman"/>
        </w:rPr>
        <w:t>The conflicts over the form that the new constitution was to take are covered in scholarship by Fred Cooper and D. Bruce Marshall. Cooper highlighted the fact that during a meeting to discuss the constitution a right-wing French politician doubted whether the indigenous population were ‘ready for universal suffrage’.</w:t>
      </w:r>
      <w:r w:rsidRPr="006C6160">
        <w:rPr>
          <w:rFonts w:cs="Times New Roman"/>
          <w:vertAlign w:val="superscript"/>
        </w:rPr>
        <w:footnoteReference w:id="237"/>
      </w:r>
      <w:r w:rsidRPr="006C6160">
        <w:rPr>
          <w:rFonts w:cs="Times New Roman"/>
        </w:rPr>
        <w:t xml:space="preserve"> Cooper went on to conclude that African politicians understood that the constitution was the beginning of a process and that more reform would continue.</w:t>
      </w:r>
      <w:r w:rsidRPr="006C6160">
        <w:rPr>
          <w:rFonts w:cs="Times New Roman"/>
          <w:vertAlign w:val="superscript"/>
        </w:rPr>
        <w:footnoteReference w:id="238"/>
      </w:r>
      <w:r w:rsidRPr="006C6160">
        <w:rPr>
          <w:rFonts w:cs="Times New Roman"/>
        </w:rPr>
        <w:t xml:space="preserve"> Marshall stated that the constitution that was produced from the constituent assembly was a severe disappointment for many of the African politicians </w:t>
      </w:r>
      <w:r w:rsidR="00B1755E">
        <w:rPr>
          <w:rFonts w:cs="Times New Roman"/>
        </w:rPr>
        <w:t>i</w:t>
      </w:r>
      <w:r w:rsidRPr="006C6160">
        <w:rPr>
          <w:rFonts w:cs="Times New Roman"/>
        </w:rPr>
        <w:t>n the French Empire. He argued that the failure of the constitution to meet the needs of the interested parties led to the breakdown of the ‘colonial myth’.</w:t>
      </w:r>
      <w:r w:rsidRPr="006C6160">
        <w:rPr>
          <w:rFonts w:cs="Times New Roman"/>
          <w:vertAlign w:val="superscript"/>
        </w:rPr>
        <w:footnoteReference w:id="239"/>
      </w:r>
      <w:r w:rsidRPr="006C6160">
        <w:rPr>
          <w:rFonts w:cs="Times New Roman"/>
        </w:rPr>
        <w:t xml:space="preserve"> However, the conclusions he made posed more questions than they resolve</w:t>
      </w:r>
      <w:r w:rsidR="006646DE">
        <w:rPr>
          <w:rFonts w:cs="Times New Roman"/>
        </w:rPr>
        <w:t>d</w:t>
      </w:r>
      <w:r w:rsidRPr="006C6160">
        <w:rPr>
          <w:rFonts w:cs="Times New Roman"/>
        </w:rPr>
        <w:t xml:space="preserve">. The main question is that if the colonial myth died in 1946 why did the French continue to expend large amounts of energy and effort on defending their colonial position and why did officials continue to keep faith in the idea of reform? Marshall did not explain exactly why he ended his study in 1946 instead of with the </w:t>
      </w:r>
      <w:r w:rsidR="0019259C" w:rsidRPr="006C6160">
        <w:rPr>
          <w:rFonts w:cs="Times New Roman"/>
          <w:i/>
        </w:rPr>
        <w:t>l</w:t>
      </w:r>
      <w:r w:rsidRPr="006C6160">
        <w:rPr>
          <w:rFonts w:cs="Times New Roman"/>
          <w:i/>
        </w:rPr>
        <w:t>oi-cadre</w:t>
      </w:r>
      <w:r w:rsidRPr="006C6160">
        <w:rPr>
          <w:rFonts w:cs="Times New Roman"/>
        </w:rPr>
        <w:t xml:space="preserve"> or with the end of formal colonisation in 1960. However, despite this slightly problematic conclusion the way that Marshall approached the creation of the constitution of the Fourth Republic is a useful examination of the relationship between an idea or mythology, and policy</w:t>
      </w:r>
      <w:r w:rsidR="006646DE">
        <w:rPr>
          <w:rFonts w:cs="Times New Roman"/>
        </w:rPr>
        <w:t>-</w:t>
      </w:r>
      <w:r w:rsidRPr="006C6160">
        <w:rPr>
          <w:rFonts w:cs="Times New Roman"/>
        </w:rPr>
        <w:t>making. Early in the text he acknowledges the problem of writing about the colonial period when using the recollections of those</w:t>
      </w:r>
      <w:r w:rsidR="006646DE">
        <w:rPr>
          <w:rFonts w:cs="Times New Roman"/>
        </w:rPr>
        <w:t xml:space="preserve"> personally</w:t>
      </w:r>
      <w:r w:rsidRPr="006C6160">
        <w:rPr>
          <w:rFonts w:cs="Times New Roman"/>
        </w:rPr>
        <w:t xml:space="preserve"> involved in the events.</w:t>
      </w:r>
      <w:r w:rsidRPr="006C6160">
        <w:rPr>
          <w:rFonts w:cs="Times New Roman"/>
          <w:vertAlign w:val="superscript"/>
        </w:rPr>
        <w:footnoteReference w:id="240"/>
      </w:r>
      <w:r w:rsidRPr="006C6160">
        <w:rPr>
          <w:rFonts w:cs="Times New Roman"/>
        </w:rPr>
        <w:t xml:space="preserve"> In addition to Marshall’s argument here it should be added that the strength of the colonial idea within the minds of those that lived and enacted it must be accounted for when engaging with memoirs or recollections.</w:t>
      </w:r>
      <w:r w:rsidRPr="006C6160">
        <w:rPr>
          <w:rFonts w:cs="Times New Roman"/>
          <w:vertAlign w:val="superscript"/>
        </w:rPr>
        <w:footnoteReference w:id="241"/>
      </w:r>
      <w:r w:rsidRPr="006C6160">
        <w:rPr>
          <w:rFonts w:cs="Times New Roman"/>
        </w:rPr>
        <w:t xml:space="preserve"> </w:t>
      </w:r>
    </w:p>
    <w:p w14:paraId="583F34EC" w14:textId="53A8536D" w:rsidR="000F682F" w:rsidRPr="006C6160" w:rsidRDefault="000F682F" w:rsidP="00892266">
      <w:pPr>
        <w:spacing w:line="480" w:lineRule="auto"/>
        <w:jc w:val="both"/>
        <w:rPr>
          <w:rFonts w:cs="Times New Roman"/>
        </w:rPr>
      </w:pPr>
      <w:r w:rsidRPr="006C6160">
        <w:rPr>
          <w:rFonts w:cs="Times New Roman"/>
        </w:rPr>
        <w:t>Within the constitution and the discussions around it key changes in language, meaning, and discourse occurred. The wording of clauses in the constitution could, and did, have long</w:t>
      </w:r>
      <w:r w:rsidR="006646DE">
        <w:rPr>
          <w:rFonts w:cs="Times New Roman"/>
        </w:rPr>
        <w:t>-</w:t>
      </w:r>
      <w:r w:rsidRPr="006C6160">
        <w:rPr>
          <w:rFonts w:cs="Times New Roman"/>
        </w:rPr>
        <w:t>lasting effects. There was extensive debate about the significance of how the constitution defined citizenship for those people who resided in the overseas territories.</w:t>
      </w:r>
      <w:r w:rsidRPr="006C6160">
        <w:rPr>
          <w:rFonts w:cs="Times New Roman"/>
          <w:vertAlign w:val="superscript"/>
        </w:rPr>
        <w:footnoteReference w:id="242"/>
      </w:r>
      <w:r w:rsidRPr="006C6160">
        <w:rPr>
          <w:rFonts w:cs="Times New Roman"/>
        </w:rPr>
        <w:t xml:space="preserve"> The reluctance of French politicians to grant unreserved citizenship to those in the overseas territories was expressed with the term ‘qualité d’être citoyen’, which was the same wording used in the </w:t>
      </w:r>
      <w:r w:rsidRPr="006C6160">
        <w:rPr>
          <w:rFonts w:cs="Times New Roman"/>
          <w:i/>
        </w:rPr>
        <w:t xml:space="preserve">loi Lamine </w:t>
      </w:r>
      <w:r w:rsidR="00BE7285">
        <w:rPr>
          <w:rFonts w:cs="Times New Roman"/>
          <w:i/>
        </w:rPr>
        <w:t>Guèye</w:t>
      </w:r>
      <w:r w:rsidRPr="006C6160">
        <w:rPr>
          <w:rFonts w:cs="Times New Roman"/>
        </w:rPr>
        <w:t>.</w:t>
      </w:r>
      <w:r w:rsidRPr="006C6160">
        <w:rPr>
          <w:rFonts w:cs="Times New Roman"/>
          <w:vertAlign w:val="superscript"/>
        </w:rPr>
        <w:footnoteReference w:id="243"/>
      </w:r>
      <w:r w:rsidRPr="006C6160">
        <w:rPr>
          <w:rFonts w:cs="Times New Roman"/>
        </w:rPr>
        <w:t xml:space="preserve"> This reluctance was an expression of the latent racism that underpinned the colonial mind. However, despite their reluctance the belief in the colonial myth led officials to be convinced that their reforms were sufficient and appropriate. This ability to overcome criticism or doubt was important for the colonial mind.</w:t>
      </w:r>
    </w:p>
    <w:p w14:paraId="0BDE1B6D" w14:textId="0EEB2FF0" w:rsidR="000F682F" w:rsidRPr="006C6160" w:rsidRDefault="000F682F" w:rsidP="004074D7">
      <w:pPr>
        <w:spacing w:line="480" w:lineRule="auto"/>
        <w:jc w:val="both"/>
        <w:rPr>
          <w:rFonts w:cs="Times New Roman"/>
        </w:rPr>
      </w:pPr>
      <w:r w:rsidRPr="006C6160">
        <w:rPr>
          <w:rFonts w:cs="Times New Roman"/>
        </w:rPr>
        <w:t xml:space="preserve">Despite the seizure of the reins of reform by conservative elements in the administration there were gestures towards a more egalitarian system. One outcome of the constitution was that the nomenclature of the colonial system was to be abolished. Through </w:t>
      </w:r>
      <w:r w:rsidRPr="006C6160">
        <w:rPr>
          <w:rFonts w:cs="Times New Roman"/>
          <w:i/>
          <w:iCs/>
        </w:rPr>
        <w:t>Titre VIII</w:t>
      </w:r>
      <w:r w:rsidRPr="006C6160">
        <w:rPr>
          <w:rFonts w:cs="Times New Roman"/>
        </w:rPr>
        <w:t xml:space="preserve"> of the constitution the French Union was established and the designation ‘Territoire d’Outre-mer’ replaced ‘colony’.</w:t>
      </w:r>
      <w:r w:rsidRPr="006C6160">
        <w:rPr>
          <w:rFonts w:cs="Times New Roman"/>
          <w:vertAlign w:val="superscript"/>
        </w:rPr>
        <w:footnoteReference w:id="244"/>
      </w:r>
      <w:r w:rsidRPr="006C6160">
        <w:rPr>
          <w:rFonts w:cs="Times New Roman"/>
        </w:rPr>
        <w:t xml:space="preserve"> This development was related to one of the key ideas of the colonial mind</w:t>
      </w:r>
      <w:r w:rsidR="006646DE">
        <w:rPr>
          <w:rFonts w:cs="Times New Roman"/>
        </w:rPr>
        <w:t>;</w:t>
      </w:r>
      <w:r w:rsidRPr="006C6160">
        <w:rPr>
          <w:rFonts w:cs="Times New Roman"/>
        </w:rPr>
        <w:t xml:space="preserve"> </w:t>
      </w:r>
      <w:r w:rsidRPr="006C6160">
        <w:rPr>
          <w:rFonts w:cs="Times New Roman"/>
          <w:i/>
        </w:rPr>
        <w:t>assimilation</w:t>
      </w:r>
      <w:r w:rsidRPr="006C6160">
        <w:rPr>
          <w:rFonts w:cs="Times New Roman"/>
        </w:rPr>
        <w:t xml:space="preserve">. The colonial mind’s assimilationism was demonstrated through Titre VIII and saw the idea of </w:t>
      </w:r>
      <w:r w:rsidRPr="006C6160">
        <w:rPr>
          <w:rFonts w:cs="Times New Roman"/>
          <w:i/>
        </w:rPr>
        <w:t>la plus grande France</w:t>
      </w:r>
      <w:r w:rsidRPr="006C6160">
        <w:rPr>
          <w:rFonts w:cs="Times New Roman"/>
        </w:rPr>
        <w:t xml:space="preserve"> given official sanction. </w:t>
      </w:r>
      <w:r w:rsidRPr="006C6160">
        <w:rPr>
          <w:rFonts w:cs="Times New Roman"/>
          <w:lang w:val="fr-FR"/>
        </w:rPr>
        <w:t>The text of the constitution read, ‘Titre VIII: L'Union française est formée, d'une part, de la République française qui comprend la France métropolitaine, les départements et territoires d'outre-mer, d'autre part, des territoires et Etats associés.’</w:t>
      </w:r>
      <w:r w:rsidRPr="006C6160">
        <w:rPr>
          <w:rFonts w:cs="Times New Roman"/>
          <w:vertAlign w:val="superscript"/>
        </w:rPr>
        <w:footnoteReference w:id="245"/>
      </w:r>
      <w:r w:rsidRPr="006C6160">
        <w:rPr>
          <w:rFonts w:cs="Times New Roman"/>
          <w:lang w:val="fr-FR"/>
        </w:rPr>
        <w:t xml:space="preserve"> </w:t>
      </w:r>
      <w:r w:rsidRPr="006C6160">
        <w:rPr>
          <w:rFonts w:cs="Times New Roman"/>
        </w:rPr>
        <w:t>Until this moment the idea of ‘Greater France’ had been discussed by politicians and theorists but now the French Union was ‘one and indivisible’.</w:t>
      </w:r>
      <w:r w:rsidRPr="006C6160">
        <w:rPr>
          <w:rFonts w:cs="Times New Roman"/>
          <w:vertAlign w:val="superscript"/>
        </w:rPr>
        <w:footnoteReference w:id="246"/>
      </w:r>
      <w:r w:rsidRPr="006C6160">
        <w:rPr>
          <w:rFonts w:cs="Times New Roman"/>
        </w:rPr>
        <w:t xml:space="preserve"> Because of this the constitution has come to be viewed as the high point of the policy of assimilation by some scholars and</w:t>
      </w:r>
      <w:r w:rsidR="008D2FDE">
        <w:rPr>
          <w:rFonts w:cs="Times New Roman"/>
        </w:rPr>
        <w:t>, as shown in chapter four,</w:t>
      </w:r>
      <w:r w:rsidRPr="006C6160">
        <w:rPr>
          <w:rFonts w:cs="Times New Roman"/>
        </w:rPr>
        <w:t xml:space="preserve"> also members of the French administration in power at the time of the </w:t>
      </w:r>
      <w:r w:rsidRPr="006C6160">
        <w:rPr>
          <w:rFonts w:cs="Times New Roman"/>
          <w:i/>
          <w:iCs/>
        </w:rPr>
        <w:t>loi-cadre</w:t>
      </w:r>
      <w:r w:rsidRPr="006C6160">
        <w:rPr>
          <w:rFonts w:cs="Times New Roman"/>
        </w:rPr>
        <w:t xml:space="preserve">. The change in terminology also led to new understandings of the relationship between France and the overseas to develop. </w:t>
      </w:r>
    </w:p>
    <w:p w14:paraId="62CEE855" w14:textId="126984AB" w:rsidR="000F682F" w:rsidRPr="006C6160" w:rsidRDefault="000F682F" w:rsidP="00892266">
      <w:pPr>
        <w:spacing w:line="480" w:lineRule="auto"/>
        <w:jc w:val="both"/>
        <w:rPr>
          <w:rFonts w:cs="Times New Roman"/>
        </w:rPr>
      </w:pPr>
      <w:r w:rsidRPr="006C6160">
        <w:rPr>
          <w:rFonts w:cs="Times New Roman"/>
        </w:rPr>
        <w:t>In a practical sense what emerged from this new reality was competition between different agencies that were now authorised – through the constitution – to involve themselves in affairs that had previously been the purview of the Ministry of the Colonies.</w:t>
      </w:r>
      <w:r w:rsidRPr="006C6160">
        <w:rPr>
          <w:rFonts w:cs="Times New Roman"/>
          <w:vertAlign w:val="superscript"/>
        </w:rPr>
        <w:footnoteReference w:id="247"/>
      </w:r>
      <w:r w:rsidRPr="006C6160">
        <w:rPr>
          <w:rFonts w:cs="Times New Roman"/>
        </w:rPr>
        <w:t xml:space="preserve"> Chafer attributed the slow pace of reforms to the fact that the administration of the colonies was opened up to other departments.</w:t>
      </w:r>
      <w:r w:rsidRPr="006C6160">
        <w:rPr>
          <w:rFonts w:cs="Times New Roman"/>
          <w:color w:val="FF0000"/>
        </w:rPr>
        <w:t xml:space="preserve"> </w:t>
      </w:r>
      <w:r w:rsidRPr="006C6160">
        <w:rPr>
          <w:rFonts w:cs="Times New Roman"/>
        </w:rPr>
        <w:t>He goes on to characterise the period that followed the constitution as one of inertia</w:t>
      </w:r>
      <w:r w:rsidR="006646DE">
        <w:rPr>
          <w:rFonts w:cs="Times New Roman"/>
        </w:rPr>
        <w:t>;</w:t>
      </w:r>
      <w:r w:rsidRPr="006C6160">
        <w:rPr>
          <w:rFonts w:cs="Times New Roman"/>
        </w:rPr>
        <w:t xml:space="preserve"> however</w:t>
      </w:r>
      <w:r w:rsidR="006646DE">
        <w:rPr>
          <w:rFonts w:cs="Times New Roman"/>
        </w:rPr>
        <w:t>,</w:t>
      </w:r>
      <w:r w:rsidRPr="006C6160">
        <w:rPr>
          <w:rFonts w:cs="Times New Roman"/>
        </w:rPr>
        <w:t xml:space="preserve"> this chapter will show that although there was little done in tangible reform</w:t>
      </w:r>
      <w:r w:rsidR="008356DD">
        <w:rPr>
          <w:rFonts w:cs="Times New Roman"/>
        </w:rPr>
        <w:t>,</w:t>
      </w:r>
      <w:r w:rsidRPr="006C6160">
        <w:rPr>
          <w:rFonts w:cs="Times New Roman"/>
        </w:rPr>
        <w:t xml:space="preserve"> the ideas and discourse of the colonial mind continued to be shaped. </w:t>
      </w:r>
    </w:p>
    <w:p w14:paraId="36B3E683" w14:textId="2B892F02" w:rsidR="000F682F" w:rsidRPr="006C6160" w:rsidRDefault="000F682F" w:rsidP="00892266">
      <w:pPr>
        <w:spacing w:line="480" w:lineRule="auto"/>
        <w:jc w:val="both"/>
        <w:rPr>
          <w:rFonts w:cs="Times New Roman"/>
        </w:rPr>
      </w:pPr>
      <w:r w:rsidRPr="006C6160">
        <w:rPr>
          <w:rFonts w:cs="Times New Roman"/>
        </w:rPr>
        <w:t>Despite the conservative reaction to the reforms of 1946 French officials were able to convince themselves of the efficacy of their reform regardless of limitations that were obvious to African politicians. D. Bruce Marshall argued that during the writing of the Constitution of the Fourth Republic French officials managed to convince themselves that the constitution realised the aspirations of the colonised people. He argued that the reason for the officials’ incorrect assumption was that they had come to believe in what he term</w:t>
      </w:r>
      <w:r w:rsidR="00037416" w:rsidRPr="006C6160">
        <w:rPr>
          <w:rFonts w:cs="Times New Roman"/>
        </w:rPr>
        <w:t>ed</w:t>
      </w:r>
      <w:r w:rsidRPr="006C6160">
        <w:rPr>
          <w:rFonts w:cs="Times New Roman"/>
        </w:rPr>
        <w:t xml:space="preserve"> ‘the Colonial Myth’. This myth was a refiguring of the </w:t>
      </w:r>
      <w:r w:rsidRPr="006C6160">
        <w:rPr>
          <w:rFonts w:cs="Times New Roman"/>
          <w:i/>
          <w:iCs/>
        </w:rPr>
        <w:t>mission civilisatrice</w:t>
      </w:r>
      <w:r w:rsidRPr="006C6160">
        <w:rPr>
          <w:rFonts w:cs="Times New Roman"/>
        </w:rPr>
        <w:t xml:space="preserve"> that had justified the actions of French colonisers in the preceding years of French Imperialism. Marshall argued that in 1946 officials became convinced that the constitution realised the goal of spreading liberty that had always been a key aim of the French colonial project</w:t>
      </w:r>
      <w:r w:rsidR="006646DE">
        <w:rPr>
          <w:rFonts w:cs="Times New Roman"/>
        </w:rPr>
        <w:t>. T</w:t>
      </w:r>
      <w:r w:rsidRPr="006C6160">
        <w:rPr>
          <w:rFonts w:cs="Times New Roman"/>
        </w:rPr>
        <w:t xml:space="preserve">his was </w:t>
      </w:r>
      <w:r w:rsidR="006646DE">
        <w:rPr>
          <w:rFonts w:cs="Times New Roman"/>
        </w:rPr>
        <w:t xml:space="preserve">in </w:t>
      </w:r>
      <w:r w:rsidRPr="006C6160">
        <w:rPr>
          <w:rFonts w:cs="Times New Roman"/>
        </w:rPr>
        <w:t>spite</w:t>
      </w:r>
      <w:r w:rsidR="006646DE">
        <w:rPr>
          <w:rFonts w:cs="Times New Roman"/>
        </w:rPr>
        <w:t xml:space="preserve"> of</w:t>
      </w:r>
      <w:r w:rsidRPr="006C6160">
        <w:rPr>
          <w:rFonts w:cs="Times New Roman"/>
        </w:rPr>
        <w:t xml:space="preserve"> the authoritarian nature of colonialism. This chapter agrees with some of the conclusions drawn by Marshall</w:t>
      </w:r>
      <w:r w:rsidR="006646DE">
        <w:rPr>
          <w:rFonts w:cs="Times New Roman"/>
        </w:rPr>
        <w:t>;</w:t>
      </w:r>
      <w:r w:rsidRPr="006C6160">
        <w:rPr>
          <w:rFonts w:cs="Times New Roman"/>
        </w:rPr>
        <w:t xml:space="preserve"> however</w:t>
      </w:r>
      <w:r w:rsidR="006646DE">
        <w:rPr>
          <w:rFonts w:cs="Times New Roman"/>
        </w:rPr>
        <w:t>,</w:t>
      </w:r>
      <w:r w:rsidRPr="006C6160">
        <w:rPr>
          <w:rFonts w:cs="Times New Roman"/>
        </w:rPr>
        <w:t xml:space="preserve"> I argue that this ‘myth-making’ was still going on much later than Marshall states. Marshall located the moment at which African deputies lost their own faith in the colonial ideal as being during the drafting of the constitution. He wrote ‘</w:t>
      </w:r>
      <w:r w:rsidR="006646DE">
        <w:rPr>
          <w:rFonts w:cs="Times New Roman"/>
        </w:rPr>
        <w:t>[o]</w:t>
      </w:r>
      <w:r w:rsidRPr="006C6160">
        <w:rPr>
          <w:rFonts w:cs="Times New Roman"/>
        </w:rPr>
        <w:t>nce they [the native leaders] discovered that the institutions of the French Union were to be forced upon them largely against their will and did not offer either freedom or equality within the framework of a generous republic they gradually abandoned their faith in the institutions and in France.’</w:t>
      </w:r>
      <w:r w:rsidRPr="006C6160">
        <w:rPr>
          <w:rFonts w:cs="Times New Roman"/>
          <w:vertAlign w:val="superscript"/>
        </w:rPr>
        <w:footnoteReference w:id="248"/>
      </w:r>
      <w:r w:rsidRPr="006C6160">
        <w:rPr>
          <w:rFonts w:cs="Times New Roman"/>
        </w:rPr>
        <w:t xml:space="preserve"> The next section of this chapter will argue that rather than finishing in 1946 the process of officials deluding themselves continued into the discussions that led to the </w:t>
      </w:r>
      <w:r w:rsidRPr="006C6160">
        <w:rPr>
          <w:rFonts w:cs="Times New Roman"/>
          <w:i/>
          <w:iCs/>
        </w:rPr>
        <w:t>loi-cadre</w:t>
      </w:r>
      <w:r w:rsidRPr="006C6160">
        <w:rPr>
          <w:rFonts w:cs="Times New Roman"/>
        </w:rPr>
        <w:t xml:space="preserve">. </w:t>
      </w:r>
    </w:p>
    <w:p w14:paraId="2E9EFD11" w14:textId="77777777" w:rsidR="000F682F" w:rsidRPr="006C6160" w:rsidRDefault="000F682F" w:rsidP="00892266">
      <w:pPr>
        <w:spacing w:line="480" w:lineRule="auto"/>
        <w:jc w:val="center"/>
        <w:rPr>
          <w:rFonts w:cs="Times New Roman"/>
        </w:rPr>
      </w:pPr>
      <w:r w:rsidRPr="006C6160">
        <w:rPr>
          <w:rFonts w:cs="Times New Roman"/>
        </w:rPr>
        <w:t>***</w:t>
      </w:r>
    </w:p>
    <w:p w14:paraId="245F47F9" w14:textId="6499B0D6" w:rsidR="000F682F" w:rsidRPr="006C6160" w:rsidRDefault="000F682F" w:rsidP="00892266">
      <w:pPr>
        <w:spacing w:line="480" w:lineRule="auto"/>
        <w:jc w:val="both"/>
        <w:rPr>
          <w:rFonts w:cs="Times New Roman"/>
        </w:rPr>
      </w:pPr>
      <w:r w:rsidRPr="006C6160">
        <w:rPr>
          <w:rFonts w:cs="Times New Roman"/>
        </w:rPr>
        <w:t xml:space="preserve">Beyond the concerns about polygamy and the resistance shown to progressive measures, such as unlimited equality of citizenship, there was a latent sentiment that French officials wanted to set the limits of reform and to be able to react to unplanned events. The desire to set the agenda for reform and to be able to react in a quick way were two of the key aspects that led the </w:t>
      </w:r>
      <w:r w:rsidRPr="006C6160">
        <w:rPr>
          <w:rFonts w:cs="Times New Roman"/>
          <w:i/>
          <w:iCs/>
        </w:rPr>
        <w:t>loi-cadre</w:t>
      </w:r>
      <w:r w:rsidRPr="006C6160">
        <w:rPr>
          <w:rFonts w:cs="Times New Roman"/>
        </w:rPr>
        <w:t xml:space="preserve"> to take the form that it did. In an attempt to continue the reform of 1946 officials shaped the discourse in a way that restricted how reform could be expressed. In the period that preceded the </w:t>
      </w:r>
      <w:r w:rsidRPr="006C6160">
        <w:rPr>
          <w:rFonts w:cs="Times New Roman"/>
          <w:i/>
          <w:iCs/>
        </w:rPr>
        <w:t>loi-cadre</w:t>
      </w:r>
      <w:r w:rsidRPr="006C6160">
        <w:rPr>
          <w:rFonts w:cs="Times New Roman"/>
        </w:rPr>
        <w:t xml:space="preserve"> officials established that the best conduit for change was administrative reform. After the great promise offered by the flurry of reform between 1944 and 1946 the pace of change slowed drastically. However, an official memory of the reforms of the 1944-1946 period was being formed. This memory shaped the discourse that followed it within the 1950s. The constitution became a reference point for officials as it expressed the idea that the French were guiding the overseas territories to a more civilised future.</w:t>
      </w:r>
      <w:r w:rsidR="00446E14" w:rsidRPr="006C6160">
        <w:rPr>
          <w:rFonts w:cs="Times New Roman"/>
        </w:rPr>
        <w:t xml:space="preserve"> This memory was connected to the proliferation of the colonial myth and underpinned by the colonial discourse.</w:t>
      </w:r>
      <w:r w:rsidRPr="006C6160">
        <w:rPr>
          <w:rFonts w:cs="Times New Roman"/>
        </w:rPr>
        <w:t xml:space="preserve"> The next section explores how attempts at reform continued within this context. These attempts were being framed by the ideals expressed in the constitution but those individuals who were outlining attempts at reform became fixated on resolving institutional problems. The effects of this are shown through </w:t>
      </w:r>
      <w:r w:rsidR="00E3799D">
        <w:rPr>
          <w:rFonts w:cs="Times New Roman"/>
        </w:rPr>
        <w:t xml:space="preserve">the following </w:t>
      </w:r>
      <w:r w:rsidRPr="006C6160">
        <w:rPr>
          <w:rFonts w:cs="Times New Roman"/>
        </w:rPr>
        <w:t xml:space="preserve">analysis of a report on administrative reform written in 1948. </w:t>
      </w:r>
    </w:p>
    <w:p w14:paraId="7658EA47" w14:textId="77777777" w:rsidR="000F682F" w:rsidRPr="006C6160" w:rsidRDefault="000F682F" w:rsidP="00892266">
      <w:pPr>
        <w:pStyle w:val="Heading2"/>
        <w:spacing w:line="480" w:lineRule="auto"/>
        <w:rPr>
          <w:rFonts w:cs="Times New Roman"/>
        </w:rPr>
      </w:pPr>
      <w:bookmarkStart w:id="51" w:name="_Toc528691281"/>
      <w:bookmarkStart w:id="52" w:name="_Hlk513744117"/>
      <w:r w:rsidRPr="006C6160">
        <w:rPr>
          <w:rFonts w:cs="Times New Roman"/>
        </w:rPr>
        <w:t>Report from Chauvet: reform becomes bureaucratised</w:t>
      </w:r>
      <w:bookmarkEnd w:id="51"/>
      <w:r w:rsidRPr="006C6160">
        <w:rPr>
          <w:rFonts w:cs="Times New Roman"/>
        </w:rPr>
        <w:t xml:space="preserve"> </w:t>
      </w:r>
    </w:p>
    <w:p w14:paraId="4C20A94B" w14:textId="3C50A047" w:rsidR="000F682F" w:rsidRPr="006C6160" w:rsidRDefault="000F682F" w:rsidP="002246E0">
      <w:pPr>
        <w:spacing w:line="480" w:lineRule="auto"/>
        <w:jc w:val="both"/>
        <w:rPr>
          <w:rFonts w:cs="Times New Roman"/>
          <w:lang w:val="fr-FR"/>
        </w:rPr>
      </w:pPr>
      <w:r w:rsidRPr="006C6160">
        <w:rPr>
          <w:rFonts w:cs="Times New Roman"/>
        </w:rPr>
        <w:t xml:space="preserve">By 1948 further attempts at reform were beginning to stagnate and frustration was growing. However, within the administration of </w:t>
      </w:r>
      <w:r w:rsidR="00861951">
        <w:rPr>
          <w:rFonts w:cs="Times New Roman"/>
        </w:rPr>
        <w:t>AOF</w:t>
      </w:r>
      <w:r w:rsidRPr="006C6160">
        <w:rPr>
          <w:rFonts w:cs="Times New Roman"/>
        </w:rPr>
        <w:t xml:space="preserve"> there were still plans being drawn up to implement reform. The plans being made in this period became a basis of the reform that the </w:t>
      </w:r>
      <w:r w:rsidRPr="006C6160">
        <w:rPr>
          <w:rFonts w:cs="Times New Roman"/>
          <w:i/>
          <w:iCs/>
        </w:rPr>
        <w:t>loi-cadre</w:t>
      </w:r>
      <w:r w:rsidRPr="006C6160">
        <w:rPr>
          <w:rFonts w:cs="Times New Roman"/>
        </w:rPr>
        <w:t xml:space="preserve"> was designed to enact. The belief in these ideas lasted throughout the period of reform so examining the varying definitions is important. In late May 1948, the High Commissioner of the Republic in </w:t>
      </w:r>
      <w:r w:rsidR="00861951">
        <w:rPr>
          <w:rFonts w:cs="Times New Roman"/>
        </w:rPr>
        <w:t>AOF</w:t>
      </w:r>
      <w:r w:rsidRPr="006C6160">
        <w:rPr>
          <w:rFonts w:cs="Times New Roman"/>
        </w:rPr>
        <w:t>, Paul Béchard wrote a letter to the governors of each territory and the directors of the services of the</w:t>
      </w:r>
      <w:r w:rsidRPr="006C6160">
        <w:rPr>
          <w:rFonts w:cs="Times New Roman"/>
          <w:i/>
        </w:rPr>
        <w:t xml:space="preserve"> Gouvernement Général</w:t>
      </w:r>
      <w:r w:rsidRPr="006C6160">
        <w:rPr>
          <w:rFonts w:cs="Times New Roman"/>
        </w:rPr>
        <w:t xml:space="preserve"> in order to outline his plans for reform in </w:t>
      </w:r>
      <w:r w:rsidR="00861951">
        <w:rPr>
          <w:rFonts w:cs="Times New Roman"/>
        </w:rPr>
        <w:t>AOF</w:t>
      </w:r>
      <w:r w:rsidRPr="006C6160">
        <w:rPr>
          <w:rFonts w:cs="Times New Roman"/>
        </w:rPr>
        <w:t xml:space="preserve">. </w:t>
      </w:r>
      <w:r w:rsidRPr="006C6160">
        <w:rPr>
          <w:rFonts w:cs="Times New Roman"/>
          <w:lang w:val="fr-FR"/>
        </w:rPr>
        <w:t xml:space="preserve">He linked this reform to the constitution of 1946: </w:t>
      </w:r>
    </w:p>
    <w:p w14:paraId="1C0B73B2" w14:textId="4EA790EF" w:rsidR="000F682F" w:rsidRPr="006C6160" w:rsidRDefault="000F682F" w:rsidP="00CB6D14">
      <w:pPr>
        <w:spacing w:line="240" w:lineRule="auto"/>
        <w:ind w:left="720"/>
        <w:jc w:val="both"/>
        <w:rPr>
          <w:rFonts w:cs="Times New Roman"/>
          <w:lang w:val="fr-FR"/>
        </w:rPr>
      </w:pPr>
      <w:r w:rsidRPr="006C6160">
        <w:rPr>
          <w:rFonts w:cs="Times New Roman"/>
          <w:iCs/>
          <w:lang w:val="fr-FR"/>
        </w:rPr>
        <w:t>Conformément à l’esprit et aux prescriptions de la constitution de l’Union Française, j’envisage de réaliser progressivement en A.O.F. une décentralisation administrative comportant notamment l’allègement des service centraux du Gouvernement G</w:t>
      </w:r>
      <w:r w:rsidR="00B1755E">
        <w:rPr>
          <w:rFonts w:cs="Times New Roman"/>
          <w:iCs/>
          <w:lang w:val="fr-FR"/>
        </w:rPr>
        <w:t>é</w:t>
      </w:r>
      <w:r w:rsidRPr="006C6160">
        <w:rPr>
          <w:rFonts w:cs="Times New Roman"/>
          <w:iCs/>
          <w:lang w:val="fr-FR"/>
        </w:rPr>
        <w:t>n</w:t>
      </w:r>
      <w:r w:rsidR="00B1755E">
        <w:rPr>
          <w:rFonts w:cs="Times New Roman"/>
          <w:iCs/>
          <w:lang w:val="fr-FR"/>
        </w:rPr>
        <w:t>é</w:t>
      </w:r>
      <w:r w:rsidRPr="006C6160">
        <w:rPr>
          <w:rFonts w:cs="Times New Roman"/>
          <w:iCs/>
          <w:lang w:val="fr-FR"/>
        </w:rPr>
        <w:t>ral</w:t>
      </w:r>
      <w:r w:rsidRPr="006C6160">
        <w:rPr>
          <w:rFonts w:cs="Times New Roman"/>
          <w:lang w:val="fr-FR"/>
        </w:rPr>
        <w:t>.</w:t>
      </w:r>
      <w:r w:rsidRPr="006C6160">
        <w:rPr>
          <w:rFonts w:cs="Times New Roman"/>
          <w:vertAlign w:val="superscript"/>
          <w:lang w:val="fr-FR"/>
        </w:rPr>
        <w:footnoteReference w:id="249"/>
      </w:r>
      <w:r w:rsidRPr="006C6160">
        <w:rPr>
          <w:rFonts w:cs="Times New Roman"/>
          <w:lang w:val="fr-FR"/>
        </w:rPr>
        <w:t xml:space="preserve"> </w:t>
      </w:r>
    </w:p>
    <w:p w14:paraId="7E623825" w14:textId="7721FE1F" w:rsidR="000F682F" w:rsidRPr="006C6160" w:rsidRDefault="000F682F" w:rsidP="00892266">
      <w:pPr>
        <w:spacing w:line="480" w:lineRule="auto"/>
        <w:jc w:val="both"/>
        <w:rPr>
          <w:rFonts w:cs="Times New Roman"/>
        </w:rPr>
      </w:pPr>
      <w:r w:rsidRPr="006C6160">
        <w:rPr>
          <w:rFonts w:cs="Times New Roman"/>
        </w:rPr>
        <w:t xml:space="preserve">This represents a moment at which the colonial myth and the colonial bureaucracy came together and produced ideas about reform. </w:t>
      </w:r>
      <w:r w:rsidRPr="002A2F03">
        <w:rPr>
          <w:rFonts w:cs="Times New Roman"/>
        </w:rPr>
        <w:t>The ‘prescriptions de la constitution’ to which Béchard referred was the section related to the overseas territories that stated ‘la France entend conduire les peuples dont elle a pris la charge à la liberté de s'administrer eux-mêmes’</w:t>
      </w:r>
      <w:r w:rsidRPr="006C6160">
        <w:rPr>
          <w:rFonts w:cs="Times New Roman"/>
          <w:vertAlign w:val="superscript"/>
        </w:rPr>
        <w:footnoteReference w:id="250"/>
      </w:r>
      <w:r w:rsidRPr="002A2F03">
        <w:rPr>
          <w:rFonts w:cs="Times New Roman"/>
        </w:rPr>
        <w:t xml:space="preserve"> </w:t>
      </w:r>
      <w:r w:rsidRPr="006C6160">
        <w:rPr>
          <w:rFonts w:cs="Times New Roman"/>
        </w:rPr>
        <w:t>The idea of the overseas populations administering their own affairs was the justification for Béchard’s ideas about reform. A response to Béchard came on the 28</w:t>
      </w:r>
      <w:r w:rsidRPr="006C6160">
        <w:rPr>
          <w:rFonts w:cs="Times New Roman"/>
          <w:vertAlign w:val="superscript"/>
        </w:rPr>
        <w:t>th</w:t>
      </w:r>
      <w:r w:rsidRPr="006C6160">
        <w:rPr>
          <w:rFonts w:cs="Times New Roman"/>
        </w:rPr>
        <w:t xml:space="preserve"> May 1948 from the </w:t>
      </w:r>
      <w:r w:rsidRPr="006C6160">
        <w:rPr>
          <w:rFonts w:cs="Times New Roman"/>
          <w:i/>
          <w:iCs/>
        </w:rPr>
        <w:t>Inspecteur Général des Affaires Administratives</w:t>
      </w:r>
      <w:r w:rsidRPr="006C6160">
        <w:rPr>
          <w:rFonts w:cs="Times New Roman"/>
        </w:rPr>
        <w:t>,</w:t>
      </w:r>
      <w:r w:rsidRPr="006C6160">
        <w:rPr>
          <w:rFonts w:cs="Times New Roman"/>
          <w:i/>
          <w:iCs/>
        </w:rPr>
        <w:t xml:space="preserve"> </w:t>
      </w:r>
      <w:r w:rsidRPr="006C6160">
        <w:rPr>
          <w:rFonts w:cs="Times New Roman"/>
        </w:rPr>
        <w:t xml:space="preserve">Paul Chauvet. </w:t>
      </w:r>
    </w:p>
    <w:p w14:paraId="1910E465" w14:textId="2DDA81DB" w:rsidR="000F682F" w:rsidRPr="000A1607" w:rsidRDefault="000F682F" w:rsidP="000A1607">
      <w:pPr>
        <w:spacing w:line="480" w:lineRule="auto"/>
        <w:jc w:val="both"/>
        <w:rPr>
          <w:rFonts w:cs="Times New Roman"/>
        </w:rPr>
      </w:pPr>
      <w:r w:rsidRPr="006C6160">
        <w:rPr>
          <w:rFonts w:cs="Times New Roman"/>
        </w:rPr>
        <w:t xml:space="preserve">Chauvet’s report on </w:t>
      </w:r>
      <w:r w:rsidRPr="006C6160">
        <w:rPr>
          <w:rFonts w:cs="Times New Roman"/>
          <w:i/>
          <w:iCs/>
        </w:rPr>
        <w:t>décentralisation</w:t>
      </w:r>
      <w:r w:rsidRPr="006C6160">
        <w:rPr>
          <w:rFonts w:cs="Times New Roman"/>
        </w:rPr>
        <w:t xml:space="preserve"> in </w:t>
      </w:r>
      <w:r w:rsidR="00861951">
        <w:rPr>
          <w:rFonts w:cs="Times New Roman"/>
        </w:rPr>
        <w:t>AOF</w:t>
      </w:r>
      <w:r w:rsidRPr="006C6160">
        <w:rPr>
          <w:rFonts w:cs="Times New Roman"/>
          <w:i/>
          <w:iCs/>
        </w:rPr>
        <w:t xml:space="preserve"> </w:t>
      </w:r>
      <w:r w:rsidRPr="006C6160">
        <w:rPr>
          <w:rFonts w:cs="Times New Roman"/>
          <w:iCs/>
        </w:rPr>
        <w:t>demonstrated the line of communication between different levels of the administration and the connections between Governors and the cadres in their charge</w:t>
      </w:r>
      <w:r w:rsidRPr="006C6160">
        <w:rPr>
          <w:rFonts w:cs="Times New Roman"/>
        </w:rPr>
        <w:t xml:space="preserve">. At this stage Chauvet used the term </w:t>
      </w:r>
      <w:r w:rsidRPr="006C6160">
        <w:rPr>
          <w:rFonts w:cs="Times New Roman"/>
          <w:i/>
        </w:rPr>
        <w:t>décentralisation</w:t>
      </w:r>
      <w:r w:rsidRPr="006C6160">
        <w:rPr>
          <w:rFonts w:cs="Times New Roman"/>
        </w:rPr>
        <w:t xml:space="preserve"> as an umbrella term for different types of reform that involved different measures. He provided his own definitions of four forms of </w:t>
      </w:r>
      <w:r w:rsidRPr="006C6160">
        <w:rPr>
          <w:rFonts w:cs="Times New Roman"/>
          <w:i/>
          <w:iCs/>
        </w:rPr>
        <w:t xml:space="preserve">décentralisation </w:t>
      </w:r>
      <w:r w:rsidRPr="006C6160">
        <w:rPr>
          <w:rFonts w:cs="Times New Roman"/>
        </w:rPr>
        <w:t xml:space="preserve">in what he described as a ‘sens juridique’: </w:t>
      </w:r>
      <w:r w:rsidRPr="006C6160">
        <w:rPr>
          <w:rFonts w:cs="Times New Roman"/>
          <w:i/>
          <w:iCs/>
        </w:rPr>
        <w:t>décentralisation législative</w:t>
      </w:r>
      <w:r w:rsidRPr="006C6160">
        <w:rPr>
          <w:rFonts w:cs="Times New Roman"/>
        </w:rPr>
        <w:t xml:space="preserve">, </w:t>
      </w:r>
      <w:r w:rsidRPr="006C6160">
        <w:rPr>
          <w:rFonts w:cs="Times New Roman"/>
          <w:i/>
          <w:iCs/>
        </w:rPr>
        <w:t>décentralisation administrative</w:t>
      </w:r>
      <w:r w:rsidRPr="006C6160">
        <w:rPr>
          <w:rFonts w:cs="Times New Roman"/>
        </w:rPr>
        <w:t xml:space="preserve">, </w:t>
      </w:r>
      <w:r w:rsidRPr="006C6160">
        <w:rPr>
          <w:rFonts w:cs="Times New Roman"/>
          <w:i/>
          <w:iCs/>
        </w:rPr>
        <w:t>déconcentration administrative</w:t>
      </w:r>
      <w:r w:rsidRPr="006C6160">
        <w:rPr>
          <w:rFonts w:cs="Times New Roman"/>
        </w:rPr>
        <w:t xml:space="preserve">, and </w:t>
      </w:r>
      <w:r w:rsidRPr="006C6160">
        <w:rPr>
          <w:rFonts w:cs="Times New Roman"/>
          <w:i/>
          <w:iCs/>
        </w:rPr>
        <w:t>décongestion bureaucratique</w:t>
      </w:r>
      <w:r w:rsidRPr="006C6160">
        <w:rPr>
          <w:rFonts w:cs="Times New Roman"/>
        </w:rPr>
        <w:t>. Later in the period</w:t>
      </w:r>
      <w:r w:rsidR="000A1607">
        <w:rPr>
          <w:rFonts w:cs="Times New Roman"/>
        </w:rPr>
        <w:t xml:space="preserve">, and in the </w:t>
      </w:r>
      <w:r w:rsidR="000A1607" w:rsidRPr="000A1607">
        <w:rPr>
          <w:rFonts w:cs="Times New Roman"/>
          <w:i/>
          <w:iCs/>
          <w:lang w:val="fr-FR"/>
        </w:rPr>
        <w:t>loi-cadre</w:t>
      </w:r>
      <w:r w:rsidR="000A1607">
        <w:rPr>
          <w:rFonts w:cs="Times New Roman"/>
        </w:rPr>
        <w:t xml:space="preserve"> itself,</w:t>
      </w:r>
      <w:r w:rsidRPr="006C6160">
        <w:rPr>
          <w:rFonts w:cs="Times New Roman"/>
        </w:rPr>
        <w:t xml:space="preserve"> officials understood </w:t>
      </w:r>
      <w:r w:rsidRPr="006C6160">
        <w:rPr>
          <w:rFonts w:cs="Times New Roman"/>
          <w:i/>
          <w:iCs/>
        </w:rPr>
        <w:t>déconcentration</w:t>
      </w:r>
      <w:r w:rsidRPr="006C6160">
        <w:rPr>
          <w:rFonts w:cs="Times New Roman"/>
        </w:rPr>
        <w:t xml:space="preserve"> as being more distinct from </w:t>
      </w:r>
      <w:r w:rsidRPr="006C6160">
        <w:rPr>
          <w:rFonts w:cs="Times New Roman"/>
          <w:i/>
          <w:iCs/>
        </w:rPr>
        <w:t xml:space="preserve">décentralisation </w:t>
      </w:r>
      <w:r w:rsidRPr="006C6160">
        <w:rPr>
          <w:rFonts w:cs="Times New Roman"/>
        </w:rPr>
        <w:t xml:space="preserve">and it was not referred to under the umbrella of </w:t>
      </w:r>
      <w:r w:rsidRPr="006C6160">
        <w:rPr>
          <w:rFonts w:cs="Times New Roman"/>
          <w:i/>
        </w:rPr>
        <w:t>décentralisation</w:t>
      </w:r>
      <w:r w:rsidRPr="006C6160">
        <w:rPr>
          <w:rFonts w:cs="Times New Roman"/>
        </w:rPr>
        <w:t xml:space="preserve">. </w:t>
      </w:r>
      <w:r w:rsidRPr="000A1607">
        <w:rPr>
          <w:rFonts w:cs="Times New Roman"/>
        </w:rPr>
        <w:t>It is worthwhile noting and exploring his definitions:</w:t>
      </w:r>
    </w:p>
    <w:p w14:paraId="3816C165" w14:textId="77777777" w:rsidR="000F682F" w:rsidRPr="006C6160" w:rsidRDefault="000F682F" w:rsidP="00CB6D14">
      <w:pPr>
        <w:spacing w:line="240" w:lineRule="auto"/>
        <w:ind w:left="720"/>
        <w:contextualSpacing/>
        <w:jc w:val="both"/>
        <w:rPr>
          <w:rFonts w:cs="Times New Roman"/>
          <w:lang w:val="fr-FR"/>
        </w:rPr>
      </w:pPr>
      <w:r w:rsidRPr="006C6160">
        <w:rPr>
          <w:rFonts w:cs="Times New Roman"/>
          <w:u w:val="single"/>
          <w:lang w:val="fr-FR"/>
        </w:rPr>
        <w:t>La Décentralisation législative</w:t>
      </w:r>
      <w:r w:rsidRPr="006C6160">
        <w:rPr>
          <w:rFonts w:cs="Times New Roman"/>
          <w:lang w:val="fr-FR"/>
        </w:rPr>
        <w:t>, qui consiste à transférer, en certaines matières, le droit de légiférer et de réglementer du Gouvernement ou du Parlement aux autorités ou aux assemblées fédérales ou locales.</w:t>
      </w:r>
    </w:p>
    <w:p w14:paraId="5C061D33" w14:textId="307EA589" w:rsidR="000F682F" w:rsidRPr="006C6160" w:rsidRDefault="000F682F" w:rsidP="00CB6D14">
      <w:pPr>
        <w:spacing w:line="240" w:lineRule="auto"/>
        <w:ind w:left="720"/>
        <w:contextualSpacing/>
        <w:jc w:val="both"/>
        <w:rPr>
          <w:rFonts w:cs="Times New Roman"/>
          <w:lang w:val="fr-FR"/>
        </w:rPr>
      </w:pPr>
      <w:r w:rsidRPr="006C6160">
        <w:rPr>
          <w:rFonts w:cs="Times New Roman"/>
          <w:u w:val="single"/>
          <w:lang w:val="fr-FR"/>
        </w:rPr>
        <w:t>La Décentralisation administrative</w:t>
      </w:r>
      <w:r w:rsidRPr="006C6160">
        <w:rPr>
          <w:rFonts w:cs="Times New Roman"/>
          <w:lang w:val="fr-FR"/>
        </w:rPr>
        <w:t xml:space="preserve">, qui consiste à transférer certains pouvoirs de décision ou de contrôle en matière de gestion administrative du Gouvernement métropolitain ou du Gouvernement fédéral </w:t>
      </w:r>
      <w:r w:rsidR="006646DE">
        <w:rPr>
          <w:rFonts w:cs="Times New Roman"/>
          <w:lang w:val="fr-FR"/>
        </w:rPr>
        <w:t>à</w:t>
      </w:r>
      <w:r w:rsidRPr="006C6160">
        <w:rPr>
          <w:rFonts w:cs="Times New Roman"/>
          <w:lang w:val="fr-FR"/>
        </w:rPr>
        <w:t xml:space="preserve"> des Assemblées délibérantes de l’échelon inférieur.</w:t>
      </w:r>
    </w:p>
    <w:p w14:paraId="719B21BD" w14:textId="77777777" w:rsidR="000F682F" w:rsidRPr="006C6160" w:rsidRDefault="000F682F" w:rsidP="00CB6D14">
      <w:pPr>
        <w:spacing w:line="240" w:lineRule="auto"/>
        <w:ind w:left="720"/>
        <w:contextualSpacing/>
        <w:jc w:val="both"/>
        <w:rPr>
          <w:rFonts w:cs="Times New Roman"/>
          <w:lang w:val="fr-FR"/>
        </w:rPr>
      </w:pPr>
      <w:r w:rsidRPr="006C6160">
        <w:rPr>
          <w:rFonts w:cs="Times New Roman"/>
          <w:u w:val="single"/>
          <w:lang w:val="fr-FR"/>
        </w:rPr>
        <w:t>La Déconcentration administrative</w:t>
      </w:r>
      <w:r w:rsidRPr="006C6160">
        <w:rPr>
          <w:rFonts w:cs="Times New Roman"/>
          <w:lang w:val="fr-FR"/>
        </w:rPr>
        <w:t xml:space="preserve">, qui consiste à transférer certains pouvoirs de décision et de gestion en matière administrative, du Gouvernement métropolitain ou du Gouvernement fédéral aux autorités des échelons inférieurs. </w:t>
      </w:r>
    </w:p>
    <w:p w14:paraId="676A454C" w14:textId="609AFD42" w:rsidR="000F682F" w:rsidRDefault="000F682F" w:rsidP="00CB6D14">
      <w:pPr>
        <w:spacing w:line="240" w:lineRule="auto"/>
        <w:ind w:left="720"/>
        <w:contextualSpacing/>
        <w:jc w:val="both"/>
        <w:rPr>
          <w:rFonts w:cs="Times New Roman"/>
          <w:i/>
          <w:iCs/>
          <w:lang w:val="fr-FR"/>
        </w:rPr>
      </w:pPr>
      <w:r w:rsidRPr="006C6160">
        <w:rPr>
          <w:rFonts w:cs="Times New Roman"/>
          <w:u w:val="single"/>
          <w:lang w:val="fr-FR"/>
        </w:rPr>
        <w:t>La Décongestion bureaucratique</w:t>
      </w:r>
      <w:r w:rsidRPr="006C6160">
        <w:rPr>
          <w:rFonts w:cs="Times New Roman"/>
          <w:lang w:val="fr-FR"/>
        </w:rPr>
        <w:t xml:space="preserve">, consiste à éviter </w:t>
      </w:r>
      <w:r w:rsidR="00B1755E">
        <w:rPr>
          <w:rFonts w:cs="Times New Roman"/>
          <w:lang w:val="fr-FR"/>
        </w:rPr>
        <w:t xml:space="preserve">que </w:t>
      </w:r>
      <w:r w:rsidRPr="006C6160">
        <w:rPr>
          <w:rFonts w:cs="Times New Roman"/>
          <w:lang w:val="fr-FR"/>
        </w:rPr>
        <w:t>dans le cadre des pouvoirs législatifs et administratifs existants, les autorités administratives supérieur</w:t>
      </w:r>
      <w:r w:rsidR="00B1755E">
        <w:rPr>
          <w:rFonts w:cs="Times New Roman"/>
          <w:lang w:val="fr-FR"/>
        </w:rPr>
        <w:t>e</w:t>
      </w:r>
      <w:r w:rsidRPr="006C6160">
        <w:rPr>
          <w:rFonts w:cs="Times New Roman"/>
          <w:lang w:val="fr-FR"/>
        </w:rPr>
        <w:t>s ne soient saisies de questions qui ne rel</w:t>
      </w:r>
      <w:r w:rsidR="006646DE">
        <w:rPr>
          <w:rFonts w:cs="Times New Roman"/>
          <w:lang w:val="fr-FR"/>
        </w:rPr>
        <w:t>è</w:t>
      </w:r>
      <w:r w:rsidRPr="006C6160">
        <w:rPr>
          <w:rFonts w:cs="Times New Roman"/>
          <w:lang w:val="fr-FR"/>
        </w:rPr>
        <w:t>v</w:t>
      </w:r>
      <w:r w:rsidR="00B1755E">
        <w:rPr>
          <w:rFonts w:cs="Times New Roman"/>
          <w:lang w:val="fr-FR"/>
        </w:rPr>
        <w:t>e</w:t>
      </w:r>
      <w:r w:rsidRPr="006C6160">
        <w:rPr>
          <w:rFonts w:cs="Times New Roman"/>
          <w:lang w:val="fr-FR"/>
        </w:rPr>
        <w:t>nt pas expressément de leur pouvoir et dont le caractère purement local n’appelle pas examen sur ce plan supérieur, ou n’évoquent elles-mêmes des questions de cette nature</w:t>
      </w:r>
      <w:r w:rsidRPr="006C6160">
        <w:rPr>
          <w:rFonts w:cs="Times New Roman"/>
          <w:i/>
          <w:iCs/>
          <w:lang w:val="fr-FR"/>
        </w:rPr>
        <w:t>.</w:t>
      </w:r>
      <w:r w:rsidRPr="006C6160">
        <w:rPr>
          <w:rFonts w:cs="Times New Roman"/>
          <w:i/>
          <w:iCs/>
          <w:vertAlign w:val="superscript"/>
          <w:lang w:val="fr-FR"/>
        </w:rPr>
        <w:footnoteReference w:id="251"/>
      </w:r>
    </w:p>
    <w:p w14:paraId="3848F307" w14:textId="77777777" w:rsidR="004074D7" w:rsidRPr="006C6160" w:rsidRDefault="004074D7" w:rsidP="00CB6D14">
      <w:pPr>
        <w:spacing w:line="240" w:lineRule="auto"/>
        <w:ind w:left="720"/>
        <w:contextualSpacing/>
        <w:jc w:val="both"/>
        <w:rPr>
          <w:rFonts w:cs="Times New Roman"/>
          <w:i/>
          <w:iCs/>
          <w:lang w:val="fr-FR"/>
        </w:rPr>
      </w:pPr>
    </w:p>
    <w:p w14:paraId="72F15557" w14:textId="51FB8D12" w:rsidR="000F682F" w:rsidRPr="006C6160" w:rsidRDefault="000F682F" w:rsidP="00892266">
      <w:pPr>
        <w:spacing w:line="480" w:lineRule="auto"/>
        <w:jc w:val="both"/>
        <w:rPr>
          <w:rFonts w:cs="Times New Roman"/>
        </w:rPr>
      </w:pPr>
      <w:r w:rsidRPr="006C6160">
        <w:rPr>
          <w:rFonts w:cs="Times New Roman"/>
        </w:rPr>
        <w:t xml:space="preserve">Chauvet defined </w:t>
      </w:r>
      <w:r w:rsidRPr="006C6160">
        <w:rPr>
          <w:rFonts w:cs="Times New Roman"/>
          <w:i/>
          <w:iCs/>
        </w:rPr>
        <w:t xml:space="preserve">décentralisation </w:t>
      </w:r>
      <w:r w:rsidRPr="006C6160">
        <w:rPr>
          <w:rFonts w:cs="Times New Roman"/>
        </w:rPr>
        <w:t xml:space="preserve">as the transfer of power from one government body to another; this is consistent with other definitions of the process. In the first three versions of </w:t>
      </w:r>
      <w:r w:rsidRPr="006C6160">
        <w:rPr>
          <w:rFonts w:cs="Times New Roman"/>
          <w:i/>
          <w:iCs/>
        </w:rPr>
        <w:t>décentralisation</w:t>
      </w:r>
      <w:r w:rsidRPr="006C6160">
        <w:rPr>
          <w:rFonts w:cs="Times New Roman"/>
        </w:rPr>
        <w:t xml:space="preserve"> the powers were to be transferred from the metropolitan or federal (</w:t>
      </w:r>
      <w:r w:rsidR="004074D7">
        <w:rPr>
          <w:rFonts w:cs="Times New Roman"/>
        </w:rPr>
        <w:t xml:space="preserve">e.g. </w:t>
      </w:r>
      <w:r w:rsidRPr="006C6160">
        <w:rPr>
          <w:rFonts w:cs="Times New Roman"/>
        </w:rPr>
        <w:t xml:space="preserve">AOF) levels to individual territories. This shows that in 1948 there was an understanding at the level of French administration that the constituent territories of </w:t>
      </w:r>
      <w:r w:rsidR="00861951">
        <w:rPr>
          <w:rFonts w:cs="Times New Roman"/>
        </w:rPr>
        <w:t>AOF</w:t>
      </w:r>
      <w:r w:rsidRPr="006C6160">
        <w:rPr>
          <w:rFonts w:cs="Times New Roman"/>
        </w:rPr>
        <w:t xml:space="preserve"> were the correct format for governing the overseas territories. Later the decision to increase the competences of the territories was criticised by L</w:t>
      </w:r>
      <w:r w:rsidR="006646DE">
        <w:rPr>
          <w:rFonts w:cs="Times New Roman"/>
        </w:rPr>
        <w:t>é</w:t>
      </w:r>
      <w:r w:rsidRPr="006C6160">
        <w:rPr>
          <w:rFonts w:cs="Times New Roman"/>
        </w:rPr>
        <w:t>opold Senghor amongst others as creating a balkanisation of French West Africa.</w:t>
      </w:r>
      <w:r w:rsidRPr="006C6160">
        <w:rPr>
          <w:rFonts w:cs="Times New Roman"/>
          <w:vertAlign w:val="superscript"/>
        </w:rPr>
        <w:footnoteReference w:id="252"/>
      </w:r>
      <w:r w:rsidRPr="006C6160">
        <w:rPr>
          <w:rFonts w:cs="Times New Roman"/>
        </w:rPr>
        <w:t xml:space="preserve"> </w:t>
      </w:r>
    </w:p>
    <w:p w14:paraId="2F63D78D" w14:textId="5E083AEB" w:rsidR="000F682F" w:rsidRPr="006C6160" w:rsidRDefault="000F682F" w:rsidP="004074D7">
      <w:pPr>
        <w:spacing w:line="480" w:lineRule="auto"/>
        <w:jc w:val="both"/>
        <w:rPr>
          <w:rFonts w:cs="Times New Roman"/>
        </w:rPr>
      </w:pPr>
      <w:r w:rsidRPr="006C6160">
        <w:rPr>
          <w:rFonts w:cs="Times New Roman"/>
        </w:rPr>
        <w:t xml:space="preserve">Notably, his addition of </w:t>
      </w:r>
      <w:r w:rsidRPr="006C6160">
        <w:rPr>
          <w:rFonts w:cs="Times New Roman"/>
          <w:i/>
          <w:iCs/>
        </w:rPr>
        <w:t>décongestion</w:t>
      </w:r>
      <w:r w:rsidRPr="006C6160">
        <w:rPr>
          <w:rFonts w:cs="Times New Roman"/>
        </w:rPr>
        <w:t xml:space="preserve"> as another part of the process hints at the overriding problem within French colonial administration</w:t>
      </w:r>
      <w:r w:rsidR="004074D7" w:rsidRPr="006C6160">
        <w:rPr>
          <w:rFonts w:cs="Times New Roman"/>
        </w:rPr>
        <w:t>, that</w:t>
      </w:r>
      <w:r w:rsidRPr="006C6160">
        <w:rPr>
          <w:rFonts w:cs="Times New Roman"/>
        </w:rPr>
        <w:t xml:space="preserve"> of the sluggish progress of reform and decision</w:t>
      </w:r>
      <w:r w:rsidR="006646DE">
        <w:rPr>
          <w:rFonts w:cs="Times New Roman"/>
        </w:rPr>
        <w:t>-</w:t>
      </w:r>
      <w:r w:rsidRPr="006C6160">
        <w:rPr>
          <w:rFonts w:cs="Times New Roman"/>
        </w:rPr>
        <w:t>making.</w:t>
      </w:r>
      <w:r w:rsidRPr="006C6160">
        <w:rPr>
          <w:rFonts w:cs="Times New Roman"/>
          <w:vertAlign w:val="superscript"/>
        </w:rPr>
        <w:footnoteReference w:id="253"/>
      </w:r>
      <w:r w:rsidRPr="006C6160">
        <w:rPr>
          <w:rFonts w:cs="Times New Roman"/>
        </w:rPr>
        <w:t xml:space="preserve"> The tendency to centralise decision</w:t>
      </w:r>
      <w:r w:rsidR="006646DE">
        <w:rPr>
          <w:rFonts w:cs="Times New Roman"/>
        </w:rPr>
        <w:t>-</w:t>
      </w:r>
      <w:r w:rsidRPr="006C6160">
        <w:rPr>
          <w:rFonts w:cs="Times New Roman"/>
        </w:rPr>
        <w:t xml:space="preserve">making apparently led to decisions being referred to authorities that were not required to oversee a decision. The </w:t>
      </w:r>
      <w:r w:rsidR="006919E3" w:rsidRPr="006C6160">
        <w:rPr>
          <w:rFonts w:cs="Times New Roman"/>
        </w:rPr>
        <w:t>deep-seated</w:t>
      </w:r>
      <w:r w:rsidRPr="006C6160">
        <w:rPr>
          <w:rFonts w:cs="Times New Roman"/>
        </w:rPr>
        <w:t xml:space="preserve"> problems of administration were certainly known to those working within it yet attempts at rectifying them never seemed to solve the problem. </w:t>
      </w:r>
      <w:r w:rsidRPr="006C6160">
        <w:rPr>
          <w:rFonts w:cs="Times New Roman"/>
          <w:lang w:val="fr-FR"/>
        </w:rPr>
        <w:t>Chauvet noted the tendency of different levels of administration to extend their competence: ‘Si on remarque enfin que les assemblées, comme les administrations centrales, ont une tendance naturelle à étendre sans cesse leur compétence’.</w:t>
      </w:r>
      <w:r w:rsidRPr="006C6160">
        <w:rPr>
          <w:rFonts w:cs="Times New Roman"/>
          <w:vertAlign w:val="superscript"/>
        </w:rPr>
        <w:footnoteReference w:id="254"/>
      </w:r>
      <w:r w:rsidRPr="006C6160">
        <w:rPr>
          <w:rFonts w:cs="Times New Roman"/>
          <w:lang w:val="fr-FR"/>
        </w:rPr>
        <w:t xml:space="preserve"> </w:t>
      </w:r>
      <w:r w:rsidRPr="006C6160">
        <w:rPr>
          <w:rFonts w:cs="Times New Roman"/>
        </w:rPr>
        <w:t xml:space="preserve">Chauvet then outlined six proposals to address this problem through ‘décentralisation législative’; firstly, he suggested that the ‘Ministre de la France d’Outre-Mer </w:t>
      </w:r>
      <w:r w:rsidR="00FF286A">
        <w:rPr>
          <w:rFonts w:cs="Times New Roman"/>
        </w:rPr>
        <w:t>[</w:t>
      </w:r>
      <w:r w:rsidRPr="006C6160">
        <w:rPr>
          <w:rFonts w:cs="Times New Roman"/>
        </w:rPr>
        <w:t>sic</w:t>
      </w:r>
      <w:r w:rsidR="00FF286A">
        <w:rPr>
          <w:rFonts w:cs="Times New Roman"/>
        </w:rPr>
        <w:t>]</w:t>
      </w:r>
      <w:r w:rsidRPr="006C6160">
        <w:rPr>
          <w:rFonts w:cs="Times New Roman"/>
        </w:rPr>
        <w:t xml:space="preserve"> s’interdise de soumettre au Parlement des projets de loi concernant des questions d’intérêt </w:t>
      </w:r>
      <w:r w:rsidRPr="006C6160">
        <w:rPr>
          <w:rFonts w:cs="Times New Roman"/>
          <w:u w:val="single"/>
        </w:rPr>
        <w:t>purement local</w:t>
      </w:r>
      <w:r w:rsidRPr="006C6160">
        <w:rPr>
          <w:rFonts w:cs="Times New Roman"/>
        </w:rPr>
        <w:t xml:space="preserve">’, the use of </w:t>
      </w:r>
      <w:r w:rsidRPr="006C6160">
        <w:rPr>
          <w:rFonts w:cs="Times New Roman"/>
          <w:i/>
          <w:iCs/>
        </w:rPr>
        <w:t>s’interdire</w:t>
      </w:r>
      <w:r w:rsidRPr="006C6160">
        <w:rPr>
          <w:rFonts w:cs="Times New Roman"/>
        </w:rPr>
        <w:t xml:space="preserve"> implied that the ministry would have sole responsibility for policing its own actions.</w:t>
      </w:r>
      <w:r w:rsidRPr="006C6160">
        <w:rPr>
          <w:rFonts w:cs="Times New Roman"/>
          <w:vertAlign w:val="superscript"/>
        </w:rPr>
        <w:footnoteReference w:id="255"/>
      </w:r>
      <w:r w:rsidRPr="006C6160">
        <w:rPr>
          <w:rFonts w:cs="Times New Roman"/>
        </w:rPr>
        <w:t xml:space="preserve"> Chauvet’s second suggestion was that parliament should be prohibited from discussing problems that were also purely local in nature; he described a debate in which the national assembly deliberated on rent and living conditions within </w:t>
      </w:r>
      <w:r w:rsidR="00861951">
        <w:rPr>
          <w:rFonts w:cs="Times New Roman"/>
        </w:rPr>
        <w:t>AOF</w:t>
      </w:r>
      <w:r w:rsidRPr="006C6160">
        <w:rPr>
          <w:rFonts w:cs="Times New Roman"/>
        </w:rPr>
        <w:t>.</w:t>
      </w:r>
      <w:r w:rsidRPr="006C6160">
        <w:rPr>
          <w:rFonts w:cs="Times New Roman"/>
          <w:vertAlign w:val="superscript"/>
        </w:rPr>
        <w:footnoteReference w:id="256"/>
      </w:r>
      <w:r w:rsidRPr="006C6160">
        <w:rPr>
          <w:rFonts w:cs="Times New Roman"/>
        </w:rPr>
        <w:t xml:space="preserve"> The next two suggestions were that the minister for overseas France and the high</w:t>
      </w:r>
      <w:r w:rsidR="00FF286A">
        <w:rPr>
          <w:rFonts w:cs="Times New Roman"/>
        </w:rPr>
        <w:t xml:space="preserve"> </w:t>
      </w:r>
      <w:r w:rsidRPr="006C6160">
        <w:rPr>
          <w:rFonts w:cs="Times New Roman"/>
        </w:rPr>
        <w:t>commissioners try to avoid the use of decrees and instead attempt to extend the role of local assemblies in decision</w:t>
      </w:r>
      <w:r w:rsidR="00FF286A">
        <w:rPr>
          <w:rFonts w:cs="Times New Roman"/>
        </w:rPr>
        <w:t>-</w:t>
      </w:r>
      <w:r w:rsidRPr="006C6160">
        <w:rPr>
          <w:rFonts w:cs="Times New Roman"/>
        </w:rPr>
        <w:t>making within the overseas territories.</w:t>
      </w:r>
      <w:r w:rsidRPr="006C6160">
        <w:rPr>
          <w:rFonts w:cs="Times New Roman"/>
          <w:vertAlign w:val="superscript"/>
        </w:rPr>
        <w:footnoteReference w:id="257"/>
      </w:r>
      <w:r w:rsidRPr="006C6160">
        <w:rPr>
          <w:rFonts w:cs="Times New Roman"/>
        </w:rPr>
        <w:t xml:space="preserve"> Chauvet described the tendency for centralised decision</w:t>
      </w:r>
      <w:r w:rsidR="00FF286A">
        <w:rPr>
          <w:rFonts w:cs="Times New Roman"/>
        </w:rPr>
        <w:t>-</w:t>
      </w:r>
      <w:r w:rsidRPr="006C6160">
        <w:rPr>
          <w:rFonts w:cs="Times New Roman"/>
        </w:rPr>
        <w:t>making, with decisions referred to the ministry or high-commission unnecessarily as the ‘vice centralisateur’.</w:t>
      </w:r>
      <w:r w:rsidRPr="006C6160">
        <w:rPr>
          <w:rFonts w:cs="Times New Roman"/>
          <w:vertAlign w:val="superscript"/>
        </w:rPr>
        <w:footnoteReference w:id="258"/>
      </w:r>
      <w:r w:rsidRPr="006C6160">
        <w:rPr>
          <w:rFonts w:cs="Times New Roman"/>
        </w:rPr>
        <w:t xml:space="preserve"> His final suggestion reiterated the necessity for any referral of a decision to higher echelons of administration to be only done wh</w:t>
      </w:r>
      <w:r w:rsidR="002E4E05">
        <w:rPr>
          <w:rFonts w:cs="Times New Roman"/>
        </w:rPr>
        <w:t>en</w:t>
      </w:r>
      <w:r w:rsidRPr="006C6160">
        <w:rPr>
          <w:rFonts w:cs="Times New Roman"/>
        </w:rPr>
        <w:t xml:space="preserve"> completely necessary and for any decision unnecessarily referred to the high echelon to be handed back. Chauvet finished his section on </w:t>
      </w:r>
      <w:r w:rsidRPr="006C6160">
        <w:rPr>
          <w:rFonts w:cs="Times New Roman"/>
          <w:i/>
          <w:iCs/>
        </w:rPr>
        <w:t xml:space="preserve">décentralisation législative </w:t>
      </w:r>
      <w:r w:rsidRPr="006C6160">
        <w:rPr>
          <w:rFonts w:cs="Times New Roman"/>
        </w:rPr>
        <w:t xml:space="preserve">with an outline of a legal plan to enable this. </w:t>
      </w:r>
      <w:r w:rsidRPr="006C6160">
        <w:rPr>
          <w:rFonts w:cs="Times New Roman"/>
          <w:i/>
        </w:rPr>
        <w:t>Décentralisation administrative</w:t>
      </w:r>
      <w:r w:rsidRPr="006C6160">
        <w:rPr>
          <w:rFonts w:cs="Times New Roman"/>
        </w:rPr>
        <w:t xml:space="preserve"> was largely a similar process</w:t>
      </w:r>
      <w:r w:rsidR="00FF286A">
        <w:rPr>
          <w:rFonts w:cs="Times New Roman"/>
        </w:rPr>
        <w:t>.</w:t>
      </w:r>
      <w:r w:rsidRPr="006C6160">
        <w:rPr>
          <w:rFonts w:cs="Times New Roman"/>
        </w:rPr>
        <w:t xml:space="preserve"> Chauvet wanted to ensure that decision</w:t>
      </w:r>
      <w:r w:rsidR="00FF286A">
        <w:rPr>
          <w:rFonts w:cs="Times New Roman"/>
        </w:rPr>
        <w:t>s</w:t>
      </w:r>
      <w:r w:rsidRPr="006C6160">
        <w:rPr>
          <w:rFonts w:cs="Times New Roman"/>
        </w:rPr>
        <w:t xml:space="preserve"> regarding the management of administration were made at the correct level and within either the federal or local assemblies within </w:t>
      </w:r>
      <w:r w:rsidR="00861951">
        <w:rPr>
          <w:rFonts w:cs="Times New Roman"/>
        </w:rPr>
        <w:t>AOF</w:t>
      </w:r>
      <w:r w:rsidRPr="006C6160">
        <w:rPr>
          <w:rFonts w:cs="Times New Roman"/>
        </w:rPr>
        <w:t>, having previously been the responsibility of the Governor General operating on behalf of the Government.</w:t>
      </w:r>
      <w:r w:rsidRPr="006C6160">
        <w:rPr>
          <w:rFonts w:cs="Times New Roman"/>
          <w:vertAlign w:val="superscript"/>
        </w:rPr>
        <w:footnoteReference w:id="259"/>
      </w:r>
      <w:r w:rsidRPr="006C6160">
        <w:rPr>
          <w:rFonts w:cs="Times New Roman"/>
        </w:rPr>
        <w:t xml:space="preserve"> </w:t>
      </w:r>
    </w:p>
    <w:p w14:paraId="24511A42" w14:textId="4CF0CDED" w:rsidR="000F682F" w:rsidRPr="006C6160" w:rsidRDefault="000F682F" w:rsidP="00892266">
      <w:pPr>
        <w:spacing w:line="480" w:lineRule="auto"/>
        <w:jc w:val="both"/>
        <w:rPr>
          <w:rFonts w:cs="Times New Roman"/>
        </w:rPr>
      </w:pPr>
      <w:r w:rsidRPr="006C6160">
        <w:rPr>
          <w:rFonts w:cs="Times New Roman"/>
        </w:rPr>
        <w:t xml:space="preserve">Chauvet’s reasons for wanting </w:t>
      </w:r>
      <w:r w:rsidRPr="006C6160">
        <w:rPr>
          <w:rFonts w:cs="Times New Roman"/>
          <w:i/>
        </w:rPr>
        <w:t>décentralisation</w:t>
      </w:r>
      <w:r w:rsidRPr="006C6160">
        <w:rPr>
          <w:rFonts w:cs="Times New Roman"/>
        </w:rPr>
        <w:t xml:space="preserve"> were largely based on a desire to streamline the decision</w:t>
      </w:r>
      <w:r w:rsidR="00FF286A">
        <w:rPr>
          <w:rFonts w:cs="Times New Roman"/>
        </w:rPr>
        <w:t>-</w:t>
      </w:r>
      <w:r w:rsidRPr="006C6160">
        <w:rPr>
          <w:rFonts w:cs="Times New Roman"/>
        </w:rPr>
        <w:t xml:space="preserve">making processes within the administration of </w:t>
      </w:r>
      <w:r w:rsidR="00861951">
        <w:rPr>
          <w:rFonts w:cs="Times New Roman"/>
        </w:rPr>
        <w:t>AOF</w:t>
      </w:r>
      <w:r w:rsidRPr="006C6160">
        <w:rPr>
          <w:rFonts w:cs="Times New Roman"/>
        </w:rPr>
        <w:t>. Unlike later reforms, which stressed the need for local bodies to decide on their own issue</w:t>
      </w:r>
      <w:r w:rsidR="00FF286A">
        <w:rPr>
          <w:rFonts w:cs="Times New Roman"/>
        </w:rPr>
        <w:t>s</w:t>
      </w:r>
      <w:r w:rsidRPr="006C6160">
        <w:rPr>
          <w:rFonts w:cs="Times New Roman"/>
        </w:rPr>
        <w:t xml:space="preserve"> for reasons of democracy and liberty, Chauvet’s vision of reform was largely a pragmatic response to a system that did not work quickly. This distinction is interesting when taken in the context of Chauvet’s appeal to the constitution of October 1946 as the justification for his plans for reform. In the constitution the </w:t>
      </w:r>
      <w:r w:rsidRPr="006C6160">
        <w:rPr>
          <w:rFonts w:cs="Times New Roman"/>
          <w:i/>
        </w:rPr>
        <w:t>décentralisation</w:t>
      </w:r>
      <w:r w:rsidRPr="006C6160">
        <w:rPr>
          <w:rFonts w:cs="Times New Roman"/>
        </w:rPr>
        <w:t xml:space="preserve"> of decision</w:t>
      </w:r>
      <w:r w:rsidR="00FF286A">
        <w:rPr>
          <w:rFonts w:cs="Times New Roman"/>
        </w:rPr>
        <w:t>-</w:t>
      </w:r>
      <w:r w:rsidRPr="006C6160">
        <w:rPr>
          <w:rFonts w:cs="Times New Roman"/>
        </w:rPr>
        <w:t>making to the territories was based on a desire to see peoples in the French Union administering their ‘</w:t>
      </w:r>
      <w:r w:rsidRPr="006C6160">
        <w:rPr>
          <w:rFonts w:cs="Times New Roman"/>
          <w:iCs/>
        </w:rPr>
        <w:t>propres affaires’</w:t>
      </w:r>
      <w:r w:rsidRPr="006C6160">
        <w:rPr>
          <w:rFonts w:cs="Times New Roman"/>
        </w:rPr>
        <w:t xml:space="preserve"> because this was how a free people should be allowed to operate. Chauvet’s reasons seemed to be less high-minded and were borne out of a frustration at government practice.  </w:t>
      </w:r>
    </w:p>
    <w:p w14:paraId="56692E3E" w14:textId="5BE4DB1F" w:rsidR="000F682F" w:rsidRPr="006C6160" w:rsidRDefault="000F682F" w:rsidP="00892266">
      <w:pPr>
        <w:spacing w:line="480" w:lineRule="auto"/>
        <w:jc w:val="both"/>
        <w:rPr>
          <w:rFonts w:cs="Times New Roman"/>
        </w:rPr>
      </w:pPr>
      <w:r w:rsidRPr="006C6160">
        <w:rPr>
          <w:rFonts w:cs="Times New Roman"/>
        </w:rPr>
        <w:t xml:space="preserve">This frustration is most apparent in Chauvet’s section on </w:t>
      </w:r>
      <w:r w:rsidRPr="006C6160">
        <w:rPr>
          <w:rFonts w:cs="Times New Roman"/>
          <w:i/>
          <w:iCs/>
        </w:rPr>
        <w:t>Décentralisation Administrative</w:t>
      </w:r>
      <w:r w:rsidR="00FF286A">
        <w:rPr>
          <w:rFonts w:cs="Times New Roman"/>
        </w:rPr>
        <w:t>. H</w:t>
      </w:r>
      <w:r w:rsidRPr="006C6160">
        <w:rPr>
          <w:rFonts w:cs="Times New Roman"/>
        </w:rPr>
        <w:t>ere he identified what he felt was the cause of the poor administration in the colonies. This frustration originated in the lack</w:t>
      </w:r>
      <w:r w:rsidR="000A212B">
        <w:rPr>
          <w:rFonts w:cs="Times New Roman"/>
        </w:rPr>
        <w:t xml:space="preserve"> of</w:t>
      </w:r>
      <w:r w:rsidRPr="006C6160">
        <w:rPr>
          <w:rFonts w:cs="Times New Roman"/>
        </w:rPr>
        <w:t xml:space="preserve"> clarity </w:t>
      </w:r>
      <w:r w:rsidR="00FF286A">
        <w:rPr>
          <w:rFonts w:cs="Times New Roman"/>
        </w:rPr>
        <w:t>in determining</w:t>
      </w:r>
      <w:r w:rsidRPr="006C6160">
        <w:rPr>
          <w:rFonts w:cs="Times New Roman"/>
        </w:rPr>
        <w:t xml:space="preserve"> which colonial service had jurisdiction over which aspect of legislation. Here Chauvet did not hold back on his criticism of the lack of clarity with which the colonies had been administered: </w:t>
      </w:r>
    </w:p>
    <w:p w14:paraId="1C1FD951" w14:textId="1E362D24" w:rsidR="000F682F" w:rsidRPr="006C6160" w:rsidRDefault="004074D7" w:rsidP="004074D7">
      <w:pPr>
        <w:spacing w:line="240" w:lineRule="auto"/>
        <w:ind w:left="720"/>
        <w:jc w:val="both"/>
        <w:rPr>
          <w:rFonts w:cs="Times New Roman"/>
          <w:iCs/>
          <w:lang w:val="fr-FR"/>
        </w:rPr>
      </w:pPr>
      <w:r>
        <w:rPr>
          <w:rFonts w:cs="Times New Roman"/>
          <w:iCs/>
          <w:lang w:val="fr-FR"/>
        </w:rPr>
        <w:t>[l]</w:t>
      </w:r>
      <w:r w:rsidR="000F682F" w:rsidRPr="006C6160">
        <w:rPr>
          <w:rFonts w:cs="Times New Roman"/>
          <w:iCs/>
          <w:lang w:val="fr-FR"/>
        </w:rPr>
        <w:t>es rapports entre échelons administratifs seront fix</w:t>
      </w:r>
      <w:r w:rsidR="000A212B">
        <w:rPr>
          <w:rFonts w:cs="Times New Roman"/>
          <w:iCs/>
          <w:lang w:val="fr-FR"/>
        </w:rPr>
        <w:t>é</w:t>
      </w:r>
      <w:r w:rsidR="000F682F" w:rsidRPr="006C6160">
        <w:rPr>
          <w:rFonts w:cs="Times New Roman"/>
          <w:iCs/>
          <w:lang w:val="fr-FR"/>
        </w:rPr>
        <w:t>s empiriquement au hasard des textes particuliers, sous la polarisation constante de notre structure coloniale assimilatrice et centralisatrice. Jamais aucun texte organique n’a essayé de délimiter exactement les pouvoirs respectifs du Ministre, des Gouverneurs</w:t>
      </w:r>
      <w:r w:rsidR="00676B1F">
        <w:rPr>
          <w:rFonts w:cs="Times New Roman"/>
          <w:iCs/>
          <w:lang w:val="fr-FR"/>
        </w:rPr>
        <w:t>-</w:t>
      </w:r>
      <w:r w:rsidR="000F682F" w:rsidRPr="006C6160">
        <w:rPr>
          <w:rFonts w:cs="Times New Roman"/>
          <w:iCs/>
          <w:lang w:val="fr-FR"/>
        </w:rPr>
        <w:t>Généraux et des Gouverneurs, non pas seulement au point de vue législatif et réglementaire, mais administratif.</w:t>
      </w:r>
      <w:r w:rsidR="000F682F" w:rsidRPr="006C6160">
        <w:rPr>
          <w:rFonts w:cs="Times New Roman"/>
          <w:iCs/>
          <w:vertAlign w:val="superscript"/>
          <w:lang w:val="fr-FR"/>
        </w:rPr>
        <w:footnoteReference w:id="260"/>
      </w:r>
    </w:p>
    <w:p w14:paraId="0CE0B545" w14:textId="77777777" w:rsidR="000F682F" w:rsidRPr="006C6160" w:rsidRDefault="000F682F" w:rsidP="00892266">
      <w:pPr>
        <w:spacing w:line="480" w:lineRule="auto"/>
        <w:jc w:val="both"/>
        <w:rPr>
          <w:rFonts w:cs="Times New Roman"/>
          <w:iCs/>
        </w:rPr>
      </w:pPr>
      <w:r w:rsidRPr="006C6160">
        <w:rPr>
          <w:rFonts w:cs="Times New Roman"/>
          <w:iCs/>
        </w:rPr>
        <w:t xml:space="preserve">Within the next section of this paragraph the origins of the </w:t>
      </w:r>
      <w:r w:rsidRPr="006C6160">
        <w:rPr>
          <w:rFonts w:cs="Times New Roman"/>
          <w:i/>
        </w:rPr>
        <w:t>loi-cadre</w:t>
      </w:r>
      <w:r w:rsidRPr="006C6160">
        <w:rPr>
          <w:rFonts w:cs="Times New Roman"/>
          <w:iCs/>
        </w:rPr>
        <w:t xml:space="preserve"> become clear. More important is the fact that the terms that were to enable this reform are the concepts of </w:t>
      </w:r>
      <w:r w:rsidRPr="006C6160">
        <w:rPr>
          <w:rFonts w:cs="Times New Roman"/>
          <w:i/>
        </w:rPr>
        <w:t>décentralisation</w:t>
      </w:r>
      <w:r w:rsidRPr="006C6160">
        <w:rPr>
          <w:rFonts w:cs="Times New Roman"/>
          <w:iCs/>
        </w:rPr>
        <w:t xml:space="preserve"> and </w:t>
      </w:r>
      <w:r w:rsidRPr="006C6160">
        <w:rPr>
          <w:rFonts w:cs="Times New Roman"/>
          <w:i/>
        </w:rPr>
        <w:t>déconcentration</w:t>
      </w:r>
      <w:r w:rsidRPr="006C6160">
        <w:rPr>
          <w:rFonts w:cs="Times New Roman"/>
          <w:iCs/>
        </w:rPr>
        <w:t xml:space="preserve">.  </w:t>
      </w:r>
    </w:p>
    <w:p w14:paraId="2396DE6D" w14:textId="77843C80" w:rsidR="000F682F" w:rsidRPr="006C6160" w:rsidRDefault="000F682F" w:rsidP="00CB6D14">
      <w:pPr>
        <w:spacing w:line="240" w:lineRule="auto"/>
        <w:ind w:left="720"/>
        <w:jc w:val="both"/>
        <w:rPr>
          <w:rFonts w:cs="Times New Roman"/>
          <w:lang w:val="fr-FR"/>
        </w:rPr>
      </w:pPr>
      <w:r w:rsidRPr="006C6160">
        <w:rPr>
          <w:rFonts w:cs="Times New Roman"/>
          <w:iCs/>
          <w:lang w:val="fr-FR"/>
        </w:rPr>
        <w:t>Et si on a toujours admis que toutes les attributions de l’Etat qu</w:t>
      </w:r>
      <w:r w:rsidR="000A212B">
        <w:rPr>
          <w:rFonts w:cs="Times New Roman"/>
          <w:iCs/>
          <w:lang w:val="fr-FR"/>
        </w:rPr>
        <w:t>i</w:t>
      </w:r>
      <w:r w:rsidRPr="006C6160">
        <w:rPr>
          <w:rFonts w:cs="Times New Roman"/>
          <w:iCs/>
          <w:lang w:val="fr-FR"/>
        </w:rPr>
        <w:t xml:space="preserve"> n’étaient pas réservées explicitement ou implicitement au Gouvernement métropolitain, appartenaient au Gouverneur</w:t>
      </w:r>
      <w:r w:rsidR="00676B1F">
        <w:rPr>
          <w:rFonts w:cs="Times New Roman"/>
          <w:iCs/>
          <w:lang w:val="fr-FR"/>
        </w:rPr>
        <w:t>-</w:t>
      </w:r>
      <w:r w:rsidRPr="006C6160">
        <w:rPr>
          <w:rFonts w:cs="Times New Roman"/>
          <w:iCs/>
          <w:lang w:val="fr-FR"/>
        </w:rPr>
        <w:t>Général, qui partage lui-même certain</w:t>
      </w:r>
      <w:r w:rsidR="000A212B">
        <w:rPr>
          <w:rFonts w:cs="Times New Roman"/>
          <w:iCs/>
          <w:lang w:val="fr-FR"/>
        </w:rPr>
        <w:t>e</w:t>
      </w:r>
      <w:r w:rsidRPr="006C6160">
        <w:rPr>
          <w:rFonts w:cs="Times New Roman"/>
          <w:iCs/>
          <w:lang w:val="fr-FR"/>
        </w:rPr>
        <w:t xml:space="preserve">s de ses attributions avec les Gouverneurs, peu à peu la centralisation naturelle de notre structure a repris ses droits à </w:t>
      </w:r>
      <w:r w:rsidR="000A212B">
        <w:rPr>
          <w:rFonts w:cs="Times New Roman"/>
          <w:iCs/>
          <w:lang w:val="fr-FR"/>
        </w:rPr>
        <w:t xml:space="preserve">un </w:t>
      </w:r>
      <w:r w:rsidRPr="006C6160">
        <w:rPr>
          <w:rFonts w:cs="Times New Roman"/>
          <w:iCs/>
          <w:lang w:val="fr-FR"/>
        </w:rPr>
        <w:t>triple point de vue législatif, réglementaire et administratif, et les pouvoirs des Gouverneurs</w:t>
      </w:r>
      <w:r w:rsidR="00676B1F">
        <w:rPr>
          <w:rFonts w:cs="Times New Roman"/>
          <w:iCs/>
          <w:lang w:val="fr-FR"/>
        </w:rPr>
        <w:t>-</w:t>
      </w:r>
      <w:r w:rsidRPr="006C6160">
        <w:rPr>
          <w:rFonts w:cs="Times New Roman"/>
          <w:iCs/>
          <w:lang w:val="fr-FR"/>
        </w:rPr>
        <w:t>Généraux se sont, en fait, constamment rétrécis : la souplesse des contours qui avait favorisé, au début, la décentralisation et la déconcentration a joué ensuite, de plus en plus, non seulement en faveur de la centralisation législative, mais de la concentration administrative ; et la décentralisation administrative qui vient d’être opérée avec la création des Grands Conseils</w:t>
      </w:r>
      <w:r w:rsidR="000A212B">
        <w:rPr>
          <w:rFonts w:cs="Times New Roman"/>
          <w:iCs/>
          <w:lang w:val="fr-FR"/>
        </w:rPr>
        <w:t>,</w:t>
      </w:r>
      <w:r w:rsidRPr="006C6160">
        <w:rPr>
          <w:rFonts w:cs="Times New Roman"/>
          <w:iCs/>
          <w:lang w:val="fr-FR"/>
        </w:rPr>
        <w:t xml:space="preserve"> si elle restreint les pouvoirs des Gouverneurs</w:t>
      </w:r>
      <w:r w:rsidR="00676B1F">
        <w:rPr>
          <w:rFonts w:cs="Times New Roman"/>
          <w:iCs/>
          <w:lang w:val="fr-FR"/>
        </w:rPr>
        <w:t>-</w:t>
      </w:r>
      <w:r w:rsidRPr="006C6160">
        <w:rPr>
          <w:rFonts w:cs="Times New Roman"/>
          <w:iCs/>
          <w:lang w:val="fr-FR"/>
        </w:rPr>
        <w:t>Généraux n’entra</w:t>
      </w:r>
      <w:r w:rsidR="00FF286A">
        <w:rPr>
          <w:rFonts w:cs="Times New Roman"/>
          <w:iCs/>
          <w:lang w:val="fr-FR"/>
        </w:rPr>
        <w:t>î</w:t>
      </w:r>
      <w:r w:rsidRPr="006C6160">
        <w:rPr>
          <w:rFonts w:cs="Times New Roman"/>
          <w:iCs/>
          <w:lang w:val="fr-FR"/>
        </w:rPr>
        <w:t>nera pas, pour autant, la déconcentration administrative</w:t>
      </w:r>
      <w:r w:rsidRPr="006C6160">
        <w:rPr>
          <w:rFonts w:cs="Times New Roman"/>
          <w:lang w:val="fr-FR"/>
        </w:rPr>
        <w:t>.</w:t>
      </w:r>
      <w:r w:rsidRPr="006C6160">
        <w:rPr>
          <w:rFonts w:cs="Times New Roman"/>
          <w:vertAlign w:val="superscript"/>
        </w:rPr>
        <w:footnoteReference w:id="261"/>
      </w:r>
      <w:r w:rsidRPr="006C6160">
        <w:rPr>
          <w:rFonts w:cs="Times New Roman"/>
          <w:lang w:val="fr-FR"/>
        </w:rPr>
        <w:t xml:space="preserve"> </w:t>
      </w:r>
    </w:p>
    <w:p w14:paraId="6DDFC493" w14:textId="5B0B8D55" w:rsidR="000F682F" w:rsidRPr="006C6160" w:rsidRDefault="000F682F" w:rsidP="00892266">
      <w:pPr>
        <w:spacing w:line="480" w:lineRule="auto"/>
        <w:jc w:val="both"/>
        <w:rPr>
          <w:rFonts w:cs="Times New Roman"/>
        </w:rPr>
      </w:pPr>
      <w:r w:rsidRPr="006C6160">
        <w:rPr>
          <w:rFonts w:cs="Times New Roman"/>
        </w:rPr>
        <w:t xml:space="preserve">Chauvet’s interpretation of the development of colonial administration reveals a muddled system in which efforts at delineating administrative boundaries were limited. However, he did not make any effort to identify who </w:t>
      </w:r>
      <w:r w:rsidR="00FF286A">
        <w:rPr>
          <w:rFonts w:cs="Times New Roman"/>
        </w:rPr>
        <w:t>wa</w:t>
      </w:r>
      <w:r w:rsidRPr="006C6160">
        <w:rPr>
          <w:rFonts w:cs="Times New Roman"/>
        </w:rPr>
        <w:t>s responsible for this process, instead leaving it within the domain of the system or ‘</w:t>
      </w:r>
      <w:r w:rsidRPr="006C6160">
        <w:rPr>
          <w:rFonts w:cs="Times New Roman"/>
          <w:iCs/>
        </w:rPr>
        <w:t>structure</w:t>
      </w:r>
      <w:r w:rsidRPr="006C6160">
        <w:rPr>
          <w:rFonts w:cs="Times New Roman"/>
        </w:rPr>
        <w:t>’. This unwillingness to make clear statements and instead rely on allusions is repeated in other documents focused on colonial reform. It shows a tendency within the administration’s approach to the colonies to not directly address a problem, rather to make inference that there is a problem and that a solution must be found. By this logic the French colonial administration was not made up of autonomous individuals who were responsible for their actions</w:t>
      </w:r>
      <w:r w:rsidR="000A212B">
        <w:rPr>
          <w:rFonts w:cs="Times New Roman"/>
        </w:rPr>
        <w:t>;</w:t>
      </w:r>
      <w:r w:rsidRPr="006C6160">
        <w:rPr>
          <w:rFonts w:cs="Times New Roman"/>
        </w:rPr>
        <w:t xml:space="preserve"> instead the system overrode individual action. For Chauvet, only strong legislation could be the solution for this problem. Chauvet wanted this legislation to take the form of measures leading to </w:t>
      </w:r>
      <w:r w:rsidRPr="006C6160">
        <w:rPr>
          <w:rFonts w:cs="Times New Roman"/>
          <w:i/>
        </w:rPr>
        <w:t>décentralisation</w:t>
      </w:r>
      <w:r w:rsidRPr="006C6160">
        <w:rPr>
          <w:rFonts w:cs="Times New Roman"/>
        </w:rPr>
        <w:t xml:space="preserve"> and </w:t>
      </w:r>
      <w:r w:rsidRPr="006C6160">
        <w:rPr>
          <w:rFonts w:cs="Times New Roman"/>
          <w:i/>
        </w:rPr>
        <w:t>déconcentration</w:t>
      </w:r>
      <w:r w:rsidRPr="006C6160">
        <w:rPr>
          <w:rFonts w:cs="Times New Roman"/>
        </w:rPr>
        <w:t>. Through these two policies the problems of colonial rule could be addressed. The end result of their implementation would be a policy approaching ‘association’</w:t>
      </w:r>
      <w:r w:rsidR="00FF286A">
        <w:rPr>
          <w:rFonts w:cs="Times New Roman"/>
        </w:rPr>
        <w:t>;</w:t>
      </w:r>
      <w:r w:rsidRPr="006C6160">
        <w:rPr>
          <w:rFonts w:cs="Times New Roman"/>
        </w:rPr>
        <w:t xml:space="preserve"> this is not stated explicitly within the text but it is inferred when Chauvet linked ‘</w:t>
      </w:r>
      <w:r w:rsidRPr="006C6160">
        <w:rPr>
          <w:rFonts w:cs="Times New Roman"/>
          <w:iCs/>
        </w:rPr>
        <w:t>centralisation</w:t>
      </w:r>
      <w:r w:rsidRPr="006C6160">
        <w:rPr>
          <w:rFonts w:cs="Times New Roman"/>
        </w:rPr>
        <w:t>’ with ‘</w:t>
      </w:r>
      <w:r w:rsidRPr="006C6160">
        <w:rPr>
          <w:rFonts w:cs="Times New Roman"/>
          <w:iCs/>
        </w:rPr>
        <w:t>assimilation</w:t>
      </w:r>
      <w:r w:rsidRPr="006C6160">
        <w:rPr>
          <w:rFonts w:cs="Times New Roman"/>
        </w:rPr>
        <w:t>’</w:t>
      </w:r>
      <w:r w:rsidR="00FF286A">
        <w:rPr>
          <w:rFonts w:cs="Times New Roman"/>
        </w:rPr>
        <w:t>,</w:t>
      </w:r>
      <w:r w:rsidRPr="006C6160">
        <w:rPr>
          <w:rFonts w:cs="Times New Roman"/>
        </w:rPr>
        <w:t xml:space="preserve"> the default position for the French colonial system. </w:t>
      </w:r>
      <w:r w:rsidRPr="006C6160">
        <w:rPr>
          <w:rFonts w:cs="Times New Roman"/>
          <w:lang w:val="fr-FR"/>
        </w:rPr>
        <w:t>Finally, the imprecise reference made to an ideal past, where he writes ‘</w:t>
      </w:r>
      <w:r w:rsidRPr="006C6160">
        <w:rPr>
          <w:rFonts w:cs="Times New Roman"/>
          <w:iCs/>
          <w:lang w:val="fr-FR"/>
        </w:rPr>
        <w:t>la souplesse des contours qui avait favorisé, au début, la décentralisation et l</w:t>
      </w:r>
      <w:r w:rsidR="000A212B">
        <w:rPr>
          <w:rFonts w:cs="Times New Roman"/>
          <w:iCs/>
          <w:lang w:val="fr-FR"/>
        </w:rPr>
        <w:t>a</w:t>
      </w:r>
      <w:r w:rsidRPr="006C6160">
        <w:rPr>
          <w:rFonts w:cs="Times New Roman"/>
          <w:iCs/>
          <w:lang w:val="fr-FR"/>
        </w:rPr>
        <w:t xml:space="preserve"> déconcentration</w:t>
      </w:r>
      <w:r w:rsidRPr="006C6160">
        <w:rPr>
          <w:rFonts w:cs="Times New Roman"/>
          <w:lang w:val="fr-FR"/>
        </w:rPr>
        <w:t xml:space="preserve">’, is interesting. </w:t>
      </w:r>
      <w:r w:rsidRPr="006C6160">
        <w:rPr>
          <w:rFonts w:cs="Times New Roman"/>
        </w:rPr>
        <w:t>It is difficult to know which period Chauvet was referring to</w:t>
      </w:r>
      <w:r w:rsidR="008356DD">
        <w:rPr>
          <w:rFonts w:cs="Times New Roman"/>
        </w:rPr>
        <w:t>;</w:t>
      </w:r>
      <w:r w:rsidRPr="006C6160">
        <w:rPr>
          <w:rFonts w:cs="Times New Roman"/>
        </w:rPr>
        <w:t xml:space="preserve"> although, it is not impossible to imagine that his preferred epoch of colonial rule was prior to the greater intervention in colonial affairs by the metropole seen prior to the Fourth Republic. </w:t>
      </w:r>
    </w:p>
    <w:p w14:paraId="3C853875" w14:textId="16214450" w:rsidR="000F682F" w:rsidRPr="006C6160" w:rsidRDefault="000F682F" w:rsidP="004074D7">
      <w:pPr>
        <w:spacing w:line="480" w:lineRule="auto"/>
        <w:jc w:val="both"/>
        <w:rPr>
          <w:rFonts w:cs="Times New Roman"/>
        </w:rPr>
      </w:pPr>
      <w:r w:rsidRPr="006C6160">
        <w:rPr>
          <w:rFonts w:cs="Times New Roman"/>
        </w:rPr>
        <w:t xml:space="preserve">In the post-war period the colonial regime was under greater scrutiny and more pressure to govern efficiently so Chauvet’s desire for </w:t>
      </w:r>
      <w:r w:rsidRPr="006C6160">
        <w:rPr>
          <w:rFonts w:cs="Times New Roman"/>
          <w:i/>
        </w:rPr>
        <w:t>décentralisation</w:t>
      </w:r>
      <w:r w:rsidRPr="006C6160">
        <w:rPr>
          <w:rFonts w:cs="Times New Roman"/>
        </w:rPr>
        <w:t xml:space="preserve"> and </w:t>
      </w:r>
      <w:r w:rsidRPr="006C6160">
        <w:rPr>
          <w:rFonts w:cs="Times New Roman"/>
          <w:i/>
        </w:rPr>
        <w:t>déconcentration</w:t>
      </w:r>
      <w:r w:rsidRPr="006C6160">
        <w:rPr>
          <w:rFonts w:cs="Times New Roman"/>
        </w:rPr>
        <w:t xml:space="preserve"> may have originated from a slightly selfish position. This idea is supported later in the text when he again criticised the metropolitan government’s intervention in the colonies; </w:t>
      </w:r>
      <w:r w:rsidRPr="006C6160">
        <w:rPr>
          <w:rFonts w:cs="Times New Roman"/>
          <w:i/>
        </w:rPr>
        <w:t>‘</w:t>
      </w:r>
      <w:r w:rsidRPr="006C6160">
        <w:rPr>
          <w:rFonts w:cs="Times New Roman"/>
          <w:iCs/>
        </w:rPr>
        <w:t>mais ces pouvoirs organiques [of governors and service within the colony], eux-mêmes, ont subi des empiètements constants du Gouvernement métropolitain</w:t>
      </w:r>
      <w:r w:rsidRPr="006C6160">
        <w:rPr>
          <w:rFonts w:cs="Times New Roman"/>
        </w:rPr>
        <w:t>’.</w:t>
      </w:r>
      <w:r w:rsidRPr="006C6160">
        <w:rPr>
          <w:rFonts w:cs="Times New Roman"/>
          <w:vertAlign w:val="superscript"/>
        </w:rPr>
        <w:footnoteReference w:id="262"/>
      </w:r>
      <w:r w:rsidRPr="006C6160">
        <w:rPr>
          <w:rFonts w:cs="Times New Roman"/>
        </w:rPr>
        <w:t xml:space="preserve"> Following this criticism of metropolitan influence in the colonies</w:t>
      </w:r>
      <w:r w:rsidR="008356DD">
        <w:rPr>
          <w:rFonts w:cs="Times New Roman"/>
        </w:rPr>
        <w:t>,</w:t>
      </w:r>
      <w:r w:rsidRPr="006C6160">
        <w:rPr>
          <w:rFonts w:cs="Times New Roman"/>
        </w:rPr>
        <w:t xml:space="preserve"> Chauvet did hint at a potential problem within the colonies when he referred to the tendency of administrators to ‘</w:t>
      </w:r>
      <w:r w:rsidRPr="006C6160">
        <w:rPr>
          <w:rFonts w:cs="Times New Roman"/>
          <w:iCs/>
        </w:rPr>
        <w:t xml:space="preserve">gérer des activités que les textes ne réservent pas à la compétence de leur </w:t>
      </w:r>
      <w:r w:rsidR="006537AC">
        <w:rPr>
          <w:rFonts w:cs="Times New Roman"/>
          <w:iCs/>
        </w:rPr>
        <w:t>é</w:t>
      </w:r>
      <w:r w:rsidR="00FF286A">
        <w:rPr>
          <w:rFonts w:cs="Times New Roman"/>
          <w:iCs/>
        </w:rPr>
        <w:t>chelon</w:t>
      </w:r>
      <w:r w:rsidRPr="006C6160">
        <w:rPr>
          <w:rFonts w:cs="Times New Roman"/>
        </w:rPr>
        <w:t>’.</w:t>
      </w:r>
      <w:r w:rsidRPr="006C6160">
        <w:rPr>
          <w:rFonts w:cs="Times New Roman"/>
          <w:vertAlign w:val="superscript"/>
        </w:rPr>
        <w:footnoteReference w:id="263"/>
      </w:r>
      <w:r w:rsidRPr="006C6160">
        <w:rPr>
          <w:rFonts w:cs="Times New Roman"/>
        </w:rPr>
        <w:t xml:space="preserve"> </w:t>
      </w:r>
      <w:r w:rsidRPr="006C6160">
        <w:rPr>
          <w:rFonts w:cs="Times New Roman"/>
          <w:lang w:val="fr-FR"/>
        </w:rPr>
        <w:t>This habit, Chauvet went on to explain, was a ‘</w:t>
      </w:r>
      <w:r w:rsidRPr="006C6160">
        <w:rPr>
          <w:rFonts w:cs="Times New Roman"/>
          <w:iCs/>
          <w:lang w:val="fr-FR"/>
        </w:rPr>
        <w:t>tendance renforcée par le réflexe instinctif de “se mettre à couvert” de</w:t>
      </w:r>
      <w:r w:rsidRPr="006C6160">
        <w:rPr>
          <w:rFonts w:cs="Times New Roman"/>
          <w:i/>
          <w:lang w:val="fr-FR"/>
        </w:rPr>
        <w:t xml:space="preserve">s </w:t>
      </w:r>
      <w:r w:rsidRPr="006C6160">
        <w:rPr>
          <w:rFonts w:cs="Times New Roman"/>
          <w:iCs/>
          <w:lang w:val="fr-FR"/>
        </w:rPr>
        <w:t>bureaucrates investis de fonctions de commandement’</w:t>
      </w:r>
      <w:r w:rsidRPr="006C6160">
        <w:rPr>
          <w:rFonts w:cs="Times New Roman"/>
          <w:lang w:val="fr-FR"/>
        </w:rPr>
        <w:t>.</w:t>
      </w:r>
      <w:r w:rsidRPr="006C6160">
        <w:rPr>
          <w:rFonts w:cs="Times New Roman"/>
          <w:vertAlign w:val="superscript"/>
        </w:rPr>
        <w:footnoteReference w:id="264"/>
      </w:r>
      <w:r w:rsidRPr="006C6160">
        <w:rPr>
          <w:rFonts w:cs="Times New Roman"/>
          <w:lang w:val="fr-FR"/>
        </w:rPr>
        <w:t xml:space="preserve"> </w:t>
      </w:r>
      <w:r w:rsidRPr="006C6160">
        <w:rPr>
          <w:rFonts w:cs="Times New Roman"/>
        </w:rPr>
        <w:t xml:space="preserve">In other words, the current colonial system allowed for the metropolitan government to extend its powers whilst administrators on the ground attempted to set their own boundaries. The language that Chauvet used to describe the impact of the metropolitan government on the colonial administration invoked an image of malevolence. The colonial governors and administration were almost trampled by the encroachment of metropolitan actors onto colonial areas of competence. This passage shows how the colonial system was linked from top to bottom through competition over competences and the use of loose legislation. It demonstrates the value of understanding the French colonial administration as a whole, rather than from one vantage point. These behaviours were endemic but they were also learned and an important part of the structure of administration, and that despite the system being intended to function as one there were difficulties between each part of the service. </w:t>
      </w:r>
    </w:p>
    <w:p w14:paraId="1B4D46B1" w14:textId="77777777" w:rsidR="00FF286A" w:rsidRPr="00324355" w:rsidRDefault="000F682F" w:rsidP="00892266">
      <w:pPr>
        <w:spacing w:line="480" w:lineRule="auto"/>
        <w:jc w:val="both"/>
        <w:rPr>
          <w:rFonts w:cs="Times New Roman"/>
        </w:rPr>
      </w:pPr>
      <w:r w:rsidRPr="006C6160">
        <w:rPr>
          <w:rFonts w:cs="Times New Roman"/>
        </w:rPr>
        <w:t>The system, Chauvet explained, was in need of fundamental reform from top to bottom. Any reform that did not address all levels of the colonial administration would le</w:t>
      </w:r>
      <w:r w:rsidR="00333EC9" w:rsidRPr="006C6160">
        <w:rPr>
          <w:rFonts w:cs="Times New Roman"/>
        </w:rPr>
        <w:t>a</w:t>
      </w:r>
      <w:r w:rsidRPr="006C6160">
        <w:rPr>
          <w:rFonts w:cs="Times New Roman"/>
        </w:rPr>
        <w:t xml:space="preserve">d to repetition of the very same problems that the colonial service was riddled with. Chauvet certainly had faith in the ability of the colonial system to succeed at reforming itself despite the situation which it found itself in. Before outlining his plans for how to address the problems of the colonial service Chauvet discussed the problem of </w:t>
      </w:r>
      <w:r w:rsidRPr="006C6160">
        <w:rPr>
          <w:rFonts w:cs="Times New Roman"/>
          <w:i/>
        </w:rPr>
        <w:t>congestion bureaucratique</w:t>
      </w:r>
      <w:r w:rsidRPr="006C6160">
        <w:rPr>
          <w:rFonts w:cs="Times New Roman"/>
        </w:rPr>
        <w:t xml:space="preserve">. This was again a question of a lack of clarity regarding the processes of colonial administration. </w:t>
      </w:r>
      <w:r w:rsidRPr="00324355">
        <w:rPr>
          <w:rFonts w:cs="Times New Roman"/>
        </w:rPr>
        <w:t xml:space="preserve">Chauvet decried the way that documents were passed around several different services for unnecessary signatures from people whose approval was not needed: </w:t>
      </w:r>
    </w:p>
    <w:p w14:paraId="0356B6A8" w14:textId="1B61D5F3" w:rsidR="00FF286A" w:rsidRDefault="000F682F" w:rsidP="00A5135A">
      <w:pPr>
        <w:spacing w:line="240" w:lineRule="auto"/>
        <w:ind w:left="720"/>
        <w:jc w:val="both"/>
        <w:rPr>
          <w:rFonts w:cs="Times New Roman"/>
          <w:lang w:val="fr-FR"/>
        </w:rPr>
      </w:pPr>
      <w:r w:rsidRPr="006C6160">
        <w:rPr>
          <w:rFonts w:cs="Times New Roman"/>
          <w:iCs/>
          <w:lang w:val="fr-FR"/>
        </w:rPr>
        <w:t>En dehors des règlements, des décisions et des ordres, circule le flot des correspondances et des transmissions administratives, souvent plus ou moins inutiles, des approbations et des “couvertures”, des renseignements demandés à un échelon non compétent qui donnent lieu à des cascades de lettres et de réponses, etc</w:t>
      </w:r>
      <w:r w:rsidR="00A5135A">
        <w:rPr>
          <w:rFonts w:cs="Times New Roman"/>
          <w:iCs/>
          <w:lang w:val="fr-FR"/>
        </w:rPr>
        <w:t>.</w:t>
      </w:r>
      <w:r w:rsidRPr="006C6160">
        <w:rPr>
          <w:rFonts w:cs="Times New Roman"/>
          <w:vertAlign w:val="superscript"/>
        </w:rPr>
        <w:footnoteReference w:id="265"/>
      </w:r>
    </w:p>
    <w:p w14:paraId="27271BB2" w14:textId="77777777" w:rsidR="0049093B" w:rsidRPr="002A2F03" w:rsidRDefault="000F682F" w:rsidP="00892266">
      <w:pPr>
        <w:spacing w:line="480" w:lineRule="auto"/>
        <w:jc w:val="both"/>
        <w:rPr>
          <w:rFonts w:cs="Times New Roman"/>
        </w:rPr>
      </w:pPr>
      <w:r w:rsidRPr="006C6160">
        <w:rPr>
          <w:rFonts w:cs="Times New Roman"/>
        </w:rPr>
        <w:t>The seemingly endless paper trail created by the colonial service will be familiar to any research</w:t>
      </w:r>
      <w:r w:rsidR="00FF286A">
        <w:rPr>
          <w:rFonts w:cs="Times New Roman"/>
        </w:rPr>
        <w:t>er</w:t>
      </w:r>
      <w:r w:rsidRPr="006C6160">
        <w:rPr>
          <w:rFonts w:cs="Times New Roman"/>
        </w:rPr>
        <w:t xml:space="preserve"> who has dared to delve into a dossier from the </w:t>
      </w:r>
      <w:r w:rsidRPr="006C6160">
        <w:rPr>
          <w:rFonts w:cs="Times New Roman"/>
          <w:i/>
        </w:rPr>
        <w:t>Archives d’outre-mer</w:t>
      </w:r>
      <w:r w:rsidRPr="006C6160">
        <w:rPr>
          <w:rFonts w:cs="Times New Roman"/>
        </w:rPr>
        <w:t xml:space="preserve">. The reason, according to Chauvet, that this collection of letters, circulars, demands for opinions or clarifications existed was because within the colonial administration roles and processes were poorly defined. </w:t>
      </w:r>
      <w:r w:rsidRPr="002A2F03">
        <w:rPr>
          <w:rFonts w:cs="Times New Roman"/>
        </w:rPr>
        <w:t>Beyond the muddy working practices the offices of the colonial administration were responsible for congestion,</w:t>
      </w:r>
    </w:p>
    <w:p w14:paraId="1537808E" w14:textId="48217897" w:rsidR="0049093B" w:rsidRPr="00324355" w:rsidRDefault="000F682F" w:rsidP="00A5135A">
      <w:pPr>
        <w:spacing w:line="240" w:lineRule="auto"/>
        <w:ind w:left="720"/>
        <w:jc w:val="both"/>
        <w:rPr>
          <w:rFonts w:cs="Times New Roman"/>
          <w:vertAlign w:val="superscript"/>
          <w:lang w:val="fr-FR"/>
        </w:rPr>
      </w:pPr>
      <w:r w:rsidRPr="006C6160">
        <w:rPr>
          <w:rFonts w:cs="Times New Roman"/>
          <w:iCs/>
          <w:lang w:val="fr-FR"/>
        </w:rPr>
        <w:t xml:space="preserve">Il est nécessaire de faire observer, en effet, que les bureaux pléthoriques en personnel sont les agents les plus efficaces de la congestion paperassière et de la concentration administrative, comme les assemblées nombreuses </w:t>
      </w:r>
      <w:r w:rsidR="006537AC">
        <w:rPr>
          <w:rFonts w:cs="Times New Roman"/>
          <w:iCs/>
          <w:lang w:val="fr-FR"/>
        </w:rPr>
        <w:t>à</w:t>
      </w:r>
      <w:r w:rsidRPr="006C6160">
        <w:rPr>
          <w:rFonts w:cs="Times New Roman"/>
          <w:iCs/>
          <w:lang w:val="fr-FR"/>
        </w:rPr>
        <w:t xml:space="preserve"> pouvoirs mal limités et longues sessions, sont les meilleurs organes de la centralisation législative et même de la concentration administrative et de la congestion bureaucratique</w:t>
      </w:r>
      <w:r w:rsidR="0049093B" w:rsidRPr="00324355">
        <w:rPr>
          <w:rFonts w:cs="Times New Roman"/>
          <w:vertAlign w:val="superscript"/>
          <w:lang w:val="fr-FR"/>
        </w:rPr>
        <w:t xml:space="preserve"> </w:t>
      </w:r>
      <w:r w:rsidR="0049093B" w:rsidRPr="006C6160">
        <w:rPr>
          <w:rFonts w:cs="Times New Roman"/>
          <w:vertAlign w:val="superscript"/>
        </w:rPr>
        <w:footnoteReference w:id="266"/>
      </w:r>
    </w:p>
    <w:p w14:paraId="5DD3C07C" w14:textId="4BF07A1B" w:rsidR="000F682F" w:rsidRPr="006C6160" w:rsidRDefault="0049093B" w:rsidP="0049093B">
      <w:pPr>
        <w:spacing w:line="480" w:lineRule="auto"/>
        <w:jc w:val="both"/>
        <w:rPr>
          <w:rFonts w:cs="Times New Roman"/>
        </w:rPr>
      </w:pPr>
      <w:r w:rsidRPr="002A2F03">
        <w:rPr>
          <w:rFonts w:cs="Times New Roman"/>
        </w:rPr>
        <w:t>T</w:t>
      </w:r>
      <w:r w:rsidR="000F682F" w:rsidRPr="002A2F03">
        <w:rPr>
          <w:rFonts w:cs="Times New Roman"/>
        </w:rPr>
        <w:t>he solution that Chauvet proposed is made more apparent in this quotation.</w:t>
      </w:r>
      <w:r w:rsidR="000F682F" w:rsidRPr="002A2F03">
        <w:rPr>
          <w:rFonts w:cs="Times New Roman"/>
          <w:vertAlign w:val="superscript"/>
        </w:rPr>
        <w:t xml:space="preserve"> </w:t>
      </w:r>
      <w:r w:rsidR="000F682F" w:rsidRPr="006C6160">
        <w:rPr>
          <w:rFonts w:cs="Times New Roman"/>
        </w:rPr>
        <w:t>The main thrusts of reform of the overseas service needed to be twofold</w:t>
      </w:r>
      <w:r>
        <w:rPr>
          <w:rFonts w:cs="Times New Roman"/>
        </w:rPr>
        <w:t xml:space="preserve">. Reform needed to be focused on </w:t>
      </w:r>
      <w:r w:rsidR="000F682F" w:rsidRPr="006C6160">
        <w:rPr>
          <w:rFonts w:cs="Times New Roman"/>
        </w:rPr>
        <w:t xml:space="preserve">the reduction of personnel and the proper delineation of roles and responsibilities. </w:t>
      </w:r>
    </w:p>
    <w:p w14:paraId="1F8C490A" w14:textId="47CE8610" w:rsidR="000F682F" w:rsidRPr="006C6160" w:rsidRDefault="000F682F" w:rsidP="00892266">
      <w:pPr>
        <w:spacing w:line="480" w:lineRule="auto"/>
        <w:jc w:val="both"/>
        <w:rPr>
          <w:rFonts w:cs="Times New Roman"/>
          <w:u w:val="single"/>
        </w:rPr>
      </w:pPr>
      <w:r w:rsidRPr="006C6160">
        <w:rPr>
          <w:rFonts w:cs="Times New Roman"/>
        </w:rPr>
        <w:t xml:space="preserve">If we return to the phrasing of Béchard’s letter requesting ideas for reform and compare it with the vision explored by Chauvet we can see how idealism quickly turned to pragmatism. There was a contrast between the idea of reform as part of a process of respecting or using the constitution and the more pragmatic reform of the colonial bureaucracy that Chauvet had in mind. From a desire to conform to the prescriptions of the constitution Chauvet wrote about the paper trails and </w:t>
      </w:r>
      <w:r w:rsidR="008356DD">
        <w:rPr>
          <w:rFonts w:cs="Times New Roman"/>
        </w:rPr>
        <w:t xml:space="preserve">the </w:t>
      </w:r>
      <w:r w:rsidRPr="006C6160">
        <w:rPr>
          <w:rFonts w:cs="Times New Roman"/>
        </w:rPr>
        <w:t xml:space="preserve">wrangling for influence of the colonial administration. Understanding the variations between the ideas of officials on different levels of the administration and the interplay between the use of discourse shows an important aspect of how the colonial administration functioned. This process saw the high-minded desire to respect and act on the constitution resulting in the more mundane process of staff reduction and decrees about the responsibilities of different services. Chauvet was using terms that were instantly understandable to any person reading his report. As </w:t>
      </w:r>
      <w:r w:rsidR="00446E14" w:rsidRPr="006C6160">
        <w:rPr>
          <w:rFonts w:cs="Times New Roman"/>
        </w:rPr>
        <w:t xml:space="preserve">a </w:t>
      </w:r>
      <w:r w:rsidRPr="006C6160">
        <w:rPr>
          <w:rFonts w:cs="Times New Roman"/>
        </w:rPr>
        <w:t xml:space="preserve">concept </w:t>
      </w:r>
      <w:r w:rsidRPr="006C6160">
        <w:rPr>
          <w:rFonts w:cs="Times New Roman"/>
          <w:i/>
          <w:iCs/>
        </w:rPr>
        <w:t>décentralisation</w:t>
      </w:r>
      <w:r w:rsidRPr="006C6160">
        <w:rPr>
          <w:rFonts w:cs="Times New Roman"/>
        </w:rPr>
        <w:t xml:space="preserve"> w</w:t>
      </w:r>
      <w:r w:rsidR="00446E14" w:rsidRPr="006C6160">
        <w:rPr>
          <w:rFonts w:cs="Times New Roman"/>
        </w:rPr>
        <w:t>as a</w:t>
      </w:r>
      <w:r w:rsidRPr="006C6160">
        <w:rPr>
          <w:rFonts w:cs="Times New Roman"/>
        </w:rPr>
        <w:t xml:space="preserve"> comfortable proposition for metropolitan officials and could be readily adapted to fit the colonial context.</w:t>
      </w:r>
      <w:r w:rsidR="00446E14" w:rsidRPr="006C6160">
        <w:rPr>
          <w:rFonts w:cs="Times New Roman"/>
        </w:rPr>
        <w:t xml:space="preserve"> The following section argue</w:t>
      </w:r>
      <w:r w:rsidR="0049093B">
        <w:rPr>
          <w:rFonts w:cs="Times New Roman"/>
        </w:rPr>
        <w:t>s</w:t>
      </w:r>
      <w:r w:rsidR="00446E14" w:rsidRPr="006C6160">
        <w:rPr>
          <w:rFonts w:cs="Times New Roman"/>
        </w:rPr>
        <w:t xml:space="preserve"> that </w:t>
      </w:r>
      <w:r w:rsidR="00333EC9" w:rsidRPr="006C6160">
        <w:rPr>
          <w:rFonts w:cs="Times New Roman"/>
          <w:i/>
          <w:iCs/>
        </w:rPr>
        <w:t>décentralisation</w:t>
      </w:r>
      <w:r w:rsidR="00446E14" w:rsidRPr="006C6160">
        <w:rPr>
          <w:rFonts w:cs="Times New Roman"/>
        </w:rPr>
        <w:t xml:space="preserve">, through its links to the French revolution </w:t>
      </w:r>
      <w:r w:rsidR="00333EC9" w:rsidRPr="006C6160">
        <w:rPr>
          <w:rFonts w:cs="Times New Roman"/>
        </w:rPr>
        <w:t>was a concept</w:t>
      </w:r>
      <w:r w:rsidR="00446E14" w:rsidRPr="006C6160">
        <w:rPr>
          <w:rFonts w:cs="Times New Roman"/>
        </w:rPr>
        <w:t xml:space="preserve"> officials could support with little trepidation.</w:t>
      </w:r>
      <w:r w:rsidRPr="006C6160">
        <w:rPr>
          <w:rFonts w:cs="Times New Roman"/>
        </w:rPr>
        <w:t xml:space="preserve"> Following Béchard’s request a</w:t>
      </w:r>
      <w:r w:rsidR="00446E14" w:rsidRPr="006C6160">
        <w:rPr>
          <w:rFonts w:cs="Times New Roman"/>
        </w:rPr>
        <w:t>nd Chauvet’s report the concept</w:t>
      </w:r>
      <w:r w:rsidRPr="006C6160">
        <w:rPr>
          <w:rFonts w:cs="Times New Roman"/>
        </w:rPr>
        <w:t xml:space="preserve"> of </w:t>
      </w:r>
      <w:r w:rsidRPr="006C6160">
        <w:rPr>
          <w:rFonts w:cs="Times New Roman"/>
          <w:i/>
        </w:rPr>
        <w:t>décentralisation</w:t>
      </w:r>
      <w:r w:rsidRPr="006C6160">
        <w:rPr>
          <w:rFonts w:cs="Times New Roman"/>
        </w:rPr>
        <w:t xml:space="preserve"> grew in popularity.  </w:t>
      </w:r>
    </w:p>
    <w:p w14:paraId="63DABF00" w14:textId="77777777" w:rsidR="000F682F" w:rsidRPr="006C6160" w:rsidRDefault="000F682F" w:rsidP="00892266">
      <w:pPr>
        <w:pStyle w:val="Heading2"/>
        <w:spacing w:line="480" w:lineRule="auto"/>
        <w:rPr>
          <w:rFonts w:cs="Times New Roman"/>
        </w:rPr>
      </w:pPr>
      <w:bookmarkStart w:id="53" w:name="_Toc528691282"/>
      <w:bookmarkEnd w:id="52"/>
      <w:r w:rsidRPr="006C6160">
        <w:rPr>
          <w:rFonts w:cs="Times New Roman"/>
        </w:rPr>
        <w:t>The dissonance of the colonial mind: C.A. Julien writes from 1949</w:t>
      </w:r>
      <w:bookmarkEnd w:id="53"/>
    </w:p>
    <w:p w14:paraId="55E3C859" w14:textId="2213D40D" w:rsidR="00662AD2" w:rsidRPr="006C6160" w:rsidRDefault="001202B0" w:rsidP="002246E0">
      <w:pPr>
        <w:spacing w:line="480" w:lineRule="auto"/>
        <w:jc w:val="both"/>
        <w:rPr>
          <w:rFonts w:cs="Times New Roman"/>
        </w:rPr>
      </w:pPr>
      <w:r w:rsidRPr="006C6160">
        <w:rPr>
          <w:rFonts w:cs="Times New Roman"/>
        </w:rPr>
        <w:t xml:space="preserve">In order to show how the concept of </w:t>
      </w:r>
      <w:r w:rsidRPr="006C6160">
        <w:rPr>
          <w:rFonts w:cs="Times New Roman"/>
          <w:i/>
          <w:iCs/>
        </w:rPr>
        <w:t>d</w:t>
      </w:r>
      <w:r w:rsidR="006537AC">
        <w:rPr>
          <w:rFonts w:cs="Times New Roman"/>
          <w:i/>
          <w:iCs/>
        </w:rPr>
        <w:t>é</w:t>
      </w:r>
      <w:r w:rsidRPr="006C6160">
        <w:rPr>
          <w:rFonts w:cs="Times New Roman"/>
          <w:i/>
          <w:iCs/>
        </w:rPr>
        <w:t>centralisation</w:t>
      </w:r>
      <w:r w:rsidRPr="006C6160">
        <w:rPr>
          <w:rFonts w:cs="Times New Roman"/>
        </w:rPr>
        <w:t xml:space="preserve"> was favoured by officials and how it came to replace </w:t>
      </w:r>
      <w:r w:rsidRPr="006C6160">
        <w:rPr>
          <w:rFonts w:cs="Times New Roman"/>
          <w:i/>
          <w:iCs/>
        </w:rPr>
        <w:t>association</w:t>
      </w:r>
      <w:r w:rsidRPr="006C6160">
        <w:rPr>
          <w:rFonts w:cs="Times New Roman"/>
        </w:rPr>
        <w:t xml:space="preserve"> the following section analyses a report from a member of the French elite. </w:t>
      </w:r>
      <w:r w:rsidR="000F682F" w:rsidRPr="006C6160">
        <w:rPr>
          <w:rFonts w:cs="Times New Roman"/>
        </w:rPr>
        <w:t>By 1949 French politicians were beginning to take stock of the changes that had taken place following the end of the Second World War. One such politician was Charles-André Julien, a celebrated journalist and historian</w:t>
      </w:r>
      <w:r w:rsidR="0049093B">
        <w:rPr>
          <w:rFonts w:cs="Times New Roman"/>
        </w:rPr>
        <w:t>.</w:t>
      </w:r>
      <w:r w:rsidR="000F682F" w:rsidRPr="006C6160">
        <w:rPr>
          <w:rFonts w:cs="Times New Roman"/>
        </w:rPr>
        <w:t xml:space="preserve"> </w:t>
      </w:r>
      <w:r w:rsidR="0049093B">
        <w:rPr>
          <w:rFonts w:cs="Times New Roman"/>
        </w:rPr>
        <w:t>H</w:t>
      </w:r>
      <w:r w:rsidR="000F682F" w:rsidRPr="006C6160">
        <w:rPr>
          <w:rFonts w:cs="Times New Roman"/>
        </w:rPr>
        <w:t xml:space="preserve">e was also a member of the SFIO and was elected to the </w:t>
      </w:r>
      <w:r w:rsidR="000F682F" w:rsidRPr="006C6160">
        <w:rPr>
          <w:rFonts w:cs="Times New Roman"/>
          <w:i/>
        </w:rPr>
        <w:t>Conseil de l’Union Française</w:t>
      </w:r>
      <w:r w:rsidR="000F682F" w:rsidRPr="006C6160">
        <w:rPr>
          <w:rFonts w:cs="Times New Roman"/>
        </w:rPr>
        <w:t xml:space="preserve"> following 1945. </w:t>
      </w:r>
      <w:r w:rsidRPr="006C6160">
        <w:rPr>
          <w:rFonts w:cs="Times New Roman"/>
        </w:rPr>
        <w:t xml:space="preserve">He wrote a report that summed up the major reforms that had taken place. </w:t>
      </w:r>
      <w:r w:rsidR="0049093B">
        <w:rPr>
          <w:rFonts w:cs="Times New Roman"/>
        </w:rPr>
        <w:t>H</w:t>
      </w:r>
      <w:r w:rsidRPr="006C6160">
        <w:rPr>
          <w:rFonts w:cs="Times New Roman"/>
        </w:rPr>
        <w:t xml:space="preserve">is report is an </w:t>
      </w:r>
      <w:r w:rsidR="0049093B">
        <w:rPr>
          <w:rFonts w:cs="Times New Roman"/>
        </w:rPr>
        <w:t xml:space="preserve">important </w:t>
      </w:r>
      <w:r w:rsidRPr="006C6160">
        <w:rPr>
          <w:rFonts w:cs="Times New Roman"/>
        </w:rPr>
        <w:t xml:space="preserve">example of the way in which the colonial mind </w:t>
      </w:r>
      <w:r w:rsidR="00B455D1" w:rsidRPr="006C6160">
        <w:rPr>
          <w:rFonts w:cs="Times New Roman"/>
        </w:rPr>
        <w:t xml:space="preserve">linked the concepts of </w:t>
      </w:r>
      <w:r w:rsidR="00B455D1" w:rsidRPr="006C6160">
        <w:rPr>
          <w:rFonts w:cs="Times New Roman"/>
          <w:i/>
          <w:iCs/>
        </w:rPr>
        <w:t>assimilation</w:t>
      </w:r>
      <w:r w:rsidR="00B455D1" w:rsidRPr="006C6160">
        <w:rPr>
          <w:rFonts w:cs="Times New Roman"/>
        </w:rPr>
        <w:t xml:space="preserve"> and </w:t>
      </w:r>
      <w:r w:rsidR="00B455D1" w:rsidRPr="006C6160">
        <w:rPr>
          <w:rFonts w:cs="Times New Roman"/>
          <w:i/>
          <w:iCs/>
        </w:rPr>
        <w:t xml:space="preserve">association </w:t>
      </w:r>
      <w:r w:rsidR="00B455D1" w:rsidRPr="006C6160">
        <w:rPr>
          <w:rFonts w:cs="Times New Roman"/>
        </w:rPr>
        <w:t xml:space="preserve">and </w:t>
      </w:r>
      <w:r w:rsidR="00B455D1" w:rsidRPr="006C6160">
        <w:rPr>
          <w:rFonts w:cs="Times New Roman"/>
          <w:i/>
          <w:iCs/>
        </w:rPr>
        <w:t>d</w:t>
      </w:r>
      <w:r w:rsidR="006537AC">
        <w:rPr>
          <w:rFonts w:cs="Times New Roman"/>
          <w:i/>
          <w:iCs/>
        </w:rPr>
        <w:t>é</w:t>
      </w:r>
      <w:r w:rsidR="00B455D1" w:rsidRPr="006C6160">
        <w:rPr>
          <w:rFonts w:cs="Times New Roman"/>
          <w:i/>
          <w:iCs/>
        </w:rPr>
        <w:t>centralisation</w:t>
      </w:r>
      <w:r w:rsidR="00B455D1" w:rsidRPr="006C6160">
        <w:rPr>
          <w:rFonts w:cs="Times New Roman"/>
        </w:rPr>
        <w:t xml:space="preserve">. Julien positioned </w:t>
      </w:r>
      <w:r w:rsidR="00B455D1" w:rsidRPr="006C6160">
        <w:rPr>
          <w:rFonts w:cs="Times New Roman"/>
          <w:i/>
          <w:iCs/>
        </w:rPr>
        <w:t>d</w:t>
      </w:r>
      <w:r w:rsidR="006537AC">
        <w:rPr>
          <w:rFonts w:cs="Times New Roman"/>
          <w:i/>
          <w:iCs/>
        </w:rPr>
        <w:t>é</w:t>
      </w:r>
      <w:r w:rsidR="00B455D1" w:rsidRPr="006C6160">
        <w:rPr>
          <w:rFonts w:cs="Times New Roman"/>
          <w:i/>
          <w:iCs/>
        </w:rPr>
        <w:t>centralisation</w:t>
      </w:r>
      <w:r w:rsidR="00B455D1" w:rsidRPr="006C6160">
        <w:rPr>
          <w:rFonts w:cs="Times New Roman"/>
        </w:rPr>
        <w:t xml:space="preserve"> as a replacement for </w:t>
      </w:r>
      <w:r w:rsidR="00B455D1" w:rsidRPr="006C6160">
        <w:rPr>
          <w:rFonts w:cs="Times New Roman"/>
          <w:i/>
          <w:iCs/>
        </w:rPr>
        <w:t>assimilation</w:t>
      </w:r>
      <w:r w:rsidR="00B455D1" w:rsidRPr="006C6160">
        <w:rPr>
          <w:rFonts w:cs="Times New Roman"/>
        </w:rPr>
        <w:t>. He also demonstrated its historical significance as part of a narrative of progress towards liberty</w:t>
      </w:r>
      <w:r w:rsidR="00E441BB" w:rsidRPr="006C6160">
        <w:rPr>
          <w:rFonts w:cs="Times New Roman"/>
        </w:rPr>
        <w:t xml:space="preserve"> stemming from the French Revolution</w:t>
      </w:r>
      <w:r w:rsidR="00B455D1" w:rsidRPr="006C6160">
        <w:rPr>
          <w:rFonts w:cs="Times New Roman"/>
        </w:rPr>
        <w:t xml:space="preserve">. The links that </w:t>
      </w:r>
      <w:r w:rsidR="00B455D1" w:rsidRPr="006C6160">
        <w:rPr>
          <w:rFonts w:cs="Times New Roman"/>
          <w:i/>
          <w:iCs/>
        </w:rPr>
        <w:t>d</w:t>
      </w:r>
      <w:r w:rsidR="006537AC">
        <w:rPr>
          <w:rFonts w:cs="Times New Roman"/>
          <w:i/>
          <w:iCs/>
        </w:rPr>
        <w:t>é</w:t>
      </w:r>
      <w:r w:rsidR="00B455D1" w:rsidRPr="006C6160">
        <w:rPr>
          <w:rFonts w:cs="Times New Roman"/>
          <w:i/>
          <w:iCs/>
        </w:rPr>
        <w:t>centralisation</w:t>
      </w:r>
      <w:r w:rsidR="00B455D1" w:rsidRPr="006C6160">
        <w:rPr>
          <w:rFonts w:cs="Times New Roman"/>
        </w:rPr>
        <w:t xml:space="preserve"> had to the history of administrative reform in metropolitan France </w:t>
      </w:r>
      <w:r w:rsidR="00E441BB" w:rsidRPr="006C6160">
        <w:rPr>
          <w:rFonts w:cs="Times New Roman"/>
        </w:rPr>
        <w:t>helped</w:t>
      </w:r>
      <w:r w:rsidR="00B455D1" w:rsidRPr="006C6160">
        <w:rPr>
          <w:rFonts w:cs="Times New Roman"/>
        </w:rPr>
        <w:t xml:space="preserve"> officials see it as </w:t>
      </w:r>
      <w:r w:rsidR="00E441BB" w:rsidRPr="006C6160">
        <w:rPr>
          <w:rFonts w:cs="Times New Roman"/>
        </w:rPr>
        <w:t>a suitable method of reform.</w:t>
      </w:r>
    </w:p>
    <w:p w14:paraId="59DE4FF2" w14:textId="16F40DD2" w:rsidR="000F682F" w:rsidRPr="006C6160" w:rsidRDefault="00E441BB" w:rsidP="000A1607">
      <w:pPr>
        <w:spacing w:line="480" w:lineRule="auto"/>
        <w:jc w:val="both"/>
        <w:rPr>
          <w:rFonts w:cs="Times New Roman"/>
        </w:rPr>
      </w:pPr>
      <w:r w:rsidRPr="006C6160">
        <w:rPr>
          <w:rFonts w:cs="Times New Roman"/>
        </w:rPr>
        <w:t>Julien</w:t>
      </w:r>
      <w:r w:rsidR="000F682F" w:rsidRPr="006C6160">
        <w:rPr>
          <w:rFonts w:cs="Times New Roman"/>
        </w:rPr>
        <w:t xml:space="preserve"> represents a problematic personality to study</w:t>
      </w:r>
      <w:r w:rsidR="005220DB">
        <w:rPr>
          <w:rFonts w:cs="Times New Roman"/>
        </w:rPr>
        <w:t xml:space="preserve"> as</w:t>
      </w:r>
      <w:r w:rsidR="000F682F" w:rsidRPr="006C6160">
        <w:rPr>
          <w:rFonts w:cs="Times New Roman"/>
        </w:rPr>
        <w:t xml:space="preserve"> the prevailing understanding of him is as an anti-colonial academic.</w:t>
      </w:r>
      <w:r w:rsidR="000F682F" w:rsidRPr="006C6160">
        <w:rPr>
          <w:rFonts w:cs="Times New Roman"/>
          <w:vertAlign w:val="superscript"/>
        </w:rPr>
        <w:footnoteReference w:id="267"/>
      </w:r>
      <w:r w:rsidR="000F682F" w:rsidRPr="006C6160">
        <w:rPr>
          <w:rFonts w:cs="Times New Roman"/>
        </w:rPr>
        <w:t xml:space="preserve"> However, from the election of the Popular Front until his resignation from the SFIO in 1958 in protest at French actions in the War in Algeria, he was involved in the political processes of the French Empire and French Union. He also taught at the ENFOM, helping to educate would</w:t>
      </w:r>
      <w:r w:rsidR="005220DB">
        <w:rPr>
          <w:rFonts w:cs="Times New Roman"/>
        </w:rPr>
        <w:t>-</w:t>
      </w:r>
      <w:r w:rsidR="000F682F" w:rsidRPr="006C6160">
        <w:rPr>
          <w:rFonts w:cs="Times New Roman"/>
        </w:rPr>
        <w:t>be administrators.</w:t>
      </w:r>
      <w:r w:rsidR="000F682F" w:rsidRPr="006C6160">
        <w:rPr>
          <w:rFonts w:cs="Times New Roman"/>
          <w:vertAlign w:val="superscript"/>
        </w:rPr>
        <w:footnoteReference w:id="268"/>
      </w:r>
      <w:r w:rsidR="000F682F" w:rsidRPr="006C6160">
        <w:rPr>
          <w:rFonts w:cs="Times New Roman"/>
        </w:rPr>
        <w:t xml:space="preserve"> A piece published by Julien is included within a file dealing with reform in the French Union</w:t>
      </w:r>
      <w:r w:rsidR="008356DD">
        <w:rPr>
          <w:rFonts w:cs="Times New Roman"/>
        </w:rPr>
        <w:t>.</w:t>
      </w:r>
      <w:r w:rsidR="000F682F" w:rsidRPr="006C6160">
        <w:rPr>
          <w:rFonts w:cs="Times New Roman"/>
        </w:rPr>
        <w:t xml:space="preserve"> </w:t>
      </w:r>
      <w:r w:rsidR="008356DD">
        <w:rPr>
          <w:rFonts w:cs="Times New Roman"/>
        </w:rPr>
        <w:t>I</w:t>
      </w:r>
      <w:r w:rsidR="000F682F" w:rsidRPr="006C6160">
        <w:rPr>
          <w:rFonts w:cs="Times New Roman"/>
        </w:rPr>
        <w:t xml:space="preserve">t is </w:t>
      </w:r>
      <w:r w:rsidR="005220DB">
        <w:rPr>
          <w:rFonts w:cs="Times New Roman"/>
        </w:rPr>
        <w:t>de</w:t>
      </w:r>
      <w:r w:rsidR="006537AC">
        <w:rPr>
          <w:rFonts w:cs="Times New Roman"/>
        </w:rPr>
        <w:t>s</w:t>
      </w:r>
      <w:r w:rsidR="005220DB">
        <w:rPr>
          <w:rFonts w:cs="Times New Roman"/>
        </w:rPr>
        <w:t>cribed</w:t>
      </w:r>
      <w:r w:rsidR="000F682F" w:rsidRPr="006C6160">
        <w:rPr>
          <w:rFonts w:cs="Times New Roman"/>
        </w:rPr>
        <w:t xml:space="preserve"> as appearing in the 4</w:t>
      </w:r>
      <w:r w:rsidR="000F682F" w:rsidRPr="006C6160">
        <w:rPr>
          <w:rFonts w:cs="Times New Roman"/>
          <w:vertAlign w:val="superscript"/>
        </w:rPr>
        <w:t>th</w:t>
      </w:r>
      <w:r w:rsidR="000F682F" w:rsidRPr="006C6160">
        <w:rPr>
          <w:rFonts w:cs="Times New Roman"/>
        </w:rPr>
        <w:t xml:space="preserve"> October 1950 edition</w:t>
      </w:r>
      <w:r w:rsidR="006537AC">
        <w:rPr>
          <w:rFonts w:cs="Times New Roman"/>
        </w:rPr>
        <w:t xml:space="preserve"> of</w:t>
      </w:r>
      <w:r w:rsidR="000F682F" w:rsidRPr="006C6160">
        <w:rPr>
          <w:rFonts w:cs="Times New Roman"/>
        </w:rPr>
        <w:t xml:space="preserve"> the journal </w:t>
      </w:r>
      <w:r w:rsidR="000F682F" w:rsidRPr="006C6160">
        <w:rPr>
          <w:rFonts w:cs="Times New Roman"/>
          <w:i/>
        </w:rPr>
        <w:t>International Affairs</w:t>
      </w:r>
      <w:r w:rsidR="008356DD">
        <w:rPr>
          <w:rFonts w:cs="Times New Roman"/>
        </w:rPr>
        <w:t>. H</w:t>
      </w:r>
      <w:r w:rsidR="000F682F" w:rsidRPr="006C6160">
        <w:rPr>
          <w:rFonts w:cs="Times New Roman"/>
        </w:rPr>
        <w:t>owever</w:t>
      </w:r>
      <w:r w:rsidR="008356DD">
        <w:rPr>
          <w:rFonts w:cs="Times New Roman"/>
        </w:rPr>
        <w:t>,</w:t>
      </w:r>
      <w:r w:rsidR="000F682F" w:rsidRPr="006C6160">
        <w:rPr>
          <w:rFonts w:cs="Times New Roman"/>
        </w:rPr>
        <w:t xml:space="preserve"> unlike the journal article it is in French and does not reflect the content of the journal article.</w:t>
      </w:r>
      <w:r w:rsidR="000F682F" w:rsidRPr="006C6160">
        <w:rPr>
          <w:rFonts w:cs="Times New Roman"/>
          <w:vertAlign w:val="superscript"/>
        </w:rPr>
        <w:footnoteReference w:id="269"/>
      </w:r>
      <w:r w:rsidR="000F682F" w:rsidRPr="006C6160">
        <w:rPr>
          <w:rFonts w:cs="Times New Roman"/>
        </w:rPr>
        <w:t xml:space="preserve"> Its content and the fact that it was written by a </w:t>
      </w:r>
      <w:r w:rsidR="000F682F" w:rsidRPr="006C6160">
        <w:rPr>
          <w:rFonts w:cs="Times New Roman"/>
          <w:i/>
        </w:rPr>
        <w:t>Conseiller de l’Union Française</w:t>
      </w:r>
      <w:r w:rsidR="000F682F" w:rsidRPr="006C6160">
        <w:rPr>
          <w:rFonts w:cs="Times New Roman"/>
        </w:rPr>
        <w:t xml:space="preserve"> makes it a useful source for understanding how those close to the French </w:t>
      </w:r>
      <w:r w:rsidR="009E413A">
        <w:rPr>
          <w:rFonts w:cs="Times New Roman"/>
        </w:rPr>
        <w:t>r</w:t>
      </w:r>
      <w:r w:rsidR="000F682F" w:rsidRPr="006C6160">
        <w:rPr>
          <w:rFonts w:cs="Times New Roman"/>
        </w:rPr>
        <w:t xml:space="preserve">uling </w:t>
      </w:r>
      <w:r w:rsidR="009E413A">
        <w:rPr>
          <w:rFonts w:cs="Times New Roman"/>
        </w:rPr>
        <w:t>e</w:t>
      </w:r>
      <w:r w:rsidR="000F682F" w:rsidRPr="006C6160">
        <w:rPr>
          <w:rFonts w:cs="Times New Roman"/>
        </w:rPr>
        <w:t xml:space="preserve">lite thought about their efficacy of their attempts at reform. Julien’s writing demonstrates the way in which officials thought about and framed their attempts at reform. He wrote a narrative about reform between 1944-1946 that indirectly placed </w:t>
      </w:r>
      <w:r w:rsidR="000F682F" w:rsidRPr="006C6160">
        <w:rPr>
          <w:rFonts w:cs="Times New Roman"/>
          <w:i/>
        </w:rPr>
        <w:t>assimilation</w:t>
      </w:r>
      <w:r w:rsidR="000F682F" w:rsidRPr="006C6160">
        <w:rPr>
          <w:rFonts w:cs="Times New Roman"/>
        </w:rPr>
        <w:t xml:space="preserve"> and </w:t>
      </w:r>
      <w:r w:rsidR="000F682F" w:rsidRPr="006C6160">
        <w:rPr>
          <w:rFonts w:cs="Times New Roman"/>
          <w:i/>
        </w:rPr>
        <w:t>association</w:t>
      </w:r>
      <w:r w:rsidR="000F682F" w:rsidRPr="006C6160">
        <w:rPr>
          <w:rFonts w:cs="Times New Roman"/>
        </w:rPr>
        <w:t xml:space="preserve"> as key concepts. This shows the pervasiveness of these id</w:t>
      </w:r>
      <w:r w:rsidR="00BC61A8" w:rsidRPr="006C6160">
        <w:rPr>
          <w:rFonts w:cs="Times New Roman"/>
        </w:rPr>
        <w:t xml:space="preserve">eas. </w:t>
      </w:r>
      <w:r w:rsidR="00A228DF" w:rsidRPr="006C6160">
        <w:rPr>
          <w:rFonts w:cs="Times New Roman"/>
        </w:rPr>
        <w:t>Importantly, h</w:t>
      </w:r>
      <w:r w:rsidR="00BC61A8" w:rsidRPr="006C6160">
        <w:rPr>
          <w:rFonts w:cs="Times New Roman"/>
        </w:rPr>
        <w:t>e also linked the policy</w:t>
      </w:r>
      <w:r w:rsidR="000F682F" w:rsidRPr="006C6160">
        <w:rPr>
          <w:rFonts w:cs="Times New Roman"/>
        </w:rPr>
        <w:t xml:space="preserve"> </w:t>
      </w:r>
      <w:r w:rsidR="00BC61A8" w:rsidRPr="006C6160">
        <w:rPr>
          <w:rFonts w:cs="Times New Roman"/>
        </w:rPr>
        <w:t xml:space="preserve">of </w:t>
      </w:r>
      <w:r w:rsidR="000F682F" w:rsidRPr="006C6160">
        <w:rPr>
          <w:rFonts w:cs="Times New Roman"/>
          <w:i/>
        </w:rPr>
        <w:t>décentralisation</w:t>
      </w:r>
      <w:r w:rsidR="000F682F" w:rsidRPr="006C6160">
        <w:rPr>
          <w:rFonts w:cs="Times New Roman"/>
        </w:rPr>
        <w:t xml:space="preserve"> to the post-revolutionary period of the French Republic. The following analysis shows that at key points Julien, despite </w:t>
      </w:r>
      <w:r w:rsidR="009E413A">
        <w:rPr>
          <w:rFonts w:cs="Times New Roman"/>
        </w:rPr>
        <w:t xml:space="preserve">being </w:t>
      </w:r>
      <w:r w:rsidR="000F682F" w:rsidRPr="006C6160">
        <w:rPr>
          <w:rFonts w:cs="Times New Roman"/>
        </w:rPr>
        <w:t>positioned as an anti-colonial intellectual, was being influenced by the colonial discourse.</w:t>
      </w:r>
      <w:r w:rsidR="00A228DF" w:rsidRPr="006C6160">
        <w:rPr>
          <w:rFonts w:cs="Times New Roman"/>
        </w:rPr>
        <w:t xml:space="preserve"> I argue that Julien’s writing at this time is a key example of the use of the colonial discourse and</w:t>
      </w:r>
      <w:r w:rsidR="000A1607">
        <w:rPr>
          <w:rFonts w:cs="Times New Roman"/>
        </w:rPr>
        <w:t xml:space="preserve"> </w:t>
      </w:r>
      <w:r w:rsidR="009E413A">
        <w:rPr>
          <w:rFonts w:cs="Times New Roman"/>
        </w:rPr>
        <w:t>that</w:t>
      </w:r>
      <w:r w:rsidR="00A228DF" w:rsidRPr="006C6160">
        <w:rPr>
          <w:rFonts w:cs="Times New Roman"/>
        </w:rPr>
        <w:t xml:space="preserve"> it is representative of the colonial myth.</w:t>
      </w:r>
      <w:r w:rsidR="000F682F" w:rsidRPr="006C6160">
        <w:rPr>
          <w:rFonts w:cs="Times New Roman"/>
        </w:rPr>
        <w:t xml:space="preserve"> </w:t>
      </w:r>
    </w:p>
    <w:p w14:paraId="339AE03F" w14:textId="16DBC1A9" w:rsidR="00662AD2" w:rsidRPr="006C6160" w:rsidRDefault="000F682F" w:rsidP="00C1594E">
      <w:pPr>
        <w:spacing w:line="480" w:lineRule="auto"/>
        <w:jc w:val="both"/>
        <w:rPr>
          <w:rFonts w:cs="Times New Roman"/>
        </w:rPr>
      </w:pPr>
      <w:r w:rsidRPr="006C6160">
        <w:rPr>
          <w:rFonts w:cs="Times New Roman"/>
        </w:rPr>
        <w:t xml:space="preserve">The piece of writing </w:t>
      </w:r>
      <w:r w:rsidR="009E413A">
        <w:rPr>
          <w:rFonts w:cs="Times New Roman"/>
        </w:rPr>
        <w:t>wa</w:t>
      </w:r>
      <w:r w:rsidRPr="006C6160">
        <w:rPr>
          <w:rFonts w:cs="Times New Roman"/>
        </w:rPr>
        <w:t xml:space="preserve">s signed by Julien as being from September 1949 and </w:t>
      </w:r>
      <w:r w:rsidR="00A228DF" w:rsidRPr="006C6160">
        <w:rPr>
          <w:rFonts w:cs="Times New Roman"/>
        </w:rPr>
        <w:t>was</w:t>
      </w:r>
      <w:r w:rsidRPr="006C6160">
        <w:rPr>
          <w:rFonts w:cs="Times New Roman"/>
        </w:rPr>
        <w:t xml:space="preserve"> an essay that covers the pre-war situation within the colonies and the subsequent attempts at reforming it following the Second World War. In a similar vein to that of Albert Sarraut in </w:t>
      </w:r>
      <w:r w:rsidRPr="006C6160">
        <w:rPr>
          <w:rFonts w:cs="Times New Roman"/>
          <w:i/>
        </w:rPr>
        <w:t xml:space="preserve">La Mise en Valeur </w:t>
      </w:r>
      <w:r w:rsidRPr="006C6160">
        <w:rPr>
          <w:rFonts w:cs="Times New Roman"/>
        </w:rPr>
        <w:t xml:space="preserve">Julien decries previous colonial policies, although he omitted any reference to </w:t>
      </w:r>
      <w:r w:rsidRPr="006C6160">
        <w:rPr>
          <w:rFonts w:cs="Times New Roman"/>
          <w:i/>
        </w:rPr>
        <w:t>La Mise en Valeur</w:t>
      </w:r>
      <w:r w:rsidRPr="006C6160">
        <w:rPr>
          <w:rFonts w:cs="Times New Roman"/>
        </w:rPr>
        <w:t>. The piece is fascinating because it occupies a strange position of being written by an associate member of the ruling elite about a system of which he was critical. However, at this stage it is clear th</w:t>
      </w:r>
      <w:r w:rsidR="006537AC">
        <w:rPr>
          <w:rFonts w:cs="Times New Roman"/>
        </w:rPr>
        <w:t>at</w:t>
      </w:r>
      <w:r w:rsidRPr="006C6160">
        <w:rPr>
          <w:rFonts w:cs="Times New Roman"/>
        </w:rPr>
        <w:t xml:space="preserve"> Julien was a proponent of colonial reform and </w:t>
      </w:r>
      <w:r w:rsidR="009E413A">
        <w:rPr>
          <w:rFonts w:cs="Times New Roman"/>
        </w:rPr>
        <w:t>of</w:t>
      </w:r>
      <w:r w:rsidRPr="006C6160">
        <w:rPr>
          <w:rFonts w:cs="Times New Roman"/>
        </w:rPr>
        <w:t xml:space="preserve"> a continued relationship between France and the overseas territories. His criticism of the results of the Brazzavi</w:t>
      </w:r>
      <w:r w:rsidR="00662AD2" w:rsidRPr="006C6160">
        <w:rPr>
          <w:rFonts w:cs="Times New Roman"/>
        </w:rPr>
        <w:t>lle Conference demonstrate this,</w:t>
      </w:r>
    </w:p>
    <w:p w14:paraId="38A42FB8" w14:textId="418400D3" w:rsidR="00662AD2" w:rsidRPr="006C6160" w:rsidRDefault="000F682F" w:rsidP="00CB6D14">
      <w:pPr>
        <w:spacing w:line="240" w:lineRule="auto"/>
        <w:ind w:left="720"/>
        <w:jc w:val="both"/>
        <w:rPr>
          <w:rFonts w:cs="Times New Roman"/>
          <w:lang w:val="fr-FR"/>
        </w:rPr>
      </w:pPr>
      <w:r w:rsidRPr="006C6160">
        <w:rPr>
          <w:rFonts w:cs="Times New Roman"/>
          <w:iCs/>
          <w:lang w:val="fr-FR"/>
        </w:rPr>
        <w:t>Au total, la vieille conception unitaire et assimilatrice continue à dominer. La Conférence de Brazzaville est la dernière manifestation du règne des Administrateurs, qui traitent les affaires coloniales comme une spécialité et avec une mentalité qui s’adapte difficilement aux transformations radicales du problème colonial, en dépit de leur bonne volonté</w:t>
      </w:r>
      <w:r w:rsidRPr="006C6160">
        <w:rPr>
          <w:rFonts w:cs="Times New Roman"/>
          <w:lang w:val="fr-FR"/>
        </w:rPr>
        <w:t>.</w:t>
      </w:r>
      <w:r w:rsidRPr="006C6160">
        <w:rPr>
          <w:rFonts w:cs="Times New Roman"/>
          <w:vertAlign w:val="superscript"/>
        </w:rPr>
        <w:footnoteReference w:id="270"/>
      </w:r>
      <w:r w:rsidRPr="006C6160">
        <w:rPr>
          <w:rFonts w:cs="Times New Roman"/>
          <w:lang w:val="fr-FR"/>
        </w:rPr>
        <w:t xml:space="preserve"> </w:t>
      </w:r>
    </w:p>
    <w:p w14:paraId="40ADD4CD" w14:textId="01B6B20C" w:rsidR="000F682F" w:rsidRPr="006C6160" w:rsidRDefault="000F682F" w:rsidP="00892266">
      <w:pPr>
        <w:spacing w:line="480" w:lineRule="auto"/>
        <w:jc w:val="both"/>
        <w:rPr>
          <w:rFonts w:cs="Times New Roman"/>
        </w:rPr>
      </w:pPr>
      <w:r w:rsidRPr="006C6160">
        <w:rPr>
          <w:rFonts w:cs="Times New Roman"/>
        </w:rPr>
        <w:t xml:space="preserve">Clearly Julien favoured a policy that would challenge the assimilationist tendency of French colonial rule. He did identify some policies made by the provisional government in 1944-45 as positive steps towards a less assimilationist approach. </w:t>
      </w:r>
      <w:r w:rsidRPr="006C6160">
        <w:rPr>
          <w:rFonts w:cs="Times New Roman"/>
          <w:lang w:val="fr-FR"/>
        </w:rPr>
        <w:t>One example of this was the declaration made by GPRF Colonial Minister Paul Joseph Marie Giacobbi upon the restoration of French rule in Indochina that declared: ‘</w:t>
      </w:r>
      <w:r w:rsidRPr="006C6160">
        <w:rPr>
          <w:rFonts w:cs="Times New Roman"/>
          <w:iCs/>
          <w:lang w:val="fr-FR"/>
        </w:rPr>
        <w:t>La Fédération indochinoise formera avec la France et le</w:t>
      </w:r>
      <w:r w:rsidR="00A5135A">
        <w:rPr>
          <w:rFonts w:cs="Times New Roman"/>
          <w:iCs/>
          <w:lang w:val="fr-FR"/>
        </w:rPr>
        <w:t>s</w:t>
      </w:r>
      <w:r w:rsidRPr="006C6160">
        <w:rPr>
          <w:rFonts w:cs="Times New Roman"/>
          <w:iCs/>
          <w:lang w:val="fr-FR"/>
        </w:rPr>
        <w:t xml:space="preserve"> autres parties de la Communauté une Union française (1) dont les intérêts à l’extérieur sont représentés par la France. Les ressortissants de la Fédération indochinoise seront citoyens indochinois et citoyens de l’Union Française…</w:t>
      </w:r>
      <w:r w:rsidRPr="006C6160">
        <w:rPr>
          <w:rFonts w:cs="Times New Roman"/>
          <w:lang w:val="fr-FR"/>
        </w:rPr>
        <w:t>’.</w:t>
      </w:r>
      <w:r w:rsidRPr="006C6160">
        <w:rPr>
          <w:rFonts w:cs="Times New Roman"/>
          <w:vertAlign w:val="superscript"/>
        </w:rPr>
        <w:footnoteReference w:id="271"/>
      </w:r>
      <w:r w:rsidRPr="006C6160">
        <w:rPr>
          <w:rFonts w:cs="Times New Roman"/>
          <w:lang w:val="fr-FR"/>
        </w:rPr>
        <w:t xml:space="preserve"> </w:t>
      </w:r>
      <w:r w:rsidRPr="006C6160">
        <w:rPr>
          <w:rFonts w:cs="Times New Roman"/>
        </w:rPr>
        <w:t>The note marked by the (1) highlighted that the phrase ‘</w:t>
      </w:r>
      <w:r w:rsidRPr="006C6160">
        <w:rPr>
          <w:rFonts w:cs="Times New Roman"/>
          <w:iCs/>
        </w:rPr>
        <w:t>Union française</w:t>
      </w:r>
      <w:r w:rsidRPr="006C6160">
        <w:rPr>
          <w:rFonts w:cs="Times New Roman"/>
        </w:rPr>
        <w:t xml:space="preserve">’ first appeared within this declaration, showing that the post-war political arrangement was one borne out of pragmatism underpinned by a long history of colonial rule. Julien wrote that in this period the GPRF issued conflicting declarations; he referred to other declarations on Tunisia and further territories. He specified that some of the declarations were inspired by assimilationist ideas, and others were based </w:t>
      </w:r>
      <w:r w:rsidR="009E413A">
        <w:rPr>
          <w:rFonts w:cs="Times New Roman"/>
        </w:rPr>
        <w:t>on</w:t>
      </w:r>
      <w:r w:rsidRPr="006C6160">
        <w:rPr>
          <w:rFonts w:cs="Times New Roman"/>
          <w:iCs/>
        </w:rPr>
        <w:t xml:space="preserve"> </w:t>
      </w:r>
      <w:r w:rsidR="009E413A">
        <w:rPr>
          <w:rFonts w:cs="Times New Roman"/>
          <w:iCs/>
        </w:rPr>
        <w:t>‘</w:t>
      </w:r>
      <w:r w:rsidRPr="006C6160">
        <w:rPr>
          <w:rFonts w:cs="Times New Roman"/>
          <w:iCs/>
        </w:rPr>
        <w:t>tendances autonomistes</w:t>
      </w:r>
      <w:r w:rsidRPr="006C6160">
        <w:rPr>
          <w:rFonts w:cs="Times New Roman"/>
        </w:rPr>
        <w:t>’.</w:t>
      </w:r>
      <w:r w:rsidRPr="006C6160">
        <w:rPr>
          <w:rFonts w:cs="Times New Roman"/>
          <w:vertAlign w:val="superscript"/>
        </w:rPr>
        <w:footnoteReference w:id="272"/>
      </w:r>
      <w:r w:rsidRPr="006C6160">
        <w:rPr>
          <w:rFonts w:cs="Times New Roman"/>
        </w:rPr>
        <w:t xml:space="preserve"> The way that these declarations did not make clear reference to the ideas of </w:t>
      </w:r>
      <w:r w:rsidRPr="006C6160">
        <w:rPr>
          <w:rFonts w:cs="Times New Roman"/>
          <w:i/>
        </w:rPr>
        <w:t>assimilation</w:t>
      </w:r>
      <w:r w:rsidRPr="006C6160">
        <w:rPr>
          <w:rFonts w:cs="Times New Roman"/>
        </w:rPr>
        <w:t xml:space="preserve"> or </w:t>
      </w:r>
      <w:r w:rsidRPr="006C6160">
        <w:rPr>
          <w:rFonts w:cs="Times New Roman"/>
          <w:i/>
        </w:rPr>
        <w:t xml:space="preserve">association </w:t>
      </w:r>
      <w:r w:rsidRPr="006C6160">
        <w:rPr>
          <w:rFonts w:cs="Times New Roman"/>
        </w:rPr>
        <w:t xml:space="preserve">yet Julien integrated them into that narrative demonstrates the pervasiveness of these ideas within colonial thought. </w:t>
      </w:r>
      <w:r w:rsidR="00A228DF" w:rsidRPr="006C6160">
        <w:rPr>
          <w:rFonts w:cs="Times New Roman"/>
        </w:rPr>
        <w:t xml:space="preserve">What Julien did next was to integrate the process outlined above into the colonial myth by linking the colonial reforms to the post-revolutionary reforms. </w:t>
      </w:r>
    </w:p>
    <w:p w14:paraId="67C986CD" w14:textId="764AEB2B" w:rsidR="000F682F" w:rsidRPr="006C6160" w:rsidRDefault="000F682F" w:rsidP="00892266">
      <w:pPr>
        <w:spacing w:line="480" w:lineRule="auto"/>
        <w:jc w:val="both"/>
        <w:rPr>
          <w:rFonts w:cs="Times New Roman"/>
        </w:rPr>
      </w:pPr>
      <w:r w:rsidRPr="006C6160">
        <w:rPr>
          <w:rFonts w:cs="Times New Roman"/>
        </w:rPr>
        <w:t>Julien’s understanding of French history shaped how he interpreted the drafting of the constitution of October 1946. In the draft of the constitution proposed</w:t>
      </w:r>
      <w:r w:rsidR="005678DF">
        <w:rPr>
          <w:rFonts w:cs="Times New Roman"/>
        </w:rPr>
        <w:t>, and later rejected by referendum,</w:t>
      </w:r>
      <w:r w:rsidRPr="006C6160">
        <w:rPr>
          <w:rFonts w:cs="Times New Roman"/>
        </w:rPr>
        <w:t xml:space="preserve"> on 19</w:t>
      </w:r>
      <w:r w:rsidRPr="006C6160">
        <w:rPr>
          <w:rFonts w:cs="Times New Roman"/>
          <w:vertAlign w:val="superscript"/>
        </w:rPr>
        <w:t>th</w:t>
      </w:r>
      <w:r w:rsidRPr="006C6160">
        <w:rPr>
          <w:rFonts w:cs="Times New Roman"/>
        </w:rPr>
        <w:t xml:space="preserve"> April 1946 </w:t>
      </w:r>
      <w:r w:rsidR="005678DF">
        <w:rPr>
          <w:rFonts w:cs="Times New Roman"/>
        </w:rPr>
        <w:t>Julien</w:t>
      </w:r>
      <w:r w:rsidRPr="006C6160">
        <w:rPr>
          <w:rFonts w:cs="Times New Roman"/>
        </w:rPr>
        <w:t xml:space="preserve"> saw the provisions regarding the relationship between metropolitan France and the overseas territories in terms of a conflict between what he described</w:t>
      </w:r>
      <w:r w:rsidR="009E413A">
        <w:rPr>
          <w:rFonts w:cs="Times New Roman"/>
        </w:rPr>
        <w:t xml:space="preserve"> as</w:t>
      </w:r>
      <w:r w:rsidRPr="006C6160">
        <w:rPr>
          <w:rFonts w:cs="Times New Roman"/>
        </w:rPr>
        <w:t xml:space="preserve"> ‘federalist’ and ‘Jacobin’ tendencies.</w:t>
      </w:r>
      <w:r w:rsidRPr="006C6160">
        <w:rPr>
          <w:rFonts w:cs="Times New Roman"/>
          <w:vertAlign w:val="superscript"/>
        </w:rPr>
        <w:footnoteReference w:id="273"/>
      </w:r>
      <w:r w:rsidRPr="006C6160">
        <w:rPr>
          <w:rFonts w:cs="Times New Roman"/>
        </w:rPr>
        <w:t xml:space="preserve"> </w:t>
      </w:r>
      <w:r w:rsidRPr="006C6160">
        <w:rPr>
          <w:rFonts w:cs="Times New Roman"/>
          <w:lang w:val="fr-FR"/>
        </w:rPr>
        <w:t>The federalist thought process led to article 41 in the draft constitution reading ‘La France forme avec les Territoires d’Outre-Mer d’une part, et avec les Etats Associées d’autre part, une Union, librement consentie’.</w:t>
      </w:r>
      <w:r w:rsidRPr="006C6160">
        <w:rPr>
          <w:rFonts w:cs="Times New Roman"/>
          <w:vertAlign w:val="superscript"/>
        </w:rPr>
        <w:footnoteReference w:id="274"/>
      </w:r>
      <w:r w:rsidRPr="006C6160">
        <w:rPr>
          <w:rFonts w:cs="Times New Roman"/>
          <w:lang w:val="fr-FR"/>
        </w:rPr>
        <w:t xml:space="preserve"> However, Julien contrasted this article</w:t>
      </w:r>
      <w:r w:rsidR="009E413A">
        <w:rPr>
          <w:rFonts w:cs="Times New Roman"/>
          <w:lang w:val="fr-FR"/>
        </w:rPr>
        <w:t xml:space="preserve"> with a later one</w:t>
      </w:r>
      <w:r w:rsidRPr="006C6160">
        <w:rPr>
          <w:rFonts w:cs="Times New Roman"/>
          <w:lang w:val="fr-FR"/>
        </w:rPr>
        <w:t xml:space="preserve"> ‘La République Française une et indivisible reconna</w:t>
      </w:r>
      <w:r w:rsidR="009E413A">
        <w:rPr>
          <w:rFonts w:cs="Times New Roman"/>
          <w:lang w:val="fr-FR"/>
        </w:rPr>
        <w:t>î</w:t>
      </w:r>
      <w:r w:rsidRPr="006C6160">
        <w:rPr>
          <w:rFonts w:cs="Times New Roman"/>
          <w:lang w:val="fr-FR"/>
        </w:rPr>
        <w:t>t l’existence des collectivités territoriales intégrées à la France et soumises à la loi nationale’.</w:t>
      </w:r>
      <w:r w:rsidRPr="006C6160">
        <w:rPr>
          <w:rFonts w:cs="Times New Roman"/>
          <w:vertAlign w:val="superscript"/>
        </w:rPr>
        <w:footnoteReference w:id="275"/>
      </w:r>
      <w:r w:rsidRPr="006C6160">
        <w:rPr>
          <w:rFonts w:cs="Times New Roman"/>
          <w:lang w:val="fr-FR"/>
        </w:rPr>
        <w:t xml:space="preserve"> </w:t>
      </w:r>
      <w:r w:rsidRPr="006C6160">
        <w:rPr>
          <w:rFonts w:cs="Times New Roman"/>
        </w:rPr>
        <w:t>The term Jacobin refers to the post-revolutionary period in French politics</w:t>
      </w:r>
      <w:r w:rsidR="009E413A">
        <w:rPr>
          <w:rFonts w:cs="Times New Roman"/>
        </w:rPr>
        <w:t>.</w:t>
      </w:r>
      <w:r w:rsidRPr="006C6160">
        <w:rPr>
          <w:rFonts w:cs="Times New Roman"/>
        </w:rPr>
        <w:t xml:space="preserve"> </w:t>
      </w:r>
      <w:r w:rsidR="009E413A">
        <w:rPr>
          <w:rFonts w:cs="Times New Roman"/>
        </w:rPr>
        <w:t>T</w:t>
      </w:r>
      <w:r w:rsidRPr="006C6160">
        <w:rPr>
          <w:rFonts w:cs="Times New Roman"/>
        </w:rPr>
        <w:t xml:space="preserve">he Jacobins were a group formed after the French revolution and are widely attributed with beginning the reign of </w:t>
      </w:r>
      <w:r w:rsidR="006537AC">
        <w:rPr>
          <w:rFonts w:cs="Times New Roman"/>
        </w:rPr>
        <w:t>T</w:t>
      </w:r>
      <w:r w:rsidRPr="006C6160">
        <w:rPr>
          <w:rFonts w:cs="Times New Roman"/>
        </w:rPr>
        <w:t>error and forming a strong government that resisted incursions from regimes hostile to the revolution. However, what Julien inferred by his use of the term, not one used by those involved in the drafting of the constitution, was that the Jacobin faction held centrist and assimilationist ambitions. The way that Julien positioned a debate that was taking place in 1940s and 1950s France demonstrates the wider framing of that debate within the legacy of the French revolution. This is the same process by which the reform of the government in the colonies was linked to the Fren</w:t>
      </w:r>
      <w:r w:rsidR="00BC61A8" w:rsidRPr="006C6160">
        <w:rPr>
          <w:rFonts w:cs="Times New Roman"/>
        </w:rPr>
        <w:t xml:space="preserve">ch revolution through the policy of </w:t>
      </w:r>
      <w:r w:rsidR="009E413A">
        <w:rPr>
          <w:rFonts w:cs="Times New Roman"/>
          <w:i/>
          <w:iCs/>
        </w:rPr>
        <w:t>d</w:t>
      </w:r>
      <w:r w:rsidR="006537AC">
        <w:rPr>
          <w:rFonts w:cs="Times New Roman"/>
          <w:i/>
          <w:iCs/>
        </w:rPr>
        <w:t>é</w:t>
      </w:r>
      <w:r w:rsidR="009E413A">
        <w:rPr>
          <w:rFonts w:cs="Times New Roman"/>
          <w:i/>
          <w:iCs/>
        </w:rPr>
        <w:t>centralisation</w:t>
      </w:r>
      <w:r w:rsidR="009E413A">
        <w:rPr>
          <w:rFonts w:cs="Times New Roman"/>
        </w:rPr>
        <w:t>.</w:t>
      </w:r>
    </w:p>
    <w:p w14:paraId="39454781" w14:textId="77777777" w:rsidR="000F682F" w:rsidRPr="006C6160" w:rsidRDefault="000F682F" w:rsidP="00892266">
      <w:pPr>
        <w:spacing w:line="480" w:lineRule="auto"/>
        <w:jc w:val="both"/>
        <w:rPr>
          <w:rFonts w:cs="Times New Roman"/>
        </w:rPr>
      </w:pPr>
      <w:r w:rsidRPr="006C6160">
        <w:rPr>
          <w:rFonts w:cs="Times New Roman"/>
        </w:rPr>
        <w:t xml:space="preserve">Julien referred to the process of the French Empire moving towards a French Union as a revolutionary process: </w:t>
      </w:r>
    </w:p>
    <w:p w14:paraId="31D50252"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Elle (the constitution) a posé des principes nouveaux, de portée révolutionnaire, sur lesquels on ne pourra pas revenir: octroi des droits de l’Homme et du Citoyen; droit à la citoyenneté sans restriction du Statut personnel; création d’Assemblées locales. Pour marquer la rupture avec la politique d’avant-guerre, on modifiait la terminologie. Il ne serait plus question d’empire mais d’Union Française de Colonies mais de Territoires d’Outre-Mer, de protectorats mais d’Etats Associés.</w:t>
      </w:r>
      <w:r w:rsidRPr="006C6160">
        <w:rPr>
          <w:rFonts w:cs="Times New Roman"/>
          <w:vertAlign w:val="superscript"/>
        </w:rPr>
        <w:footnoteReference w:id="276"/>
      </w:r>
      <w:r w:rsidRPr="006C6160">
        <w:rPr>
          <w:rFonts w:cs="Times New Roman"/>
          <w:lang w:val="fr-FR"/>
        </w:rPr>
        <w:t xml:space="preserve"> </w:t>
      </w:r>
    </w:p>
    <w:p w14:paraId="53C6D130" w14:textId="40D7FCB2" w:rsidR="000F682F" w:rsidRPr="006C6160" w:rsidRDefault="000F682F" w:rsidP="00892266">
      <w:pPr>
        <w:spacing w:line="480" w:lineRule="auto"/>
        <w:jc w:val="both"/>
        <w:rPr>
          <w:rFonts w:cs="Times New Roman"/>
        </w:rPr>
      </w:pPr>
      <w:r w:rsidRPr="006C6160">
        <w:rPr>
          <w:rFonts w:cs="Times New Roman"/>
        </w:rPr>
        <w:t xml:space="preserve">Julien viewed the changes in terminology wrought by the constitution and the new post-war policies as significant. The idea of reform being a revolution also occurred later in the period. </w:t>
      </w:r>
      <w:r w:rsidR="009E413A">
        <w:rPr>
          <w:rFonts w:cs="Times New Roman"/>
        </w:rPr>
        <w:t>Despite these changes,</w:t>
      </w:r>
      <w:r w:rsidRPr="006C6160">
        <w:rPr>
          <w:rFonts w:cs="Times New Roman"/>
        </w:rPr>
        <w:t xml:space="preserve"> a memo from 1951 in which the colonial administration reminded its staff to stop using the word </w:t>
      </w:r>
      <w:r w:rsidR="009E413A">
        <w:rPr>
          <w:rFonts w:cs="Times New Roman"/>
        </w:rPr>
        <w:t>‘</w:t>
      </w:r>
      <w:r w:rsidRPr="006C6160">
        <w:rPr>
          <w:rFonts w:cs="Times New Roman"/>
        </w:rPr>
        <w:t>colonial</w:t>
      </w:r>
      <w:r w:rsidR="009E413A">
        <w:rPr>
          <w:rFonts w:cs="Times New Roman"/>
        </w:rPr>
        <w:t>’</w:t>
      </w:r>
      <w:r w:rsidRPr="006C6160">
        <w:rPr>
          <w:rFonts w:cs="Times New Roman"/>
        </w:rPr>
        <w:t xml:space="preserve"> in official correspondence showed that the mind-set of the </w:t>
      </w:r>
      <w:r w:rsidRPr="006C6160">
        <w:rPr>
          <w:rFonts w:cs="Times New Roman"/>
          <w:i/>
          <w:iCs/>
        </w:rPr>
        <w:t>avant-guerre</w:t>
      </w:r>
      <w:r w:rsidRPr="006C6160">
        <w:rPr>
          <w:rFonts w:cs="Times New Roman"/>
        </w:rPr>
        <w:t xml:space="preserve"> was still strong.</w:t>
      </w:r>
      <w:r w:rsidRPr="006C6160">
        <w:rPr>
          <w:rFonts w:cs="Times New Roman"/>
          <w:vertAlign w:val="superscript"/>
        </w:rPr>
        <w:footnoteReference w:id="277"/>
      </w:r>
      <w:r w:rsidRPr="006C6160">
        <w:rPr>
          <w:rFonts w:cs="Times New Roman"/>
        </w:rPr>
        <w:t xml:space="preserve"> </w:t>
      </w:r>
      <w:r w:rsidR="00476D2D" w:rsidRPr="006C6160">
        <w:rPr>
          <w:rFonts w:cs="Times New Roman"/>
        </w:rPr>
        <w:t>However, he was describing the colonial myth.</w:t>
      </w:r>
    </w:p>
    <w:p w14:paraId="0D5410A2" w14:textId="7876C757" w:rsidR="000F682F" w:rsidRPr="006C6160" w:rsidRDefault="000F682F" w:rsidP="00892266">
      <w:pPr>
        <w:spacing w:line="480" w:lineRule="auto"/>
        <w:jc w:val="both"/>
        <w:rPr>
          <w:rFonts w:cs="Times New Roman"/>
        </w:rPr>
      </w:pPr>
      <w:r w:rsidRPr="006C6160">
        <w:rPr>
          <w:rFonts w:cs="Times New Roman"/>
        </w:rPr>
        <w:t xml:space="preserve">The close analysis that Julien undertook of the constitution is interesting as an academic exercise; his identification of different ideologies within the same document illuminates the process of the drafting of the constitution. It is within this section that Julien blurred the lines between historian </w:t>
      </w:r>
      <w:r w:rsidR="009E413A">
        <w:rPr>
          <w:rFonts w:cs="Times New Roman"/>
        </w:rPr>
        <w:t>and</w:t>
      </w:r>
      <w:r w:rsidRPr="006C6160">
        <w:rPr>
          <w:rFonts w:cs="Times New Roman"/>
        </w:rPr>
        <w:t xml:space="preserve"> journalist and active participant in the colonial regime. Julien’s writing shows one version of how the colonial myth was formed in the mind of a French politician. Given how other members of the administration of the overseas territories used the constitution to justify their attempts at reform it is apparent that the myth was a key validation for the reforms being considered. </w:t>
      </w:r>
      <w:r w:rsidR="009E413A">
        <w:rPr>
          <w:rFonts w:cs="Times New Roman"/>
        </w:rPr>
        <w:t>As Julien’s text shows a</w:t>
      </w:r>
      <w:r w:rsidRPr="006C6160">
        <w:rPr>
          <w:rFonts w:cs="Times New Roman"/>
        </w:rPr>
        <w:t xml:space="preserve">nother thing which helped officials to rationalise reform was the relationship of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to the Republican ideal and the French Revolution. Despite Julien’s ambiguous position within the colonial system his analysis of the post-war reforms is a</w:t>
      </w:r>
      <w:r w:rsidR="001202B0" w:rsidRPr="006C6160">
        <w:rPr>
          <w:rFonts w:cs="Times New Roman"/>
        </w:rPr>
        <w:t>n</w:t>
      </w:r>
      <w:r w:rsidRPr="006C6160">
        <w:rPr>
          <w:rFonts w:cs="Times New Roman"/>
        </w:rPr>
        <w:t xml:space="preserve"> insight into how the colonial mind created myths and thought about its past. </w:t>
      </w:r>
    </w:p>
    <w:p w14:paraId="6D0EC36E" w14:textId="687C0C9F" w:rsidR="000F682F" w:rsidRPr="006C6160" w:rsidRDefault="000F682F" w:rsidP="00892266">
      <w:pPr>
        <w:pStyle w:val="Heading2"/>
        <w:spacing w:line="480" w:lineRule="auto"/>
        <w:rPr>
          <w:rFonts w:cs="Times New Roman"/>
          <w:i/>
          <w:iCs/>
        </w:rPr>
      </w:pPr>
      <w:bookmarkStart w:id="54" w:name="_Toc528691283"/>
      <w:r w:rsidRPr="006C6160">
        <w:rPr>
          <w:rFonts w:cs="Times New Roman"/>
        </w:rPr>
        <w:t xml:space="preserve">Framing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iCs/>
        </w:rPr>
        <w:t>:</w:t>
      </w:r>
      <w:r w:rsidRPr="006C6160">
        <w:rPr>
          <w:rFonts w:cs="Times New Roman"/>
          <w:i/>
          <w:iCs/>
        </w:rPr>
        <w:t xml:space="preserve"> </w:t>
      </w:r>
      <w:r w:rsidRPr="006C6160">
        <w:rPr>
          <w:rFonts w:cs="Times New Roman"/>
        </w:rPr>
        <w:t>Republic</w:t>
      </w:r>
      <w:r w:rsidR="006537AC">
        <w:rPr>
          <w:rFonts w:cs="Times New Roman"/>
        </w:rPr>
        <w:t>an</w:t>
      </w:r>
      <w:r w:rsidRPr="006C6160">
        <w:rPr>
          <w:rFonts w:cs="Times New Roman"/>
        </w:rPr>
        <w:t xml:space="preserve"> ideals and Revolution</w:t>
      </w:r>
      <w:bookmarkEnd w:id="54"/>
      <w:r w:rsidRPr="006C6160">
        <w:rPr>
          <w:rFonts w:cs="Times New Roman"/>
          <w:i/>
          <w:iCs/>
        </w:rPr>
        <w:t xml:space="preserve"> </w:t>
      </w:r>
    </w:p>
    <w:p w14:paraId="6A6C5615" w14:textId="00BB641E" w:rsidR="000F682F" w:rsidRPr="006C6160" w:rsidRDefault="000F682F" w:rsidP="002246E0">
      <w:pPr>
        <w:spacing w:line="480" w:lineRule="auto"/>
        <w:jc w:val="both"/>
        <w:rPr>
          <w:rFonts w:cs="Times New Roman"/>
          <w:iCs/>
        </w:rPr>
      </w:pPr>
      <w:r w:rsidRPr="006C6160">
        <w:rPr>
          <w:rFonts w:cs="Times New Roman"/>
          <w:iCs/>
        </w:rPr>
        <w:t xml:space="preserve">Taking its lead from Julien’s framing of </w:t>
      </w:r>
      <w:r w:rsidRPr="006C6160">
        <w:rPr>
          <w:rFonts w:cs="Times New Roman"/>
          <w:i/>
          <w:iCs/>
        </w:rPr>
        <w:t>décentralisation</w:t>
      </w:r>
      <w:r w:rsidRPr="006C6160">
        <w:rPr>
          <w:rFonts w:cs="Times New Roman"/>
          <w:iCs/>
        </w:rPr>
        <w:t xml:space="preserve"> and </w:t>
      </w:r>
      <w:r w:rsidRPr="006C6160">
        <w:rPr>
          <w:rFonts w:cs="Times New Roman"/>
          <w:i/>
          <w:iCs/>
        </w:rPr>
        <w:t>déconcentration</w:t>
      </w:r>
      <w:r w:rsidRPr="006C6160">
        <w:rPr>
          <w:rFonts w:cs="Times New Roman"/>
          <w:iCs/>
        </w:rPr>
        <w:t xml:space="preserve"> this section argues that through its praxis </w:t>
      </w:r>
      <w:r w:rsidRPr="006C6160">
        <w:rPr>
          <w:rFonts w:cs="Times New Roman"/>
          <w:i/>
        </w:rPr>
        <w:t>décentralisation</w:t>
      </w:r>
      <w:r w:rsidRPr="006C6160">
        <w:rPr>
          <w:rFonts w:cs="Times New Roman"/>
          <w:iCs/>
        </w:rPr>
        <w:t xml:space="preserve"> was closely associated with the Republican ideal in French politics. After the report from Chauvet the concepts or policies of </w:t>
      </w:r>
      <w:r w:rsidRPr="006C6160">
        <w:rPr>
          <w:rFonts w:cs="Times New Roman"/>
          <w:i/>
        </w:rPr>
        <w:t>déconcentration</w:t>
      </w:r>
      <w:r w:rsidRPr="006C6160">
        <w:rPr>
          <w:rFonts w:cs="Times New Roman"/>
          <w:iCs/>
        </w:rPr>
        <w:t xml:space="preserve"> and </w:t>
      </w:r>
      <w:r w:rsidRPr="006C6160">
        <w:rPr>
          <w:rFonts w:cs="Times New Roman"/>
          <w:i/>
        </w:rPr>
        <w:t>décentralisation</w:t>
      </w:r>
      <w:r w:rsidRPr="006C6160">
        <w:rPr>
          <w:rFonts w:cs="Times New Roman"/>
          <w:iCs/>
        </w:rPr>
        <w:t xml:space="preserve"> were prominent within the discussion about reform. However, they were not novel concepts</w:t>
      </w:r>
      <w:r w:rsidR="006537AC">
        <w:rPr>
          <w:rFonts w:cs="Times New Roman"/>
          <w:iCs/>
        </w:rPr>
        <w:t>:</w:t>
      </w:r>
      <w:r w:rsidRPr="006C6160">
        <w:rPr>
          <w:rFonts w:cs="Times New Roman"/>
          <w:iCs/>
        </w:rPr>
        <w:t xml:space="preserve"> </w:t>
      </w:r>
      <w:r w:rsidRPr="006C6160">
        <w:rPr>
          <w:rFonts w:cs="Times New Roman"/>
          <w:i/>
        </w:rPr>
        <w:t>décentralisation</w:t>
      </w:r>
      <w:r w:rsidRPr="006C6160">
        <w:rPr>
          <w:rFonts w:cs="Times New Roman"/>
          <w:iCs/>
        </w:rPr>
        <w:t xml:space="preserve"> was</w:t>
      </w:r>
      <w:r w:rsidR="00D51E66">
        <w:rPr>
          <w:rFonts w:cs="Times New Roman"/>
          <w:iCs/>
        </w:rPr>
        <w:t>, for example,</w:t>
      </w:r>
      <w:r w:rsidRPr="006C6160">
        <w:rPr>
          <w:rFonts w:cs="Times New Roman"/>
          <w:iCs/>
        </w:rPr>
        <w:t xml:space="preserve"> mentioned by Albert Sarraut as part of his proposition for renewal in the French Colonial Empire.</w:t>
      </w:r>
      <w:r w:rsidRPr="006C6160">
        <w:rPr>
          <w:rFonts w:cs="Times New Roman"/>
          <w:iCs/>
          <w:vertAlign w:val="superscript"/>
        </w:rPr>
        <w:footnoteReference w:id="278"/>
      </w:r>
      <w:r w:rsidRPr="006C6160">
        <w:rPr>
          <w:rFonts w:cs="Times New Roman"/>
          <w:iCs/>
        </w:rPr>
        <w:t xml:space="preserve"> As the </w:t>
      </w:r>
      <w:r w:rsidRPr="006C6160">
        <w:rPr>
          <w:rFonts w:cs="Times New Roman"/>
          <w:i/>
        </w:rPr>
        <w:t>Empire</w:t>
      </w:r>
      <w:r w:rsidRPr="006C6160">
        <w:rPr>
          <w:rFonts w:cs="Times New Roman"/>
          <w:iCs/>
        </w:rPr>
        <w:t xml:space="preserve"> turned into the </w:t>
      </w:r>
      <w:r w:rsidRPr="006C6160">
        <w:rPr>
          <w:rFonts w:cs="Times New Roman"/>
          <w:i/>
        </w:rPr>
        <w:t>Union</w:t>
      </w:r>
      <w:r w:rsidRPr="006C6160">
        <w:rPr>
          <w:rFonts w:cs="Times New Roman"/>
          <w:iCs/>
        </w:rPr>
        <w:t xml:space="preserve"> the polic</w:t>
      </w:r>
      <w:r w:rsidR="006537AC">
        <w:rPr>
          <w:rFonts w:cs="Times New Roman"/>
          <w:iCs/>
        </w:rPr>
        <w:t>i</w:t>
      </w:r>
      <w:r w:rsidRPr="006C6160">
        <w:rPr>
          <w:rFonts w:cs="Times New Roman"/>
          <w:iCs/>
        </w:rPr>
        <w:t xml:space="preserve">es of </w:t>
      </w:r>
      <w:r w:rsidRPr="006C6160">
        <w:rPr>
          <w:rFonts w:cs="Times New Roman"/>
          <w:i/>
        </w:rPr>
        <w:t>déconcentration</w:t>
      </w:r>
      <w:r w:rsidRPr="006C6160">
        <w:rPr>
          <w:rFonts w:cs="Times New Roman"/>
          <w:iCs/>
        </w:rPr>
        <w:t xml:space="preserve"> and </w:t>
      </w:r>
      <w:r w:rsidRPr="006C6160">
        <w:rPr>
          <w:rFonts w:cs="Times New Roman"/>
          <w:i/>
        </w:rPr>
        <w:t>décentralisation</w:t>
      </w:r>
      <w:r w:rsidRPr="006C6160">
        <w:rPr>
          <w:rFonts w:cs="Times New Roman"/>
          <w:iCs/>
        </w:rPr>
        <w:t xml:space="preserve"> were key tools through which reform was to be realised. This argument is based on the fact that the earliest incarnations of </w:t>
      </w:r>
      <w:r w:rsidRPr="006C6160">
        <w:rPr>
          <w:rFonts w:cs="Times New Roman"/>
          <w:i/>
        </w:rPr>
        <w:t>décentralisation</w:t>
      </w:r>
      <w:r w:rsidRPr="006C6160">
        <w:rPr>
          <w:rFonts w:cs="Times New Roman"/>
          <w:iCs/>
        </w:rPr>
        <w:t xml:space="preserve"> took place in the aftermath of the French revolution.</w:t>
      </w:r>
      <w:r w:rsidRPr="006C6160">
        <w:rPr>
          <w:rFonts w:cs="Times New Roman"/>
          <w:iCs/>
          <w:vertAlign w:val="superscript"/>
        </w:rPr>
        <w:footnoteReference w:id="279"/>
      </w:r>
      <w:r w:rsidRPr="006C6160">
        <w:rPr>
          <w:rFonts w:cs="Times New Roman"/>
          <w:iCs/>
        </w:rPr>
        <w:t xml:space="preserve"> In this early form of </w:t>
      </w:r>
      <w:r w:rsidRPr="006C6160">
        <w:rPr>
          <w:rFonts w:cs="Times New Roman"/>
          <w:i/>
        </w:rPr>
        <w:t>décentralisation</w:t>
      </w:r>
      <w:r w:rsidRPr="006C6160">
        <w:rPr>
          <w:rFonts w:cs="Times New Roman"/>
          <w:iCs/>
        </w:rPr>
        <w:t xml:space="preserve"> the objective was the transfer of power from Paris to the different regions of France. Thus as well as being a political reform </w:t>
      </w:r>
      <w:r w:rsidRPr="006C6160">
        <w:rPr>
          <w:rFonts w:cs="Times New Roman"/>
          <w:i/>
        </w:rPr>
        <w:t>décentralisation</w:t>
      </w:r>
      <w:r w:rsidRPr="006C6160">
        <w:rPr>
          <w:rFonts w:cs="Times New Roman"/>
          <w:iCs/>
        </w:rPr>
        <w:t xml:space="preserve"> was also a gesture of liberation and freedom. It follows then that in the period following the Second World War, when there was a drive towards acknowledging the uneven nature of colonial rule</w:t>
      </w:r>
      <w:r w:rsidR="00D51E66">
        <w:rPr>
          <w:rFonts w:cs="Times New Roman"/>
          <w:iCs/>
        </w:rPr>
        <w:t>,</w:t>
      </w:r>
      <w:r w:rsidRPr="006C6160">
        <w:rPr>
          <w:rFonts w:cs="Times New Roman"/>
          <w:iCs/>
        </w:rPr>
        <w:t xml:space="preserve"> politicians would employ these key ideas. In doing so they were assuring themselves of the continuation of the republican ideal</w:t>
      </w:r>
      <w:r w:rsidR="009E2376">
        <w:rPr>
          <w:rFonts w:cs="Times New Roman"/>
          <w:iCs/>
        </w:rPr>
        <w:t>:</w:t>
      </w:r>
      <w:r w:rsidRPr="006C6160">
        <w:rPr>
          <w:rFonts w:cs="Times New Roman"/>
          <w:iCs/>
        </w:rPr>
        <w:t xml:space="preserve"> to deconcentrate or decentralise was to invoke the memory of the revolution. However, as examined below in a similar way to the ideas of assimilation and association, </w:t>
      </w:r>
      <w:r w:rsidRPr="006C6160">
        <w:rPr>
          <w:rFonts w:cs="Times New Roman"/>
          <w:i/>
        </w:rPr>
        <w:t>déconcentration</w:t>
      </w:r>
      <w:r w:rsidRPr="006C6160">
        <w:rPr>
          <w:rFonts w:cs="Times New Roman"/>
          <w:iCs/>
        </w:rPr>
        <w:t xml:space="preserve"> and </w:t>
      </w:r>
      <w:r w:rsidRPr="006C6160">
        <w:rPr>
          <w:rFonts w:cs="Times New Roman"/>
          <w:i/>
        </w:rPr>
        <w:t>décentralisation</w:t>
      </w:r>
      <w:r w:rsidRPr="006C6160">
        <w:rPr>
          <w:rFonts w:cs="Times New Roman"/>
          <w:iCs/>
        </w:rPr>
        <w:t xml:space="preserve"> were loosely defined terms to which politicians attached their own interpretations and meanings. </w:t>
      </w:r>
    </w:p>
    <w:p w14:paraId="592F5F09" w14:textId="423DF72E" w:rsidR="000F682F" w:rsidRPr="006C6160" w:rsidRDefault="000F682F" w:rsidP="00A5135A">
      <w:pPr>
        <w:spacing w:line="480" w:lineRule="auto"/>
        <w:jc w:val="both"/>
        <w:rPr>
          <w:rFonts w:cs="Times New Roman"/>
        </w:rPr>
      </w:pPr>
      <w:r w:rsidRPr="006C6160">
        <w:rPr>
          <w:rFonts w:cs="Times New Roman"/>
          <w:i/>
          <w:iCs/>
        </w:rPr>
        <w:t>Décentralisation</w:t>
      </w:r>
      <w:r w:rsidRPr="006C6160">
        <w:rPr>
          <w:rFonts w:cs="Times New Roman"/>
        </w:rPr>
        <w:t xml:space="preserve"> has a long history of a part of French political discourse and is still in use in contemporary politics. One government department has identified its origins in the decree of 4</w:t>
      </w:r>
      <w:r w:rsidRPr="006C6160">
        <w:rPr>
          <w:rFonts w:cs="Times New Roman"/>
          <w:vertAlign w:val="superscript"/>
        </w:rPr>
        <w:t>th</w:t>
      </w:r>
      <w:r w:rsidRPr="006C6160">
        <w:rPr>
          <w:rFonts w:cs="Times New Roman"/>
        </w:rPr>
        <w:t xml:space="preserve"> August 1789 that abolished the feudal regime.</w:t>
      </w:r>
      <w:r w:rsidRPr="006C6160">
        <w:rPr>
          <w:rFonts w:cs="Times New Roman"/>
          <w:vertAlign w:val="superscript"/>
        </w:rPr>
        <w:footnoteReference w:id="280"/>
      </w:r>
      <w:r w:rsidRPr="006C6160">
        <w:rPr>
          <w:rFonts w:cs="Times New Roman"/>
        </w:rPr>
        <w:t xml:space="preserve"> </w:t>
      </w:r>
      <w:r w:rsidR="00D51E66">
        <w:rPr>
          <w:rFonts w:cs="Times New Roman"/>
        </w:rPr>
        <w:t>S</w:t>
      </w:r>
      <w:r w:rsidRPr="006C6160">
        <w:rPr>
          <w:rFonts w:cs="Times New Roman"/>
        </w:rPr>
        <w:t>cholars have identified it starting in earnest in the late 1940s.</w:t>
      </w:r>
      <w:r w:rsidRPr="006C6160">
        <w:rPr>
          <w:rFonts w:cs="Times New Roman"/>
          <w:vertAlign w:val="superscript"/>
        </w:rPr>
        <w:footnoteReference w:id="281"/>
      </w:r>
      <w:r w:rsidRPr="006C6160">
        <w:rPr>
          <w:rFonts w:cs="Times New Roman"/>
        </w:rPr>
        <w:t xml:space="preserve"> The origins of the term engender an understanding of it as something that is strongly tied to the Republican project.</w:t>
      </w:r>
      <w:r w:rsidRPr="006C6160">
        <w:rPr>
          <w:rFonts w:cs="Times New Roman"/>
          <w:vertAlign w:val="superscript"/>
        </w:rPr>
        <w:footnoteReference w:id="282"/>
      </w:r>
      <w:r w:rsidRPr="006C6160">
        <w:rPr>
          <w:rFonts w:cs="Times New Roman"/>
        </w:rPr>
        <w:t xml:space="preserve"> Its use recalls ideas of the liberty and freedom that are fundamental ideas in the long history of French republicanism. </w:t>
      </w:r>
      <w:r w:rsidRPr="006C6160">
        <w:rPr>
          <w:rFonts w:cs="Times New Roman"/>
          <w:i/>
          <w:iCs/>
        </w:rPr>
        <w:t>Décentralisation</w:t>
      </w:r>
      <w:r w:rsidRPr="006C6160">
        <w:rPr>
          <w:rFonts w:cs="Times New Roman"/>
        </w:rPr>
        <w:t xml:space="preserve"> is similar to the idea of devolution that is used in English. The first use of the idea of </w:t>
      </w:r>
      <w:r w:rsidRPr="006C6160">
        <w:rPr>
          <w:rFonts w:cs="Times New Roman"/>
          <w:i/>
          <w:iCs/>
        </w:rPr>
        <w:t>déconcentration</w:t>
      </w:r>
      <w:r w:rsidRPr="006C6160">
        <w:rPr>
          <w:rFonts w:cs="Times New Roman"/>
        </w:rPr>
        <w:t xml:space="preserve"> can be found in the mid-nineteenth century, with the concept firmly entering into the lexicon of the state through an imperial decree of 26</w:t>
      </w:r>
      <w:r w:rsidRPr="006C6160">
        <w:rPr>
          <w:rFonts w:cs="Times New Roman"/>
          <w:vertAlign w:val="superscript"/>
        </w:rPr>
        <w:t>th</w:t>
      </w:r>
      <w:r w:rsidRPr="006C6160">
        <w:rPr>
          <w:rFonts w:cs="Times New Roman"/>
        </w:rPr>
        <w:t xml:space="preserve"> March 1852.</w:t>
      </w:r>
      <w:r w:rsidRPr="006C6160">
        <w:rPr>
          <w:rFonts w:cs="Times New Roman"/>
          <w:vertAlign w:val="superscript"/>
        </w:rPr>
        <w:footnoteReference w:id="283"/>
      </w:r>
      <w:r w:rsidRPr="006C6160">
        <w:rPr>
          <w:rFonts w:cs="Times New Roman"/>
        </w:rPr>
        <w:t xml:space="preserve"> The differences between these terms are and were ambiguous and at times they were pitched as opposites whilst at other times, as in the </w:t>
      </w:r>
      <w:r w:rsidR="0019259C" w:rsidRPr="006C6160">
        <w:rPr>
          <w:rFonts w:cs="Times New Roman"/>
          <w:i/>
        </w:rPr>
        <w:t>l</w:t>
      </w:r>
      <w:r w:rsidRPr="006C6160">
        <w:rPr>
          <w:rFonts w:cs="Times New Roman"/>
          <w:i/>
          <w:iCs/>
        </w:rPr>
        <w:t>oi-cadre</w:t>
      </w:r>
      <w:r w:rsidRPr="006C6160">
        <w:rPr>
          <w:rFonts w:cs="Times New Roman"/>
        </w:rPr>
        <w:t>, they worked together as part of reform.</w:t>
      </w:r>
      <w:r w:rsidRPr="006C6160">
        <w:rPr>
          <w:rFonts w:cs="Times New Roman"/>
          <w:vertAlign w:val="superscript"/>
        </w:rPr>
        <w:footnoteReference w:id="284"/>
      </w:r>
      <w:r w:rsidRPr="006C6160">
        <w:rPr>
          <w:rFonts w:cs="Times New Roman"/>
        </w:rPr>
        <w:t xml:space="preserve"> The process of defining these is something that was ongoing for officials within the French political system, as evidenced by the document discussed below. Mirroring this lack of clarity, even the authors of the </w:t>
      </w:r>
      <w:r w:rsidRPr="006C6160">
        <w:rPr>
          <w:rFonts w:cs="Times New Roman"/>
          <w:i/>
          <w:iCs/>
        </w:rPr>
        <w:t>Que sais-je?</w:t>
      </w:r>
      <w:r w:rsidRPr="006C6160">
        <w:rPr>
          <w:rFonts w:cs="Times New Roman"/>
        </w:rPr>
        <w:t xml:space="preserve"> on </w:t>
      </w:r>
      <w:r w:rsidRPr="006C6160">
        <w:rPr>
          <w:rFonts w:cs="Times New Roman"/>
          <w:i/>
          <w:iCs/>
        </w:rPr>
        <w:t xml:space="preserve">déconcentration </w:t>
      </w:r>
      <w:r w:rsidRPr="006C6160">
        <w:rPr>
          <w:rFonts w:cs="Times New Roman"/>
        </w:rPr>
        <w:t xml:space="preserve">start their definition of what it is with a series of things that it is not. The list of things it is not includes </w:t>
      </w:r>
      <w:r w:rsidRPr="006C6160">
        <w:rPr>
          <w:rFonts w:cs="Times New Roman"/>
          <w:i/>
          <w:iCs/>
        </w:rPr>
        <w:t>d</w:t>
      </w:r>
      <w:r w:rsidR="009E2376">
        <w:rPr>
          <w:rFonts w:cs="Times New Roman"/>
          <w:i/>
          <w:iCs/>
        </w:rPr>
        <w:t>é</w:t>
      </w:r>
      <w:r w:rsidRPr="006C6160">
        <w:rPr>
          <w:rFonts w:cs="Times New Roman"/>
          <w:i/>
          <w:iCs/>
        </w:rPr>
        <w:t>centralisation</w:t>
      </w:r>
      <w:r w:rsidRPr="006C6160">
        <w:rPr>
          <w:rFonts w:cs="Times New Roman"/>
        </w:rPr>
        <w:t xml:space="preserve">, </w:t>
      </w:r>
      <w:r w:rsidRPr="006C6160">
        <w:rPr>
          <w:rFonts w:cs="Times New Roman"/>
          <w:i/>
          <w:iCs/>
        </w:rPr>
        <w:t>d</w:t>
      </w:r>
      <w:r w:rsidR="009E2376">
        <w:rPr>
          <w:rFonts w:cs="Times New Roman"/>
          <w:i/>
          <w:iCs/>
        </w:rPr>
        <w:t>é</w:t>
      </w:r>
      <w:r w:rsidRPr="006C6160">
        <w:rPr>
          <w:rFonts w:cs="Times New Roman"/>
          <w:i/>
          <w:iCs/>
        </w:rPr>
        <w:t>localisation</w:t>
      </w:r>
      <w:r w:rsidRPr="006C6160">
        <w:rPr>
          <w:rFonts w:cs="Times New Roman"/>
        </w:rPr>
        <w:t xml:space="preserve">, and the opposite of </w:t>
      </w:r>
      <w:r w:rsidRPr="006C6160">
        <w:rPr>
          <w:rFonts w:cs="Times New Roman"/>
          <w:i/>
          <w:iCs/>
        </w:rPr>
        <w:t>centralisation</w:t>
      </w:r>
      <w:r w:rsidRPr="006C6160">
        <w:rPr>
          <w:rFonts w:cs="Times New Roman"/>
        </w:rPr>
        <w:t>.</w:t>
      </w:r>
      <w:r w:rsidRPr="006C6160">
        <w:rPr>
          <w:rFonts w:cs="Times New Roman"/>
          <w:vertAlign w:val="superscript"/>
        </w:rPr>
        <w:footnoteReference w:id="285"/>
      </w:r>
      <w:r w:rsidRPr="006C6160">
        <w:rPr>
          <w:rFonts w:cs="Times New Roman"/>
        </w:rPr>
        <w:t xml:space="preserve"> </w:t>
      </w:r>
      <w:r w:rsidRPr="006C6160">
        <w:rPr>
          <w:rFonts w:cs="Times New Roman"/>
          <w:lang w:val="fr-FR"/>
        </w:rPr>
        <w:t>Their definition includes the disclaimer that ‘la déconcentration est avant tout un processus contingent, toujours inscrit dans un contexte historique et politique.’</w:t>
      </w:r>
      <w:r w:rsidRPr="006C6160">
        <w:rPr>
          <w:rFonts w:cs="Times New Roman"/>
          <w:vertAlign w:val="superscript"/>
        </w:rPr>
        <w:footnoteReference w:id="286"/>
      </w:r>
      <w:r w:rsidRPr="006C6160">
        <w:rPr>
          <w:rFonts w:cs="Times New Roman"/>
          <w:lang w:val="fr-FR"/>
        </w:rPr>
        <w:t xml:space="preserve"> </w:t>
      </w:r>
      <w:r w:rsidRPr="006C6160">
        <w:rPr>
          <w:rFonts w:cs="Times New Roman"/>
        </w:rPr>
        <w:t xml:space="preserve">However, the study of </w:t>
      </w:r>
      <w:r w:rsidRPr="006C6160">
        <w:rPr>
          <w:rFonts w:cs="Times New Roman"/>
          <w:i/>
          <w:iCs/>
        </w:rPr>
        <w:t>déconcentration</w:t>
      </w:r>
      <w:r w:rsidRPr="006C6160">
        <w:rPr>
          <w:rFonts w:cs="Times New Roman"/>
        </w:rPr>
        <w:t xml:space="preserve"> found in this introductory text does not discuss the idea within the context of the French Empire, Union, or Community and its analysis is limited to the concept applied to metropolitan France. </w:t>
      </w:r>
    </w:p>
    <w:p w14:paraId="095DBC55" w14:textId="66DA52B6" w:rsidR="000F682F" w:rsidRPr="006C6160" w:rsidRDefault="000F682F" w:rsidP="00892266">
      <w:pPr>
        <w:spacing w:line="480" w:lineRule="auto"/>
        <w:jc w:val="both"/>
        <w:rPr>
          <w:rFonts w:cs="Times New Roman"/>
          <w:iCs/>
        </w:rPr>
      </w:pPr>
      <w:r w:rsidRPr="006C6160">
        <w:rPr>
          <w:rFonts w:cs="Times New Roman"/>
          <w:iCs/>
        </w:rPr>
        <w:t xml:space="preserve">The ideas of </w:t>
      </w:r>
      <w:r w:rsidRPr="006C6160">
        <w:rPr>
          <w:rFonts w:cs="Times New Roman"/>
          <w:i/>
        </w:rPr>
        <w:t>déconcentration</w:t>
      </w:r>
      <w:r w:rsidRPr="006C6160">
        <w:rPr>
          <w:rFonts w:cs="Times New Roman"/>
          <w:iCs/>
        </w:rPr>
        <w:t xml:space="preserve"> and </w:t>
      </w:r>
      <w:r w:rsidRPr="006C6160">
        <w:rPr>
          <w:rFonts w:cs="Times New Roman"/>
          <w:i/>
        </w:rPr>
        <w:t>décentralisation</w:t>
      </w:r>
      <w:r w:rsidRPr="006C6160">
        <w:rPr>
          <w:rFonts w:cs="Times New Roman"/>
          <w:iCs/>
        </w:rPr>
        <w:t xml:space="preserve"> have not undergone close scrutiny within secondary literature on reform of the French Empire but they have been mentioned by some scholars. Frederick Cooper </w:t>
      </w:r>
      <w:r w:rsidR="00D51E66">
        <w:rPr>
          <w:rFonts w:cs="Times New Roman"/>
          <w:iCs/>
        </w:rPr>
        <w:t>echoes</w:t>
      </w:r>
      <w:r w:rsidRPr="006C6160">
        <w:rPr>
          <w:rFonts w:cs="Times New Roman"/>
          <w:iCs/>
        </w:rPr>
        <w:t xml:space="preserve"> the argument made by Tony Chafer – that overseas territories were now obliged to use the same rules as those in metropolitan France.  Cooper links the ‘universalisation’ of rules regarding administration with the pressure on colonial officials to address the problems of overbearing centralisation within the French colonial administration.  Cooper cites the report from Paul Chauvet, examined above, and identifies that it highlighted the problem of ‘bureaucratic decongestion’.</w:t>
      </w:r>
      <w:r w:rsidRPr="006C6160">
        <w:rPr>
          <w:rFonts w:cs="Times New Roman"/>
          <w:iCs/>
          <w:vertAlign w:val="superscript"/>
        </w:rPr>
        <w:footnoteReference w:id="287"/>
      </w:r>
      <w:r w:rsidRPr="006C6160">
        <w:rPr>
          <w:rFonts w:cs="Times New Roman"/>
          <w:iCs/>
        </w:rPr>
        <w:t xml:space="preserve"> Later he cites another report that appears in the files of the Ministry of Overseas France warning of the dangers of the splintering of </w:t>
      </w:r>
      <w:r w:rsidR="00861951">
        <w:rPr>
          <w:rFonts w:cs="Times New Roman"/>
          <w:iCs/>
        </w:rPr>
        <w:t>AOF</w:t>
      </w:r>
      <w:r w:rsidRPr="006C6160">
        <w:rPr>
          <w:rFonts w:cs="Times New Roman"/>
          <w:iCs/>
        </w:rPr>
        <w:t xml:space="preserve"> and raising the possibilities of smaller federations of territories in </w:t>
      </w:r>
      <w:r w:rsidR="00861951">
        <w:rPr>
          <w:rFonts w:cs="Times New Roman"/>
          <w:iCs/>
        </w:rPr>
        <w:t>AOF</w:t>
      </w:r>
      <w:r w:rsidRPr="006C6160">
        <w:rPr>
          <w:rFonts w:cs="Times New Roman"/>
          <w:iCs/>
        </w:rPr>
        <w:t xml:space="preserve"> being created.  However, he does not link these ideas to earlier or later reform. The exploration of </w:t>
      </w:r>
      <w:r w:rsidR="00D51E66" w:rsidRPr="00324355">
        <w:rPr>
          <w:rFonts w:cs="Times New Roman"/>
          <w:i/>
          <w:iCs/>
        </w:rPr>
        <w:t>décentralisation</w:t>
      </w:r>
      <w:r w:rsidR="00D51E66">
        <w:rPr>
          <w:rFonts w:cs="Times New Roman"/>
          <w:iCs/>
        </w:rPr>
        <w:t xml:space="preserve"> and </w:t>
      </w:r>
      <w:r w:rsidR="00D51E66" w:rsidRPr="00324355">
        <w:rPr>
          <w:rFonts w:cs="Times New Roman"/>
          <w:i/>
          <w:iCs/>
        </w:rPr>
        <w:t>déconcentration</w:t>
      </w:r>
      <w:r w:rsidRPr="006C6160">
        <w:rPr>
          <w:rFonts w:cs="Times New Roman"/>
          <w:iCs/>
        </w:rPr>
        <w:t xml:space="preserve"> within this chapter charts the genesis of these ideas and argues for the need for a more integrated view of reform. I also look closely at the authors of ideas about reform and how they as individuals shaped and are shaped by the colonial system. The main focus of Cooper’s analysis is the political side of reform of citizenship; this is why he does not probe the project of administrative decentralisation. He does </w:t>
      </w:r>
      <w:r w:rsidR="00A8102B">
        <w:rPr>
          <w:rFonts w:cs="Times New Roman"/>
          <w:iCs/>
        </w:rPr>
        <w:t>point out</w:t>
      </w:r>
      <w:r w:rsidRPr="006C6160">
        <w:rPr>
          <w:rFonts w:cs="Times New Roman"/>
          <w:iCs/>
        </w:rPr>
        <w:t xml:space="preserve"> that L</w:t>
      </w:r>
      <w:r w:rsidR="00D51E66">
        <w:rPr>
          <w:rFonts w:cs="Times New Roman"/>
          <w:iCs/>
        </w:rPr>
        <w:t>é</w:t>
      </w:r>
      <w:r w:rsidRPr="006C6160">
        <w:rPr>
          <w:rFonts w:cs="Times New Roman"/>
          <w:iCs/>
        </w:rPr>
        <w:t xml:space="preserve">opold Senghor had argued that decentralisation was primarily a political problem before French officials realised this was the case.  My own conclusions support this argument; French officials saw the answers to the questions posed by the pressure for independence as bureaucratic or administrative measures. This </w:t>
      </w:r>
      <w:r w:rsidR="00BC61A8" w:rsidRPr="006C6160">
        <w:rPr>
          <w:rFonts w:cs="Times New Roman"/>
          <w:iCs/>
        </w:rPr>
        <w:t>viewpoint</w:t>
      </w:r>
      <w:r w:rsidRPr="006C6160">
        <w:rPr>
          <w:rFonts w:cs="Times New Roman"/>
          <w:iCs/>
        </w:rPr>
        <w:t>, for some officials learnt in the corridors of the Colonial or Overseas school, led to reforms being off the mark and not addressing the true grievances in the overseas territories.</w:t>
      </w:r>
    </w:p>
    <w:p w14:paraId="6C0EB71B" w14:textId="77777777" w:rsidR="000F682F" w:rsidRPr="006C6160" w:rsidRDefault="000F682F" w:rsidP="00892266">
      <w:pPr>
        <w:spacing w:line="480" w:lineRule="auto"/>
        <w:jc w:val="center"/>
        <w:rPr>
          <w:rFonts w:cs="Times New Roman"/>
          <w:iCs/>
        </w:rPr>
      </w:pPr>
      <w:r w:rsidRPr="006C6160">
        <w:rPr>
          <w:rFonts w:cs="Times New Roman"/>
          <w:iCs/>
        </w:rPr>
        <w:t>***</w:t>
      </w:r>
    </w:p>
    <w:p w14:paraId="0B9389C9" w14:textId="44DE7769" w:rsidR="000F682F" w:rsidRPr="006C6160" w:rsidRDefault="000F682F" w:rsidP="00892266">
      <w:pPr>
        <w:spacing w:line="480" w:lineRule="auto"/>
        <w:jc w:val="both"/>
        <w:rPr>
          <w:rFonts w:cs="Times New Roman"/>
          <w:iCs/>
        </w:rPr>
      </w:pPr>
      <w:r w:rsidRPr="006C6160">
        <w:rPr>
          <w:rFonts w:cs="Times New Roman"/>
          <w:iCs/>
        </w:rPr>
        <w:t xml:space="preserve">The reports published between 1948 and 1955 played a fundamental role in shaping the law. The analysis of these documents also clearly links the reforms of 1946 and 1956, demonstrating a continuity of thought within certain cadres of the French colonial system. </w:t>
      </w:r>
      <w:r w:rsidR="00E00CB4" w:rsidRPr="006C6160">
        <w:rPr>
          <w:rFonts w:cs="Times New Roman"/>
          <w:iCs/>
        </w:rPr>
        <w:t xml:space="preserve">It is clear that reform was tied closely to the colonial myth as the myth served as an explanation and justification of reform. </w:t>
      </w:r>
      <w:r w:rsidRPr="006C6160">
        <w:rPr>
          <w:rFonts w:cs="Times New Roman"/>
          <w:iCs/>
        </w:rPr>
        <w:t>Withi</w:t>
      </w:r>
      <w:r w:rsidR="00E00CB4" w:rsidRPr="006C6160">
        <w:rPr>
          <w:rFonts w:cs="Times New Roman"/>
          <w:iCs/>
        </w:rPr>
        <w:t>n my analysis I argue that the</w:t>
      </w:r>
      <w:r w:rsidRPr="006C6160">
        <w:rPr>
          <w:rFonts w:cs="Times New Roman"/>
          <w:iCs/>
        </w:rPr>
        <w:t xml:space="preserve"> ideas</w:t>
      </w:r>
      <w:r w:rsidR="00E00CB4" w:rsidRPr="006C6160">
        <w:rPr>
          <w:rFonts w:cs="Times New Roman"/>
          <w:iCs/>
        </w:rPr>
        <w:t xml:space="preserve"> present in these documents</w:t>
      </w:r>
      <w:r w:rsidRPr="006C6160">
        <w:rPr>
          <w:rFonts w:cs="Times New Roman"/>
          <w:iCs/>
        </w:rPr>
        <w:t xml:space="preserve"> link the reform underway to the wider ideals of Republicanism and that the thread of these ideas runs through all concepts of reform made by colonial officials and politicians. This thread links reform through the 1920s to the 1950s. Although analysis of these concepts is lacking they have been included in the history of how French politicians reimagined the future of the French union.</w:t>
      </w:r>
    </w:p>
    <w:p w14:paraId="3619AAFA" w14:textId="77777777" w:rsidR="000F682F" w:rsidRPr="006C6160" w:rsidRDefault="000F682F" w:rsidP="00892266">
      <w:pPr>
        <w:pStyle w:val="Heading2"/>
        <w:spacing w:line="480" w:lineRule="auto"/>
        <w:rPr>
          <w:rFonts w:cs="Times New Roman"/>
        </w:rPr>
      </w:pPr>
      <w:bookmarkStart w:id="55" w:name="_Toc528691284"/>
      <w:r w:rsidRPr="006C6160">
        <w:rPr>
          <w:rFonts w:cs="Times New Roman"/>
        </w:rPr>
        <w:t>The shock of 1954: a change in tone but no change in policy</w:t>
      </w:r>
      <w:bookmarkEnd w:id="55"/>
    </w:p>
    <w:p w14:paraId="11C11330" w14:textId="5EFA018D" w:rsidR="000F682F" w:rsidRPr="006C6160" w:rsidRDefault="000F682F" w:rsidP="002246E0">
      <w:pPr>
        <w:spacing w:line="480" w:lineRule="auto"/>
        <w:jc w:val="both"/>
        <w:rPr>
          <w:rFonts w:cs="Times New Roman"/>
          <w:lang w:val="fr-FR"/>
        </w:rPr>
      </w:pPr>
      <w:r w:rsidRPr="006C6160">
        <w:rPr>
          <w:rFonts w:cs="Times New Roman"/>
        </w:rPr>
        <w:t xml:space="preserve">The files in the </w:t>
      </w:r>
      <w:r w:rsidRPr="006C6160">
        <w:rPr>
          <w:rFonts w:cs="Times New Roman"/>
          <w:i/>
          <w:iCs/>
        </w:rPr>
        <w:t>Archives d’Outre-mer</w:t>
      </w:r>
      <w:r w:rsidRPr="006C6160">
        <w:rPr>
          <w:rFonts w:cs="Times New Roman"/>
        </w:rPr>
        <w:t xml:space="preserve"> are organised in such a way that the series of files on the drafting of the </w:t>
      </w:r>
      <w:r w:rsidRPr="006C6160">
        <w:rPr>
          <w:rFonts w:cs="Times New Roman"/>
          <w:i/>
          <w:iCs/>
        </w:rPr>
        <w:t>loi-cadre</w:t>
      </w:r>
      <w:r w:rsidRPr="006C6160">
        <w:rPr>
          <w:rFonts w:cs="Times New Roman"/>
        </w:rPr>
        <w:t xml:space="preserve"> contain material from up to four years before the law entered the statute books. It is likely that this organisation was carried out by the archivist responsible for the file rather than the offices that produced the documents within. </w:t>
      </w:r>
      <w:r w:rsidR="00050228" w:rsidRPr="006C6160">
        <w:rPr>
          <w:rFonts w:cs="Times New Roman"/>
        </w:rPr>
        <w:t>Regardless of the origins of this structure to the archival material t</w:t>
      </w:r>
      <w:r w:rsidRPr="006C6160">
        <w:rPr>
          <w:rFonts w:cs="Times New Roman"/>
        </w:rPr>
        <w:t xml:space="preserve">here is a clear thread in the use of the terms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The terms are at the forefront of a series of inspection missions carried out in </w:t>
      </w:r>
      <w:r w:rsidR="00861951">
        <w:rPr>
          <w:rFonts w:cs="Times New Roman"/>
        </w:rPr>
        <w:t>AOF</w:t>
      </w:r>
      <w:r w:rsidRPr="006C6160">
        <w:rPr>
          <w:rFonts w:cs="Times New Roman"/>
        </w:rPr>
        <w:t xml:space="preserve"> in 1953 and 1954. The resulting report from these studies was published in summer 1954 by </w:t>
      </w:r>
      <w:r w:rsidRPr="006C6160">
        <w:rPr>
          <w:rFonts w:cs="Times New Roman"/>
          <w:i/>
          <w:iCs/>
        </w:rPr>
        <w:t>Inspecteur</w:t>
      </w:r>
      <w:r w:rsidRPr="006C6160">
        <w:rPr>
          <w:rFonts w:cs="Times New Roman"/>
        </w:rPr>
        <w:t xml:space="preserve"> Cauet.</w:t>
      </w:r>
      <w:r w:rsidRPr="006C6160">
        <w:rPr>
          <w:rFonts w:cs="Times New Roman"/>
          <w:vertAlign w:val="superscript"/>
        </w:rPr>
        <w:footnoteReference w:id="288"/>
      </w:r>
      <w:r w:rsidRPr="006C6160">
        <w:rPr>
          <w:rFonts w:cs="Times New Roman"/>
        </w:rPr>
        <w:t xml:space="preserve"> The reports examined in detail the potential for reform in </w:t>
      </w:r>
      <w:r w:rsidR="00861951">
        <w:rPr>
          <w:rFonts w:cs="Times New Roman"/>
        </w:rPr>
        <w:t>AOF</w:t>
      </w:r>
      <w:r w:rsidRPr="006C6160">
        <w:rPr>
          <w:rFonts w:cs="Times New Roman"/>
        </w:rPr>
        <w:t xml:space="preserve"> and more </w:t>
      </w:r>
      <w:r w:rsidRPr="006C6160">
        <w:rPr>
          <w:rFonts w:cs="Times New Roman"/>
          <w:i/>
          <w:iCs/>
        </w:rPr>
        <w:t>déconcentration</w:t>
      </w:r>
      <w:r w:rsidRPr="006C6160">
        <w:rPr>
          <w:rFonts w:cs="Times New Roman"/>
        </w:rPr>
        <w:t xml:space="preserve"> was identified as an objective in the opening lines of the report. </w:t>
      </w:r>
      <w:r w:rsidRPr="006C6160">
        <w:rPr>
          <w:rFonts w:cs="Times New Roman"/>
          <w:lang w:val="fr-FR"/>
        </w:rPr>
        <w:t xml:space="preserve">The ‘objet du rapport’ identifies : </w:t>
      </w:r>
    </w:p>
    <w:p w14:paraId="3709CE29" w14:textId="095BB052" w:rsidR="000F682F" w:rsidRPr="006C6160" w:rsidRDefault="000F682F" w:rsidP="00CB6D14">
      <w:pPr>
        <w:spacing w:line="240" w:lineRule="auto"/>
        <w:ind w:left="720"/>
        <w:jc w:val="both"/>
        <w:rPr>
          <w:rFonts w:cs="Times New Roman"/>
          <w:lang w:val="fr-FR"/>
        </w:rPr>
      </w:pPr>
      <w:r w:rsidRPr="006C6160">
        <w:rPr>
          <w:rFonts w:cs="Times New Roman"/>
          <w:lang w:val="fr-FR"/>
        </w:rPr>
        <w:t>une étude des possibilités d’une réorganisation administrative, tendant à une plus grande déconcentration, et d’une modification éventuelle, dans le même sens, de la répartition des ressources et des charges entre budget général et budgets locaux, en A.O.F.</w:t>
      </w:r>
      <w:r w:rsidRPr="006C6160">
        <w:rPr>
          <w:rFonts w:cs="Times New Roman"/>
          <w:vertAlign w:val="superscript"/>
          <w:lang w:val="fr-FR"/>
        </w:rPr>
        <w:footnoteReference w:id="289"/>
      </w:r>
    </w:p>
    <w:p w14:paraId="0E36DDCE" w14:textId="2BC180E4" w:rsidR="000F682F" w:rsidRPr="006C6160" w:rsidRDefault="000F682F" w:rsidP="00A5135A">
      <w:pPr>
        <w:spacing w:line="480" w:lineRule="auto"/>
        <w:jc w:val="both"/>
        <w:rPr>
          <w:rFonts w:cs="Times New Roman"/>
        </w:rPr>
      </w:pPr>
      <w:r w:rsidRPr="006C6160">
        <w:rPr>
          <w:rFonts w:cs="Times New Roman"/>
        </w:rPr>
        <w:t xml:space="preserve">The key aspects of this </w:t>
      </w:r>
      <w:r w:rsidRPr="006C6160">
        <w:rPr>
          <w:rFonts w:cs="Times New Roman"/>
          <w:i/>
          <w:iCs/>
        </w:rPr>
        <w:t>objet</w:t>
      </w:r>
      <w:r w:rsidRPr="006C6160">
        <w:rPr>
          <w:rFonts w:cs="Times New Roman"/>
        </w:rPr>
        <w:t xml:space="preserve"> are how it envisaged reform being undertaken and the effect that this reform would have. It was aimed at preserving </w:t>
      </w:r>
      <w:r w:rsidR="00861951">
        <w:rPr>
          <w:rFonts w:cs="Times New Roman"/>
        </w:rPr>
        <w:t>AOF</w:t>
      </w:r>
      <w:r w:rsidRPr="006C6160">
        <w:rPr>
          <w:rFonts w:cs="Times New Roman"/>
        </w:rPr>
        <w:t xml:space="preserve"> in a new form through the redistribution of administrative responsibilities, and resources within </w:t>
      </w:r>
      <w:r w:rsidR="00861951">
        <w:rPr>
          <w:rFonts w:cs="Times New Roman"/>
        </w:rPr>
        <w:t>AOF</w:t>
      </w:r>
      <w:r w:rsidRPr="006C6160">
        <w:rPr>
          <w:rFonts w:cs="Times New Roman"/>
        </w:rPr>
        <w:t xml:space="preserve">’s constituent territories. The author of the </w:t>
      </w:r>
      <w:r w:rsidRPr="006C6160">
        <w:rPr>
          <w:rFonts w:cs="Times New Roman"/>
          <w:i/>
          <w:iCs/>
        </w:rPr>
        <w:t xml:space="preserve">objet </w:t>
      </w:r>
      <w:r w:rsidRPr="006C6160">
        <w:rPr>
          <w:rFonts w:cs="Times New Roman"/>
        </w:rPr>
        <w:t xml:space="preserve">situated the reform with previous official documents by citing a despatch from March 1954. </w:t>
      </w:r>
      <w:r w:rsidRPr="006C6160">
        <w:rPr>
          <w:rFonts w:cs="Times New Roman"/>
          <w:lang w:val="fr-FR"/>
        </w:rPr>
        <w:t>Part of the letter reads ‘cette réforme compte tenu des pouvoirs attribués aux Assemblées Territoriales au lendemain de la Libération et des perspectives d’évolution raisonnables.’</w:t>
      </w:r>
      <w:r w:rsidRPr="006C6160">
        <w:rPr>
          <w:rFonts w:cs="Times New Roman"/>
          <w:vertAlign w:val="superscript"/>
        </w:rPr>
        <w:footnoteReference w:id="290"/>
      </w:r>
      <w:r w:rsidRPr="006C6160">
        <w:rPr>
          <w:rFonts w:cs="Times New Roman"/>
          <w:lang w:val="fr-FR"/>
        </w:rPr>
        <w:t xml:space="preserve"> </w:t>
      </w:r>
      <w:r w:rsidRPr="006C6160">
        <w:rPr>
          <w:rFonts w:cs="Times New Roman"/>
        </w:rPr>
        <w:t>There is a clear appeal made in the letter to the ideal and memory of the liberation. There are several reasons why this appeal was made and why it was significant. As part of their project of creating a new history of France and the overseas territories, officials linked their activities in the Union to the memory of the liberation and the renewed freedom experienced in the French state. The expression ‘au lendemain de la Libération’ reflects the opening of the preamble of the Constitution of the Fourth Republic, ‘Au lendemain de la victoire remportée par les peuples libres’.</w:t>
      </w:r>
      <w:r w:rsidRPr="006C6160">
        <w:rPr>
          <w:rFonts w:cs="Times New Roman"/>
          <w:vertAlign w:val="superscript"/>
        </w:rPr>
        <w:footnoteReference w:id="291"/>
      </w:r>
      <w:r w:rsidRPr="006C6160">
        <w:rPr>
          <w:rFonts w:cs="Times New Roman"/>
        </w:rPr>
        <w:t xml:space="preserve"> The liberation represented a watershed for a new kind of politics and a renewed France. </w:t>
      </w:r>
      <w:r w:rsidR="00476D2D" w:rsidRPr="006C6160">
        <w:rPr>
          <w:rFonts w:cs="Times New Roman"/>
        </w:rPr>
        <w:t>Officials added the myth of the liberation to the already establish</w:t>
      </w:r>
      <w:r w:rsidR="00A8102B">
        <w:rPr>
          <w:rFonts w:cs="Times New Roman"/>
        </w:rPr>
        <w:t>ed</w:t>
      </w:r>
      <w:r w:rsidR="00476D2D" w:rsidRPr="006C6160">
        <w:rPr>
          <w:rFonts w:cs="Times New Roman"/>
        </w:rPr>
        <w:t xml:space="preserve"> myth about progressive colonial reforms. </w:t>
      </w:r>
    </w:p>
    <w:p w14:paraId="69E7D251" w14:textId="12638838" w:rsidR="000F682F" w:rsidRPr="006C6160" w:rsidRDefault="000F682F" w:rsidP="00892266">
      <w:pPr>
        <w:spacing w:line="480" w:lineRule="auto"/>
        <w:jc w:val="both"/>
        <w:rPr>
          <w:rFonts w:cs="Times New Roman"/>
        </w:rPr>
      </w:pPr>
      <w:r w:rsidRPr="006C6160">
        <w:rPr>
          <w:rFonts w:cs="Times New Roman"/>
        </w:rPr>
        <w:t>The effects of the occupation on French national consciousness have been studied at length.</w:t>
      </w:r>
      <w:r w:rsidRPr="006C6160">
        <w:rPr>
          <w:rFonts w:cs="Times New Roman"/>
          <w:vertAlign w:val="superscript"/>
        </w:rPr>
        <w:footnoteReference w:id="292"/>
      </w:r>
      <w:r w:rsidRPr="006C6160">
        <w:rPr>
          <w:rFonts w:cs="Times New Roman"/>
        </w:rPr>
        <w:t xml:space="preserve"> These studies examine the effects of the Vichy on French identity. However, following the liberation the memory of Vichy was supressed and a </w:t>
      </w:r>
      <w:r w:rsidR="00135DFE">
        <w:rPr>
          <w:rFonts w:cs="Times New Roman"/>
        </w:rPr>
        <w:t>‘</w:t>
      </w:r>
      <w:r w:rsidRPr="006C6160">
        <w:rPr>
          <w:rFonts w:cs="Times New Roman"/>
        </w:rPr>
        <w:t>myth</w:t>
      </w:r>
      <w:r w:rsidR="00135DFE">
        <w:rPr>
          <w:rFonts w:cs="Times New Roman"/>
        </w:rPr>
        <w:t>’</w:t>
      </w:r>
      <w:r w:rsidRPr="006C6160">
        <w:rPr>
          <w:rFonts w:cs="Times New Roman"/>
        </w:rPr>
        <w:t xml:space="preserve"> of liberation was created</w:t>
      </w:r>
      <w:r w:rsidR="00135DFE">
        <w:rPr>
          <w:rFonts w:cs="Times New Roman"/>
        </w:rPr>
        <w:t>; as Gildea wrote the myth of liberation overrode the violence practised in Algeria</w:t>
      </w:r>
      <w:r w:rsidRPr="006C6160">
        <w:rPr>
          <w:rFonts w:cs="Times New Roman"/>
        </w:rPr>
        <w:t>.</w:t>
      </w:r>
      <w:r w:rsidRPr="006C6160">
        <w:rPr>
          <w:rFonts w:cs="Times New Roman"/>
          <w:vertAlign w:val="superscript"/>
        </w:rPr>
        <w:footnoteReference w:id="293"/>
      </w:r>
      <w:r w:rsidRPr="006C6160">
        <w:rPr>
          <w:rFonts w:cs="Times New Roman"/>
        </w:rPr>
        <w:t xml:space="preserve"> Connected to this myth were many of the ‘rulers’ of Empire who were ex-resistance members who then took up posts in the colonial service. These resistance members believed in the myth of the liberation. Even officials who were not members of the resistance joined in with the new way of looking at the empire. A nameless official is cited by Cohen as denying that the ‘colonial administration’ had ever existed and that the only administration had been the ‘overseas administration’, pressing the enquirer as to whether they understood the difference.</w:t>
      </w:r>
      <w:r w:rsidRPr="006C6160">
        <w:rPr>
          <w:rFonts w:cs="Times New Roman"/>
          <w:vertAlign w:val="superscript"/>
        </w:rPr>
        <w:footnoteReference w:id="294"/>
      </w:r>
      <w:r w:rsidRPr="006C6160">
        <w:rPr>
          <w:rFonts w:cs="Times New Roman"/>
        </w:rPr>
        <w:t xml:space="preserve"> Therefore, to use the term ‘au lendemain de la libération’ was to tap into a discourse that was practi</w:t>
      </w:r>
      <w:r w:rsidR="006E3255">
        <w:rPr>
          <w:rFonts w:cs="Times New Roman"/>
        </w:rPr>
        <w:t>s</w:t>
      </w:r>
      <w:r w:rsidRPr="006C6160">
        <w:rPr>
          <w:rFonts w:cs="Times New Roman"/>
        </w:rPr>
        <w:t>ed by officials who</w:t>
      </w:r>
      <w:r w:rsidR="006E3255">
        <w:rPr>
          <w:rFonts w:cs="Times New Roman"/>
        </w:rPr>
        <w:t xml:space="preserve"> attempted to</w:t>
      </w:r>
      <w:r w:rsidRPr="006C6160">
        <w:rPr>
          <w:rFonts w:cs="Times New Roman"/>
        </w:rPr>
        <w:t xml:space="preserve"> re-invent the colonial relationship to an equal one where the main goal was the proliferation of universal human rights. This discourse did not acknowledge the uneven nature of colonial rule, nor was it concerned with the prior brutality of colonialism. Instead it allowed for officials to speak of the Union as a vocation for the French, with the ultimate end point being a more equal system of government. </w:t>
      </w:r>
      <w:r w:rsidR="009D0340" w:rsidRPr="006C6160">
        <w:rPr>
          <w:rFonts w:cs="Times New Roman"/>
        </w:rPr>
        <w:t xml:space="preserve">This demonstrates that the colonial myth continued to adapt during this period and that it was still informing approaches to reform. </w:t>
      </w:r>
    </w:p>
    <w:p w14:paraId="7D7C6D40" w14:textId="77777777" w:rsidR="000F682F" w:rsidRPr="006C6160" w:rsidRDefault="000F682F" w:rsidP="00E61FAD">
      <w:pPr>
        <w:pStyle w:val="Heading3"/>
      </w:pPr>
      <w:bookmarkStart w:id="56" w:name="_Toc528691285"/>
      <w:r w:rsidRPr="006C6160">
        <w:t>Colonial rear-guards?</w:t>
      </w:r>
      <w:bookmarkEnd w:id="56"/>
    </w:p>
    <w:p w14:paraId="29782BCF" w14:textId="12E7F2FE" w:rsidR="000F682F" w:rsidRPr="006C6160" w:rsidRDefault="000F682F" w:rsidP="002246E0">
      <w:pPr>
        <w:spacing w:line="480" w:lineRule="auto"/>
        <w:jc w:val="both"/>
        <w:rPr>
          <w:rFonts w:cs="Times New Roman"/>
        </w:rPr>
      </w:pPr>
      <w:r w:rsidRPr="006C6160">
        <w:rPr>
          <w:rFonts w:cs="Times New Roman"/>
        </w:rPr>
        <w:t>Cauet’s report was published in the summer of 1954 with some elements of the report being published on the date of the withdrawal of French forces from what had been French Indochina.</w:t>
      </w:r>
      <w:r w:rsidRPr="006C6160">
        <w:rPr>
          <w:rFonts w:cs="Times New Roman"/>
          <w:vertAlign w:val="superscript"/>
        </w:rPr>
        <w:footnoteReference w:id="295"/>
      </w:r>
      <w:r w:rsidRPr="006C6160">
        <w:rPr>
          <w:rFonts w:cs="Times New Roman"/>
        </w:rPr>
        <w:t xml:space="preserve"> The autumn of 1954 saw the outbreak of violence in Algeria.</w:t>
      </w:r>
      <w:r w:rsidRPr="006C6160">
        <w:rPr>
          <w:rFonts w:cs="Times New Roman"/>
          <w:vertAlign w:val="superscript"/>
        </w:rPr>
        <w:footnoteReference w:id="296"/>
      </w:r>
      <w:r w:rsidRPr="006C6160">
        <w:rPr>
          <w:rFonts w:cs="Times New Roman"/>
        </w:rPr>
        <w:t xml:space="preserve"> Two events that profoundly shook the French political system. The results of this are seen in the production of more reports about the future of </w:t>
      </w:r>
      <w:r w:rsidR="00861951">
        <w:rPr>
          <w:rFonts w:cs="Times New Roman"/>
        </w:rPr>
        <w:t>AOF</w:t>
      </w:r>
      <w:r w:rsidRPr="006C6160">
        <w:rPr>
          <w:rFonts w:cs="Times New Roman"/>
        </w:rPr>
        <w:t xml:space="preserve">. French politicians and colonial administrators saw that reform was now imperative. The differences in the form, content, and tone of reports on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rPr>
        <w:t xml:space="preserve"> demonstrate this.</w:t>
      </w:r>
      <w:r w:rsidR="009E5D4F" w:rsidRPr="006C6160">
        <w:rPr>
          <w:rFonts w:cs="Times New Roman"/>
        </w:rPr>
        <w:t xml:space="preserve"> The colonial myth was being undermined by the failure in Indochina and the recent outbreak of violence in Alger</w:t>
      </w:r>
      <w:r w:rsidR="00EE69EE" w:rsidRPr="006C6160">
        <w:rPr>
          <w:rFonts w:cs="Times New Roman"/>
        </w:rPr>
        <w:t>i</w:t>
      </w:r>
      <w:r w:rsidR="009E5D4F" w:rsidRPr="006C6160">
        <w:rPr>
          <w:rFonts w:cs="Times New Roman"/>
        </w:rPr>
        <w:t>a.</w:t>
      </w:r>
      <w:r w:rsidRPr="006C6160">
        <w:rPr>
          <w:rFonts w:cs="Times New Roman"/>
        </w:rPr>
        <w:t xml:space="preserve"> From a report in August 1954 that referred to the glorious past of France’s liberation by free peoples a move took place to a starker and troubled vision of the future of </w:t>
      </w:r>
      <w:r w:rsidR="00861951">
        <w:rPr>
          <w:rFonts w:cs="Times New Roman"/>
        </w:rPr>
        <w:t>AOF</w:t>
      </w:r>
      <w:r w:rsidRPr="006C6160">
        <w:rPr>
          <w:rFonts w:cs="Times New Roman"/>
        </w:rPr>
        <w:t xml:space="preserve">. Given the sudden and unforeseen violence in Algeria and the shockwave that this sent through the French political system, the main reason for the change in tone and urgency is apparent. However, was Algeria the sole reason for the change in tone, or, as French officials learnt more about the situation in </w:t>
      </w:r>
      <w:r w:rsidR="00861951">
        <w:rPr>
          <w:rFonts w:cs="Times New Roman"/>
        </w:rPr>
        <w:t>AOF</w:t>
      </w:r>
      <w:r w:rsidR="009E2376">
        <w:rPr>
          <w:rFonts w:cs="Times New Roman"/>
        </w:rPr>
        <w:t>,</w:t>
      </w:r>
      <w:r w:rsidRPr="006C6160">
        <w:rPr>
          <w:rFonts w:cs="Times New Roman"/>
        </w:rPr>
        <w:t xml:space="preserve"> did they also come to fear the future more? Reports from more overseas inspectors can shed light on this question.</w:t>
      </w:r>
    </w:p>
    <w:p w14:paraId="02356BE9" w14:textId="1E693DD4" w:rsidR="000F682F" w:rsidRPr="006C6160" w:rsidRDefault="000F682F" w:rsidP="00892266">
      <w:pPr>
        <w:spacing w:line="480" w:lineRule="auto"/>
        <w:jc w:val="both"/>
        <w:rPr>
          <w:rFonts w:cs="Times New Roman"/>
        </w:rPr>
      </w:pPr>
      <w:r w:rsidRPr="006C6160">
        <w:rPr>
          <w:rFonts w:cs="Times New Roman"/>
        </w:rPr>
        <w:t xml:space="preserve">A note from inspector Pierre Sanner reiterated </w:t>
      </w:r>
      <w:r w:rsidRPr="006C6160">
        <w:rPr>
          <w:rFonts w:cs="Times New Roman"/>
          <w:i/>
          <w:iCs/>
        </w:rPr>
        <w:t>why</w:t>
      </w:r>
      <w:r w:rsidRPr="006C6160">
        <w:rPr>
          <w:rFonts w:cs="Times New Roman"/>
        </w:rPr>
        <w:t xml:space="preserve"> reform of the system of government and administration in the overseas territory was necessary. Writing in July 1955 he painted a picture of widespread problems in </w:t>
      </w:r>
      <w:r w:rsidR="00861951">
        <w:rPr>
          <w:rFonts w:cs="Times New Roman"/>
        </w:rPr>
        <w:t>AOF</w:t>
      </w:r>
      <w:r w:rsidRPr="006C6160">
        <w:rPr>
          <w:rFonts w:cs="Times New Roman"/>
        </w:rPr>
        <w:t xml:space="preserve">. In the opening of the report Sanner established his vision of </w:t>
      </w:r>
      <w:r w:rsidR="00861951">
        <w:rPr>
          <w:rFonts w:cs="Times New Roman"/>
        </w:rPr>
        <w:t>AOF</w:t>
      </w:r>
      <w:r w:rsidRPr="006C6160">
        <w:rPr>
          <w:rFonts w:cs="Times New Roman"/>
        </w:rPr>
        <w:t xml:space="preserve">. In prose that approaches poetry he describes </w:t>
      </w:r>
      <w:r w:rsidR="00861951">
        <w:rPr>
          <w:rFonts w:cs="Times New Roman"/>
        </w:rPr>
        <w:t>AOF</w:t>
      </w:r>
      <w:r w:rsidRPr="006C6160">
        <w:rPr>
          <w:rFonts w:cs="Times New Roman"/>
        </w:rPr>
        <w:t xml:space="preserve"> as miserable, economically primitive yet political over-developed, too heavy, ineffective</w:t>
      </w:r>
      <w:r w:rsidR="006E3255">
        <w:rPr>
          <w:rFonts w:cs="Times New Roman"/>
        </w:rPr>
        <w:t>ly</w:t>
      </w:r>
      <w:r w:rsidRPr="006C6160">
        <w:rPr>
          <w:rFonts w:cs="Times New Roman"/>
        </w:rPr>
        <w:t xml:space="preserve"> administrat</w:t>
      </w:r>
      <w:r w:rsidR="006E3255">
        <w:rPr>
          <w:rFonts w:cs="Times New Roman"/>
        </w:rPr>
        <w:t>ed</w:t>
      </w:r>
      <w:r w:rsidRPr="006C6160">
        <w:rPr>
          <w:rFonts w:cs="Times New Roman"/>
        </w:rPr>
        <w:t>, and economically stagnant. He writes that this is the image projected onto ‘l’écran de l’Avenir’.</w:t>
      </w:r>
      <w:r w:rsidRPr="006C6160">
        <w:rPr>
          <w:rFonts w:cs="Times New Roman"/>
          <w:vertAlign w:val="superscript"/>
        </w:rPr>
        <w:footnoteReference w:id="297"/>
      </w:r>
      <w:r w:rsidRPr="006C6160">
        <w:rPr>
          <w:rFonts w:cs="Times New Roman"/>
        </w:rPr>
        <w:t xml:space="preserve"> Sanner leaves the reader on a cliff-hanger by posing the question ‘Si il est temps encore, peut-on y porter remède?’.</w:t>
      </w:r>
      <w:r w:rsidRPr="006C6160">
        <w:rPr>
          <w:rFonts w:cs="Times New Roman"/>
          <w:vertAlign w:val="superscript"/>
        </w:rPr>
        <w:footnoteReference w:id="298"/>
      </w:r>
      <w:r w:rsidRPr="006C6160">
        <w:rPr>
          <w:rFonts w:cs="Times New Roman"/>
        </w:rPr>
        <w:t xml:space="preserve"> In comparison to the report that had been published only a year before, the tone of this new report from Pierre Sanner was underpinned with fear. </w:t>
      </w:r>
    </w:p>
    <w:p w14:paraId="5679769A" w14:textId="43C5454B" w:rsidR="000F682F" w:rsidRPr="006C6160" w:rsidRDefault="000F682F" w:rsidP="00892266">
      <w:pPr>
        <w:spacing w:line="480" w:lineRule="auto"/>
        <w:jc w:val="both"/>
        <w:rPr>
          <w:rFonts w:cs="Times New Roman"/>
        </w:rPr>
      </w:pPr>
      <w:r w:rsidRPr="006C6160">
        <w:rPr>
          <w:rFonts w:cs="Times New Roman"/>
        </w:rPr>
        <w:t xml:space="preserve">In his role as </w:t>
      </w:r>
      <w:r w:rsidRPr="006C6160">
        <w:rPr>
          <w:rFonts w:cs="Times New Roman"/>
          <w:i/>
          <w:iCs/>
        </w:rPr>
        <w:t>Inspecteur-</w:t>
      </w:r>
      <w:r w:rsidR="006E3255">
        <w:rPr>
          <w:rFonts w:cs="Times New Roman"/>
          <w:i/>
          <w:iCs/>
        </w:rPr>
        <w:t>gé</w:t>
      </w:r>
      <w:r w:rsidRPr="006C6160">
        <w:rPr>
          <w:rFonts w:cs="Times New Roman"/>
          <w:i/>
          <w:iCs/>
        </w:rPr>
        <w:t>n</w:t>
      </w:r>
      <w:r w:rsidR="006E3255">
        <w:rPr>
          <w:rFonts w:cs="Times New Roman"/>
          <w:i/>
          <w:iCs/>
        </w:rPr>
        <w:t>é</w:t>
      </w:r>
      <w:r w:rsidRPr="006C6160">
        <w:rPr>
          <w:rFonts w:cs="Times New Roman"/>
          <w:i/>
          <w:iCs/>
        </w:rPr>
        <w:t>ral de la France Outre-Mer</w:t>
      </w:r>
      <w:r w:rsidRPr="006C6160">
        <w:rPr>
          <w:rFonts w:cs="Times New Roman"/>
        </w:rPr>
        <w:t xml:space="preserve">, Pierre Sanner took a line of analysis that was more critical than his peers. Sanner did not mince his words when he was identifying the problems in the French Union. In order to address the misery and stagnation in the colonies Sanner proposed three solutions. </w:t>
      </w:r>
      <w:r w:rsidRPr="006C6160">
        <w:rPr>
          <w:rFonts w:cs="Times New Roman"/>
          <w:lang w:val="fr-FR"/>
        </w:rPr>
        <w:t>The first solution was ‘Déconcentration and décentralisation dans le cadre de la structure actuelle’.</w:t>
      </w:r>
      <w:r w:rsidRPr="006C6160">
        <w:rPr>
          <w:rFonts w:cs="Times New Roman"/>
          <w:vertAlign w:val="superscript"/>
          <w:lang w:val="fr-FR"/>
        </w:rPr>
        <w:footnoteReference w:id="299"/>
      </w:r>
      <w:r w:rsidRPr="006C6160">
        <w:rPr>
          <w:rFonts w:cs="Times New Roman"/>
          <w:lang w:val="fr-FR"/>
        </w:rPr>
        <w:t xml:space="preserve"> </w:t>
      </w:r>
      <w:r w:rsidRPr="006C6160">
        <w:rPr>
          <w:rFonts w:cs="Times New Roman"/>
        </w:rPr>
        <w:t>Sanner wrote that this solution would maintain the ‘péréquation fédérale’ and deconcentrating and decentralising could lead to each territory being responsible for its own development.</w:t>
      </w:r>
      <w:r w:rsidRPr="006C6160">
        <w:rPr>
          <w:rFonts w:cs="Times New Roman"/>
          <w:vertAlign w:val="superscript"/>
        </w:rPr>
        <w:footnoteReference w:id="300"/>
      </w:r>
      <w:r w:rsidRPr="006C6160">
        <w:rPr>
          <w:rFonts w:cs="Times New Roman"/>
        </w:rPr>
        <w:t xml:space="preserve"> He cuttingly wrote that this solution was often presented but </w:t>
      </w:r>
      <w:r w:rsidR="000616CF">
        <w:rPr>
          <w:rFonts w:cs="Times New Roman"/>
        </w:rPr>
        <w:t>its</w:t>
      </w:r>
      <w:r w:rsidRPr="006C6160">
        <w:rPr>
          <w:rFonts w:cs="Times New Roman"/>
        </w:rPr>
        <w:t xml:space="preserve"> demonstration was yet to be seen. However, he also wrote that the creation of a report on the general budget of </w:t>
      </w:r>
      <w:r w:rsidR="00861951">
        <w:rPr>
          <w:rFonts w:cs="Times New Roman"/>
        </w:rPr>
        <w:t>AOF</w:t>
      </w:r>
      <w:r w:rsidRPr="006C6160">
        <w:rPr>
          <w:rFonts w:cs="Times New Roman"/>
        </w:rPr>
        <w:t xml:space="preserve"> demonstrated the potential of a transfer of responsibility. His note highlighted that members of the colonial service identified the shortcomings in this policy when they explored the ideas and potential application in their own departments. Director of Public Works in </w:t>
      </w:r>
      <w:r w:rsidR="00861951">
        <w:rPr>
          <w:rFonts w:cs="Times New Roman"/>
        </w:rPr>
        <w:t>AOF</w:t>
      </w:r>
      <w:r w:rsidRPr="006C6160">
        <w:rPr>
          <w:rFonts w:cs="Times New Roman"/>
        </w:rPr>
        <w:t xml:space="preserve">, Roger Lantenois, completed a report on the feasibility of </w:t>
      </w:r>
      <w:r w:rsidRPr="006C6160">
        <w:rPr>
          <w:rFonts w:cs="Times New Roman"/>
          <w:i/>
          <w:iCs/>
        </w:rPr>
        <w:t>déconcentration</w:t>
      </w:r>
      <w:r w:rsidRPr="006C6160">
        <w:rPr>
          <w:rFonts w:cs="Times New Roman"/>
        </w:rPr>
        <w:t xml:space="preserve"> within his area of control. He did this ‘avec entêtement’ and stated it produced ‘des résultats décevants’.</w:t>
      </w:r>
      <w:r w:rsidRPr="006C6160">
        <w:rPr>
          <w:rFonts w:cs="Times New Roman"/>
          <w:vertAlign w:val="superscript"/>
        </w:rPr>
        <w:footnoteReference w:id="301"/>
      </w:r>
      <w:r w:rsidRPr="006C6160">
        <w:rPr>
          <w:rFonts w:cs="Times New Roman"/>
        </w:rPr>
        <w:t xml:space="preserve"> Mirroring the sentiments expressed in Lantenois’ report, Sanner did not rate the prospects for success for this policy highly; the measures would be difficult to apply in poor territories and not sufficient for the rich ones. His solution was to propose some ‘retouches de détail’, without which there would be no possibility for </w:t>
      </w:r>
      <w:r w:rsidRPr="006C6160">
        <w:rPr>
          <w:rFonts w:cs="Times New Roman"/>
          <w:i/>
          <w:iCs/>
        </w:rPr>
        <w:t>déconcentration</w:t>
      </w:r>
      <w:r w:rsidRPr="006C6160">
        <w:rPr>
          <w:rFonts w:cs="Times New Roman"/>
        </w:rPr>
        <w:t xml:space="preserve"> or </w:t>
      </w:r>
      <w:r w:rsidRPr="006C6160">
        <w:rPr>
          <w:rFonts w:cs="Times New Roman"/>
          <w:i/>
          <w:iCs/>
        </w:rPr>
        <w:t>décentralisation</w:t>
      </w:r>
      <w:r w:rsidRPr="006C6160">
        <w:rPr>
          <w:rFonts w:cs="Times New Roman"/>
        </w:rPr>
        <w:t xml:space="preserve"> within what he terms the ‘Fédération’. The use of the word ‘Fédération’ is reflective of the ongoing debates about the nature of the union between France and the overseas territories and perhaps belies Sanner’s personal perspective on how the French Union would evolve over the coming years.</w:t>
      </w:r>
      <w:r w:rsidRPr="006C6160">
        <w:rPr>
          <w:rFonts w:cs="Times New Roman"/>
          <w:vertAlign w:val="superscript"/>
        </w:rPr>
        <w:footnoteReference w:id="302"/>
      </w:r>
      <w:r w:rsidRPr="006C6160">
        <w:rPr>
          <w:rFonts w:cs="Times New Roman"/>
        </w:rPr>
        <w:t xml:space="preserve"> Despite Sanner’s reservations about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rPr>
        <w:t xml:space="preserve"> it was these polices that were ultimately implemented through legislation. </w:t>
      </w:r>
    </w:p>
    <w:p w14:paraId="0CC7CB31" w14:textId="77777777" w:rsidR="000F682F" w:rsidRPr="006C6160" w:rsidRDefault="000F682F" w:rsidP="00E61FAD">
      <w:pPr>
        <w:pStyle w:val="Heading3"/>
      </w:pPr>
      <w:bookmarkStart w:id="57" w:name="_Toc528691286"/>
      <w:r w:rsidRPr="006C6160">
        <w:t>The other proposals</w:t>
      </w:r>
      <w:bookmarkEnd w:id="57"/>
    </w:p>
    <w:p w14:paraId="67CAC7BA" w14:textId="7D632954" w:rsidR="000F682F" w:rsidRPr="006C6160" w:rsidRDefault="000F682F" w:rsidP="002246E0">
      <w:pPr>
        <w:spacing w:line="480" w:lineRule="auto"/>
        <w:jc w:val="both"/>
        <w:rPr>
          <w:rFonts w:cs="Times New Roman"/>
        </w:rPr>
      </w:pPr>
      <w:r w:rsidRPr="006C6160">
        <w:rPr>
          <w:rFonts w:cs="Times New Roman"/>
        </w:rPr>
        <w:t xml:space="preserve">Although this chapter is focused on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rPr>
        <w:t xml:space="preserve">, and will make the links from Sanner’s pessimistic prediction for the prospects for these two concepts and events that followed, the other options identified by Sanner are relevant. An examination of these other options will demonstrate how policy evolved and, in part, explain the ambiguity and mutability of official thinking. Understanding why these were not chosen is a vital part of the wider project of this thesis for understanding official decision making during the late colonial period. Alongside his evaluation for the possibility of </w:t>
      </w:r>
      <w:r w:rsidRPr="006C6160">
        <w:rPr>
          <w:rFonts w:cs="Times New Roman"/>
          <w:i/>
          <w:iCs/>
        </w:rPr>
        <w:t>déconcentration</w:t>
      </w:r>
      <w:r w:rsidRPr="006C6160">
        <w:rPr>
          <w:rFonts w:cs="Times New Roman"/>
        </w:rPr>
        <w:t xml:space="preserve"> or </w:t>
      </w:r>
      <w:r w:rsidRPr="006C6160">
        <w:rPr>
          <w:rFonts w:cs="Times New Roman"/>
          <w:i/>
          <w:iCs/>
        </w:rPr>
        <w:t>décentralisation</w:t>
      </w:r>
      <w:r w:rsidRPr="006C6160">
        <w:rPr>
          <w:rFonts w:cs="Times New Roman"/>
        </w:rPr>
        <w:t xml:space="preserve"> Sanner proposed two other ideas. Sanner’s second suggestion, after measures of </w:t>
      </w:r>
      <w:r w:rsidRPr="006C6160">
        <w:rPr>
          <w:rFonts w:cs="Times New Roman"/>
          <w:i/>
          <w:iCs/>
        </w:rPr>
        <w:t>déconcentration</w:t>
      </w:r>
      <w:r w:rsidRPr="006C6160">
        <w:rPr>
          <w:rFonts w:cs="Times New Roman"/>
        </w:rPr>
        <w:t xml:space="preserve"> and </w:t>
      </w:r>
      <w:r w:rsidR="0040730E" w:rsidRPr="00324355">
        <w:rPr>
          <w:rFonts w:cs="Times New Roman"/>
          <w:i/>
          <w:iCs/>
        </w:rPr>
        <w:t>décentralisation</w:t>
      </w:r>
      <w:r w:rsidR="0040730E">
        <w:rPr>
          <w:rFonts w:cs="Times New Roman"/>
          <w:iCs/>
        </w:rPr>
        <w:t>,</w:t>
      </w:r>
      <w:r w:rsidRPr="006C6160">
        <w:rPr>
          <w:rFonts w:cs="Times New Roman"/>
        </w:rPr>
        <w:t xml:space="preserve"> consisted of the replacing of the General Government in </w:t>
      </w:r>
      <w:r w:rsidR="00861951">
        <w:rPr>
          <w:rFonts w:cs="Times New Roman"/>
        </w:rPr>
        <w:t>AOF</w:t>
      </w:r>
      <w:r w:rsidRPr="006C6160">
        <w:rPr>
          <w:rFonts w:cs="Times New Roman"/>
        </w:rPr>
        <w:t xml:space="preserve"> which would lead to an increase of autonomy of each of the individual territories. The third was the possible constitution of ‘autonomies viables’, this would see </w:t>
      </w:r>
      <w:r w:rsidR="00861951">
        <w:rPr>
          <w:rFonts w:cs="Times New Roman"/>
        </w:rPr>
        <w:t>AOF</w:t>
      </w:r>
      <w:r w:rsidRPr="006C6160">
        <w:rPr>
          <w:rFonts w:cs="Times New Roman"/>
        </w:rPr>
        <w:t xml:space="preserve"> broken up into smaller units with territories of a complementary nature grouped together with some inter-territory services and governance.</w:t>
      </w:r>
      <w:r w:rsidRPr="006C6160">
        <w:rPr>
          <w:rFonts w:cs="Times New Roman"/>
          <w:vertAlign w:val="superscript"/>
        </w:rPr>
        <w:footnoteReference w:id="303"/>
      </w:r>
      <w:r w:rsidRPr="006C6160">
        <w:rPr>
          <w:rFonts w:cs="Times New Roman"/>
        </w:rPr>
        <w:t xml:space="preserve"> Similarly to the first measure that Sanner proposed the other two also had negative aspects. The problems posed by removing the general government of </w:t>
      </w:r>
      <w:r w:rsidR="00861951">
        <w:rPr>
          <w:rFonts w:cs="Times New Roman"/>
        </w:rPr>
        <w:t>AOF</w:t>
      </w:r>
      <w:r w:rsidRPr="006C6160">
        <w:rPr>
          <w:rFonts w:cs="Times New Roman"/>
        </w:rPr>
        <w:t xml:space="preserve"> were that, in Sanner’s opinion, it would lead to anarchy. Each individual territory was not capable of sustaining itself without begging France for funds.</w:t>
      </w:r>
      <w:r w:rsidRPr="006C6160">
        <w:rPr>
          <w:rFonts w:cs="Times New Roman"/>
          <w:vertAlign w:val="superscript"/>
        </w:rPr>
        <w:footnoteReference w:id="304"/>
      </w:r>
      <w:r w:rsidRPr="006C6160">
        <w:rPr>
          <w:rFonts w:cs="Times New Roman"/>
        </w:rPr>
        <w:t xml:space="preserve"> Anticipating criticisms that would be directed France’s way as the </w:t>
      </w:r>
      <w:r w:rsidRPr="006C6160">
        <w:rPr>
          <w:rFonts w:cs="Times New Roman"/>
          <w:i/>
          <w:iCs/>
        </w:rPr>
        <w:t>loi-cadre</w:t>
      </w:r>
      <w:r w:rsidRPr="006C6160">
        <w:rPr>
          <w:rFonts w:cs="Times New Roman"/>
        </w:rPr>
        <w:t xml:space="preserve"> was being debated Sanner warned that France could be accused of creating a situation that would </w:t>
      </w:r>
      <w:r w:rsidR="00E3799D">
        <w:rPr>
          <w:rFonts w:cs="Times New Roman"/>
        </w:rPr>
        <w:t>b</w:t>
      </w:r>
      <w:r w:rsidRPr="006C6160">
        <w:rPr>
          <w:rFonts w:cs="Times New Roman"/>
        </w:rPr>
        <w:t xml:space="preserve">alkanise </w:t>
      </w:r>
      <w:r w:rsidR="00861951">
        <w:rPr>
          <w:rFonts w:cs="Times New Roman"/>
        </w:rPr>
        <w:t>AOF</w:t>
      </w:r>
      <w:r w:rsidRPr="006C6160">
        <w:rPr>
          <w:rFonts w:cs="Times New Roman"/>
        </w:rPr>
        <w:t xml:space="preserve"> in order to ‘mieux maintenir</w:t>
      </w:r>
      <w:r w:rsidR="00135DFE">
        <w:rPr>
          <w:rFonts w:cs="Times New Roman"/>
        </w:rPr>
        <w:t xml:space="preserve"> [</w:t>
      </w:r>
      <w:r w:rsidRPr="006C6160">
        <w:rPr>
          <w:rFonts w:cs="Times New Roman"/>
        </w:rPr>
        <w:t>…</w:t>
      </w:r>
      <w:r w:rsidR="00135DFE">
        <w:rPr>
          <w:rFonts w:cs="Times New Roman"/>
        </w:rPr>
        <w:t>]</w:t>
      </w:r>
      <w:r w:rsidRPr="006C6160">
        <w:rPr>
          <w:rFonts w:cs="Times New Roman"/>
        </w:rPr>
        <w:t xml:space="preserve"> l’asservissement’.</w:t>
      </w:r>
      <w:r w:rsidRPr="006C6160">
        <w:rPr>
          <w:rFonts w:cs="Times New Roman"/>
          <w:vertAlign w:val="superscript"/>
        </w:rPr>
        <w:footnoteReference w:id="305"/>
      </w:r>
      <w:r w:rsidRPr="006C6160">
        <w:rPr>
          <w:rFonts w:cs="Times New Roman"/>
        </w:rPr>
        <w:t xml:space="preserve"> </w:t>
      </w:r>
    </w:p>
    <w:p w14:paraId="695D1BDC" w14:textId="0FE85020" w:rsidR="000F682F" w:rsidRPr="00DB02D1" w:rsidRDefault="000F682F" w:rsidP="00892266">
      <w:pPr>
        <w:spacing w:line="480" w:lineRule="auto"/>
        <w:jc w:val="both"/>
        <w:rPr>
          <w:rFonts w:cs="Times New Roman"/>
        </w:rPr>
      </w:pPr>
      <w:r w:rsidRPr="006C6160">
        <w:rPr>
          <w:rFonts w:cs="Times New Roman"/>
        </w:rPr>
        <w:t xml:space="preserve">Sanner’s third option was to divide the territories in West Africa into entities that he referred to as ‘viable’. He began his outline of this ‘solution’ with a clear appraisal of a problem he saw in </w:t>
      </w:r>
      <w:r w:rsidR="00861951">
        <w:rPr>
          <w:rFonts w:cs="Times New Roman"/>
        </w:rPr>
        <w:t>AOF</w:t>
      </w:r>
      <w:r w:rsidRPr="006C6160">
        <w:rPr>
          <w:rFonts w:cs="Times New Roman"/>
        </w:rPr>
        <w:t>, ‘En bref, l’A.O.F. est trop grande et le territoire trop petit.’</w:t>
      </w:r>
      <w:r w:rsidRPr="006C6160">
        <w:rPr>
          <w:rFonts w:cs="Times New Roman"/>
          <w:vertAlign w:val="superscript"/>
        </w:rPr>
        <w:footnoteReference w:id="306"/>
      </w:r>
      <w:r w:rsidRPr="006C6160">
        <w:rPr>
          <w:rFonts w:cs="Times New Roman"/>
        </w:rPr>
        <w:t xml:space="preserve"> He outlined that, assuming the ‘personnalités’ could not be erased, the groupings would be made</w:t>
      </w:r>
      <w:r w:rsidR="009E2376">
        <w:rPr>
          <w:rFonts w:cs="Times New Roman"/>
        </w:rPr>
        <w:t>:</w:t>
      </w:r>
      <w:r w:rsidRPr="006C6160">
        <w:rPr>
          <w:rFonts w:cs="Times New Roman"/>
        </w:rPr>
        <w:t xml:space="preserve"> Senegal, Mauritania, French Sudan</w:t>
      </w:r>
      <w:r w:rsidR="00C93FC8">
        <w:rPr>
          <w:rFonts w:cs="Times New Roman"/>
        </w:rPr>
        <w:t xml:space="preserve"> and</w:t>
      </w:r>
      <w:r w:rsidRPr="006C6160">
        <w:rPr>
          <w:rFonts w:cs="Times New Roman"/>
        </w:rPr>
        <w:t xml:space="preserve"> Guinea; Ivory Coast</w:t>
      </w:r>
      <w:r w:rsidR="00C93FC8">
        <w:rPr>
          <w:rFonts w:cs="Times New Roman"/>
        </w:rPr>
        <w:t xml:space="preserve"> and</w:t>
      </w:r>
      <w:r w:rsidRPr="006C6160">
        <w:rPr>
          <w:rFonts w:cs="Times New Roman"/>
        </w:rPr>
        <w:t xml:space="preserve"> Upper Volta</w:t>
      </w:r>
      <w:r w:rsidR="00C93FC8">
        <w:rPr>
          <w:rFonts w:cs="Times New Roman"/>
        </w:rPr>
        <w:t>; and</w:t>
      </w:r>
      <w:r w:rsidRPr="006C6160">
        <w:rPr>
          <w:rFonts w:cs="Times New Roman"/>
        </w:rPr>
        <w:t xml:space="preserve"> Dahomey</w:t>
      </w:r>
      <w:r w:rsidR="00C93FC8">
        <w:rPr>
          <w:rFonts w:cs="Times New Roman"/>
        </w:rPr>
        <w:t xml:space="preserve"> and</w:t>
      </w:r>
      <w:r w:rsidRPr="006C6160">
        <w:rPr>
          <w:rFonts w:cs="Times New Roman"/>
        </w:rPr>
        <w:t xml:space="preserve"> Niger, with the possibility of Togo being integrated later.</w:t>
      </w:r>
      <w:r w:rsidRPr="006C6160">
        <w:rPr>
          <w:rFonts w:cs="Times New Roman"/>
          <w:vertAlign w:val="superscript"/>
        </w:rPr>
        <w:footnoteReference w:id="307"/>
      </w:r>
      <w:r w:rsidRPr="006C6160">
        <w:rPr>
          <w:rFonts w:cs="Times New Roman"/>
        </w:rPr>
        <w:t xml:space="preserve"> By creating these</w:t>
      </w:r>
      <w:r w:rsidRPr="006C6160">
        <w:rPr>
          <w:rFonts w:cs="Times New Roman"/>
          <w:i/>
          <w:iCs/>
        </w:rPr>
        <w:t xml:space="preserve"> ‘</w:t>
      </w:r>
      <w:r w:rsidRPr="006C6160">
        <w:rPr>
          <w:rFonts w:cs="Times New Roman"/>
        </w:rPr>
        <w:t>groupements’</w:t>
      </w:r>
      <w:r w:rsidRPr="006C6160">
        <w:rPr>
          <w:rFonts w:cs="Times New Roman"/>
          <w:i/>
          <w:iCs/>
        </w:rPr>
        <w:t xml:space="preserve"> </w:t>
      </w:r>
      <w:r w:rsidRPr="006C6160">
        <w:rPr>
          <w:rFonts w:cs="Times New Roman"/>
        </w:rPr>
        <w:t xml:space="preserve">the problem of creating weak entities, unable to sustain themselves, would be avoided and the over-developed weight of the structures of </w:t>
      </w:r>
      <w:r w:rsidR="00861951">
        <w:rPr>
          <w:rFonts w:cs="Times New Roman"/>
        </w:rPr>
        <w:t>AOF</w:t>
      </w:r>
      <w:r w:rsidRPr="006C6160">
        <w:rPr>
          <w:rFonts w:cs="Times New Roman"/>
        </w:rPr>
        <w:t xml:space="preserve"> would be removed from the shoulders of individual territories. </w:t>
      </w:r>
      <w:r w:rsidR="00DB02D1">
        <w:rPr>
          <w:rFonts w:cs="Times New Roman"/>
        </w:rPr>
        <w:t xml:space="preserve">This suggestion and the concepts of </w:t>
      </w:r>
      <w:r w:rsidR="00DB02D1" w:rsidRPr="002A2F03">
        <w:rPr>
          <w:rFonts w:cs="Times New Roman"/>
          <w:i/>
        </w:rPr>
        <w:t>décentralisation</w:t>
      </w:r>
      <w:r w:rsidR="00DB02D1">
        <w:rPr>
          <w:rFonts w:cs="Times New Roman"/>
        </w:rPr>
        <w:t xml:space="preserve"> and </w:t>
      </w:r>
      <w:r w:rsidR="00DB02D1" w:rsidRPr="00DB02D1">
        <w:rPr>
          <w:rFonts w:cs="Times New Roman"/>
          <w:i/>
        </w:rPr>
        <w:t xml:space="preserve">déconcentration </w:t>
      </w:r>
      <w:r w:rsidR="00DB02D1">
        <w:rPr>
          <w:rFonts w:cs="Times New Roman"/>
        </w:rPr>
        <w:t>were revis</w:t>
      </w:r>
      <w:r w:rsidR="00A8102B">
        <w:rPr>
          <w:rFonts w:cs="Times New Roman"/>
        </w:rPr>
        <w:t>i</w:t>
      </w:r>
      <w:r w:rsidR="00DB02D1">
        <w:rPr>
          <w:rFonts w:cs="Times New Roman"/>
        </w:rPr>
        <w:t>ted in legislation put forward by Pierre-Henri Teitgen as part of his attempt at reforming the French Union.</w:t>
      </w:r>
    </w:p>
    <w:p w14:paraId="678D0017" w14:textId="0C1B99BB" w:rsidR="000F682F" w:rsidRPr="006C6160" w:rsidRDefault="00BA76D2" w:rsidP="00892266">
      <w:pPr>
        <w:pStyle w:val="Heading2"/>
        <w:spacing w:line="480" w:lineRule="auto"/>
        <w:rPr>
          <w:rFonts w:cs="Times New Roman"/>
          <w:lang w:val="fr-FR"/>
        </w:rPr>
      </w:pPr>
      <w:bookmarkStart w:id="58" w:name="_Toc528691287"/>
      <w:r w:rsidRPr="006C6160">
        <w:rPr>
          <w:rFonts w:cs="Times New Roman"/>
          <w:lang w:val="fr-FR"/>
        </w:rPr>
        <w:t xml:space="preserve">From </w:t>
      </w:r>
      <w:r w:rsidRPr="006C6160">
        <w:rPr>
          <w:rFonts w:cs="Times New Roman"/>
          <w:i/>
          <w:iCs/>
          <w:lang w:val="fr-FR"/>
        </w:rPr>
        <w:t>loi Teitgen</w:t>
      </w:r>
      <w:r w:rsidRPr="006C6160">
        <w:rPr>
          <w:rFonts w:cs="Times New Roman"/>
          <w:lang w:val="fr-FR"/>
        </w:rPr>
        <w:t xml:space="preserve"> to </w:t>
      </w:r>
      <w:r w:rsidRPr="006C6160">
        <w:rPr>
          <w:rFonts w:cs="Times New Roman"/>
          <w:i/>
          <w:iCs/>
          <w:lang w:val="fr-FR"/>
        </w:rPr>
        <w:t>loi-cadre</w:t>
      </w:r>
      <w:bookmarkEnd w:id="58"/>
    </w:p>
    <w:p w14:paraId="2749691E" w14:textId="048F5DE6" w:rsidR="000F682F" w:rsidRPr="006C6160" w:rsidRDefault="000F682F" w:rsidP="002246E0">
      <w:pPr>
        <w:spacing w:line="480" w:lineRule="auto"/>
        <w:jc w:val="both"/>
        <w:rPr>
          <w:rFonts w:cs="Times New Roman"/>
        </w:rPr>
      </w:pPr>
      <w:r w:rsidRPr="006C6160">
        <w:rPr>
          <w:rFonts w:cs="Times New Roman"/>
        </w:rPr>
        <w:t xml:space="preserve">This section of the thesis will analyse the links between Pierre-Henri Teitgen and the </w:t>
      </w:r>
      <w:r w:rsidRPr="006C6160">
        <w:rPr>
          <w:rFonts w:cs="Times New Roman"/>
          <w:i/>
          <w:iCs/>
        </w:rPr>
        <w:t>loi-cadre</w:t>
      </w:r>
      <w:r w:rsidRPr="006C6160">
        <w:rPr>
          <w:rFonts w:cs="Times New Roman"/>
        </w:rPr>
        <w:t xml:space="preserve"> and the significance of Teitgen’s role in the process of reform. It argues that Teitgen’s reform was based on a policy of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in line with that which had been discussed in the reports by Chauvet, Cauet, and Sanner. In response to the problems identified in Sanner’s report </w:t>
      </w:r>
      <w:r w:rsidR="009E2376" w:rsidRPr="009E2376">
        <w:rPr>
          <w:rFonts w:cs="Times New Roman"/>
          <w:i/>
        </w:rPr>
        <w:t>au</w:t>
      </w:r>
      <w:r w:rsidR="009E2376">
        <w:rPr>
          <w:rFonts w:cs="Times New Roman"/>
        </w:rPr>
        <w:t xml:space="preserve"> </w:t>
      </w:r>
      <w:r w:rsidRPr="006C6160">
        <w:rPr>
          <w:rFonts w:cs="Times New Roman"/>
          <w:i/>
        </w:rPr>
        <w:t>Ministre de la France d’Outre-mer</w:t>
      </w:r>
      <w:r w:rsidRPr="006C6160">
        <w:rPr>
          <w:rFonts w:cs="Times New Roman"/>
        </w:rPr>
        <w:t xml:space="preserve">, Pierre-Henri Teitgen took steps to legislate for change. Teitgen’s </w:t>
      </w:r>
      <w:r w:rsidRPr="006C6160">
        <w:rPr>
          <w:rFonts w:cs="Times New Roman"/>
          <w:i/>
          <w:iCs/>
        </w:rPr>
        <w:t>projet</w:t>
      </w:r>
      <w:r w:rsidRPr="006C6160">
        <w:rPr>
          <w:rFonts w:cs="Times New Roman"/>
        </w:rPr>
        <w:t xml:space="preserve"> was significant as it marked the first moment that the concepts of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rPr>
        <w:t xml:space="preserve"> were expressed as legislation. This draft law preceded the </w:t>
      </w:r>
      <w:r w:rsidRPr="006C6160">
        <w:rPr>
          <w:rFonts w:cs="Times New Roman"/>
          <w:i/>
          <w:iCs/>
        </w:rPr>
        <w:t>loi-cadre</w:t>
      </w:r>
      <w:r w:rsidRPr="006C6160">
        <w:rPr>
          <w:rFonts w:cs="Times New Roman"/>
        </w:rPr>
        <w:t xml:space="preserve"> but influenced what was contained within the later law. There can be little doubt that the </w:t>
      </w:r>
      <w:r w:rsidRPr="006C6160">
        <w:rPr>
          <w:rFonts w:cs="Times New Roman"/>
          <w:i/>
          <w:iCs/>
        </w:rPr>
        <w:t>loi-cadre</w:t>
      </w:r>
      <w:r w:rsidRPr="006C6160">
        <w:rPr>
          <w:rFonts w:cs="Times New Roman"/>
        </w:rPr>
        <w:t xml:space="preserve"> was to a substantial extent a product of Gaston Defferre’s predecessor, Pierre-Henri Teitgen. During his tenure as Colonial Minister Teitgen enabled the drafting of a </w:t>
      </w:r>
      <w:r w:rsidRPr="006C6160">
        <w:rPr>
          <w:rFonts w:cs="Times New Roman"/>
          <w:i/>
          <w:iCs/>
        </w:rPr>
        <w:t>projet de loi</w:t>
      </w:r>
      <w:r w:rsidRPr="006C6160">
        <w:rPr>
          <w:rFonts w:cs="Times New Roman"/>
        </w:rPr>
        <w:t xml:space="preserve"> that was aimed at reforming colonial governance. Teitgen drew upon the preceding years’ reports when drafting his </w:t>
      </w:r>
      <w:r w:rsidRPr="006C6160">
        <w:rPr>
          <w:rFonts w:cs="Times New Roman"/>
          <w:i/>
          <w:iCs/>
        </w:rPr>
        <w:t>projet de loi</w:t>
      </w:r>
      <w:r w:rsidRPr="006C6160">
        <w:rPr>
          <w:rFonts w:cs="Times New Roman"/>
        </w:rPr>
        <w:t>. This draft was used as a basis by Gaston Defferre when he came to address the issue of reform at the start of his own tenure as Colonial Minister.</w:t>
      </w:r>
      <w:r w:rsidRPr="006C6160">
        <w:rPr>
          <w:rFonts w:cs="Times New Roman"/>
          <w:vertAlign w:val="superscript"/>
        </w:rPr>
        <w:footnoteReference w:id="308"/>
      </w:r>
      <w:r w:rsidRPr="006C6160">
        <w:rPr>
          <w:rFonts w:cs="Times New Roman"/>
        </w:rPr>
        <w:t xml:space="preserve"> A comparison between the two shows the transfer of ideas that took place between different administrations within the Fourth Republic. Rather than being an inspirational idea and moment in French colonial history</w:t>
      </w:r>
      <w:r w:rsidR="00D657DC">
        <w:rPr>
          <w:rFonts w:cs="Times New Roman"/>
        </w:rPr>
        <w:t>,</w:t>
      </w:r>
      <w:r w:rsidRPr="006C6160">
        <w:rPr>
          <w:rFonts w:cs="Times New Roman"/>
        </w:rPr>
        <w:t xml:space="preserve"> with Gaston Defferre as its figurehead</w:t>
      </w:r>
      <w:r w:rsidR="00D657DC">
        <w:rPr>
          <w:rFonts w:cs="Times New Roman"/>
        </w:rPr>
        <w:t>,</w:t>
      </w:r>
      <w:r w:rsidRPr="006C6160">
        <w:rPr>
          <w:rFonts w:cs="Times New Roman"/>
        </w:rPr>
        <w:t xml:space="preserve"> the </w:t>
      </w:r>
      <w:r w:rsidRPr="006C6160">
        <w:rPr>
          <w:rFonts w:cs="Times New Roman"/>
          <w:i/>
        </w:rPr>
        <w:t>loi-cadre</w:t>
      </w:r>
      <w:r w:rsidRPr="006C6160">
        <w:rPr>
          <w:rFonts w:cs="Times New Roman"/>
        </w:rPr>
        <w:t xml:space="preserve"> was borne out of debates that had taken place over the course of France’s colonial history.  In a similar way to the </w:t>
      </w:r>
      <w:r w:rsidRPr="006C6160">
        <w:rPr>
          <w:rFonts w:cs="Times New Roman"/>
          <w:i/>
          <w:iCs/>
        </w:rPr>
        <w:t>loi-cadre</w:t>
      </w:r>
      <w:r w:rsidRPr="006C6160">
        <w:rPr>
          <w:rFonts w:cs="Times New Roman"/>
        </w:rPr>
        <w:t xml:space="preserve"> becoming known as the </w:t>
      </w:r>
      <w:r w:rsidRPr="006C6160">
        <w:rPr>
          <w:rFonts w:cs="Times New Roman"/>
          <w:i/>
          <w:iCs/>
        </w:rPr>
        <w:t>loi Defferre</w:t>
      </w:r>
      <w:r w:rsidRPr="006C6160">
        <w:rPr>
          <w:rFonts w:cs="Times New Roman"/>
        </w:rPr>
        <w:t xml:space="preserve"> it appears that the proposition made by Teitgen came to be associated with his name. The files used in this section are from Gaston Defferre’s personal archive from the municipal archive in Marseille. There is little doubt that Defferre consulted these documents and annotations on the documents </w:t>
      </w:r>
      <w:r w:rsidR="000616CF">
        <w:rPr>
          <w:rFonts w:cs="Times New Roman"/>
        </w:rPr>
        <w:t>were most</w:t>
      </w:r>
      <w:r w:rsidRPr="006C6160">
        <w:rPr>
          <w:rFonts w:cs="Times New Roman"/>
        </w:rPr>
        <w:t xml:space="preserve"> likely made by him personally. In the copy of this document from Gaston Defferre’s personal archives the provisions regarding the new territorial institutions are underlined and highlighted in the margin by lines bordering the paragraphs. </w:t>
      </w:r>
    </w:p>
    <w:p w14:paraId="7C69B6D7" w14:textId="77777777" w:rsidR="000F682F" w:rsidRPr="006C6160" w:rsidRDefault="000F682F" w:rsidP="00E61FAD">
      <w:pPr>
        <w:pStyle w:val="Heading3"/>
        <w:rPr>
          <w:lang w:val="fr-FR"/>
        </w:rPr>
      </w:pPr>
      <w:bookmarkStart w:id="59" w:name="_Toc528691288"/>
      <w:r w:rsidRPr="006C6160">
        <w:rPr>
          <w:lang w:val="fr-FR"/>
        </w:rPr>
        <w:t>Teitgen’s décentralisation and déconcentration</w:t>
      </w:r>
      <w:bookmarkEnd w:id="59"/>
    </w:p>
    <w:p w14:paraId="7E985DF2" w14:textId="3C408D26" w:rsidR="000F682F" w:rsidRPr="006C6160" w:rsidRDefault="000F682F" w:rsidP="002246E0">
      <w:pPr>
        <w:spacing w:line="480" w:lineRule="auto"/>
        <w:jc w:val="both"/>
        <w:rPr>
          <w:rFonts w:cs="Times New Roman"/>
        </w:rPr>
      </w:pPr>
      <w:r w:rsidRPr="006C6160">
        <w:rPr>
          <w:rFonts w:cs="Times New Roman"/>
          <w:lang w:val="fr-FR"/>
        </w:rPr>
        <w:t>The ‘Avant-projet de loi du 30 Novembre 1955 relatif aux institutions des territoires de l’Afrique Occidentale Française’ was proposed by Teitgen and published in a brochure titled ‘bilan d’un Gouvernement’.</w:t>
      </w:r>
      <w:r w:rsidRPr="006C6160">
        <w:rPr>
          <w:rFonts w:cs="Times New Roman"/>
          <w:vertAlign w:val="superscript"/>
        </w:rPr>
        <w:footnoteReference w:id="309"/>
      </w:r>
      <w:r w:rsidRPr="006C6160">
        <w:rPr>
          <w:rFonts w:cs="Times New Roman"/>
          <w:lang w:val="fr-FR"/>
        </w:rPr>
        <w:t xml:space="preserve"> </w:t>
      </w:r>
      <w:r w:rsidRPr="006C6160">
        <w:rPr>
          <w:rFonts w:cs="Times New Roman"/>
        </w:rPr>
        <w:t xml:space="preserve">By identifying the key provisions within the </w:t>
      </w:r>
      <w:r w:rsidRPr="006C6160">
        <w:rPr>
          <w:rFonts w:cs="Times New Roman"/>
          <w:i/>
          <w:iCs/>
        </w:rPr>
        <w:t>projet de loi</w:t>
      </w:r>
      <w:r w:rsidRPr="006C6160">
        <w:rPr>
          <w:rFonts w:cs="Times New Roman"/>
        </w:rPr>
        <w:t xml:space="preserve"> it is possible to evaluate whether it influenced the </w:t>
      </w:r>
      <w:r w:rsidRPr="006C6160">
        <w:rPr>
          <w:rFonts w:cs="Times New Roman"/>
          <w:i/>
          <w:iCs/>
        </w:rPr>
        <w:t>loi-cadre</w:t>
      </w:r>
      <w:r w:rsidRPr="006C6160">
        <w:rPr>
          <w:rFonts w:cs="Times New Roman"/>
        </w:rPr>
        <w:t xml:space="preserve">. </w:t>
      </w:r>
      <w:r w:rsidRPr="006C6160">
        <w:rPr>
          <w:rFonts w:cs="Times New Roman"/>
          <w:lang w:val="fr-FR"/>
        </w:rPr>
        <w:t>The ‘avant</w:t>
      </w:r>
      <w:r w:rsidR="00D657DC">
        <w:rPr>
          <w:rFonts w:cs="Times New Roman"/>
          <w:lang w:val="fr-FR"/>
        </w:rPr>
        <w:t>-</w:t>
      </w:r>
      <w:r w:rsidRPr="006C6160">
        <w:rPr>
          <w:rFonts w:cs="Times New Roman"/>
          <w:lang w:val="fr-FR"/>
        </w:rPr>
        <w:t>projet’ outlined Teitgen’s two main objectives. These objectives were: ‘I – Supprime</w:t>
      </w:r>
      <w:r w:rsidR="009E2376">
        <w:rPr>
          <w:rFonts w:cs="Times New Roman"/>
          <w:lang w:val="fr-FR"/>
        </w:rPr>
        <w:t>[r]</w:t>
      </w:r>
      <w:r w:rsidRPr="006C6160">
        <w:rPr>
          <w:rFonts w:cs="Times New Roman"/>
          <w:lang w:val="fr-FR"/>
        </w:rPr>
        <w:t xml:space="preserve"> le groupe de territoires de l’Afrique Occidentale Française et le remplace</w:t>
      </w:r>
      <w:r w:rsidR="00D657DC">
        <w:rPr>
          <w:rFonts w:cs="Times New Roman"/>
          <w:lang w:val="fr-FR"/>
        </w:rPr>
        <w:t xml:space="preserve">… </w:t>
      </w:r>
      <w:r w:rsidRPr="006C6160">
        <w:rPr>
          <w:rFonts w:cs="Times New Roman"/>
          <w:lang w:val="fr-FR"/>
        </w:rPr>
        <w:t>II – Détermine</w:t>
      </w:r>
      <w:r w:rsidR="009E2376">
        <w:rPr>
          <w:rFonts w:cs="Times New Roman"/>
          <w:lang w:val="fr-FR"/>
        </w:rPr>
        <w:t>[r]</w:t>
      </w:r>
      <w:r w:rsidRPr="006C6160">
        <w:rPr>
          <w:rFonts w:cs="Times New Roman"/>
          <w:lang w:val="fr-FR"/>
        </w:rPr>
        <w:t xml:space="preserve"> les institutions territoriales et leurs attributions’.</w:t>
      </w:r>
      <w:r w:rsidRPr="006C6160">
        <w:rPr>
          <w:rFonts w:cs="Times New Roman"/>
          <w:vertAlign w:val="superscript"/>
        </w:rPr>
        <w:footnoteReference w:id="310"/>
      </w:r>
      <w:r w:rsidRPr="006C6160">
        <w:rPr>
          <w:rFonts w:cs="Times New Roman"/>
          <w:lang w:val="fr-FR"/>
        </w:rPr>
        <w:t xml:space="preserve"> I will examine these proposals in more detail. Teitgen proposed that the </w:t>
      </w:r>
      <w:r w:rsidRPr="006C6160">
        <w:rPr>
          <w:rFonts w:cs="Times New Roman"/>
          <w:i/>
          <w:iCs/>
          <w:lang w:val="fr-FR"/>
        </w:rPr>
        <w:t>groupe de territoires</w:t>
      </w:r>
      <w:r w:rsidRPr="006C6160">
        <w:rPr>
          <w:rFonts w:cs="Times New Roman"/>
          <w:lang w:val="fr-FR"/>
        </w:rPr>
        <w:t xml:space="preserve"> of </w:t>
      </w:r>
      <w:r w:rsidR="00861951">
        <w:rPr>
          <w:rFonts w:cs="Times New Roman"/>
          <w:lang w:val="fr-FR"/>
        </w:rPr>
        <w:t>AOF</w:t>
      </w:r>
      <w:r w:rsidRPr="006C6160">
        <w:rPr>
          <w:rFonts w:cs="Times New Roman"/>
          <w:lang w:val="fr-FR"/>
        </w:rPr>
        <w:t xml:space="preserve"> was to be replaced by a ‘haut commissaire’, ‘trois unions d’intérêts économiques’, and ‘des ententes interterritoriales entre deux ou plusieurs territoires’. </w:t>
      </w:r>
      <w:r w:rsidRPr="006C6160">
        <w:rPr>
          <w:rFonts w:cs="Times New Roman"/>
        </w:rPr>
        <w:t xml:space="preserve">Each of these three parts of the potential replacement of the </w:t>
      </w:r>
      <w:r w:rsidRPr="006C6160">
        <w:rPr>
          <w:rFonts w:cs="Times New Roman"/>
          <w:i/>
          <w:iCs/>
        </w:rPr>
        <w:t>groupes des territoires</w:t>
      </w:r>
      <w:r w:rsidRPr="006C6160">
        <w:rPr>
          <w:rFonts w:cs="Times New Roman"/>
        </w:rPr>
        <w:t xml:space="preserve"> was elaborated on with</w:t>
      </w:r>
      <w:r w:rsidR="000616CF">
        <w:rPr>
          <w:rFonts w:cs="Times New Roman"/>
        </w:rPr>
        <w:t>in</w:t>
      </w:r>
      <w:r w:rsidRPr="006C6160">
        <w:rPr>
          <w:rFonts w:cs="Times New Roman"/>
        </w:rPr>
        <w:t xml:space="preserve"> the document. </w:t>
      </w:r>
    </w:p>
    <w:p w14:paraId="36591941" w14:textId="7BBC131D" w:rsidR="000F682F" w:rsidRPr="006C6160" w:rsidRDefault="000F682F" w:rsidP="00135DFE">
      <w:pPr>
        <w:spacing w:line="480" w:lineRule="auto"/>
        <w:jc w:val="both"/>
        <w:rPr>
          <w:rFonts w:cs="Times New Roman"/>
        </w:rPr>
      </w:pPr>
      <w:r w:rsidRPr="006C6160">
        <w:rPr>
          <w:rFonts w:cs="Times New Roman"/>
        </w:rPr>
        <w:t xml:space="preserve">The </w:t>
      </w:r>
      <w:r w:rsidRPr="006C6160">
        <w:rPr>
          <w:rFonts w:cs="Times New Roman"/>
          <w:i/>
          <w:iCs/>
        </w:rPr>
        <w:t>haut-commissaire</w:t>
      </w:r>
      <w:r w:rsidRPr="006C6160">
        <w:rPr>
          <w:rFonts w:cs="Times New Roman"/>
        </w:rPr>
        <w:t xml:space="preserve"> would be responsible for a wide range of services in the territories including defence and foreign relations. </w:t>
      </w:r>
      <w:r w:rsidRPr="006C6160">
        <w:rPr>
          <w:rFonts w:cs="Times New Roman"/>
          <w:lang w:val="fr-FR"/>
        </w:rPr>
        <w:t xml:space="preserve">Importantly the </w:t>
      </w:r>
      <w:r w:rsidRPr="006C6160">
        <w:rPr>
          <w:rFonts w:cs="Times New Roman"/>
          <w:i/>
          <w:iCs/>
          <w:lang w:val="fr-FR"/>
        </w:rPr>
        <w:t>haut-commissaire</w:t>
      </w:r>
      <w:r w:rsidRPr="006C6160">
        <w:rPr>
          <w:rFonts w:cs="Times New Roman"/>
          <w:lang w:val="fr-FR"/>
        </w:rPr>
        <w:t xml:space="preserve"> would be the ‘dépositaire des pouvoirs de la République pour l’ensemble des territoires of the ‘ex-A.O.F.’</w:t>
      </w:r>
      <w:r w:rsidRPr="006C6160">
        <w:rPr>
          <w:rFonts w:cs="Times New Roman"/>
          <w:vertAlign w:val="superscript"/>
        </w:rPr>
        <w:footnoteReference w:id="311"/>
      </w:r>
      <w:r w:rsidRPr="006C6160">
        <w:rPr>
          <w:rFonts w:cs="Times New Roman"/>
          <w:lang w:val="fr-FR"/>
        </w:rPr>
        <w:t xml:space="preserve">. </w:t>
      </w:r>
      <w:r w:rsidRPr="006C6160">
        <w:rPr>
          <w:rFonts w:cs="Times New Roman"/>
        </w:rPr>
        <w:t>The use of the term ‘dépositaire</w:t>
      </w:r>
      <w:r w:rsidRPr="006C6160">
        <w:rPr>
          <w:rFonts w:cs="Times New Roman"/>
          <w:i/>
          <w:iCs/>
        </w:rPr>
        <w:t>’</w:t>
      </w:r>
      <w:r w:rsidRPr="006C6160">
        <w:rPr>
          <w:rFonts w:cs="Times New Roman"/>
        </w:rPr>
        <w:t xml:space="preserve"> in place of </w:t>
      </w:r>
      <w:r w:rsidRPr="006C6160">
        <w:rPr>
          <w:rFonts w:cs="Times New Roman"/>
          <w:i/>
          <w:iCs/>
        </w:rPr>
        <w:t>représentative</w:t>
      </w:r>
      <w:r w:rsidRPr="006C6160">
        <w:rPr>
          <w:rFonts w:cs="Times New Roman"/>
        </w:rPr>
        <w:t xml:space="preserve"> denoted that the responsibilities of the appointee were to protect the interests of the Republic and </w:t>
      </w:r>
      <w:r w:rsidR="00861951">
        <w:rPr>
          <w:rFonts w:cs="Times New Roman"/>
        </w:rPr>
        <w:t>AOF</w:t>
      </w:r>
      <w:r w:rsidRPr="006C6160">
        <w:rPr>
          <w:rFonts w:cs="Times New Roman"/>
        </w:rPr>
        <w:t xml:space="preserve">. This speaks to the idea that, try as they might, politicians struggled with the integration of the overseas territories into the Republic. Here the ‘dépositaire des pouvoirs de la République’ inferred that the interests of </w:t>
      </w:r>
      <w:r w:rsidR="00861951">
        <w:rPr>
          <w:rFonts w:cs="Times New Roman"/>
        </w:rPr>
        <w:t>AOF</w:t>
      </w:r>
      <w:r w:rsidRPr="006C6160">
        <w:rPr>
          <w:rFonts w:cs="Times New Roman"/>
        </w:rPr>
        <w:t xml:space="preserve"> were not the interests of the Republic proper.</w:t>
      </w:r>
      <w:r w:rsidRPr="006C6160">
        <w:rPr>
          <w:rFonts w:cs="Times New Roman"/>
          <w:vertAlign w:val="superscript"/>
        </w:rPr>
        <w:footnoteReference w:id="312"/>
      </w:r>
      <w:r w:rsidRPr="006C6160">
        <w:rPr>
          <w:rFonts w:cs="Times New Roman"/>
        </w:rPr>
        <w:t xml:space="preserve"> The rest of the explanation of the role of the </w:t>
      </w:r>
      <w:r w:rsidRPr="006C6160">
        <w:rPr>
          <w:rFonts w:cs="Times New Roman"/>
          <w:i/>
          <w:iCs/>
        </w:rPr>
        <w:t>haut-commissaire</w:t>
      </w:r>
      <w:r w:rsidRPr="006C6160">
        <w:rPr>
          <w:rFonts w:cs="Times New Roman"/>
        </w:rPr>
        <w:t xml:space="preserve"> details what are termed ‘services de l’Etat’ including a ‘haut autorité sur les gouverneurs et administrateurs de la France d’outre-mer’.</w:t>
      </w:r>
      <w:r w:rsidRPr="006C6160">
        <w:rPr>
          <w:rFonts w:cs="Times New Roman"/>
          <w:vertAlign w:val="superscript"/>
        </w:rPr>
        <w:footnoteReference w:id="313"/>
      </w:r>
      <w:r w:rsidRPr="006C6160">
        <w:rPr>
          <w:rFonts w:cs="Times New Roman"/>
        </w:rPr>
        <w:t xml:space="preserve">  </w:t>
      </w:r>
    </w:p>
    <w:p w14:paraId="132AB4B3" w14:textId="3593D8A0" w:rsidR="000F682F" w:rsidRPr="006C6160" w:rsidRDefault="000F682F" w:rsidP="00892266">
      <w:pPr>
        <w:spacing w:line="480" w:lineRule="auto"/>
        <w:jc w:val="both"/>
        <w:rPr>
          <w:rFonts w:cs="Times New Roman"/>
        </w:rPr>
      </w:pPr>
      <w:r w:rsidRPr="006C6160">
        <w:rPr>
          <w:rFonts w:cs="Times New Roman"/>
        </w:rPr>
        <w:t xml:space="preserve">The proposal to create three economic unions was to be realised through a council that would meet once a year. The precise format of the unions was not specified in the document. There was a precedent for this kind of idea within colonial administration.  </w:t>
      </w:r>
      <w:r w:rsidR="00D657DC">
        <w:rPr>
          <w:rFonts w:cs="Times New Roman"/>
        </w:rPr>
        <w:t xml:space="preserve">As we have seen, </w:t>
      </w:r>
      <w:r w:rsidRPr="006C6160">
        <w:rPr>
          <w:rFonts w:cs="Times New Roman"/>
        </w:rPr>
        <w:t xml:space="preserve">Pierre Sanner had written about the idea of replacing </w:t>
      </w:r>
      <w:r w:rsidR="00861951">
        <w:rPr>
          <w:rFonts w:cs="Times New Roman"/>
        </w:rPr>
        <w:t>AOF</w:t>
      </w:r>
      <w:r w:rsidRPr="006C6160">
        <w:rPr>
          <w:rFonts w:cs="Times New Roman"/>
        </w:rPr>
        <w:t xml:space="preserve"> with three economic unions within the report from an inspection mission he led. The reason behind this proposition was to ensure that the individual territories would not be left too weak to function economically. It would also limit the brewing conflict between the</w:t>
      </w:r>
      <w:r w:rsidR="00D657DC">
        <w:rPr>
          <w:rFonts w:cs="Times New Roman"/>
        </w:rPr>
        <w:t xml:space="preserve"> two</w:t>
      </w:r>
      <w:r w:rsidRPr="006C6160">
        <w:rPr>
          <w:rFonts w:cs="Times New Roman"/>
        </w:rPr>
        <w:t xml:space="preserve"> principal countries within </w:t>
      </w:r>
      <w:r w:rsidR="00861951">
        <w:rPr>
          <w:rFonts w:cs="Times New Roman"/>
        </w:rPr>
        <w:t>AOF</w:t>
      </w:r>
      <w:r w:rsidRPr="006C6160">
        <w:rPr>
          <w:rFonts w:cs="Times New Roman"/>
        </w:rPr>
        <w:t xml:space="preserve">, Senegal and Ivory Coast. Sanner felt that grouping the territories along these lines would lead to the stronger territories helping the weaker ones to grow. The ‘similarities’ between ethnicities within the proposed unions was also a factor that led to them being deemed appropriate entities. </w:t>
      </w:r>
    </w:p>
    <w:p w14:paraId="6862E196" w14:textId="4A725562" w:rsidR="000F682F" w:rsidRPr="006C6160" w:rsidRDefault="000F682F" w:rsidP="008B4DC3">
      <w:pPr>
        <w:spacing w:line="480" w:lineRule="auto"/>
        <w:jc w:val="both"/>
        <w:rPr>
          <w:rFonts w:cs="Times New Roman"/>
        </w:rPr>
      </w:pPr>
      <w:r w:rsidRPr="006C6160">
        <w:rPr>
          <w:rFonts w:cs="Times New Roman"/>
        </w:rPr>
        <w:t xml:space="preserve">The second part of Teitgen’s proposal foreshadowed the long discussions that took place after the </w:t>
      </w:r>
      <w:r w:rsidRPr="006C6160">
        <w:rPr>
          <w:rFonts w:cs="Times New Roman"/>
          <w:i/>
          <w:iCs/>
        </w:rPr>
        <w:t>loi-cadre</w:t>
      </w:r>
      <w:r w:rsidRPr="006C6160">
        <w:rPr>
          <w:rFonts w:cs="Times New Roman"/>
        </w:rPr>
        <w:t xml:space="preserve"> was promulgated. The new territorial institutions suggested by Teitgen were similar to those that emerged during discussions and the decrees stemming from the </w:t>
      </w:r>
      <w:r w:rsidRPr="006C6160">
        <w:rPr>
          <w:rFonts w:cs="Times New Roman"/>
          <w:i/>
          <w:iCs/>
        </w:rPr>
        <w:t>loi-cadre</w:t>
      </w:r>
      <w:r w:rsidRPr="006C6160">
        <w:rPr>
          <w:rFonts w:cs="Times New Roman"/>
        </w:rPr>
        <w:t>. Teitgen proposed that the new territorial institutions and their remits would consist of a governor, an executive council, and a territorial assembly. Teitgen envisaged that the Governor would be the representative of both the state and of the territory. The third part of the proposal proffered the creation of ‘ententes interterritoriales entre deux ou plusieurs territoires’.</w:t>
      </w:r>
      <w:r w:rsidRPr="006C6160">
        <w:rPr>
          <w:rFonts w:cs="Times New Roman"/>
          <w:vertAlign w:val="superscript"/>
          <w:lang w:val="fr-FR"/>
        </w:rPr>
        <w:footnoteReference w:id="314"/>
      </w:r>
      <w:r w:rsidRPr="006C6160">
        <w:rPr>
          <w:rFonts w:cs="Times New Roman"/>
        </w:rPr>
        <w:t xml:space="preserve"> This aspect</w:t>
      </w:r>
      <w:r w:rsidRPr="006C6160">
        <w:rPr>
          <w:rFonts w:cs="Times New Roman"/>
          <w:i/>
          <w:iCs/>
        </w:rPr>
        <w:t xml:space="preserve"> </w:t>
      </w:r>
      <w:r w:rsidRPr="006C6160">
        <w:rPr>
          <w:rFonts w:cs="Times New Roman"/>
        </w:rPr>
        <w:t xml:space="preserve">of the proposal was vague although it was aimed at the facilitation of inter-territorial infrastructure projects managed by the territories that were affected. This last aspect of the proposal to replace the </w:t>
      </w:r>
      <w:r w:rsidRPr="006C6160">
        <w:rPr>
          <w:rFonts w:cs="Times New Roman"/>
          <w:i/>
          <w:iCs/>
        </w:rPr>
        <w:t>groupe de territoires</w:t>
      </w:r>
      <w:r w:rsidRPr="006C6160">
        <w:rPr>
          <w:rFonts w:cs="Times New Roman"/>
        </w:rPr>
        <w:t xml:space="preserve"> opened up space for reform but the terms of which would be set later via decree; this was similar to provisions in the </w:t>
      </w:r>
      <w:r w:rsidRPr="006C6160">
        <w:rPr>
          <w:rFonts w:cs="Times New Roman"/>
          <w:i/>
          <w:iCs/>
        </w:rPr>
        <w:t>loi-cadre</w:t>
      </w:r>
      <w:r w:rsidRPr="006C6160">
        <w:rPr>
          <w:rFonts w:cs="Times New Roman"/>
        </w:rPr>
        <w:t xml:space="preserve"> that allowed the use of decrees in administrating the colonies. Teitgen’s attempts to reform the structure of the French Union were described as a ‘spectacular federal project’ by Alexander Keese but he argues that Teitgen failed to offer any realistic plans.</w:t>
      </w:r>
      <w:r w:rsidRPr="006C6160">
        <w:rPr>
          <w:rFonts w:cs="Times New Roman"/>
          <w:vertAlign w:val="superscript"/>
        </w:rPr>
        <w:footnoteReference w:id="315"/>
      </w:r>
      <w:r w:rsidRPr="006C6160">
        <w:rPr>
          <w:rFonts w:cs="Times New Roman"/>
        </w:rPr>
        <w:t xml:space="preserve"> Pragmatism led Teitgen to rein in his proposals for reform and rely on the older tropes of the French colonial mind. Although, to a certain extent, the idea of federation had begun to enter into the lexicon of French politics it was at this point ill regarded. More important was that the term ‘federation’ was yet to be defined clearly. As such it was far easier to rely on more established concepts when proposing reform. </w:t>
      </w:r>
    </w:p>
    <w:p w14:paraId="347517ED" w14:textId="3699B2D9" w:rsidR="000F682F" w:rsidRPr="006C6160" w:rsidRDefault="000F682F" w:rsidP="00892266">
      <w:pPr>
        <w:spacing w:line="480" w:lineRule="auto"/>
        <w:jc w:val="both"/>
        <w:rPr>
          <w:rFonts w:cs="Times New Roman"/>
        </w:rPr>
      </w:pPr>
      <w:r w:rsidRPr="006C6160">
        <w:rPr>
          <w:rFonts w:cs="Times New Roman"/>
        </w:rPr>
        <w:t xml:space="preserve">Clearly demonstrating the persistence of the ideas of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and their transition from suggestions from inspectors to the Colonial Minister is Teitgen’s use of these terms when discussing the reform of </w:t>
      </w:r>
      <w:r w:rsidRPr="006C6160">
        <w:rPr>
          <w:rFonts w:cs="Times New Roman"/>
          <w:i/>
          <w:iCs/>
        </w:rPr>
        <w:t>titre VIII</w:t>
      </w:r>
      <w:r w:rsidRPr="006C6160">
        <w:rPr>
          <w:rFonts w:cs="Times New Roman"/>
        </w:rPr>
        <w:t xml:space="preserve"> of the constitution in the assembly of the French Union. A summary of some of his statements is included in a file relating to Teitgen’s reforms. The problem of </w:t>
      </w:r>
      <w:r w:rsidRPr="006C6160">
        <w:rPr>
          <w:rFonts w:cs="Times New Roman"/>
          <w:i/>
          <w:iCs/>
        </w:rPr>
        <w:t>titre VIII</w:t>
      </w:r>
      <w:r w:rsidRPr="006C6160">
        <w:rPr>
          <w:rFonts w:cs="Times New Roman"/>
        </w:rPr>
        <w:t xml:space="preserve"> had been lingering throughout the reform period. African delegates called for reform of this section of the constitution as it defined the relationship between France and the overseas territories within the umbrella of the French Union. When Teitgen spoke before the assembly of the French Union he did not speak about federation, instead he </w:t>
      </w:r>
      <w:r w:rsidR="007028DF">
        <w:rPr>
          <w:rFonts w:cs="Times New Roman"/>
        </w:rPr>
        <w:t>identified</w:t>
      </w:r>
      <w:r w:rsidRPr="006C6160">
        <w:rPr>
          <w:rFonts w:cs="Times New Roman"/>
        </w:rPr>
        <w:t xml:space="preserve"> </w:t>
      </w:r>
      <w:r w:rsidR="007028DF">
        <w:rPr>
          <w:rFonts w:cs="Times New Roman"/>
        </w:rPr>
        <w:t>that</w:t>
      </w:r>
      <w:r w:rsidRPr="006C6160">
        <w:rPr>
          <w:rFonts w:cs="Times New Roman"/>
        </w:rPr>
        <w:t xml:space="preserve"> ‘</w:t>
      </w:r>
      <w:r w:rsidR="009E2376">
        <w:rPr>
          <w:rFonts w:cs="Times New Roman"/>
        </w:rPr>
        <w:t>[u]</w:t>
      </w:r>
      <w:r w:rsidRPr="006C6160">
        <w:rPr>
          <w:rFonts w:cs="Times New Roman"/>
        </w:rPr>
        <w:t xml:space="preserve">ne véritable décentralisation de l’administration des territoires </w:t>
      </w:r>
      <w:r w:rsidR="00A8102B">
        <w:rPr>
          <w:rFonts w:cs="Times New Roman"/>
        </w:rPr>
        <w:t xml:space="preserve">[qui] </w:t>
      </w:r>
      <w:r w:rsidRPr="006C6160">
        <w:rPr>
          <w:rFonts w:cs="Times New Roman"/>
        </w:rPr>
        <w:t>nécessite l’extension réelle des compétences des assemblées territoriales</w:t>
      </w:r>
      <w:r w:rsidRPr="006C6160">
        <w:rPr>
          <w:rFonts w:cs="Times New Roman"/>
          <w:i/>
          <w:iCs/>
        </w:rPr>
        <w:t>.</w:t>
      </w:r>
      <w:r w:rsidRPr="006C6160">
        <w:rPr>
          <w:rFonts w:cs="Times New Roman"/>
        </w:rPr>
        <w:t>’</w:t>
      </w:r>
      <w:r w:rsidRPr="006C6160">
        <w:rPr>
          <w:rFonts w:cs="Times New Roman"/>
          <w:vertAlign w:val="superscript"/>
        </w:rPr>
        <w:footnoteReference w:id="316"/>
      </w:r>
      <w:r w:rsidRPr="006C6160">
        <w:rPr>
          <w:rFonts w:cs="Times New Roman"/>
        </w:rPr>
        <w:t xml:space="preserve"> Following this statement Teitgen hinted at what would have been an important implication increasing the powers of Territorial Assemblies and making them legislative organisations.</w:t>
      </w:r>
      <w:r w:rsidRPr="006C6160">
        <w:rPr>
          <w:rFonts w:cs="Times New Roman"/>
          <w:vertAlign w:val="superscript"/>
        </w:rPr>
        <w:footnoteReference w:id="317"/>
      </w:r>
      <w:r w:rsidRPr="006C6160">
        <w:rPr>
          <w:rFonts w:cs="Times New Roman"/>
        </w:rPr>
        <w:t xml:space="preserve"> Passing powers to create legislation from the national assembly to any other body was in direct contravention of article 13 of the constitution which stated explicitly ‘</w:t>
      </w:r>
      <w:r w:rsidR="009E2376">
        <w:rPr>
          <w:rFonts w:cs="Times New Roman"/>
        </w:rPr>
        <w:t>[l]</w:t>
      </w:r>
      <w:r w:rsidRPr="006C6160">
        <w:rPr>
          <w:rFonts w:cs="Times New Roman"/>
        </w:rPr>
        <w:t>'Assemblée nationale vote seule la loi. Elle ne peut déléguer ce droit.’</w:t>
      </w:r>
      <w:r w:rsidRPr="006C6160">
        <w:rPr>
          <w:rFonts w:cs="Times New Roman"/>
          <w:vertAlign w:val="superscript"/>
        </w:rPr>
        <w:footnoteReference w:id="318"/>
      </w:r>
      <w:r w:rsidRPr="006C6160">
        <w:rPr>
          <w:rFonts w:cs="Times New Roman"/>
        </w:rPr>
        <w:t>. The next point of discussion was a similar ‘véritable décentralisation’ of the colonial service</w:t>
      </w:r>
      <w:r w:rsidR="00D657DC">
        <w:rPr>
          <w:rFonts w:cs="Times New Roman"/>
        </w:rPr>
        <w:t>. To implement this</w:t>
      </w:r>
      <w:r w:rsidRPr="006C6160">
        <w:rPr>
          <w:rFonts w:cs="Times New Roman"/>
        </w:rPr>
        <w:t xml:space="preserve"> Teitgen stressed that functionaries could no longer be considered to be representatives of the state but instead had to become representatives of their territories.</w:t>
      </w:r>
      <w:r w:rsidRPr="006C6160">
        <w:rPr>
          <w:rFonts w:cs="Times New Roman"/>
          <w:vertAlign w:val="superscript"/>
        </w:rPr>
        <w:footnoteReference w:id="319"/>
      </w:r>
      <w:r w:rsidRPr="006C6160">
        <w:rPr>
          <w:rFonts w:cs="Times New Roman"/>
        </w:rPr>
        <w:t xml:space="preserve"> The last statement that Teitgen made before the national assembly was regarding the </w:t>
      </w:r>
      <w:r w:rsidR="00A8102B">
        <w:rPr>
          <w:rFonts w:cs="Times New Roman"/>
        </w:rPr>
        <w:t>need to modernise</w:t>
      </w:r>
      <w:r w:rsidRPr="006C6160">
        <w:rPr>
          <w:rFonts w:cs="Times New Roman"/>
        </w:rPr>
        <w:t xml:space="preserve"> ‘les peuples d’outre-mer, d’élever leur niveau de vie’.</w:t>
      </w:r>
      <w:r w:rsidRPr="006C6160">
        <w:rPr>
          <w:rFonts w:cs="Times New Roman"/>
          <w:vertAlign w:val="superscript"/>
        </w:rPr>
        <w:footnoteReference w:id="320"/>
      </w:r>
      <w:r w:rsidRPr="006C6160">
        <w:rPr>
          <w:rFonts w:cs="Times New Roman"/>
        </w:rPr>
        <w:t xml:space="preserve"> This final measure was not going to be achieved through further </w:t>
      </w:r>
      <w:r w:rsidRPr="006C6160">
        <w:rPr>
          <w:rFonts w:cs="Times New Roman"/>
          <w:i/>
          <w:iCs/>
        </w:rPr>
        <w:t>décentralisation</w:t>
      </w:r>
      <w:r w:rsidRPr="006C6160">
        <w:rPr>
          <w:rFonts w:cs="Times New Roman"/>
          <w:iCs/>
        </w:rPr>
        <w:t>.</w:t>
      </w:r>
      <w:r w:rsidRPr="006C6160">
        <w:rPr>
          <w:rFonts w:cs="Times New Roman"/>
          <w:i/>
          <w:iCs/>
        </w:rPr>
        <w:t xml:space="preserve"> </w:t>
      </w:r>
      <w:r w:rsidRPr="006C6160">
        <w:rPr>
          <w:rFonts w:cs="Times New Roman"/>
        </w:rPr>
        <w:t xml:space="preserve">Instead, Teitgen proposed further integration between the economies of France and the overseas territories in order </w:t>
      </w:r>
      <w:r w:rsidR="007028DF">
        <w:rPr>
          <w:rFonts w:cs="Times New Roman"/>
        </w:rPr>
        <w:t>to</w:t>
      </w:r>
      <w:r w:rsidRPr="006C6160">
        <w:rPr>
          <w:rFonts w:cs="Times New Roman"/>
        </w:rPr>
        <w:t xml:space="preserve"> achieve an improvement in the lives of the overseas peoples. From a grand project of Federation between France and the overseas territories Teitgen had retreated into the familiar ground with policies of </w:t>
      </w:r>
      <w:r w:rsidRPr="006C6160">
        <w:rPr>
          <w:rFonts w:cs="Times New Roman"/>
          <w:i/>
          <w:iCs/>
        </w:rPr>
        <w:t>décentralisation</w:t>
      </w:r>
      <w:r w:rsidRPr="006C6160">
        <w:rPr>
          <w:rFonts w:cs="Times New Roman"/>
        </w:rPr>
        <w:t xml:space="preserve"> and economic assimilation. Thus</w:t>
      </w:r>
      <w:r w:rsidR="00AA28A1">
        <w:rPr>
          <w:rFonts w:cs="Times New Roman"/>
        </w:rPr>
        <w:t>ly</w:t>
      </w:r>
      <w:r w:rsidRPr="006C6160">
        <w:rPr>
          <w:rFonts w:cs="Times New Roman"/>
        </w:rPr>
        <w:t xml:space="preserve"> the path followed by Gaston Defferre was established by Teitgen.</w:t>
      </w:r>
    </w:p>
    <w:p w14:paraId="0B23B02C" w14:textId="17C917FE" w:rsidR="000F682F" w:rsidRPr="006C6160" w:rsidRDefault="000F682F" w:rsidP="00892266">
      <w:pPr>
        <w:spacing w:line="480" w:lineRule="auto"/>
        <w:jc w:val="both"/>
        <w:rPr>
          <w:rFonts w:cs="Times New Roman"/>
        </w:rPr>
      </w:pPr>
      <w:r w:rsidRPr="006C6160">
        <w:rPr>
          <w:rFonts w:cs="Times New Roman"/>
        </w:rPr>
        <w:t xml:space="preserve">The links between the </w:t>
      </w:r>
      <w:r w:rsidRPr="006C6160">
        <w:rPr>
          <w:rFonts w:cs="Times New Roman"/>
          <w:i/>
          <w:iCs/>
        </w:rPr>
        <w:t>loi-cadre</w:t>
      </w:r>
      <w:r w:rsidRPr="006C6160">
        <w:rPr>
          <w:rFonts w:cs="Times New Roman"/>
        </w:rPr>
        <w:t xml:space="preserve"> and various ideas espoused in the years preceding it have been explored by scholars. The similarities between Pierre Sanner’s propositions for reforms and the </w:t>
      </w:r>
      <w:r w:rsidRPr="006C6160">
        <w:rPr>
          <w:rFonts w:cs="Times New Roman"/>
          <w:i/>
          <w:iCs/>
        </w:rPr>
        <w:t>loi-cadre</w:t>
      </w:r>
      <w:r w:rsidRPr="006C6160">
        <w:rPr>
          <w:rFonts w:cs="Times New Roman"/>
        </w:rPr>
        <w:t xml:space="preserve"> was noted by James Genova but the intervening evolution of reform under the guidance of Teitgen is missed out of Genova’s retelling of events.</w:t>
      </w:r>
      <w:r w:rsidRPr="006C6160">
        <w:rPr>
          <w:rFonts w:cs="Times New Roman"/>
          <w:vertAlign w:val="superscript"/>
        </w:rPr>
        <w:footnoteReference w:id="321"/>
      </w:r>
      <w:r w:rsidRPr="006C6160">
        <w:rPr>
          <w:rFonts w:cs="Times New Roman"/>
        </w:rPr>
        <w:t xml:space="preserve"> Genova links the propositions of Sanner and the resulting, albeit more radical, </w:t>
      </w:r>
      <w:r w:rsidRPr="006C6160">
        <w:rPr>
          <w:rFonts w:cs="Times New Roman"/>
          <w:i/>
          <w:iCs/>
        </w:rPr>
        <w:t>loi-cadre</w:t>
      </w:r>
      <w:r w:rsidRPr="006C6160">
        <w:rPr>
          <w:rFonts w:cs="Times New Roman"/>
        </w:rPr>
        <w:t xml:space="preserve"> without mention</w:t>
      </w:r>
      <w:r w:rsidR="000616CF">
        <w:rPr>
          <w:rFonts w:cs="Times New Roman"/>
        </w:rPr>
        <w:t>ing</w:t>
      </w:r>
      <w:r w:rsidRPr="006C6160">
        <w:rPr>
          <w:rFonts w:cs="Times New Roman"/>
        </w:rPr>
        <w:t xml:space="preserve"> Teitgen’s term as the head of the colonial ministry. Notably, Genova highlights how after its promulgation Gaston Defferre outlined a narrative of reform within which he situated the </w:t>
      </w:r>
      <w:r w:rsidRPr="006C6160">
        <w:rPr>
          <w:rFonts w:cs="Times New Roman"/>
          <w:i/>
          <w:iCs/>
        </w:rPr>
        <w:t>loi-cadre</w:t>
      </w:r>
      <w:r w:rsidRPr="006C6160">
        <w:rPr>
          <w:rFonts w:cs="Times New Roman"/>
        </w:rPr>
        <w:t xml:space="preserve">. Within this narrative Defferre underlined the post-1946 reforms as leading to final achievement of the </w:t>
      </w:r>
      <w:r w:rsidRPr="006C6160">
        <w:rPr>
          <w:rFonts w:cs="Times New Roman"/>
          <w:i/>
          <w:iCs/>
        </w:rPr>
        <w:t xml:space="preserve">loi-cadre </w:t>
      </w:r>
      <w:r w:rsidRPr="006C6160">
        <w:rPr>
          <w:rFonts w:cs="Times New Roman"/>
        </w:rPr>
        <w:t>as the embodiment of the ‘mission civilisatrice’.</w:t>
      </w:r>
      <w:r w:rsidRPr="006C6160">
        <w:rPr>
          <w:rFonts w:cs="Times New Roman"/>
          <w:vertAlign w:val="superscript"/>
        </w:rPr>
        <w:footnoteReference w:id="322"/>
      </w:r>
      <w:r w:rsidRPr="006C6160">
        <w:rPr>
          <w:rFonts w:cs="Times New Roman"/>
        </w:rPr>
        <w:t xml:space="preserve"> It is clear that the proposals from Teitgen informed Gaston Defferre’s approach to reforming the relationship between metropolitan France and the overseas territories. </w:t>
      </w:r>
      <w:r w:rsidR="00C7252F">
        <w:rPr>
          <w:rFonts w:cs="Times New Roman"/>
        </w:rPr>
        <w:t xml:space="preserve">Despite the links between the Teitgen’s proposals and the </w:t>
      </w:r>
      <w:r w:rsidR="00C7252F" w:rsidRPr="00C7252F">
        <w:rPr>
          <w:rFonts w:cs="Times New Roman"/>
          <w:i/>
        </w:rPr>
        <w:t>loi-cadre</w:t>
      </w:r>
      <w:r w:rsidR="00C7252F">
        <w:rPr>
          <w:rFonts w:cs="Times New Roman"/>
        </w:rPr>
        <w:t xml:space="preserve"> it came to be associated with Defferre, although officials disputed this.   </w:t>
      </w:r>
      <w:r w:rsidRPr="006C6160">
        <w:rPr>
          <w:rFonts w:cs="Times New Roman"/>
        </w:rPr>
        <w:t xml:space="preserve"> </w:t>
      </w:r>
    </w:p>
    <w:p w14:paraId="7C60207D" w14:textId="7D1A8348" w:rsidR="00BA76D2" w:rsidRPr="006C6160" w:rsidRDefault="00BA76D2" w:rsidP="00E61FAD">
      <w:pPr>
        <w:pStyle w:val="Heading3"/>
      </w:pPr>
      <w:bookmarkStart w:id="60" w:name="_Toc528691289"/>
      <w:r w:rsidRPr="006C6160">
        <w:t>Loi Defferre or loi Teitgen</w:t>
      </w:r>
      <w:bookmarkEnd w:id="60"/>
    </w:p>
    <w:p w14:paraId="228E0464" w14:textId="19318384" w:rsidR="00BA76D2" w:rsidRPr="006C6160" w:rsidRDefault="00BA76D2" w:rsidP="00892266">
      <w:pPr>
        <w:spacing w:line="480" w:lineRule="auto"/>
        <w:jc w:val="both"/>
        <w:rPr>
          <w:rFonts w:cs="Times New Roman"/>
        </w:rPr>
      </w:pPr>
      <w:r w:rsidRPr="006C6160">
        <w:rPr>
          <w:rFonts w:cs="Times New Roman"/>
        </w:rPr>
        <w:t>Whilst consulting the file of William Cohen’s returned questionnaires I noticed that two of the former colonial officials who replied to William Cohen’s questionnaire had ‘corrected’ Cohen’s question about the ‘</w:t>
      </w:r>
      <w:r w:rsidRPr="006C6160">
        <w:rPr>
          <w:rFonts w:cs="Times New Roman"/>
          <w:i/>
          <w:iCs/>
        </w:rPr>
        <w:t>loi Defferre</w:t>
      </w:r>
      <w:r w:rsidRPr="006C6160">
        <w:rPr>
          <w:rFonts w:cs="Times New Roman"/>
        </w:rPr>
        <w:t>’.</w:t>
      </w:r>
      <w:r w:rsidR="00C7252F">
        <w:rPr>
          <w:rStyle w:val="FootnoteReference"/>
          <w:rFonts w:cs="Times New Roman"/>
        </w:rPr>
        <w:footnoteReference w:id="323"/>
      </w:r>
      <w:r w:rsidRPr="006C6160">
        <w:rPr>
          <w:rFonts w:cs="Times New Roman"/>
        </w:rPr>
        <w:t xml:space="preserve"> One of them did this by crossing out the ‘Defferre’ in Cohen’s question and replacing it with ‘Teitgen’ – an interesting and censorious act that hinted at the disdain that some of the officials held for Cohen’s questionnaire – the other wrote a </w:t>
      </w:r>
      <w:r w:rsidRPr="006C6160">
        <w:rPr>
          <w:rFonts w:cs="Times New Roman"/>
          <w:i/>
          <w:iCs/>
        </w:rPr>
        <w:t>nota bene</w:t>
      </w:r>
      <w:r w:rsidRPr="006C6160">
        <w:rPr>
          <w:rFonts w:cs="Times New Roman"/>
        </w:rPr>
        <w:t xml:space="preserve"> in the margins of the questionnaire explaining that Defferre was not the instigator of the legislation. The second official wrote that most of the work for the law was realised by Defferre’s predecessor as Overseas Minister at Rue Oudinot, Pierre-Henri Teitgen. These officials implied the existence of a clear link between Teitgen’s project and the </w:t>
      </w:r>
      <w:r w:rsidRPr="006C6160">
        <w:rPr>
          <w:rFonts w:cs="Times New Roman"/>
          <w:i/>
          <w:iCs/>
        </w:rPr>
        <w:t>loi-cadre</w:t>
      </w:r>
      <w:r w:rsidRPr="006C6160">
        <w:rPr>
          <w:rFonts w:cs="Times New Roman"/>
        </w:rPr>
        <w:t xml:space="preserve">. The possibility of a link merits further investigation. The foremost reason for the importance of these ‘corrections’, acts which could be interpreted as minor pedantry, is that the role of right-wing politicians in the process of reforming the French Union needs to be understood. </w:t>
      </w:r>
      <w:r w:rsidR="00C7252F">
        <w:rPr>
          <w:rFonts w:cs="Times New Roman"/>
        </w:rPr>
        <w:t xml:space="preserve">This act also shows how officials were concerned with protecting their understanding of events. </w:t>
      </w:r>
      <w:r w:rsidRPr="006C6160">
        <w:rPr>
          <w:rFonts w:cs="Times New Roman"/>
        </w:rPr>
        <w:t>Th</w:t>
      </w:r>
      <w:r w:rsidR="00C7252F">
        <w:rPr>
          <w:rFonts w:cs="Times New Roman"/>
        </w:rPr>
        <w:t>e</w:t>
      </w:r>
      <w:r w:rsidRPr="006C6160">
        <w:rPr>
          <w:rFonts w:cs="Times New Roman"/>
        </w:rPr>
        <w:t xml:space="preserve"> role</w:t>
      </w:r>
      <w:r w:rsidR="00C7252F">
        <w:rPr>
          <w:rFonts w:cs="Times New Roman"/>
        </w:rPr>
        <w:t xml:space="preserve"> of right-wing politicians</w:t>
      </w:r>
      <w:r w:rsidRPr="006C6160">
        <w:rPr>
          <w:rFonts w:cs="Times New Roman"/>
        </w:rPr>
        <w:t xml:space="preserve"> </w:t>
      </w:r>
      <w:r w:rsidR="00C7252F">
        <w:rPr>
          <w:rFonts w:cs="Times New Roman"/>
        </w:rPr>
        <w:t xml:space="preserve">in creating the </w:t>
      </w:r>
      <w:r w:rsidR="00C7252F" w:rsidRPr="00C7252F">
        <w:rPr>
          <w:rFonts w:cs="Times New Roman"/>
          <w:i/>
        </w:rPr>
        <w:t>loi-cadre</w:t>
      </w:r>
      <w:r w:rsidR="00C7252F">
        <w:rPr>
          <w:rFonts w:cs="Times New Roman"/>
        </w:rPr>
        <w:t xml:space="preserve"> </w:t>
      </w:r>
      <w:r w:rsidRPr="006C6160">
        <w:rPr>
          <w:rFonts w:cs="Times New Roman"/>
        </w:rPr>
        <w:t xml:space="preserve">has been underestimated as the SFIO was keen to take ownership of the </w:t>
      </w:r>
      <w:r w:rsidR="00C7252F" w:rsidRPr="00C7252F">
        <w:rPr>
          <w:rFonts w:cs="Times New Roman"/>
          <w:iCs/>
        </w:rPr>
        <w:t>law</w:t>
      </w:r>
      <w:r w:rsidRPr="006C6160">
        <w:rPr>
          <w:rFonts w:cs="Times New Roman"/>
        </w:rPr>
        <w:t xml:space="preserve"> in the light of its apparent success. Following its promulgation, the </w:t>
      </w:r>
      <w:r w:rsidRPr="006C6160">
        <w:rPr>
          <w:rFonts w:cs="Times New Roman"/>
          <w:i/>
          <w:iCs/>
        </w:rPr>
        <w:t>loi-cadre</w:t>
      </w:r>
      <w:r w:rsidRPr="006C6160">
        <w:rPr>
          <w:rFonts w:cs="Times New Roman"/>
        </w:rPr>
        <w:t xml:space="preserve"> became known to some as the </w:t>
      </w:r>
      <w:r w:rsidRPr="006C6160">
        <w:rPr>
          <w:rFonts w:cs="Times New Roman"/>
          <w:i/>
          <w:iCs/>
        </w:rPr>
        <w:t xml:space="preserve">loi Defferre </w:t>
      </w:r>
      <w:r w:rsidRPr="006C6160">
        <w:rPr>
          <w:rFonts w:cs="Times New Roman"/>
        </w:rPr>
        <w:t xml:space="preserve">and the SFIO claimed the </w:t>
      </w:r>
      <w:r w:rsidRPr="006C6160">
        <w:rPr>
          <w:rFonts w:cs="Times New Roman"/>
          <w:i/>
          <w:iCs/>
        </w:rPr>
        <w:t>loi-cadre</w:t>
      </w:r>
      <w:r w:rsidRPr="006C6160">
        <w:rPr>
          <w:rFonts w:cs="Times New Roman"/>
        </w:rPr>
        <w:t xml:space="preserve"> as their own; these two acts separated the law from its right-wing origins.</w:t>
      </w:r>
      <w:r w:rsidRPr="006C6160">
        <w:rPr>
          <w:rFonts w:cs="Times New Roman"/>
          <w:vertAlign w:val="superscript"/>
        </w:rPr>
        <w:footnoteReference w:id="324"/>
      </w:r>
      <w:r w:rsidRPr="006C6160">
        <w:rPr>
          <w:rFonts w:cs="Times New Roman"/>
        </w:rPr>
        <w:t xml:space="preserve"> Whilst Gaston Defferre was a member of the SFIO and part of Guy Mollet’s government, Teitgen was a member of the MRP and colonial minister in the government of Edgar Faure.</w:t>
      </w:r>
    </w:p>
    <w:p w14:paraId="652F5367" w14:textId="0EEA6CE1" w:rsidR="00BA76D2" w:rsidRPr="006C6160" w:rsidRDefault="00BA76D2" w:rsidP="00892266">
      <w:pPr>
        <w:spacing w:line="480" w:lineRule="auto"/>
        <w:jc w:val="both"/>
        <w:rPr>
          <w:rFonts w:cs="Times New Roman"/>
        </w:rPr>
      </w:pPr>
      <w:r w:rsidRPr="006C6160">
        <w:rPr>
          <w:rFonts w:cs="Times New Roman"/>
        </w:rPr>
        <w:t>At first glance the claims of the two ex-officials are not unfounded; before Defferre was anywhere near his office in the Colonial Ministry Teitgen had summoned a study group to discuss the prospect of reform.</w:t>
      </w:r>
      <w:r w:rsidRPr="006C6160">
        <w:rPr>
          <w:rFonts w:cs="Times New Roman"/>
          <w:vertAlign w:val="superscript"/>
        </w:rPr>
        <w:footnoteReference w:id="325"/>
      </w:r>
      <w:r w:rsidRPr="006C6160">
        <w:rPr>
          <w:rFonts w:cs="Times New Roman"/>
        </w:rPr>
        <w:t xml:space="preserve"> Head of this group was a longstanding member of the colonial administration</w:t>
      </w:r>
      <w:r w:rsidR="007028DF">
        <w:rPr>
          <w:rFonts w:cs="Times New Roman"/>
        </w:rPr>
        <w:t>,</w:t>
      </w:r>
      <w:r w:rsidRPr="006C6160">
        <w:rPr>
          <w:rFonts w:cs="Times New Roman"/>
        </w:rPr>
        <w:t xml:space="preserve"> Robert Delavignette</w:t>
      </w:r>
      <w:r w:rsidR="00C7252F">
        <w:rPr>
          <w:rFonts w:cs="Times New Roman"/>
        </w:rPr>
        <w:t>. T</w:t>
      </w:r>
      <w:r w:rsidRPr="006C6160">
        <w:rPr>
          <w:rFonts w:cs="Times New Roman"/>
        </w:rPr>
        <w:t>his appointment demonstrated that Teitgen clearly respected Delavignette’s continued expertise in colonial affairs. Furthermore, it shows how an official mostly retired from frontline political activity could still be involved in the political processes of the Fourth Republic in the guise of an ‘expert’. This supports the argument that older and more conservative ways of thinking about the overseas affairs were influencing policy at this late stage. The conclusion of Delavignette’s group report highlighted that the Brazzaville Conference failed to resolve the tension between policies that tended towards self-government and others that would lead to ‘assimilation’.</w:t>
      </w:r>
      <w:r w:rsidRPr="006C6160">
        <w:rPr>
          <w:rFonts w:cs="Times New Roman"/>
          <w:vertAlign w:val="superscript"/>
        </w:rPr>
        <w:footnoteReference w:id="326"/>
      </w:r>
      <w:r w:rsidRPr="006C6160">
        <w:rPr>
          <w:rFonts w:cs="Times New Roman"/>
        </w:rPr>
        <w:t xml:space="preserve"> Teitgen sought to address this situation.</w:t>
      </w:r>
    </w:p>
    <w:p w14:paraId="732A4FFD" w14:textId="22A8564E" w:rsidR="000F682F" w:rsidRPr="006C6160" w:rsidRDefault="000F682F" w:rsidP="00135DFE">
      <w:pPr>
        <w:spacing w:line="480" w:lineRule="auto"/>
        <w:jc w:val="both"/>
        <w:rPr>
          <w:rFonts w:cs="Times New Roman"/>
        </w:rPr>
      </w:pPr>
      <w:r w:rsidRPr="006C6160">
        <w:rPr>
          <w:rFonts w:cs="Times New Roman"/>
        </w:rPr>
        <w:t xml:space="preserve">The officials who answered William Cohen’s questionnaire were right to address the misattribution and acknowledge the significance of Teitgen’s role in reform. The similarities between Teitgen’s eventual proposals and the </w:t>
      </w:r>
      <w:r w:rsidRPr="006C6160">
        <w:rPr>
          <w:rFonts w:cs="Times New Roman"/>
          <w:i/>
          <w:iCs/>
        </w:rPr>
        <w:t>loi-cadre</w:t>
      </w:r>
      <w:r w:rsidRPr="006C6160">
        <w:rPr>
          <w:rFonts w:cs="Times New Roman"/>
        </w:rPr>
        <w:t xml:space="preserve"> demonstrate an unbroken line of colonial ideology influencing reform that, although renewed at the Brazzaville Conference, spans the years and ideas from the post First World War world to that of the mid-1950s. It was not the case that the </w:t>
      </w:r>
      <w:r w:rsidRPr="006C6160">
        <w:rPr>
          <w:rFonts w:cs="Times New Roman"/>
          <w:i/>
          <w:iCs/>
        </w:rPr>
        <w:t>loi-cadre</w:t>
      </w:r>
      <w:r w:rsidRPr="006C6160">
        <w:rPr>
          <w:rFonts w:cs="Times New Roman"/>
        </w:rPr>
        <w:t xml:space="preserve"> was a particularly right wing or </w:t>
      </w:r>
      <w:r w:rsidR="0040730E" w:rsidRPr="006C6160">
        <w:rPr>
          <w:rFonts w:cs="Times New Roman"/>
        </w:rPr>
        <w:t>left-wing</w:t>
      </w:r>
      <w:r w:rsidRPr="006C6160">
        <w:rPr>
          <w:rFonts w:cs="Times New Roman"/>
        </w:rPr>
        <w:t xml:space="preserve"> attempt at reform. Its true significance was that it was a reform steeped in a colonial ideology first. This colonial ideology should not be understood in a traditionally left/right spectrum of politics. </w:t>
      </w:r>
      <w:r w:rsidR="00C7252F">
        <w:rPr>
          <w:rFonts w:cs="Times New Roman"/>
        </w:rPr>
        <w:t>T</w:t>
      </w:r>
      <w:r w:rsidRPr="006C6160">
        <w:rPr>
          <w:rFonts w:cs="Times New Roman"/>
        </w:rPr>
        <w:t xml:space="preserve">he </w:t>
      </w:r>
      <w:r w:rsidRPr="006C6160">
        <w:rPr>
          <w:rFonts w:cs="Times New Roman"/>
          <w:i/>
        </w:rPr>
        <w:t>loi-cadre</w:t>
      </w:r>
      <w:r w:rsidRPr="006C6160">
        <w:rPr>
          <w:rFonts w:cs="Times New Roman"/>
        </w:rPr>
        <w:t xml:space="preserve"> was </w:t>
      </w:r>
      <w:r w:rsidR="00C7252F">
        <w:rPr>
          <w:rFonts w:cs="Times New Roman"/>
        </w:rPr>
        <w:t>emerged from the</w:t>
      </w:r>
      <w:r w:rsidRPr="006C6160">
        <w:rPr>
          <w:rFonts w:cs="Times New Roman"/>
        </w:rPr>
        <w:t xml:space="preserve"> debates that had taken place over the course of France’s colonial history. These debates were always held within the constraints of the colonial discourse which delineated the terms on which the debate could be had. Despite these constraints officials within the colonial administration still found room to define concepts such as</w:t>
      </w:r>
      <w:r w:rsidRPr="006C6160">
        <w:rPr>
          <w:rFonts w:cs="Times New Roman"/>
          <w:i/>
          <w:iCs/>
        </w:rPr>
        <w:t xml:space="preserve"> déconcentration </w:t>
      </w:r>
      <w:r w:rsidRPr="006C6160">
        <w:rPr>
          <w:rFonts w:cs="Times New Roman"/>
        </w:rPr>
        <w:t xml:space="preserve">and </w:t>
      </w:r>
      <w:r w:rsidRPr="006C6160">
        <w:rPr>
          <w:rFonts w:cs="Times New Roman"/>
          <w:i/>
          <w:iCs/>
        </w:rPr>
        <w:t>décentralisation</w:t>
      </w:r>
      <w:r w:rsidRPr="006C6160">
        <w:rPr>
          <w:rFonts w:cs="Times New Roman"/>
        </w:rPr>
        <w:t xml:space="preserve"> in unique ways. However, these concepts still held significance for the audience for these documents. One of the key changes in this period was that by the end of 1955 the </w:t>
      </w:r>
      <w:r w:rsidR="00135DFE">
        <w:rPr>
          <w:rFonts w:cs="Times New Roman"/>
        </w:rPr>
        <w:t>concepts</w:t>
      </w:r>
      <w:r w:rsidRPr="006C6160">
        <w:rPr>
          <w:rFonts w:cs="Times New Roman"/>
        </w:rPr>
        <w:t xml:space="preserve"> of </w:t>
      </w:r>
      <w:r w:rsidRPr="006C6160">
        <w:rPr>
          <w:rFonts w:cs="Times New Roman"/>
          <w:i/>
          <w:iCs/>
        </w:rPr>
        <w:t>déconcentration</w:t>
      </w:r>
      <w:r w:rsidRPr="006C6160">
        <w:rPr>
          <w:rFonts w:cs="Times New Roman"/>
        </w:rPr>
        <w:t xml:space="preserve"> and </w:t>
      </w:r>
      <w:r w:rsidRPr="006C6160">
        <w:rPr>
          <w:rFonts w:cs="Times New Roman"/>
          <w:i/>
          <w:iCs/>
        </w:rPr>
        <w:t>décentralisation</w:t>
      </w:r>
      <w:r w:rsidRPr="006C6160">
        <w:rPr>
          <w:rFonts w:cs="Times New Roman"/>
        </w:rPr>
        <w:t xml:space="preserve"> had become the solution to the problematic idea of assimilation, which officials were keen to move on from. More typical use of the terminology of the colonial discourse can also be seen in the example of the use of variations of the term ‘valeur’ or the idea of value within the overseas territories and in the allusions to the topos of civilisation. The examples outlined in this chapter show that the colonial discourse was influencing and being influenced by the colonial mind in the period 1945 – 1955, and subsequently the </w:t>
      </w:r>
      <w:r w:rsidRPr="006C6160">
        <w:rPr>
          <w:rFonts w:cs="Times New Roman"/>
          <w:i/>
          <w:iCs/>
        </w:rPr>
        <w:t>loi-cadre</w:t>
      </w:r>
      <w:r w:rsidRPr="006C6160">
        <w:rPr>
          <w:rFonts w:cs="Times New Roman"/>
        </w:rPr>
        <w:t xml:space="preserve">. </w:t>
      </w:r>
    </w:p>
    <w:p w14:paraId="394B8C1B" w14:textId="77777777" w:rsidR="000F682F" w:rsidRPr="006C6160" w:rsidRDefault="000F682F" w:rsidP="00892266">
      <w:pPr>
        <w:pStyle w:val="Heading2"/>
        <w:spacing w:line="480" w:lineRule="auto"/>
        <w:rPr>
          <w:rFonts w:cs="Times New Roman"/>
        </w:rPr>
      </w:pPr>
      <w:bookmarkStart w:id="61" w:name="_Toc528691290"/>
      <w:r w:rsidRPr="006C6160">
        <w:rPr>
          <w:rFonts w:cs="Times New Roman"/>
        </w:rPr>
        <w:t>Conclusion</w:t>
      </w:r>
      <w:bookmarkEnd w:id="61"/>
    </w:p>
    <w:p w14:paraId="224AB091" w14:textId="6D4A84B9" w:rsidR="000F682F" w:rsidRPr="006C6160" w:rsidRDefault="000F682F" w:rsidP="002246E0">
      <w:pPr>
        <w:spacing w:line="480" w:lineRule="auto"/>
        <w:jc w:val="both"/>
        <w:rPr>
          <w:rFonts w:cs="Times New Roman"/>
        </w:rPr>
      </w:pPr>
      <w:r w:rsidRPr="006C6160">
        <w:rPr>
          <w:rFonts w:cs="Times New Roman"/>
        </w:rPr>
        <w:t>This chapter has explored how ideas about reform developed in the build</w:t>
      </w:r>
      <w:r w:rsidR="00C7252F">
        <w:rPr>
          <w:rFonts w:cs="Times New Roman"/>
        </w:rPr>
        <w:t>-</w:t>
      </w:r>
      <w:r w:rsidRPr="006C6160">
        <w:rPr>
          <w:rFonts w:cs="Times New Roman"/>
        </w:rPr>
        <w:t xml:space="preserve">up to what became the </w:t>
      </w:r>
      <w:r w:rsidRPr="006C6160">
        <w:rPr>
          <w:rFonts w:cs="Times New Roman"/>
          <w:i/>
          <w:iCs/>
        </w:rPr>
        <w:t>loi-cadre</w:t>
      </w:r>
      <w:r w:rsidRPr="006C6160">
        <w:rPr>
          <w:rFonts w:cs="Times New Roman"/>
        </w:rPr>
        <w:t xml:space="preserve">. The chapter has also shown how the colonial discourse and myth shaped reform and approaches to reform. The positioning of </w:t>
      </w:r>
      <w:r w:rsidRPr="006C6160">
        <w:rPr>
          <w:rFonts w:cs="Times New Roman"/>
          <w:i/>
        </w:rPr>
        <w:t>décentralisation</w:t>
      </w:r>
      <w:r w:rsidRPr="006C6160">
        <w:rPr>
          <w:rFonts w:cs="Times New Roman"/>
        </w:rPr>
        <w:t xml:space="preserve"> and </w:t>
      </w:r>
      <w:r w:rsidRPr="006C6160">
        <w:rPr>
          <w:rFonts w:cs="Times New Roman"/>
          <w:i/>
        </w:rPr>
        <w:t>déconcentration</w:t>
      </w:r>
      <w:r w:rsidRPr="006C6160">
        <w:rPr>
          <w:rFonts w:cs="Times New Roman"/>
        </w:rPr>
        <w:t xml:space="preserve"> as the main means for reform was important as officials envisaged that these concepts would lead to positive results. It has been shown that these ideas were borne out of pragmatism which was underpinned by the idealism and colonial myth in which French administrators invested themselves. This belief in the colonial myth was expressed through the inclusion of the idea of the overseas territories having control over their ‘propres affaires’. The policies of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were seen as the best way of enabling the transfer of some power to the overseas territories. However, the fleshing out of what was meant by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had taken place within the context of French politicians and administrators attempt</w:t>
      </w:r>
      <w:r w:rsidR="0015297B">
        <w:rPr>
          <w:rFonts w:cs="Times New Roman"/>
        </w:rPr>
        <w:t>ing</w:t>
      </w:r>
      <w:r w:rsidRPr="006C6160">
        <w:rPr>
          <w:rFonts w:cs="Times New Roman"/>
        </w:rPr>
        <w:t xml:space="preserve"> to maintain their grip of power over overseas reform. The results of this are examined in the next chapter. What emerged in the years 1944 – 1955 were attempts at reform that were being curtailed by a conservative administration. Even the decision to enact a limited transfer of powers through the implementation of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was hesitated upon by officials. It took the outbreak of violence in Algeria to shake the French political and administrative system into implementing reform. However, even then Teitgen turned to Delavignette to lead his efforts at reform. The debates that led up to the </w:t>
      </w:r>
      <w:r w:rsidRPr="006C6160">
        <w:rPr>
          <w:rFonts w:cs="Times New Roman"/>
          <w:i/>
        </w:rPr>
        <w:t>loi-cadre</w:t>
      </w:r>
      <w:r w:rsidRPr="006C6160">
        <w:rPr>
          <w:rFonts w:cs="Times New Roman"/>
        </w:rPr>
        <w:t xml:space="preserve"> were coloured as much by an inherent conservatism of the colonial mind as they were influenced by the dissatisfaction of the inhabitants of the overseas territories.  </w:t>
      </w:r>
    </w:p>
    <w:p w14:paraId="26646C77" w14:textId="77777777" w:rsidR="00971625" w:rsidRPr="006C6160" w:rsidRDefault="00971625" w:rsidP="00892266">
      <w:pPr>
        <w:spacing w:line="480" w:lineRule="auto"/>
        <w:rPr>
          <w:rFonts w:cs="Times New Roman"/>
        </w:rPr>
      </w:pPr>
    </w:p>
    <w:p w14:paraId="75A1D723" w14:textId="77777777" w:rsidR="000F682F" w:rsidRPr="006C6160" w:rsidRDefault="000F682F" w:rsidP="00892266">
      <w:pPr>
        <w:spacing w:line="480" w:lineRule="auto"/>
        <w:rPr>
          <w:rFonts w:cs="Times New Roman"/>
        </w:rPr>
      </w:pPr>
    </w:p>
    <w:p w14:paraId="63C66117" w14:textId="20232A4F" w:rsidR="000F682F" w:rsidRPr="006C6160" w:rsidRDefault="000F682F" w:rsidP="00892266">
      <w:pPr>
        <w:spacing w:line="480" w:lineRule="auto"/>
        <w:rPr>
          <w:rFonts w:cs="Times New Roman"/>
        </w:rPr>
      </w:pPr>
    </w:p>
    <w:p w14:paraId="70672C3C" w14:textId="77777777" w:rsidR="00BD13F3" w:rsidRDefault="00BD13F3" w:rsidP="00892266">
      <w:pPr>
        <w:pStyle w:val="Heading1"/>
        <w:spacing w:line="480" w:lineRule="auto"/>
        <w:rPr>
          <w:rFonts w:cs="Times New Roman"/>
          <w:lang w:val="en-GB"/>
        </w:rPr>
        <w:sectPr w:rsidR="00BD13F3" w:rsidSect="00741302">
          <w:footnotePr>
            <w:numRestart w:val="eachSect"/>
          </w:footnotePr>
          <w:pgSz w:w="11906" w:h="16838"/>
          <w:pgMar w:top="1418" w:right="1304" w:bottom="1440" w:left="2268" w:header="709" w:footer="709" w:gutter="0"/>
          <w:cols w:space="708"/>
          <w:titlePg/>
          <w:docGrid w:linePitch="360"/>
        </w:sectPr>
      </w:pPr>
    </w:p>
    <w:p w14:paraId="6A5FC1A8" w14:textId="560A9E49" w:rsidR="000F682F" w:rsidRPr="006C6160" w:rsidRDefault="000F682F" w:rsidP="00892266">
      <w:pPr>
        <w:pStyle w:val="Heading1"/>
        <w:spacing w:line="480" w:lineRule="auto"/>
        <w:rPr>
          <w:rFonts w:cs="Times New Roman"/>
          <w:lang w:val="en-GB"/>
        </w:rPr>
      </w:pPr>
      <w:bookmarkStart w:id="62" w:name="_Toc528691291"/>
      <w:r w:rsidRPr="006C6160">
        <w:rPr>
          <w:rFonts w:cs="Times New Roman"/>
          <w:lang w:val="en-GB"/>
        </w:rPr>
        <w:t>Chapter three</w:t>
      </w:r>
      <w:r w:rsidR="00C22604" w:rsidRPr="006C6160">
        <w:rPr>
          <w:rFonts w:cs="Times New Roman"/>
          <w:lang w:val="en-GB"/>
        </w:rPr>
        <w:t xml:space="preserve"> – </w:t>
      </w:r>
      <w:r w:rsidR="001952B0" w:rsidRPr="006C6160">
        <w:rPr>
          <w:rFonts w:cs="Times New Roman"/>
          <w:lang w:val="en-GB"/>
        </w:rPr>
        <w:t>T</w:t>
      </w:r>
      <w:r w:rsidRPr="006C6160">
        <w:rPr>
          <w:rFonts w:cs="Times New Roman"/>
          <w:lang w:val="en-GB"/>
        </w:rPr>
        <w:t xml:space="preserve">he </w:t>
      </w:r>
      <w:r w:rsidRPr="006C6160">
        <w:rPr>
          <w:rFonts w:cs="Times New Roman"/>
          <w:i/>
          <w:lang w:val="en-GB"/>
        </w:rPr>
        <w:t>loi-cadre</w:t>
      </w:r>
      <w:r w:rsidRPr="006C6160">
        <w:rPr>
          <w:rFonts w:cs="Times New Roman"/>
          <w:lang w:val="en-GB"/>
        </w:rPr>
        <w:t xml:space="preserve"> from inception to application</w:t>
      </w:r>
      <w:bookmarkEnd w:id="62"/>
    </w:p>
    <w:p w14:paraId="7D97647A" w14:textId="35403509" w:rsidR="00E07CA0" w:rsidRDefault="00E07CA0" w:rsidP="004432D9">
      <w:pPr>
        <w:spacing w:line="480" w:lineRule="auto"/>
        <w:jc w:val="both"/>
        <w:rPr>
          <w:rFonts w:cs="Times New Roman"/>
        </w:rPr>
      </w:pPr>
      <w:r w:rsidRPr="006C6160">
        <w:rPr>
          <w:rFonts w:cs="Times New Roman"/>
        </w:rPr>
        <w:t>This chap</w:t>
      </w:r>
      <w:r w:rsidR="005F2BC5" w:rsidRPr="006C6160">
        <w:rPr>
          <w:rFonts w:cs="Times New Roman"/>
        </w:rPr>
        <w:t>ter argues that key aspects of the process that created the</w:t>
      </w:r>
      <w:r w:rsidR="005F2BC5" w:rsidRPr="006C6160">
        <w:rPr>
          <w:rFonts w:cs="Times New Roman"/>
          <w:i/>
        </w:rPr>
        <w:t xml:space="preserve"> loi-cadre </w:t>
      </w:r>
      <w:r w:rsidR="005F2BC5" w:rsidRPr="006C6160">
        <w:rPr>
          <w:rFonts w:cs="Times New Roman"/>
        </w:rPr>
        <w:t xml:space="preserve">have been overlooked by scholars. In order to address this gap in understanding the different sections of this chapter each focus on a different stage of the law’s formulation and promulgation. Through the analysis of these different stages this chapter adds to our existing understanding of the law. It specifically calls attention to the detail of the </w:t>
      </w:r>
      <w:r w:rsidR="00B871B6" w:rsidRPr="006C6160">
        <w:rPr>
          <w:rFonts w:cs="Times New Roman"/>
          <w:i/>
        </w:rPr>
        <w:t>décrets</w:t>
      </w:r>
      <w:r w:rsidR="005F2BC5" w:rsidRPr="006C6160">
        <w:rPr>
          <w:rFonts w:cs="Times New Roman"/>
          <w:i/>
        </w:rPr>
        <w:t xml:space="preserve"> d’application</w:t>
      </w:r>
      <w:r w:rsidR="005F2BC5" w:rsidRPr="006C6160">
        <w:rPr>
          <w:rFonts w:cs="Times New Roman"/>
        </w:rPr>
        <w:t xml:space="preserve"> of the </w:t>
      </w:r>
      <w:r w:rsidR="005F2BC5" w:rsidRPr="006C6160">
        <w:rPr>
          <w:rFonts w:cs="Times New Roman"/>
          <w:i/>
        </w:rPr>
        <w:t>loi-cadre</w:t>
      </w:r>
      <w:r w:rsidR="005F2BC5" w:rsidRPr="006C6160">
        <w:rPr>
          <w:rFonts w:cs="Times New Roman"/>
        </w:rPr>
        <w:t xml:space="preserve"> showing how they were designed to enact the aims of the </w:t>
      </w:r>
      <w:r w:rsidR="005F2BC5" w:rsidRPr="006C6160">
        <w:rPr>
          <w:rFonts w:cs="Times New Roman"/>
          <w:i/>
        </w:rPr>
        <w:t>loi-cadre</w:t>
      </w:r>
      <w:r w:rsidR="005F2BC5" w:rsidRPr="006C6160">
        <w:rPr>
          <w:rFonts w:cs="Times New Roman"/>
        </w:rPr>
        <w:t xml:space="preserve">. </w:t>
      </w:r>
      <w:r w:rsidR="006C766E" w:rsidRPr="006C6160">
        <w:rPr>
          <w:rFonts w:cs="Times New Roman"/>
        </w:rPr>
        <w:t xml:space="preserve">The significance of the discourse in the period is shown through the continued use of key terms of the colonial discourse; the </w:t>
      </w:r>
      <w:r w:rsidR="006C766E" w:rsidRPr="006C6160">
        <w:rPr>
          <w:rFonts w:cs="Times New Roman"/>
          <w:i/>
        </w:rPr>
        <w:t>loi-cadre</w:t>
      </w:r>
      <w:r w:rsidR="006C766E" w:rsidRPr="006C6160">
        <w:rPr>
          <w:rFonts w:cs="Times New Roman"/>
        </w:rPr>
        <w:t xml:space="preserve"> was framed with </w:t>
      </w:r>
      <w:r w:rsidR="0015297B">
        <w:rPr>
          <w:rFonts w:cs="Times New Roman"/>
        </w:rPr>
        <w:t>concepts</w:t>
      </w:r>
      <w:r w:rsidR="006C766E" w:rsidRPr="006C6160">
        <w:rPr>
          <w:rFonts w:cs="Times New Roman"/>
        </w:rPr>
        <w:t xml:space="preserve"> such as </w:t>
      </w:r>
      <w:r w:rsidR="006C766E" w:rsidRPr="006C6160">
        <w:rPr>
          <w:rFonts w:cs="Times New Roman"/>
          <w:i/>
        </w:rPr>
        <w:t>décentralisation</w:t>
      </w:r>
      <w:r w:rsidR="006C766E" w:rsidRPr="006C6160">
        <w:rPr>
          <w:rFonts w:cs="Times New Roman"/>
        </w:rPr>
        <w:t xml:space="preserve">, </w:t>
      </w:r>
      <w:r w:rsidR="006C766E" w:rsidRPr="006C6160">
        <w:rPr>
          <w:rFonts w:cs="Times New Roman"/>
          <w:i/>
        </w:rPr>
        <w:t>développement</w:t>
      </w:r>
      <w:r w:rsidR="006C766E" w:rsidRPr="006C6160">
        <w:rPr>
          <w:rFonts w:cs="Times New Roman"/>
        </w:rPr>
        <w:t xml:space="preserve">, </w:t>
      </w:r>
      <w:r w:rsidR="006C766E" w:rsidRPr="006C6160">
        <w:rPr>
          <w:rFonts w:cs="Times New Roman"/>
          <w:i/>
        </w:rPr>
        <w:t>propres affaires</w:t>
      </w:r>
      <w:r w:rsidR="006C766E" w:rsidRPr="006C6160">
        <w:rPr>
          <w:rFonts w:cs="Times New Roman"/>
        </w:rPr>
        <w:t xml:space="preserve">, and </w:t>
      </w:r>
      <w:r w:rsidR="0015297B">
        <w:rPr>
          <w:rFonts w:cs="Times New Roman"/>
        </w:rPr>
        <w:t xml:space="preserve">the topoi of </w:t>
      </w:r>
      <w:r w:rsidR="007028DF">
        <w:rPr>
          <w:rFonts w:cs="Times New Roman"/>
          <w:i/>
        </w:rPr>
        <w:t>é</w:t>
      </w:r>
      <w:r w:rsidR="0015297B">
        <w:rPr>
          <w:rFonts w:cs="Times New Roman"/>
          <w:i/>
        </w:rPr>
        <w:t xml:space="preserve">volution </w:t>
      </w:r>
      <w:r w:rsidR="0015297B">
        <w:rPr>
          <w:rFonts w:cs="Times New Roman"/>
        </w:rPr>
        <w:t>and</w:t>
      </w:r>
      <w:r w:rsidR="0015297B" w:rsidRPr="002A2F03">
        <w:rPr>
          <w:rFonts w:cs="Times New Roman"/>
          <w:i/>
        </w:rPr>
        <w:t xml:space="preserve"> réforme</w:t>
      </w:r>
      <w:r w:rsidR="006C766E" w:rsidRPr="006C6160">
        <w:rPr>
          <w:rFonts w:cs="Times New Roman"/>
        </w:rPr>
        <w:t xml:space="preserve">. In terms of the colonial mind this chapter shows that there were similarities </w:t>
      </w:r>
      <w:r w:rsidR="000616CF">
        <w:rPr>
          <w:rFonts w:cs="Times New Roman"/>
        </w:rPr>
        <w:t>between</w:t>
      </w:r>
      <w:r w:rsidR="006C766E" w:rsidRPr="006C6160">
        <w:rPr>
          <w:rFonts w:cs="Times New Roman"/>
        </w:rPr>
        <w:t xml:space="preserve"> how </w:t>
      </w:r>
      <w:r w:rsidR="009B6360" w:rsidRPr="006C6160">
        <w:rPr>
          <w:rFonts w:cs="Times New Roman"/>
        </w:rPr>
        <w:t>it</w:t>
      </w:r>
      <w:r w:rsidR="006C766E" w:rsidRPr="006C6160">
        <w:rPr>
          <w:rFonts w:cs="Times New Roman"/>
        </w:rPr>
        <w:t xml:space="preserve"> reacted to the crisis </w:t>
      </w:r>
      <w:r w:rsidR="009B6360" w:rsidRPr="006C6160">
        <w:rPr>
          <w:rFonts w:cs="Times New Roman"/>
        </w:rPr>
        <w:t>in 1956 and how it had reacted to previous crises. This supports the idea that there was an established institutional pattern in the reaction to colonial crises.</w:t>
      </w:r>
    </w:p>
    <w:p w14:paraId="7B3F5B74" w14:textId="7DC52CC9" w:rsidR="00E45569" w:rsidRPr="00E45569" w:rsidRDefault="00E45569" w:rsidP="004432D9">
      <w:pPr>
        <w:spacing w:line="480" w:lineRule="auto"/>
        <w:jc w:val="both"/>
        <w:rPr>
          <w:rFonts w:cs="Times New Roman"/>
        </w:rPr>
      </w:pPr>
      <w:bookmarkStart w:id="63" w:name="_Hlk8047442"/>
      <w:r>
        <w:rPr>
          <w:rFonts w:cs="Times New Roman"/>
        </w:rPr>
        <w:t xml:space="preserve">As </w:t>
      </w:r>
      <w:r w:rsidR="007747E4">
        <w:rPr>
          <w:rFonts w:cs="Times New Roman"/>
        </w:rPr>
        <w:t>shown</w:t>
      </w:r>
      <w:r w:rsidR="007F34B4">
        <w:rPr>
          <w:rFonts w:cs="Times New Roman"/>
        </w:rPr>
        <w:t xml:space="preserve"> in this chapter</w:t>
      </w:r>
      <w:r>
        <w:rPr>
          <w:rFonts w:cs="Times New Roman"/>
        </w:rPr>
        <w:t xml:space="preserve"> through </w:t>
      </w:r>
      <w:r w:rsidR="007F34B4">
        <w:rPr>
          <w:rFonts w:cs="Times New Roman"/>
        </w:rPr>
        <w:t>its study</w:t>
      </w:r>
      <w:r>
        <w:rPr>
          <w:rFonts w:cs="Times New Roman"/>
        </w:rPr>
        <w:t xml:space="preserve"> of the </w:t>
      </w:r>
      <w:r w:rsidRPr="00E45569">
        <w:rPr>
          <w:rFonts w:cs="Times New Roman"/>
          <w:i/>
        </w:rPr>
        <w:t>loi-cadre</w:t>
      </w:r>
      <w:r w:rsidR="007747E4">
        <w:rPr>
          <w:rFonts w:cs="Times New Roman"/>
        </w:rPr>
        <w:t>,</w:t>
      </w:r>
      <w:r>
        <w:rPr>
          <w:rFonts w:cs="Times New Roman"/>
          <w:i/>
        </w:rPr>
        <w:t xml:space="preserve"> </w:t>
      </w:r>
      <w:r>
        <w:rPr>
          <w:rFonts w:cs="Times New Roman"/>
        </w:rPr>
        <w:t>the period 1956 to 1958 was turbulent. By 1956 two years had passed since the loss of Indochina and the start of the Algerian War</w:t>
      </w:r>
      <w:r w:rsidR="007747E4">
        <w:rPr>
          <w:rFonts w:cs="Times New Roman"/>
        </w:rPr>
        <w:t>: t</w:t>
      </w:r>
      <w:r>
        <w:rPr>
          <w:rFonts w:cs="Times New Roman"/>
        </w:rPr>
        <w:t xml:space="preserve">he lessons of the former and concerns about the latter were shaping French </w:t>
      </w:r>
      <w:r w:rsidR="0041099F">
        <w:rPr>
          <w:rFonts w:cs="Times New Roman"/>
        </w:rPr>
        <w:t xml:space="preserve">colonial </w:t>
      </w:r>
      <w:r>
        <w:rPr>
          <w:rFonts w:cs="Times New Roman"/>
        </w:rPr>
        <w:t>politics. Fears about Egyptian influence on the Algerian War led France to join with Israel and the United Kingdom in</w:t>
      </w:r>
      <w:r w:rsidR="008A0719">
        <w:rPr>
          <w:rFonts w:cs="Times New Roman"/>
        </w:rPr>
        <w:t xml:space="preserve"> an</w:t>
      </w:r>
      <w:r>
        <w:rPr>
          <w:rFonts w:cs="Times New Roman"/>
        </w:rPr>
        <w:t xml:space="preserve"> ill-fated invasion of </w:t>
      </w:r>
      <w:r w:rsidR="007F34B4">
        <w:rPr>
          <w:rFonts w:cs="Times New Roman"/>
        </w:rPr>
        <w:t>Egypt</w:t>
      </w:r>
      <w:r w:rsidR="008A0719">
        <w:rPr>
          <w:rFonts w:cs="Times New Roman"/>
        </w:rPr>
        <w:t xml:space="preserve"> in October 1956</w:t>
      </w:r>
      <w:r>
        <w:rPr>
          <w:rFonts w:cs="Times New Roman"/>
        </w:rPr>
        <w:t>.</w:t>
      </w:r>
      <w:r w:rsidR="007F34B4">
        <w:rPr>
          <w:rFonts w:cs="Times New Roman"/>
        </w:rPr>
        <w:t xml:space="preserve"> </w:t>
      </w:r>
      <w:r w:rsidR="0041099F">
        <w:rPr>
          <w:rFonts w:cs="Times New Roman"/>
        </w:rPr>
        <w:t xml:space="preserve">This became known as the Suez Crisis and damaged the reputation of French and British politicians. </w:t>
      </w:r>
      <w:r w:rsidR="007F34B4">
        <w:rPr>
          <w:rFonts w:cs="Times New Roman"/>
        </w:rPr>
        <w:t>T</w:t>
      </w:r>
      <w:r w:rsidR="008A0719">
        <w:rPr>
          <w:rFonts w:cs="Times New Roman"/>
        </w:rPr>
        <w:t xml:space="preserve">here was a period of relative calm in 1957; France successfully supressed the </w:t>
      </w:r>
      <w:r w:rsidR="008A0719" w:rsidRPr="008A0719">
        <w:rPr>
          <w:rFonts w:cs="Times New Roman"/>
          <w:i/>
        </w:rPr>
        <w:t>Front de libération Nationale</w:t>
      </w:r>
      <w:r w:rsidR="008A0719">
        <w:rPr>
          <w:rFonts w:cs="Times New Roman"/>
        </w:rPr>
        <w:t xml:space="preserve"> (FLN) in Algiers and the </w:t>
      </w:r>
      <w:r w:rsidR="008A0719" w:rsidRPr="008A0719">
        <w:rPr>
          <w:rFonts w:cs="Times New Roman"/>
          <w:i/>
        </w:rPr>
        <w:t>loi-cadre</w:t>
      </w:r>
      <w:r w:rsidR="008A0719">
        <w:rPr>
          <w:rFonts w:cs="Times New Roman"/>
        </w:rPr>
        <w:t xml:space="preserve"> seemed to be working. This calm was soon disrupted, however, as concerns about the conduct of the Algerian War led to a coup by generals who demanded the return of General de Gaulle to power. Th</w:t>
      </w:r>
      <w:r w:rsidR="0041099F">
        <w:rPr>
          <w:rFonts w:cs="Times New Roman"/>
        </w:rPr>
        <w:t>e</w:t>
      </w:r>
      <w:r w:rsidR="008A0719">
        <w:rPr>
          <w:rFonts w:cs="Times New Roman"/>
        </w:rPr>
        <w:t xml:space="preserve"> May Crisis</w:t>
      </w:r>
      <w:r w:rsidR="007747E4">
        <w:rPr>
          <w:rFonts w:cs="Times New Roman"/>
        </w:rPr>
        <w:t xml:space="preserve"> of 1958 led to the </w:t>
      </w:r>
      <w:r w:rsidR="007747E4" w:rsidRPr="007747E4">
        <w:rPr>
          <w:rFonts w:cs="Times New Roman"/>
          <w:i/>
        </w:rPr>
        <w:t>loi-cadre</w:t>
      </w:r>
      <w:r w:rsidR="007747E4">
        <w:rPr>
          <w:rFonts w:cs="Times New Roman"/>
        </w:rPr>
        <w:t xml:space="preserve"> being super</w:t>
      </w:r>
      <w:r w:rsidR="007F34B4">
        <w:rPr>
          <w:rFonts w:cs="Times New Roman"/>
        </w:rPr>
        <w:t>s</w:t>
      </w:r>
      <w:r w:rsidR="007747E4">
        <w:rPr>
          <w:rFonts w:cs="Times New Roman"/>
        </w:rPr>
        <w:t>eded by the Constitution of the Fifth Republic.</w:t>
      </w:r>
      <w:r w:rsidR="008A0719">
        <w:rPr>
          <w:rFonts w:cs="Times New Roman"/>
        </w:rPr>
        <w:t xml:space="preserve"> </w:t>
      </w:r>
      <w:r w:rsidR="007747E4">
        <w:rPr>
          <w:rFonts w:cs="Times New Roman"/>
        </w:rPr>
        <w:t>With this context in mind</w:t>
      </w:r>
      <w:r w:rsidR="0041099F">
        <w:rPr>
          <w:rFonts w:cs="Times New Roman"/>
        </w:rPr>
        <w:t>,</w:t>
      </w:r>
      <w:r w:rsidR="007747E4">
        <w:rPr>
          <w:rFonts w:cs="Times New Roman"/>
        </w:rPr>
        <w:t xml:space="preserve"> this chapter explores how officials sought to implement reform of the Overseas Territories.</w:t>
      </w:r>
      <w:r w:rsidR="008A0719">
        <w:rPr>
          <w:rFonts w:cs="Times New Roman"/>
        </w:rPr>
        <w:t xml:space="preserve"> </w:t>
      </w:r>
    </w:p>
    <w:bookmarkEnd w:id="63"/>
    <w:p w14:paraId="769530C1" w14:textId="5F6779B2" w:rsidR="000F682F" w:rsidRPr="006C6160" w:rsidRDefault="000F682F" w:rsidP="00135DFE">
      <w:pPr>
        <w:spacing w:line="480" w:lineRule="auto"/>
        <w:jc w:val="both"/>
        <w:rPr>
          <w:rFonts w:cs="Times New Roman"/>
        </w:rPr>
      </w:pPr>
      <w:r w:rsidRPr="006C6160">
        <w:rPr>
          <w:rFonts w:cs="Times New Roman"/>
        </w:rPr>
        <w:t xml:space="preserve">Throughout the period of 1920 to 1955 ideas about overseas reform were created, shared and institutionalised. These concepts entered the minds of officials who studied and discussed them at the ENFOM, within relevant ministries, or other organisations related to the French colonial world. These ideas therefore firmly became part of </w:t>
      </w:r>
      <w:r w:rsidR="0089773A" w:rsidRPr="006C6160">
        <w:rPr>
          <w:rFonts w:cs="Times New Roman"/>
        </w:rPr>
        <w:t>a</w:t>
      </w:r>
      <w:r w:rsidR="00865F8D" w:rsidRPr="006C6160">
        <w:rPr>
          <w:rFonts w:cs="Times New Roman"/>
        </w:rPr>
        <w:t xml:space="preserve"> </w:t>
      </w:r>
      <w:r w:rsidRPr="006C6160">
        <w:rPr>
          <w:rFonts w:cs="Times New Roman"/>
        </w:rPr>
        <w:t xml:space="preserve">French colonial </w:t>
      </w:r>
      <w:r w:rsidR="009971AE" w:rsidRPr="006C6160">
        <w:rPr>
          <w:rFonts w:cs="Times New Roman"/>
          <w:iCs/>
        </w:rPr>
        <w:t>mind</w:t>
      </w:r>
      <w:r w:rsidRPr="006C6160">
        <w:rPr>
          <w:rFonts w:cs="Times New Roman"/>
        </w:rPr>
        <w:t xml:space="preserve">. An opportunity for the application of these ideas presented itself in the mid-1950s. In </w:t>
      </w:r>
      <w:r w:rsidR="000616CF">
        <w:rPr>
          <w:rFonts w:cs="Times New Roman"/>
        </w:rPr>
        <w:t xml:space="preserve">the </w:t>
      </w:r>
      <w:r w:rsidRPr="006C6160">
        <w:rPr>
          <w:rFonts w:cs="Times New Roman"/>
        </w:rPr>
        <w:t xml:space="preserve">shadow of the failure to achieve victory in Indochina, and with the spiralling crisis in Algeria a constant source of worry, officials were forced into action. Their reaction was to revisit propositions for reform that had been made in the preceding years whilst also coming up with some more novel proposals. These proposals originated in the periods of reform that are studied in the first two chapters of this thesis. </w:t>
      </w:r>
      <w:r w:rsidR="009414DE">
        <w:rPr>
          <w:rFonts w:cs="Times New Roman"/>
        </w:rPr>
        <w:t xml:space="preserve">As shown in the previous chapter </w:t>
      </w:r>
      <w:r w:rsidR="009414DE" w:rsidRPr="009414DE">
        <w:rPr>
          <w:rFonts w:cs="Times New Roman"/>
          <w:i/>
        </w:rPr>
        <w:t>d</w:t>
      </w:r>
      <w:r w:rsidRPr="006C6160">
        <w:rPr>
          <w:rFonts w:cs="Times New Roman"/>
          <w:i/>
          <w:iCs/>
        </w:rPr>
        <w:t>écentralisation</w:t>
      </w:r>
      <w:r w:rsidRPr="006C6160">
        <w:rPr>
          <w:rFonts w:cs="Times New Roman"/>
        </w:rPr>
        <w:t xml:space="preserve"> and </w:t>
      </w:r>
      <w:r w:rsidRPr="006C6160">
        <w:rPr>
          <w:rFonts w:cs="Times New Roman"/>
          <w:i/>
          <w:iCs/>
        </w:rPr>
        <w:t>déconcentration</w:t>
      </w:r>
      <w:r w:rsidRPr="006C6160">
        <w:rPr>
          <w:rFonts w:cs="Times New Roman"/>
        </w:rPr>
        <w:t xml:space="preserve"> had dominated discussions about reform of the Union between 1948 and 1955</w:t>
      </w:r>
      <w:r w:rsidR="009414DE">
        <w:rPr>
          <w:rFonts w:cs="Times New Roman"/>
        </w:rPr>
        <w:t>, and</w:t>
      </w:r>
      <w:r w:rsidRPr="006C6160">
        <w:rPr>
          <w:rFonts w:cs="Times New Roman"/>
        </w:rPr>
        <w:t xml:space="preserve"> with the </w:t>
      </w:r>
      <w:r w:rsidRPr="006C6160">
        <w:rPr>
          <w:rFonts w:cs="Times New Roman"/>
          <w:i/>
          <w:iCs/>
        </w:rPr>
        <w:t>projet de loi Teitgen</w:t>
      </w:r>
      <w:r w:rsidRPr="006C6160">
        <w:rPr>
          <w:rFonts w:cs="Times New Roman"/>
        </w:rPr>
        <w:t xml:space="preserve"> these concepts were on the cusp of being enacted. However, the question remained of exactly how </w:t>
      </w:r>
      <w:r w:rsidRPr="006C6160">
        <w:rPr>
          <w:rFonts w:cs="Times New Roman"/>
          <w:i/>
          <w:iCs/>
        </w:rPr>
        <w:t>décentralisation</w:t>
      </w:r>
      <w:r w:rsidRPr="006C6160">
        <w:rPr>
          <w:rFonts w:cs="Times New Roman"/>
        </w:rPr>
        <w:t xml:space="preserve"> of </w:t>
      </w:r>
      <w:r w:rsidRPr="006C6160">
        <w:rPr>
          <w:rFonts w:cs="Times New Roman"/>
          <w:i/>
          <w:iCs/>
        </w:rPr>
        <w:t>déconcentration</w:t>
      </w:r>
      <w:r w:rsidRPr="006C6160">
        <w:rPr>
          <w:rFonts w:cs="Times New Roman"/>
        </w:rPr>
        <w:t xml:space="preserve"> were to be realised. The realisation of this reform took place through the debates that followed the </w:t>
      </w:r>
      <w:r w:rsidR="00135DFE" w:rsidRPr="00135DFE">
        <w:rPr>
          <w:rFonts w:cs="Times New Roman"/>
          <w:i/>
          <w:iCs/>
        </w:rPr>
        <w:t>p</w:t>
      </w:r>
      <w:r w:rsidRPr="006C6160">
        <w:rPr>
          <w:rFonts w:cs="Times New Roman"/>
          <w:i/>
          <w:iCs/>
        </w:rPr>
        <w:t>rojet de loi</w:t>
      </w:r>
      <w:r w:rsidRPr="006C6160">
        <w:rPr>
          <w:rFonts w:cs="Times New Roman"/>
        </w:rPr>
        <w:t xml:space="preserve"> of February 1956 which led to the </w:t>
      </w:r>
      <w:r w:rsidRPr="006C6160">
        <w:rPr>
          <w:rFonts w:cs="Times New Roman"/>
          <w:i/>
          <w:iCs/>
        </w:rPr>
        <w:t>loi-cadre</w:t>
      </w:r>
      <w:r w:rsidRPr="006C6160">
        <w:rPr>
          <w:rFonts w:cs="Times New Roman"/>
        </w:rPr>
        <w:t xml:space="preserve"> and its </w:t>
      </w:r>
      <w:r w:rsidRPr="006C6160">
        <w:rPr>
          <w:rFonts w:cs="Times New Roman"/>
          <w:i/>
          <w:iCs/>
        </w:rPr>
        <w:t>décrets d’application</w:t>
      </w:r>
      <w:r w:rsidRPr="006C6160">
        <w:rPr>
          <w:rFonts w:cs="Times New Roman"/>
        </w:rPr>
        <w:t>. During the process of defining reform</w:t>
      </w:r>
      <w:r w:rsidR="00575712" w:rsidRPr="006C6160">
        <w:rPr>
          <w:rFonts w:cs="Times New Roman"/>
        </w:rPr>
        <w:t>,</w:t>
      </w:r>
      <w:r w:rsidRPr="006C6160">
        <w:rPr>
          <w:rFonts w:cs="Times New Roman"/>
        </w:rPr>
        <w:t xml:space="preserve"> direct references to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occurred with less frequency as they had been settled on as the main means for reform. The debate in this period was about defining how to deconcentrate and decentralise the administration of the overseas territories. A study of the period 1956-1957 will show how the colonial mind reacted in a time of uncertainty and in the face of increasing opposition. It will also demonstrate how the framework of an established and approved idea of reform in the colonial sphere influenced the decisions made in this period. This chapter argues that what emerged in this period was a series of </w:t>
      </w:r>
      <w:r w:rsidR="009414DE">
        <w:rPr>
          <w:rFonts w:cs="Times New Roman"/>
        </w:rPr>
        <w:t xml:space="preserve">new </w:t>
      </w:r>
      <w:r w:rsidRPr="006C6160">
        <w:rPr>
          <w:rFonts w:cs="Times New Roman"/>
        </w:rPr>
        <w:t xml:space="preserve">tensions within the colonial mind. Officials were forced into action through fear of further violence. The analysis in this chapter shows that the colonial mind was balancing fear of losing control with fear of giving away too much control to the overseas territories through reform. The fear spawned dissonances within the colonial mind as it tried to give away powers without losing control. The ultimate result of this was an unsatisfactory settlement that added to the confusion it was supposed to solve. </w:t>
      </w:r>
    </w:p>
    <w:p w14:paraId="547C5D70" w14:textId="6879B465" w:rsidR="000F682F" w:rsidRDefault="000F682F" w:rsidP="00892266">
      <w:pPr>
        <w:spacing w:line="480" w:lineRule="auto"/>
        <w:jc w:val="both"/>
        <w:rPr>
          <w:rFonts w:cs="Times New Roman"/>
        </w:rPr>
      </w:pPr>
      <w:r w:rsidRPr="006C6160">
        <w:rPr>
          <w:rFonts w:cs="Times New Roman"/>
        </w:rPr>
        <w:t>In order to examine how the colonial mind dealt with the changing situation in 1956</w:t>
      </w:r>
      <w:r w:rsidR="00575712" w:rsidRPr="006C6160">
        <w:rPr>
          <w:rFonts w:cs="Times New Roman"/>
        </w:rPr>
        <w:t>,</w:t>
      </w:r>
      <w:r w:rsidRPr="006C6160">
        <w:rPr>
          <w:rFonts w:cs="Times New Roman"/>
        </w:rPr>
        <w:t xml:space="preserve"> and beyond</w:t>
      </w:r>
      <w:r w:rsidR="009414DE">
        <w:rPr>
          <w:rFonts w:cs="Times New Roman"/>
        </w:rPr>
        <w:t>,</w:t>
      </w:r>
      <w:r w:rsidRPr="006C6160">
        <w:rPr>
          <w:rFonts w:cs="Times New Roman"/>
        </w:rPr>
        <w:t xml:space="preserve"> this chapter consists of a study of sources from the period February 1956 to August 1957. The focus of this chapter is to show the perspective and influence that administrators had on the </w:t>
      </w:r>
      <w:r w:rsidRPr="006C6160">
        <w:rPr>
          <w:rFonts w:cs="Times New Roman"/>
          <w:i/>
        </w:rPr>
        <w:t>loi-cadre</w:t>
      </w:r>
      <w:r w:rsidRPr="006C6160">
        <w:rPr>
          <w:rFonts w:cs="Times New Roman"/>
        </w:rPr>
        <w:t xml:space="preserve"> and reform in this period because it is an aspect of the </w:t>
      </w:r>
      <w:r w:rsidRPr="006C6160">
        <w:rPr>
          <w:rFonts w:cs="Times New Roman"/>
          <w:i/>
          <w:iCs/>
        </w:rPr>
        <w:t>loi-cadre</w:t>
      </w:r>
      <w:r w:rsidRPr="006C6160">
        <w:rPr>
          <w:rFonts w:cs="Times New Roman"/>
        </w:rPr>
        <w:t xml:space="preserve"> that has been overlooked. Whilst political discussion of the law has been subject </w:t>
      </w:r>
      <w:r w:rsidR="00575712" w:rsidRPr="006C6160">
        <w:rPr>
          <w:rFonts w:cs="Times New Roman"/>
        </w:rPr>
        <w:t>to academic inquiry, the behind-the-</w:t>
      </w:r>
      <w:r w:rsidRPr="006C6160">
        <w:rPr>
          <w:rFonts w:cs="Times New Roman"/>
        </w:rPr>
        <w:t xml:space="preserve">scenes negotiation and planning has not undergone high levels of scrutiny. This is despite the importance of the role of these more private discussions. Within this chapter links are made between propositions and discussions of administrators, in the form of reports and letters, and the content of the </w:t>
      </w:r>
      <w:r w:rsidRPr="006C6160">
        <w:rPr>
          <w:rFonts w:cs="Times New Roman"/>
          <w:i/>
          <w:iCs/>
        </w:rPr>
        <w:t>loi-cadre</w:t>
      </w:r>
      <w:r w:rsidRPr="006C6160">
        <w:rPr>
          <w:rFonts w:cs="Times New Roman"/>
        </w:rPr>
        <w:t xml:space="preserve"> itself. Furthermore, the precise mechanics of the </w:t>
      </w:r>
      <w:r w:rsidRPr="006C6160">
        <w:rPr>
          <w:rFonts w:cs="Times New Roman"/>
          <w:i/>
          <w:iCs/>
        </w:rPr>
        <w:t>loi-cadre</w:t>
      </w:r>
      <w:r w:rsidRPr="006C6160">
        <w:rPr>
          <w:rFonts w:cs="Times New Roman"/>
        </w:rPr>
        <w:t xml:space="preserve"> are examined to a level of detail that has not previously been seen. This too is vital, as to fully understand the reasoning behind the </w:t>
      </w:r>
      <w:r w:rsidRPr="006C6160">
        <w:rPr>
          <w:rFonts w:cs="Times New Roman"/>
          <w:i/>
          <w:iCs/>
        </w:rPr>
        <w:t>loi-cadre</w:t>
      </w:r>
      <w:r w:rsidRPr="006C6160">
        <w:rPr>
          <w:rFonts w:cs="Times New Roman"/>
        </w:rPr>
        <w:t xml:space="preserve"> it is necessary to understand how it was supposed to work during its application. Once the more complete comprehension of the law is established it becomes possible to evaluate the ways in which scholarship has misplaced key aspects of the law. </w:t>
      </w:r>
    </w:p>
    <w:p w14:paraId="42197F4F" w14:textId="10367821" w:rsidR="000F682F" w:rsidRPr="006C6160" w:rsidRDefault="000F682F" w:rsidP="00892266">
      <w:pPr>
        <w:spacing w:line="480" w:lineRule="auto"/>
        <w:jc w:val="both"/>
        <w:rPr>
          <w:rFonts w:cs="Times New Roman"/>
        </w:rPr>
      </w:pPr>
      <w:r w:rsidRPr="006C6160">
        <w:rPr>
          <w:rFonts w:cs="Times New Roman"/>
        </w:rPr>
        <w:t xml:space="preserve">Through teleological interpretations of the law it has been integrated into a narrative in which the </w:t>
      </w:r>
      <w:r w:rsidRPr="006C6160">
        <w:rPr>
          <w:rFonts w:cs="Times New Roman"/>
          <w:i/>
          <w:iCs/>
        </w:rPr>
        <w:t>loi-cadre</w:t>
      </w:r>
      <w:r w:rsidRPr="006C6160">
        <w:rPr>
          <w:rFonts w:cs="Times New Roman"/>
        </w:rPr>
        <w:t xml:space="preserve"> was an acknowledgement of the inevitable end of the French Union. A prominent example of this is made by Cooper in which he described the </w:t>
      </w:r>
      <w:r w:rsidRPr="006C6160">
        <w:rPr>
          <w:rFonts w:cs="Times New Roman"/>
          <w:i/>
          <w:iCs/>
        </w:rPr>
        <w:t>loi-cadre</w:t>
      </w:r>
      <w:r w:rsidRPr="006C6160">
        <w:rPr>
          <w:rFonts w:cs="Times New Roman"/>
        </w:rPr>
        <w:t xml:space="preserve"> as being ‘a big step towards decolonization’.</w:t>
      </w:r>
      <w:r w:rsidRPr="006C6160">
        <w:rPr>
          <w:rFonts w:cs="Times New Roman"/>
          <w:vertAlign w:val="superscript"/>
        </w:rPr>
        <w:footnoteReference w:id="327"/>
      </w:r>
      <w:r w:rsidRPr="006C6160">
        <w:rPr>
          <w:rFonts w:cs="Times New Roman"/>
        </w:rPr>
        <w:t xml:space="preserve"> Even Chafer</w:t>
      </w:r>
      <w:r w:rsidR="00575712" w:rsidRPr="006C6160">
        <w:rPr>
          <w:rFonts w:cs="Times New Roman"/>
        </w:rPr>
        <w:t>,</w:t>
      </w:r>
      <w:r w:rsidRPr="006C6160">
        <w:rPr>
          <w:rFonts w:cs="Times New Roman"/>
        </w:rPr>
        <w:t xml:space="preserve"> who warned of the importance of avoiding teleological think</w:t>
      </w:r>
      <w:r w:rsidR="000616CF">
        <w:rPr>
          <w:rFonts w:cs="Times New Roman"/>
        </w:rPr>
        <w:t>ing</w:t>
      </w:r>
      <w:r w:rsidRPr="006C6160">
        <w:rPr>
          <w:rFonts w:cs="Times New Roman"/>
        </w:rPr>
        <w:t xml:space="preserve"> falls into the trap of overlooking what officials thought the law would do and stated that ‘[t]he Loi-cadre played a crucial role… by establishing the framework for future relations between France and Black Africa and setting the direction of French policy in the run-up to independence and after.’</w:t>
      </w:r>
      <w:r w:rsidRPr="006C6160">
        <w:rPr>
          <w:rFonts w:cs="Times New Roman"/>
          <w:vertAlign w:val="superscript"/>
        </w:rPr>
        <w:footnoteReference w:id="328"/>
      </w:r>
      <w:r w:rsidRPr="006C6160">
        <w:rPr>
          <w:rFonts w:cs="Times New Roman"/>
        </w:rPr>
        <w:t xml:space="preserve"> It is true that the law did set policy in the years leading up to independence but that was not apparent to the architects of the law. Although</w:t>
      </w:r>
      <w:r w:rsidR="00575712" w:rsidRPr="006C6160">
        <w:rPr>
          <w:rFonts w:cs="Times New Roman"/>
        </w:rPr>
        <w:t xml:space="preserve"> neither</w:t>
      </w:r>
      <w:r w:rsidRPr="006C6160">
        <w:rPr>
          <w:rFonts w:cs="Times New Roman"/>
        </w:rPr>
        <w:t xml:space="preserve"> Chafer nor Cooper explicitly stated that the </w:t>
      </w:r>
      <w:r w:rsidRPr="006C6160">
        <w:rPr>
          <w:rFonts w:cs="Times New Roman"/>
          <w:i/>
          <w:iCs/>
        </w:rPr>
        <w:t>loi-cadre</w:t>
      </w:r>
      <w:r w:rsidRPr="006C6160">
        <w:rPr>
          <w:rFonts w:cs="Times New Roman"/>
        </w:rPr>
        <w:t xml:space="preserve"> was intentionally designed to lead to the end of the French Union</w:t>
      </w:r>
      <w:r w:rsidR="00575712" w:rsidRPr="006C6160">
        <w:rPr>
          <w:rFonts w:cs="Times New Roman"/>
        </w:rPr>
        <w:t>,</w:t>
      </w:r>
      <w:r w:rsidRPr="006C6160">
        <w:rPr>
          <w:rFonts w:cs="Times New Roman"/>
        </w:rPr>
        <w:t xml:space="preserve"> their framing of the law as being a gesture towards decolonisation and independence obscures the intentions behind the law. Officials who worked in the French administration played their own role in adapting the significance of the law following independence; this is analysed in chapter four. This framing of the reform as a step towards decolonisation or independence has led to key aspects of both the law and decrees being obscured; this chapter brings these aspects back into the light. Crucially, this chapter reassesses the initial reactions to the </w:t>
      </w:r>
      <w:r w:rsidRPr="006C6160">
        <w:rPr>
          <w:rFonts w:cs="Times New Roman"/>
          <w:i/>
          <w:iCs/>
        </w:rPr>
        <w:t>loi-cadre</w:t>
      </w:r>
      <w:r w:rsidRPr="006C6160">
        <w:rPr>
          <w:rFonts w:cs="Times New Roman"/>
        </w:rPr>
        <w:t xml:space="preserve"> from officials. Scholarship tends to quickly move past the </w:t>
      </w:r>
      <w:r w:rsidRPr="006C6160">
        <w:rPr>
          <w:rFonts w:cs="Times New Roman"/>
          <w:i/>
          <w:iCs/>
        </w:rPr>
        <w:t>loi-cadre</w:t>
      </w:r>
      <w:r w:rsidRPr="006C6160">
        <w:rPr>
          <w:rFonts w:cs="Times New Roman"/>
        </w:rPr>
        <w:t>,</w:t>
      </w:r>
      <w:r w:rsidRPr="006C6160">
        <w:rPr>
          <w:rFonts w:cs="Times New Roman"/>
          <w:i/>
          <w:iCs/>
        </w:rPr>
        <w:t xml:space="preserve"> </w:t>
      </w:r>
      <w:r w:rsidRPr="006C6160">
        <w:rPr>
          <w:rFonts w:cs="Times New Roman"/>
        </w:rPr>
        <w:t>and the return of Charles de Gaulle takes prominence.</w:t>
      </w:r>
      <w:r w:rsidRPr="006C6160">
        <w:rPr>
          <w:rFonts w:cs="Times New Roman"/>
          <w:vertAlign w:val="superscript"/>
        </w:rPr>
        <w:footnoteReference w:id="329"/>
      </w:r>
      <w:r w:rsidRPr="006C6160">
        <w:rPr>
          <w:rFonts w:cs="Times New Roman"/>
        </w:rPr>
        <w:t xml:space="preserve"> Chafer described the period in which the </w:t>
      </w:r>
      <w:r w:rsidRPr="006C6160">
        <w:rPr>
          <w:rFonts w:cs="Times New Roman"/>
          <w:i/>
          <w:iCs/>
        </w:rPr>
        <w:t>loi-cadre</w:t>
      </w:r>
      <w:r w:rsidRPr="006C6160">
        <w:rPr>
          <w:rFonts w:cs="Times New Roman"/>
        </w:rPr>
        <w:t xml:space="preserve"> was functioning in the following terms,</w:t>
      </w:r>
    </w:p>
    <w:p w14:paraId="6735C992" w14:textId="77777777" w:rsidR="000F682F" w:rsidRPr="006C6160" w:rsidRDefault="000F682F" w:rsidP="00CB6D14">
      <w:pPr>
        <w:spacing w:line="240" w:lineRule="auto"/>
        <w:ind w:left="720"/>
        <w:jc w:val="both"/>
        <w:rPr>
          <w:rFonts w:cs="Times New Roman"/>
        </w:rPr>
      </w:pPr>
      <w:r w:rsidRPr="006C6160">
        <w:rPr>
          <w:rFonts w:cs="Times New Roman"/>
        </w:rPr>
        <w:t>During the period from February 1956, when Guy Mollet’s government was sworn in, to the fall of the Fourth Republic in May 1958, French governments came and went every few months under the spectre of the growing crisis in Algeria.</w:t>
      </w:r>
      <w:r w:rsidRPr="006C6160">
        <w:rPr>
          <w:rFonts w:cs="Times New Roman"/>
          <w:vertAlign w:val="superscript"/>
        </w:rPr>
        <w:footnoteReference w:id="330"/>
      </w:r>
    </w:p>
    <w:p w14:paraId="1582D802" w14:textId="77777777" w:rsidR="000F682F" w:rsidRPr="006C6160" w:rsidRDefault="000F682F" w:rsidP="00892266">
      <w:pPr>
        <w:spacing w:line="480" w:lineRule="auto"/>
        <w:jc w:val="both"/>
        <w:rPr>
          <w:rFonts w:cs="Times New Roman"/>
        </w:rPr>
      </w:pPr>
      <w:r w:rsidRPr="006C6160">
        <w:rPr>
          <w:rFonts w:cs="Times New Roman"/>
        </w:rPr>
        <w:t xml:space="preserve">It is easy to see how the </w:t>
      </w:r>
      <w:r w:rsidRPr="006C6160">
        <w:rPr>
          <w:rFonts w:cs="Times New Roman"/>
          <w:i/>
          <w:iCs/>
        </w:rPr>
        <w:t>loi-cadre</w:t>
      </w:r>
      <w:r w:rsidRPr="006C6160">
        <w:rPr>
          <w:rFonts w:cs="Times New Roman"/>
        </w:rPr>
        <w:t xml:space="preserve"> was overshadowed by wider events and important parts of its story have been missed given subsequent events. I want to address this gap in the story of the </w:t>
      </w:r>
      <w:r w:rsidRPr="006C6160">
        <w:rPr>
          <w:rFonts w:cs="Times New Roman"/>
          <w:i/>
          <w:iCs/>
        </w:rPr>
        <w:t>loi-cadre</w:t>
      </w:r>
      <w:r w:rsidRPr="006C6160">
        <w:rPr>
          <w:rFonts w:cs="Times New Roman"/>
        </w:rPr>
        <w:t xml:space="preserve">. In this chapter I examine key sources that show how the law was designed to prolong the French Union through reform and the redistribution of </w:t>
      </w:r>
      <w:r w:rsidRPr="002A2F03">
        <w:rPr>
          <w:rFonts w:cs="Times New Roman"/>
          <w:i/>
        </w:rPr>
        <w:t>competences</w:t>
      </w:r>
      <w:r w:rsidRPr="006C6160">
        <w:rPr>
          <w:rFonts w:cs="Times New Roman"/>
        </w:rPr>
        <w:t xml:space="preserve">. </w:t>
      </w:r>
    </w:p>
    <w:p w14:paraId="57A582C4" w14:textId="581AD345" w:rsidR="000F682F" w:rsidRPr="006C6160" w:rsidRDefault="000F682F" w:rsidP="00892266">
      <w:pPr>
        <w:spacing w:line="480" w:lineRule="auto"/>
        <w:jc w:val="both"/>
        <w:rPr>
          <w:rFonts w:cs="Times New Roman"/>
        </w:rPr>
      </w:pPr>
      <w:r w:rsidRPr="006C6160">
        <w:rPr>
          <w:rFonts w:cs="Times New Roman"/>
        </w:rPr>
        <w:t xml:space="preserve">The chapter demonstrates how the colonial mind was working in this period and presents examples of the colonial discourse in use. Following the establishment of </w:t>
      </w:r>
      <w:r w:rsidRPr="006C6160">
        <w:rPr>
          <w:rFonts w:cs="Times New Roman"/>
          <w:i/>
          <w:iCs/>
        </w:rPr>
        <w:t xml:space="preserve">décentralisation </w:t>
      </w:r>
      <w:r w:rsidRPr="006C6160">
        <w:rPr>
          <w:rFonts w:cs="Times New Roman"/>
        </w:rPr>
        <w:t>as the key concept which defined the administration’s approach to political reform the administration set about putting this into practice.</w:t>
      </w:r>
      <w:r w:rsidRPr="006C6160">
        <w:rPr>
          <w:rFonts w:cs="Times New Roman"/>
          <w:vertAlign w:val="superscript"/>
        </w:rPr>
        <w:footnoteReference w:id="331"/>
      </w:r>
      <w:r w:rsidRPr="006C6160">
        <w:rPr>
          <w:rFonts w:cs="Times New Roman"/>
        </w:rPr>
        <w:t xml:space="preserve"> As officials were now in the process of decentralising</w:t>
      </w:r>
      <w:r w:rsidR="00575712" w:rsidRPr="006C6160">
        <w:rPr>
          <w:rFonts w:cs="Times New Roman"/>
        </w:rPr>
        <w:t>,</w:t>
      </w:r>
      <w:r w:rsidRPr="006C6160">
        <w:rPr>
          <w:rFonts w:cs="Times New Roman"/>
        </w:rPr>
        <w:t xml:space="preserve"> direct reference</w:t>
      </w:r>
      <w:r w:rsidR="00575712" w:rsidRPr="006C6160">
        <w:rPr>
          <w:rFonts w:cs="Times New Roman"/>
        </w:rPr>
        <w:t>s</w:t>
      </w:r>
      <w:r w:rsidRPr="006C6160">
        <w:rPr>
          <w:rFonts w:cs="Times New Roman"/>
        </w:rPr>
        <w:t xml:space="preserve"> to the term fell away. </w:t>
      </w:r>
      <w:r w:rsidRPr="006C6160">
        <w:rPr>
          <w:rFonts w:cs="Times New Roman"/>
          <w:i/>
          <w:iCs/>
        </w:rPr>
        <w:t>Décentralis</w:t>
      </w:r>
      <w:r w:rsidR="00575712" w:rsidRPr="006C6160">
        <w:rPr>
          <w:rFonts w:cs="Times New Roman"/>
          <w:i/>
          <w:iCs/>
        </w:rPr>
        <w:t>a</w:t>
      </w:r>
      <w:r w:rsidRPr="006C6160">
        <w:rPr>
          <w:rFonts w:cs="Times New Roman"/>
          <w:i/>
          <w:iCs/>
        </w:rPr>
        <w:t>tion</w:t>
      </w:r>
      <w:r w:rsidRPr="006C6160">
        <w:rPr>
          <w:rFonts w:cs="Times New Roman"/>
        </w:rPr>
        <w:t xml:space="preserve"> became manifest in the form of a division between the </w:t>
      </w:r>
      <w:r w:rsidRPr="006C6160">
        <w:rPr>
          <w:rFonts w:cs="Times New Roman"/>
          <w:i/>
          <w:iCs/>
        </w:rPr>
        <w:t>services d’état</w:t>
      </w:r>
      <w:r w:rsidRPr="006C6160">
        <w:rPr>
          <w:rFonts w:cs="Times New Roman"/>
        </w:rPr>
        <w:t xml:space="preserve"> and the </w:t>
      </w:r>
      <w:r w:rsidRPr="006C6160">
        <w:rPr>
          <w:rFonts w:cs="Times New Roman"/>
          <w:i/>
          <w:iCs/>
        </w:rPr>
        <w:t>services territoriaux</w:t>
      </w:r>
      <w:r w:rsidRPr="006C6160">
        <w:rPr>
          <w:rFonts w:cs="Times New Roman"/>
        </w:rPr>
        <w:t xml:space="preserve">. By settling on a policy and enacting it the colonial mind was able to start again the process of defining the future that had been one of its main activities. This chapter argues that through the </w:t>
      </w:r>
      <w:r w:rsidRPr="006C6160">
        <w:rPr>
          <w:rFonts w:cs="Times New Roman"/>
          <w:i/>
          <w:iCs/>
        </w:rPr>
        <w:t>loi-cadre</w:t>
      </w:r>
      <w:r w:rsidRPr="006C6160">
        <w:rPr>
          <w:rFonts w:cs="Times New Roman"/>
        </w:rPr>
        <w:t xml:space="preserve"> the colonial mind was briefly able to articulate a vision of the future which soothed anxieties about the situation in the overseas territories. The colonial discourse’s topos of civilisation </w:t>
      </w:r>
      <w:r w:rsidR="009414DE">
        <w:rPr>
          <w:rFonts w:cs="Times New Roman"/>
        </w:rPr>
        <w:t xml:space="preserve">and </w:t>
      </w:r>
      <w:r w:rsidR="007028DF">
        <w:rPr>
          <w:rFonts w:cs="Times New Roman"/>
          <w:i/>
          <w:iCs/>
        </w:rPr>
        <w:t>é</w:t>
      </w:r>
      <w:r w:rsidR="009414DE">
        <w:rPr>
          <w:rFonts w:cs="Times New Roman"/>
          <w:i/>
          <w:iCs/>
        </w:rPr>
        <w:t xml:space="preserve">volution </w:t>
      </w:r>
      <w:r w:rsidRPr="006C6160">
        <w:rPr>
          <w:rFonts w:cs="Times New Roman"/>
        </w:rPr>
        <w:t xml:space="preserve">and the concepts of </w:t>
      </w:r>
      <w:r w:rsidRPr="006C6160">
        <w:rPr>
          <w:rFonts w:cs="Times New Roman"/>
          <w:i/>
          <w:iCs/>
        </w:rPr>
        <w:t>progrès</w:t>
      </w:r>
      <w:r w:rsidRPr="006C6160">
        <w:rPr>
          <w:rFonts w:cs="Times New Roman"/>
        </w:rPr>
        <w:t xml:space="preserve"> and </w:t>
      </w:r>
      <w:r w:rsidRPr="006C6160">
        <w:rPr>
          <w:rFonts w:cs="Times New Roman"/>
          <w:i/>
          <w:iCs/>
        </w:rPr>
        <w:t>développement</w:t>
      </w:r>
      <w:r w:rsidRPr="006C6160">
        <w:rPr>
          <w:rFonts w:cs="Times New Roman"/>
        </w:rPr>
        <w:t xml:space="preserve"> were encapsulated through the provisions in the </w:t>
      </w:r>
      <w:r w:rsidRPr="006C6160">
        <w:rPr>
          <w:rFonts w:cs="Times New Roman"/>
          <w:i/>
          <w:iCs/>
        </w:rPr>
        <w:t>loi-cadre</w:t>
      </w:r>
      <w:r w:rsidRPr="006C6160">
        <w:rPr>
          <w:rFonts w:cs="Times New Roman"/>
        </w:rPr>
        <w:t xml:space="preserve"> that addressed economic and social development. These terms were the other main components of the reform offered by the </w:t>
      </w:r>
      <w:r w:rsidRPr="006C6160">
        <w:rPr>
          <w:rFonts w:cs="Times New Roman"/>
          <w:i/>
          <w:iCs/>
        </w:rPr>
        <w:t>loi-cadre</w:t>
      </w:r>
      <w:r w:rsidRPr="006C6160">
        <w:rPr>
          <w:rFonts w:cs="Times New Roman"/>
        </w:rPr>
        <w:t xml:space="preserve"> that were framed within the terms of the colonial discourse. In this chapter the links between the use of ‘développement’ and ‘progrès’ in the </w:t>
      </w:r>
      <w:r w:rsidRPr="006C6160">
        <w:rPr>
          <w:rFonts w:cs="Times New Roman"/>
          <w:i/>
          <w:iCs/>
        </w:rPr>
        <w:t>loi-cadre</w:t>
      </w:r>
      <w:r w:rsidR="00575712" w:rsidRPr="006C6160">
        <w:rPr>
          <w:rFonts w:cs="Times New Roman"/>
        </w:rPr>
        <w:t xml:space="preserve"> are</w:t>
      </w:r>
      <w:r w:rsidRPr="006C6160">
        <w:rPr>
          <w:rFonts w:cs="Times New Roman"/>
        </w:rPr>
        <w:t xml:space="preserve"> linked to later theories of development. Another aspect of the colonial mind that is highlighted in this chapter is that it designated certain questions to be shielded from public view and discussed only in private. This was a prominent feature </w:t>
      </w:r>
      <w:r w:rsidR="009414DE">
        <w:rPr>
          <w:rFonts w:cs="Times New Roman"/>
        </w:rPr>
        <w:t>of</w:t>
      </w:r>
      <w:r w:rsidRPr="006C6160">
        <w:rPr>
          <w:rFonts w:cs="Times New Roman"/>
        </w:rPr>
        <w:t xml:space="preserve"> the way that the colonial mind dealt with reform in this period. In one source analysed in this chapter an unnamed official specifically called for the use of ‘vague’ language and within other sources it is clear that some things were being left unsaid. These guarded or secret discussions took place despite the wider process of increasing the responsibilities of African politicians that was supposedly taking place. I argue that this tendency towards secrecy and vagueness increased frustration at the pace and character of reform. Ultimately the deliberate obfuscation of key issues may have had the effect of making the law and its provisions confusing; this confusion is shown at the end of this chapter. </w:t>
      </w:r>
    </w:p>
    <w:p w14:paraId="03968255" w14:textId="5253D961" w:rsidR="000F682F" w:rsidRPr="006C6160" w:rsidRDefault="000F682F" w:rsidP="00892266">
      <w:pPr>
        <w:spacing w:line="480" w:lineRule="auto"/>
        <w:jc w:val="both"/>
        <w:rPr>
          <w:rFonts w:cs="Times New Roman"/>
        </w:rPr>
      </w:pPr>
      <w:r w:rsidRPr="006C6160">
        <w:rPr>
          <w:rFonts w:cs="Times New Roman"/>
        </w:rPr>
        <w:t xml:space="preserve">This chapter charts a path through the documents that led to and emerged from the </w:t>
      </w:r>
      <w:r w:rsidRPr="006C6160">
        <w:rPr>
          <w:rFonts w:cs="Times New Roman"/>
          <w:i/>
          <w:iCs/>
        </w:rPr>
        <w:t xml:space="preserve">loi-cadre </w:t>
      </w:r>
      <w:r w:rsidRPr="006C6160">
        <w:rPr>
          <w:rFonts w:cs="Times New Roman"/>
        </w:rPr>
        <w:t>in order to reassert i</w:t>
      </w:r>
      <w:r w:rsidR="00575712" w:rsidRPr="006C6160">
        <w:rPr>
          <w:rFonts w:cs="Times New Roman"/>
        </w:rPr>
        <w:t>t</w:t>
      </w:r>
      <w:r w:rsidRPr="006C6160">
        <w:rPr>
          <w:rFonts w:cs="Times New Roman"/>
        </w:rPr>
        <w:t xml:space="preserve">s significance in history. The first section analyses documents from the period between February 1956 and June 1956 in which the </w:t>
      </w:r>
      <w:r w:rsidRPr="006C6160">
        <w:rPr>
          <w:rFonts w:cs="Times New Roman"/>
          <w:i/>
          <w:iCs/>
        </w:rPr>
        <w:t>loi-cadre</w:t>
      </w:r>
      <w:r w:rsidRPr="006C6160">
        <w:rPr>
          <w:rFonts w:cs="Times New Roman"/>
        </w:rPr>
        <w:t xml:space="preserve"> was first proposed, underwent a drafting process, and was passed into law. This section shows the colonial mind at work</w:t>
      </w:r>
      <w:r w:rsidR="003E5252">
        <w:rPr>
          <w:rFonts w:cs="Times New Roman"/>
        </w:rPr>
        <w:t>,</w:t>
      </w:r>
      <w:r w:rsidRPr="006C6160">
        <w:rPr>
          <w:rFonts w:cs="Times New Roman"/>
        </w:rPr>
        <w:t xml:space="preserve"> attempting to define how reform was to take place. The next section analyses the </w:t>
      </w:r>
      <w:r w:rsidRPr="006C6160">
        <w:rPr>
          <w:rFonts w:cs="Times New Roman"/>
          <w:i/>
        </w:rPr>
        <w:t>décrets d’application</w:t>
      </w:r>
      <w:r w:rsidRPr="006C6160">
        <w:rPr>
          <w:rFonts w:cs="Times New Roman"/>
        </w:rPr>
        <w:t xml:space="preserve"> of the </w:t>
      </w:r>
      <w:r w:rsidRPr="006C6160">
        <w:rPr>
          <w:rFonts w:cs="Times New Roman"/>
          <w:i/>
        </w:rPr>
        <w:t>loi-cadre</w:t>
      </w:r>
      <w:r w:rsidRPr="006C6160">
        <w:rPr>
          <w:rFonts w:cs="Times New Roman"/>
        </w:rPr>
        <w:t xml:space="preserve"> that have been overlooked in scholarship. This section expands the exploration of the colonial mind by arguing that its main concern was to ensure the stability of the Union and the Republic. </w:t>
      </w:r>
      <w:r w:rsidR="00D260C7" w:rsidRPr="006C6160">
        <w:rPr>
          <w:rFonts w:cs="Times New Roman"/>
        </w:rPr>
        <w:t xml:space="preserve">This middle section shows the confusion over some delineation of services between the territory and the state. Also it highlights the economic reforms put forward through the decrees. </w:t>
      </w:r>
      <w:r w:rsidRPr="006C6160">
        <w:rPr>
          <w:rFonts w:cs="Times New Roman"/>
        </w:rPr>
        <w:t>It shows how the tensions over reform and control resulted in the administration holding on to some powers whilst giving others away. The final section</w:t>
      </w:r>
      <w:r w:rsidR="00243A92" w:rsidRPr="006C6160">
        <w:rPr>
          <w:rFonts w:cs="Times New Roman"/>
        </w:rPr>
        <w:t xml:space="preserve"> of the chapter</w:t>
      </w:r>
      <w:r w:rsidRPr="006C6160">
        <w:rPr>
          <w:rFonts w:cs="Times New Roman"/>
        </w:rPr>
        <w:t xml:space="preserve"> shows the result of this process which was mostly confusion; the </w:t>
      </w:r>
      <w:r w:rsidRPr="006C6160">
        <w:rPr>
          <w:rFonts w:cs="Times New Roman"/>
          <w:i/>
        </w:rPr>
        <w:t>loi-cadre</w:t>
      </w:r>
      <w:r w:rsidRPr="006C6160">
        <w:rPr>
          <w:rFonts w:cs="Times New Roman"/>
        </w:rPr>
        <w:t xml:space="preserve"> had failed at its main aim. Instead of presenting a clear vision of reform the law posed more questions than it answered. This chapter answers the question of what the </w:t>
      </w:r>
      <w:r w:rsidRPr="006C6160">
        <w:rPr>
          <w:rFonts w:cs="Times New Roman"/>
          <w:i/>
        </w:rPr>
        <w:t>loi-cadre</w:t>
      </w:r>
      <w:r w:rsidRPr="006C6160">
        <w:rPr>
          <w:rFonts w:cs="Times New Roman"/>
        </w:rPr>
        <w:t xml:space="preserve"> meant for officials at the time of its implementation. </w:t>
      </w:r>
    </w:p>
    <w:p w14:paraId="4012A449" w14:textId="77777777" w:rsidR="000F682F" w:rsidRPr="006C6160" w:rsidRDefault="000F682F" w:rsidP="00892266">
      <w:pPr>
        <w:pStyle w:val="Heading2"/>
        <w:spacing w:line="480" w:lineRule="auto"/>
        <w:rPr>
          <w:rFonts w:cs="Times New Roman"/>
        </w:rPr>
      </w:pPr>
      <w:bookmarkStart w:id="64" w:name="_Toc528691292"/>
      <w:r w:rsidRPr="006C6160">
        <w:rPr>
          <w:rFonts w:cs="Times New Roman"/>
        </w:rPr>
        <w:t xml:space="preserve">Vague threats and future solutions: the </w:t>
      </w:r>
      <w:r w:rsidRPr="006C6160">
        <w:rPr>
          <w:rFonts w:cs="Times New Roman"/>
          <w:i/>
          <w:iCs/>
        </w:rPr>
        <w:t>projet de loi</w:t>
      </w:r>
      <w:r w:rsidRPr="006C6160">
        <w:rPr>
          <w:rFonts w:cs="Times New Roman"/>
        </w:rPr>
        <w:t xml:space="preserve"> of 29</w:t>
      </w:r>
      <w:r w:rsidRPr="006C6160">
        <w:rPr>
          <w:rFonts w:cs="Times New Roman"/>
          <w:vertAlign w:val="superscript"/>
        </w:rPr>
        <w:t>th</w:t>
      </w:r>
      <w:r w:rsidRPr="006C6160">
        <w:rPr>
          <w:rFonts w:cs="Times New Roman"/>
        </w:rPr>
        <w:t xml:space="preserve"> February</w:t>
      </w:r>
      <w:bookmarkEnd w:id="64"/>
      <w:r w:rsidRPr="006C6160">
        <w:rPr>
          <w:rFonts w:cs="Times New Roman"/>
        </w:rPr>
        <w:t xml:space="preserve"> </w:t>
      </w:r>
    </w:p>
    <w:p w14:paraId="26356135" w14:textId="3924C34D" w:rsidR="000F682F" w:rsidRPr="006C6160" w:rsidRDefault="000F682F" w:rsidP="002246E0">
      <w:pPr>
        <w:spacing w:line="480" w:lineRule="auto"/>
        <w:jc w:val="both"/>
        <w:rPr>
          <w:rFonts w:cs="Times New Roman"/>
        </w:rPr>
      </w:pPr>
      <w:r w:rsidRPr="006C6160">
        <w:rPr>
          <w:rFonts w:cs="Times New Roman"/>
        </w:rPr>
        <w:t xml:space="preserve">In February 1956 following promises of reform over the preceding years the Mollet government put forward a </w:t>
      </w:r>
      <w:r w:rsidRPr="006C6160">
        <w:rPr>
          <w:rFonts w:cs="Times New Roman"/>
          <w:i/>
          <w:iCs/>
        </w:rPr>
        <w:t>Projet de Loi</w:t>
      </w:r>
      <w:r w:rsidRPr="006C6160">
        <w:rPr>
          <w:rFonts w:cs="Times New Roman"/>
        </w:rPr>
        <w:t xml:space="preserve">. </w:t>
      </w:r>
      <w:r w:rsidRPr="006C6160">
        <w:rPr>
          <w:rFonts w:cs="Times New Roman"/>
          <w:lang w:val="fr-FR"/>
        </w:rPr>
        <w:t xml:space="preserve">This </w:t>
      </w:r>
      <w:r w:rsidRPr="006C6160">
        <w:rPr>
          <w:rFonts w:cs="Times New Roman"/>
          <w:i/>
          <w:iCs/>
          <w:lang w:val="fr-FR"/>
        </w:rPr>
        <w:t xml:space="preserve">projet </w:t>
      </w:r>
      <w:r w:rsidRPr="006C6160">
        <w:rPr>
          <w:rFonts w:cs="Times New Roman"/>
          <w:lang w:val="fr-FR"/>
        </w:rPr>
        <w:t>authorised ‘</w:t>
      </w:r>
      <w:r w:rsidRPr="006C6160">
        <w:rPr>
          <w:rFonts w:cs="Times New Roman"/>
          <w:iCs/>
          <w:lang w:val="fr-FR"/>
        </w:rPr>
        <w:t>le Gouvernement à mettre en œuvre les réformes et à prendre les mesures propres à assurer une évolution des territoires relevant du Ministre de la France d’outre-mer</w:t>
      </w:r>
      <w:r w:rsidRPr="006C6160">
        <w:rPr>
          <w:rFonts w:cs="Times New Roman"/>
          <w:lang w:val="fr-FR"/>
        </w:rPr>
        <w:t>’.</w:t>
      </w:r>
      <w:r w:rsidRPr="006C6160">
        <w:rPr>
          <w:rFonts w:cs="Times New Roman"/>
          <w:vertAlign w:val="superscript"/>
        </w:rPr>
        <w:footnoteReference w:id="332"/>
      </w:r>
      <w:r w:rsidRPr="006C6160">
        <w:rPr>
          <w:rFonts w:cs="Times New Roman"/>
          <w:lang w:val="fr-FR"/>
        </w:rPr>
        <w:t xml:space="preserve"> </w:t>
      </w:r>
      <w:r w:rsidRPr="006C6160">
        <w:rPr>
          <w:rFonts w:cs="Times New Roman"/>
        </w:rPr>
        <w:t xml:space="preserve">This began the process that led to the </w:t>
      </w:r>
      <w:r w:rsidRPr="006C6160">
        <w:rPr>
          <w:rFonts w:cs="Times New Roman"/>
          <w:i/>
          <w:iCs/>
        </w:rPr>
        <w:t>loi-cadre</w:t>
      </w:r>
      <w:r w:rsidRPr="006C6160">
        <w:rPr>
          <w:rFonts w:cs="Times New Roman"/>
        </w:rPr>
        <w:t>. The potential ‘</w:t>
      </w:r>
      <w:r w:rsidRPr="006C6160">
        <w:rPr>
          <w:rFonts w:cs="Times New Roman"/>
          <w:iCs/>
        </w:rPr>
        <w:t>évolution</w:t>
      </w:r>
      <w:r w:rsidRPr="006C6160">
        <w:rPr>
          <w:rFonts w:cs="Times New Roman"/>
        </w:rPr>
        <w:t xml:space="preserve">’ offered within the </w:t>
      </w:r>
      <w:r w:rsidRPr="006C6160">
        <w:rPr>
          <w:rFonts w:cs="Times New Roman"/>
          <w:i/>
        </w:rPr>
        <w:t>projet</w:t>
      </w:r>
      <w:r w:rsidRPr="006C6160">
        <w:rPr>
          <w:rFonts w:cs="Times New Roman"/>
        </w:rPr>
        <w:t xml:space="preserve"> was not readily defined. Within the colonial discourse </w:t>
      </w:r>
      <w:r w:rsidRPr="006C6160">
        <w:rPr>
          <w:rFonts w:cs="Times New Roman"/>
          <w:i/>
        </w:rPr>
        <w:t>évolution</w:t>
      </w:r>
      <w:r w:rsidRPr="006C6160">
        <w:rPr>
          <w:rFonts w:cs="Times New Roman"/>
        </w:rPr>
        <w:t xml:space="preserve"> was a topos that was often invoked; it implied that the overseas territories were in an undeveloped state and that France would lead them towards a more modern and developed future. This section will examine the language within the February 1956 </w:t>
      </w:r>
      <w:r w:rsidRPr="006C6160">
        <w:rPr>
          <w:rFonts w:cs="Times New Roman"/>
          <w:i/>
          <w:iCs/>
        </w:rPr>
        <w:t>Projet de Loi</w:t>
      </w:r>
      <w:r w:rsidRPr="006C6160">
        <w:rPr>
          <w:rFonts w:cs="Times New Roman"/>
        </w:rPr>
        <w:t xml:space="preserve">. </w:t>
      </w:r>
      <w:r w:rsidR="000616CF">
        <w:rPr>
          <w:rFonts w:cs="Times New Roman"/>
        </w:rPr>
        <w:t>It</w:t>
      </w:r>
      <w:r w:rsidRPr="006C6160">
        <w:rPr>
          <w:rFonts w:cs="Times New Roman"/>
        </w:rPr>
        <w:t xml:space="preserve"> will also make links to the historical context and to the wider process of reform underway during the latter years of the French colonial empire. This section argues that the </w:t>
      </w:r>
      <w:r w:rsidRPr="006C6160">
        <w:rPr>
          <w:rFonts w:cs="Times New Roman"/>
          <w:i/>
        </w:rPr>
        <w:t>projet de loi</w:t>
      </w:r>
      <w:r w:rsidRPr="006C6160">
        <w:rPr>
          <w:rFonts w:cs="Times New Roman"/>
        </w:rPr>
        <w:t xml:space="preserve"> shows that there was a change in tone due to the fear or threat of future disorder within the French Union. The response to this threat was reform</w:t>
      </w:r>
      <w:r w:rsidR="00575712" w:rsidRPr="006C6160">
        <w:rPr>
          <w:rFonts w:cs="Times New Roman"/>
        </w:rPr>
        <w:t>,</w:t>
      </w:r>
      <w:r w:rsidRPr="006C6160">
        <w:rPr>
          <w:rFonts w:cs="Times New Roman"/>
        </w:rPr>
        <w:t xml:space="preserve"> which itself created another kind of threat. The danger perceived by French officials was based on experiences of violence in the French Union which officials felt had been caused by frustration within the overseas parts of the French Union.</w:t>
      </w:r>
      <w:r w:rsidR="003E5252" w:rsidRPr="006C6160">
        <w:rPr>
          <w:rFonts w:cs="Times New Roman"/>
        </w:rPr>
        <w:t xml:space="preserve"> </w:t>
      </w:r>
      <w:r w:rsidRPr="006C6160">
        <w:rPr>
          <w:rFonts w:cs="Times New Roman"/>
        </w:rPr>
        <w:t xml:space="preserve">Within the wording of the </w:t>
      </w:r>
      <w:r w:rsidRPr="006C6160">
        <w:rPr>
          <w:rFonts w:cs="Times New Roman"/>
          <w:i/>
        </w:rPr>
        <w:t xml:space="preserve">projet </w:t>
      </w:r>
      <w:r w:rsidRPr="006C6160">
        <w:rPr>
          <w:rFonts w:cs="Times New Roman"/>
        </w:rPr>
        <w:t>the references to the reasons why reform was needed were left vague. The lack of a direct reference to the violence shows that the colonial mind was attempting to maintain a degree of distance to events. The tendency for some things to go unsaid in more public settings was a key aspect of the colonial mind. Officials were aware of the problems in the French Union</w:t>
      </w:r>
      <w:r w:rsidR="003E5252">
        <w:rPr>
          <w:rFonts w:cs="Times New Roman"/>
        </w:rPr>
        <w:t>,</w:t>
      </w:r>
      <w:r w:rsidRPr="006C6160">
        <w:rPr>
          <w:rFonts w:cs="Times New Roman"/>
        </w:rPr>
        <w:t xml:space="preserve"> and these problems influenced policy</w:t>
      </w:r>
      <w:r w:rsidR="003E5252">
        <w:rPr>
          <w:rFonts w:cs="Times New Roman"/>
        </w:rPr>
        <w:t>,</w:t>
      </w:r>
      <w:r w:rsidRPr="006C6160">
        <w:rPr>
          <w:rFonts w:cs="Times New Roman"/>
        </w:rPr>
        <w:t xml:space="preserve"> but in order to soothe some anxiety the problem was not fully identified. </w:t>
      </w:r>
    </w:p>
    <w:p w14:paraId="68DEFC2D" w14:textId="4D8B35C0" w:rsidR="000F682F" w:rsidRPr="006C6160" w:rsidRDefault="000F682F" w:rsidP="00FD6DF2">
      <w:pPr>
        <w:spacing w:line="480" w:lineRule="auto"/>
        <w:jc w:val="both"/>
        <w:rPr>
          <w:rFonts w:cs="Times New Roman"/>
        </w:rPr>
      </w:pPr>
      <w:r w:rsidRPr="006C6160">
        <w:rPr>
          <w:rFonts w:cs="Times New Roman"/>
        </w:rPr>
        <w:t xml:space="preserve">The </w:t>
      </w:r>
      <w:r w:rsidRPr="006C6160">
        <w:rPr>
          <w:rFonts w:cs="Times New Roman"/>
          <w:i/>
          <w:iCs/>
        </w:rPr>
        <w:t>projet de Loi</w:t>
      </w:r>
      <w:r w:rsidRPr="006C6160">
        <w:rPr>
          <w:rFonts w:cs="Times New Roman"/>
        </w:rPr>
        <w:t xml:space="preserve"> used language that warned of a threat to the French Union. In the </w:t>
      </w:r>
      <w:r w:rsidRPr="006C6160">
        <w:rPr>
          <w:rFonts w:cs="Times New Roman"/>
          <w:i/>
          <w:iCs/>
        </w:rPr>
        <w:t>projet</w:t>
      </w:r>
      <w:r w:rsidRPr="006C6160">
        <w:rPr>
          <w:rFonts w:cs="Times New Roman"/>
        </w:rPr>
        <w:t xml:space="preserve"> it was made clear</w:t>
      </w:r>
      <w:r w:rsidR="00F610A2" w:rsidRPr="006C6160">
        <w:rPr>
          <w:rFonts w:cs="Times New Roman"/>
        </w:rPr>
        <w:t xml:space="preserve"> </w:t>
      </w:r>
      <w:r w:rsidRPr="006C6160">
        <w:rPr>
          <w:rFonts w:cs="Times New Roman"/>
        </w:rPr>
        <w:t xml:space="preserve">that there was a threat to the future of the French Union. Reading between the lines it is clear that this menace was the recent imperial reverse experienced in French Indo-China and the burgeoning conflict in French Algeria. However, the precise nature of the threat is never made explicit. </w:t>
      </w:r>
      <w:r w:rsidRPr="006C6160">
        <w:rPr>
          <w:rFonts w:cs="Times New Roman"/>
          <w:lang w:val="fr-FR"/>
        </w:rPr>
        <w:t>All that is written is ‘</w:t>
      </w:r>
      <w:r w:rsidRPr="006C6160">
        <w:rPr>
          <w:rFonts w:cs="Times New Roman"/>
          <w:iCs/>
          <w:lang w:val="fr-FR"/>
        </w:rPr>
        <w:t>L’expérience a montré qu’un climat de confiance pouvait se dégrader de façon très rapide même pendant des périodes de calme apparent</w:t>
      </w:r>
      <w:r w:rsidRPr="006C6160">
        <w:rPr>
          <w:rFonts w:cs="Times New Roman"/>
          <w:lang w:val="fr-FR"/>
        </w:rPr>
        <w:t>’.</w:t>
      </w:r>
      <w:r w:rsidRPr="006C6160">
        <w:rPr>
          <w:rFonts w:cs="Times New Roman"/>
          <w:vertAlign w:val="superscript"/>
        </w:rPr>
        <w:footnoteReference w:id="333"/>
      </w:r>
      <w:r w:rsidRPr="006C6160">
        <w:rPr>
          <w:rFonts w:cs="Times New Roman"/>
          <w:lang w:val="fr-FR"/>
        </w:rPr>
        <w:t xml:space="preserve"> </w:t>
      </w:r>
      <w:r w:rsidRPr="006C6160">
        <w:rPr>
          <w:rFonts w:cs="Times New Roman"/>
        </w:rPr>
        <w:t xml:space="preserve">This sentence is a prominent example of the fear within the political establishment; they could not be sure about what the future held in store. It shows that the way </w:t>
      </w:r>
      <w:r w:rsidR="003E5252">
        <w:rPr>
          <w:rFonts w:cs="Times New Roman"/>
        </w:rPr>
        <w:t xml:space="preserve">in </w:t>
      </w:r>
      <w:r w:rsidRPr="006C6160">
        <w:rPr>
          <w:rFonts w:cs="Times New Roman"/>
        </w:rPr>
        <w:t xml:space="preserve">which the conflicts in Indochina and Algeria had occurred had shocked the political establishment. In places, particularly Algeria, where previously officials had felt that they retained control of the situation they had lost the prerogative with a shocking speed.  Losing control of the </w:t>
      </w:r>
      <w:r w:rsidR="00A8102B">
        <w:rPr>
          <w:rFonts w:cs="Times New Roman"/>
        </w:rPr>
        <w:t>initiative</w:t>
      </w:r>
      <w:r w:rsidRPr="006C6160">
        <w:rPr>
          <w:rFonts w:cs="Times New Roman"/>
        </w:rPr>
        <w:t xml:space="preserve"> meant losing control of the ability to define the future. Officials were extending the lessons of the Algerian and Indochinese experience to other parts of the French Union. They felt that </w:t>
      </w:r>
      <w:r w:rsidR="00861951">
        <w:rPr>
          <w:rFonts w:cs="Times New Roman"/>
        </w:rPr>
        <w:t>AOF</w:t>
      </w:r>
      <w:r w:rsidRPr="006C6160">
        <w:rPr>
          <w:rFonts w:cs="Times New Roman"/>
        </w:rPr>
        <w:t xml:space="preserve"> and AEF were still stable but it was this very perception of stability that became a threat</w:t>
      </w:r>
      <w:r w:rsidR="002D5C3E" w:rsidRPr="006C6160">
        <w:rPr>
          <w:rFonts w:cs="Times New Roman"/>
        </w:rPr>
        <w:t>,</w:t>
      </w:r>
      <w:r w:rsidRPr="006C6160">
        <w:rPr>
          <w:rFonts w:cs="Times New Roman"/>
        </w:rPr>
        <w:t xml:space="preserve"> as the </w:t>
      </w:r>
      <w:r w:rsidRPr="006C6160">
        <w:rPr>
          <w:rFonts w:cs="Times New Roman"/>
          <w:i/>
          <w:iCs/>
        </w:rPr>
        <w:t>appearance</w:t>
      </w:r>
      <w:r w:rsidRPr="006C6160">
        <w:rPr>
          <w:rFonts w:cs="Times New Roman"/>
        </w:rPr>
        <w:t xml:space="preserve"> of stability could have been hiding the potential for serious disorde</w:t>
      </w:r>
      <w:r w:rsidR="00575712" w:rsidRPr="006C6160">
        <w:rPr>
          <w:rFonts w:cs="Times New Roman"/>
        </w:rPr>
        <w:t>r. The 1954 reports from Sanner, analysed in chapter two,</w:t>
      </w:r>
      <w:r w:rsidRPr="006C6160">
        <w:rPr>
          <w:rFonts w:cs="Times New Roman"/>
        </w:rPr>
        <w:t xml:space="preserve"> had raised the possibility of disorder within parts of </w:t>
      </w:r>
      <w:r w:rsidR="00861951">
        <w:rPr>
          <w:rFonts w:cs="Times New Roman"/>
        </w:rPr>
        <w:t>AOF</w:t>
      </w:r>
      <w:r w:rsidRPr="006C6160">
        <w:rPr>
          <w:rFonts w:cs="Times New Roman"/>
        </w:rPr>
        <w:t xml:space="preserve"> in particular. This predicament within overseas France merited ‘</w:t>
      </w:r>
      <w:r w:rsidRPr="006C6160">
        <w:rPr>
          <w:rFonts w:cs="Times New Roman"/>
          <w:iCs/>
        </w:rPr>
        <w:t>[u]ne très grande attention</w:t>
      </w:r>
      <w:r w:rsidRPr="006C6160">
        <w:rPr>
          <w:rFonts w:cs="Times New Roman"/>
        </w:rPr>
        <w:t>’.</w:t>
      </w:r>
      <w:r w:rsidRPr="006C6160">
        <w:rPr>
          <w:rFonts w:cs="Times New Roman"/>
          <w:vertAlign w:val="superscript"/>
        </w:rPr>
        <w:footnoteReference w:id="334"/>
      </w:r>
      <w:r w:rsidRPr="006C6160">
        <w:rPr>
          <w:rFonts w:cs="Times New Roman"/>
        </w:rPr>
        <w:t xml:space="preserve"> Again, the reasons for this attention were left unspoken and they remained a lingering but clouded presence. The shockwave created by events in Algeria and Indochina was still passing through the French political system in 1956 but, in this </w:t>
      </w:r>
      <w:r w:rsidRPr="006C6160">
        <w:rPr>
          <w:rFonts w:cs="Times New Roman"/>
          <w:i/>
        </w:rPr>
        <w:t>projet</w:t>
      </w:r>
      <w:r w:rsidRPr="006C6160">
        <w:rPr>
          <w:rFonts w:cs="Times New Roman"/>
        </w:rPr>
        <w:t>, the government appeared keen to prevent further ruptures. Officials wanted to have the means to pre-empt or at least to react to disorder. The law was described as allowing the government to ‘</w:t>
      </w:r>
      <w:r w:rsidRPr="006C6160">
        <w:rPr>
          <w:rFonts w:cs="Times New Roman"/>
          <w:iCs/>
        </w:rPr>
        <w:t>éviter les conflits graves</w:t>
      </w:r>
      <w:r w:rsidRPr="006C6160">
        <w:rPr>
          <w:rFonts w:cs="Times New Roman"/>
        </w:rPr>
        <w:t>’.</w:t>
      </w:r>
      <w:r w:rsidRPr="006C6160">
        <w:rPr>
          <w:rFonts w:cs="Times New Roman"/>
          <w:vertAlign w:val="superscript"/>
        </w:rPr>
        <w:t xml:space="preserve"> </w:t>
      </w:r>
      <w:r w:rsidRPr="006C6160">
        <w:rPr>
          <w:rFonts w:cs="Times New Roman"/>
          <w:vertAlign w:val="superscript"/>
        </w:rPr>
        <w:footnoteReference w:id="335"/>
      </w:r>
      <w:r w:rsidRPr="006C6160">
        <w:rPr>
          <w:rFonts w:cs="Times New Roman"/>
        </w:rPr>
        <w:t xml:space="preserve"> </w:t>
      </w:r>
      <w:r w:rsidRPr="006C6160">
        <w:rPr>
          <w:rFonts w:cs="Times New Roman"/>
          <w:lang w:val="fr-FR"/>
        </w:rPr>
        <w:t xml:space="preserve">The fear of violence and the loss of control was summed </w:t>
      </w:r>
      <w:r w:rsidR="002D5C3E" w:rsidRPr="006C6160">
        <w:rPr>
          <w:rFonts w:cs="Times New Roman"/>
          <w:lang w:val="fr-FR"/>
        </w:rPr>
        <w:t xml:space="preserve">up </w:t>
      </w:r>
      <w:r w:rsidRPr="006C6160">
        <w:rPr>
          <w:rFonts w:cs="Times New Roman"/>
          <w:lang w:val="fr-FR"/>
        </w:rPr>
        <w:t>in the preamble in this sentence ‘[i]l ne faut pas se laisser devancer et dominer par les événements pour ensuite céder aux revendications lorsqu'elles s'expriment sous une forme violente.’</w:t>
      </w:r>
      <w:r w:rsidRPr="006C6160">
        <w:rPr>
          <w:rFonts w:cs="Times New Roman"/>
          <w:vertAlign w:val="superscript"/>
          <w:lang w:val="fr-FR"/>
        </w:rPr>
        <w:footnoteReference w:id="336"/>
      </w:r>
      <w:r w:rsidRPr="006C6160">
        <w:rPr>
          <w:rFonts w:cs="Times New Roman"/>
          <w:lang w:val="fr-FR"/>
        </w:rPr>
        <w:t xml:space="preserve"> </w:t>
      </w:r>
      <w:r w:rsidRPr="006C6160">
        <w:rPr>
          <w:rFonts w:cs="Times New Roman"/>
        </w:rPr>
        <w:t xml:space="preserve">The law that was to emerge from the </w:t>
      </w:r>
      <w:r w:rsidRPr="006C6160">
        <w:rPr>
          <w:rFonts w:cs="Times New Roman"/>
          <w:i/>
          <w:iCs/>
        </w:rPr>
        <w:t>projet de loi</w:t>
      </w:r>
      <w:r w:rsidRPr="006C6160">
        <w:rPr>
          <w:rFonts w:cs="Times New Roman"/>
        </w:rPr>
        <w:t xml:space="preserve"> had to ensure that the government would no longer be slow in reacting to events and </w:t>
      </w:r>
      <w:r w:rsidR="002D5C3E" w:rsidRPr="006C6160">
        <w:rPr>
          <w:rFonts w:cs="Times New Roman"/>
        </w:rPr>
        <w:t xml:space="preserve">that </w:t>
      </w:r>
      <w:r w:rsidRPr="006C6160">
        <w:rPr>
          <w:rFonts w:cs="Times New Roman"/>
        </w:rPr>
        <w:t xml:space="preserve">they could be more proactive in their approach to governing the colonies. Politicians were increasingly aware that any future reform had to be enacted quickly because of the threat of violence. </w:t>
      </w:r>
    </w:p>
    <w:p w14:paraId="4D7D46F4" w14:textId="3388B7B5" w:rsidR="000F682F" w:rsidRPr="006C6160" w:rsidRDefault="000F682F" w:rsidP="00892266">
      <w:pPr>
        <w:spacing w:line="480" w:lineRule="auto"/>
        <w:jc w:val="both"/>
        <w:rPr>
          <w:rFonts w:cs="Times New Roman"/>
        </w:rPr>
      </w:pPr>
      <w:r w:rsidRPr="006C6160">
        <w:rPr>
          <w:rFonts w:cs="Times New Roman"/>
        </w:rPr>
        <w:t xml:space="preserve">This sense of vagueness pervaded the way that the preamble to the </w:t>
      </w:r>
      <w:r w:rsidRPr="006C6160">
        <w:rPr>
          <w:rFonts w:cs="Times New Roman"/>
          <w:i/>
          <w:iCs/>
        </w:rPr>
        <w:t>projet de loi</w:t>
      </w:r>
      <w:r w:rsidRPr="006C6160">
        <w:rPr>
          <w:rFonts w:cs="Times New Roman"/>
        </w:rPr>
        <w:t xml:space="preserve"> approached recent events and also the future it was trying to shape. Threats were alluded to yet were not made clear. This reflects how during this period there was growing uncertainty about the future. As made clear by the opening paragraphs there was a threat to the French Union. This speaks to the wider situation faced by French officials. By early 1956 the Algerian War was growing in scale yet events had not reached the stage at which the French had to face up to the prospect of ceding Algeria to the </w:t>
      </w:r>
      <w:r w:rsidR="0040374C" w:rsidRPr="006C6160">
        <w:rPr>
          <w:rFonts w:cs="Times New Roman"/>
        </w:rPr>
        <w:t>Algerians</w:t>
      </w:r>
      <w:r w:rsidR="002D5C3E" w:rsidRPr="006C6160">
        <w:rPr>
          <w:rFonts w:cs="Times New Roman"/>
        </w:rPr>
        <w:t>, Mollet was determined to defeat the FLN</w:t>
      </w:r>
      <w:r w:rsidR="0040374C" w:rsidRPr="006C6160">
        <w:rPr>
          <w:rFonts w:cs="Times New Roman"/>
        </w:rPr>
        <w:t>. Thomas wrote that</w:t>
      </w:r>
      <w:r w:rsidRPr="006C6160">
        <w:rPr>
          <w:rFonts w:cs="Times New Roman"/>
        </w:rPr>
        <w:t xml:space="preserve"> within the first two months of coming to power</w:t>
      </w:r>
      <w:r w:rsidR="002D5C3E" w:rsidRPr="006C6160">
        <w:rPr>
          <w:rFonts w:cs="Times New Roman"/>
        </w:rPr>
        <w:t xml:space="preserve"> in early 1956</w:t>
      </w:r>
      <w:r w:rsidRPr="006C6160">
        <w:rPr>
          <w:rFonts w:cs="Times New Roman"/>
        </w:rPr>
        <w:t xml:space="preserve"> the Mollet Government had set a policy of ‘the prosecution of all-out war as a prelude to any meaningful talks with Algerian nationalists.’</w:t>
      </w:r>
      <w:r w:rsidRPr="006C6160">
        <w:rPr>
          <w:rFonts w:cs="Times New Roman"/>
          <w:vertAlign w:val="superscript"/>
        </w:rPr>
        <w:footnoteReference w:id="337"/>
      </w:r>
      <w:r w:rsidRPr="006C6160">
        <w:rPr>
          <w:rFonts w:cs="Times New Roman"/>
        </w:rPr>
        <w:t xml:space="preserve"> Furthermore, Evans</w:t>
      </w:r>
      <w:r w:rsidR="003E5252">
        <w:rPr>
          <w:rFonts w:cs="Times New Roman"/>
        </w:rPr>
        <w:t>’</w:t>
      </w:r>
      <w:r w:rsidRPr="006C6160">
        <w:rPr>
          <w:rFonts w:cs="Times New Roman"/>
        </w:rPr>
        <w:t xml:space="preserve"> analysis of Mollet’s policy in February 1956 supports the view that the French position was that Algeria could be saved</w:t>
      </w:r>
      <w:r w:rsidR="002D5C3E" w:rsidRPr="006C6160">
        <w:rPr>
          <w:rFonts w:cs="Times New Roman"/>
        </w:rPr>
        <w:t>. As he writes, Mollet</w:t>
      </w:r>
      <w:r w:rsidRPr="006C6160">
        <w:rPr>
          <w:rFonts w:cs="Times New Roman"/>
        </w:rPr>
        <w:t xml:space="preserve"> ‘had always envisaged a new institutional structure that would recognize both Algeria’s specificity and the indissoluble bond with France’</w:t>
      </w:r>
      <w:r w:rsidRPr="006C6160">
        <w:rPr>
          <w:rFonts w:cs="Times New Roman"/>
          <w:vertAlign w:val="superscript"/>
        </w:rPr>
        <w:footnoteReference w:id="338"/>
      </w:r>
      <w:r w:rsidRPr="006C6160">
        <w:rPr>
          <w:rFonts w:cs="Times New Roman"/>
        </w:rPr>
        <w:t>. This shows that there was a similar character to the reform in Algeria and</w:t>
      </w:r>
      <w:r w:rsidR="002D5C3E" w:rsidRPr="006C6160">
        <w:rPr>
          <w:rFonts w:cs="Times New Roman"/>
        </w:rPr>
        <w:t xml:space="preserve"> in</w:t>
      </w:r>
      <w:r w:rsidRPr="006C6160">
        <w:rPr>
          <w:rFonts w:cs="Times New Roman"/>
        </w:rPr>
        <w:t xml:space="preserve"> the other parts of the French Union. In Algeria the Mollet government was convinced it could defeat the FLN and enact the reforms it wanted. In other parts of the French Union</w:t>
      </w:r>
      <w:r w:rsidR="002D5C3E" w:rsidRPr="006C6160">
        <w:rPr>
          <w:rFonts w:cs="Times New Roman"/>
        </w:rPr>
        <w:t>, such as AOF and AEF,</w:t>
      </w:r>
      <w:r w:rsidRPr="006C6160">
        <w:rPr>
          <w:rFonts w:cs="Times New Roman"/>
        </w:rPr>
        <w:t xml:space="preserve"> where there had not yet been large</w:t>
      </w:r>
      <w:r w:rsidR="003E5252">
        <w:rPr>
          <w:rFonts w:cs="Times New Roman"/>
        </w:rPr>
        <w:t>-</w:t>
      </w:r>
      <w:r w:rsidRPr="006C6160">
        <w:rPr>
          <w:rFonts w:cs="Times New Roman"/>
        </w:rPr>
        <w:t>scale resistance or violence the Mollet government’s plan was to press on with reform. The future of the French empire was being threatened but at this stage it was not in serious doubt and reform was still possible. Significantly at this stage the real threat to the French administration was that its ability to define the future direction of policy in the French Union could have been undermined. In Algeria Mollet had to defeat the FLN in order to control the future</w:t>
      </w:r>
      <w:r w:rsidR="00A8102B">
        <w:rPr>
          <w:rFonts w:cs="Times New Roman"/>
        </w:rPr>
        <w:t>, whereas</w:t>
      </w:r>
      <w:r w:rsidRPr="006C6160">
        <w:rPr>
          <w:rFonts w:cs="Times New Roman"/>
        </w:rPr>
        <w:t xml:space="preserve"> in AOF there were different problems to be overcome. </w:t>
      </w:r>
    </w:p>
    <w:p w14:paraId="5A17DB1A" w14:textId="3CDAD3D0" w:rsidR="000F682F" w:rsidRPr="006C6160" w:rsidRDefault="000F682F" w:rsidP="00892266">
      <w:pPr>
        <w:spacing w:line="480" w:lineRule="auto"/>
        <w:jc w:val="both"/>
        <w:rPr>
          <w:rFonts w:cs="Times New Roman"/>
        </w:rPr>
      </w:pPr>
      <w:r w:rsidRPr="006C6160">
        <w:rPr>
          <w:rFonts w:cs="Times New Roman"/>
        </w:rPr>
        <w:t>Ongoing and recent events in the French Union created a need for action, and a sense of urgency. Although there had been strikes and violence in the overseas territories this clearly did not represent the same level of disruption that had been seen in Algeria and Indochina so for the administration the situation in AOF remained ‘calme’</w:t>
      </w:r>
      <w:r w:rsidR="001C3BD1" w:rsidRPr="006C6160">
        <w:rPr>
          <w:rFonts w:cs="Times New Roman"/>
        </w:rPr>
        <w:t xml:space="preserve"> and ‘les </w:t>
      </w:r>
      <w:r w:rsidR="003E5252">
        <w:rPr>
          <w:rFonts w:cs="Times New Roman"/>
        </w:rPr>
        <w:t>A</w:t>
      </w:r>
      <w:r w:rsidR="001C3BD1" w:rsidRPr="006C6160">
        <w:rPr>
          <w:rFonts w:cs="Times New Roman"/>
        </w:rPr>
        <w:t xml:space="preserve">fricains sont toujours restés fidèles </w:t>
      </w:r>
      <w:r w:rsidR="00037416" w:rsidRPr="006C6160">
        <w:rPr>
          <w:rFonts w:cs="Times New Roman"/>
        </w:rPr>
        <w:t>à</w:t>
      </w:r>
      <w:r w:rsidR="001C3BD1" w:rsidRPr="006C6160">
        <w:rPr>
          <w:rFonts w:cs="Times New Roman"/>
        </w:rPr>
        <w:t xml:space="preserve"> la France’</w:t>
      </w:r>
      <w:r w:rsidRPr="006C6160">
        <w:rPr>
          <w:rFonts w:cs="Times New Roman"/>
        </w:rPr>
        <w:t>.</w:t>
      </w:r>
      <w:r w:rsidRPr="006C6160">
        <w:rPr>
          <w:rFonts w:cs="Times New Roman"/>
          <w:vertAlign w:val="superscript"/>
        </w:rPr>
        <w:footnoteReference w:id="339"/>
      </w:r>
      <w:r w:rsidRPr="006C6160">
        <w:rPr>
          <w:rFonts w:cs="Times New Roman"/>
        </w:rPr>
        <w:t xml:space="preserve"> The belief that the territories of AOF remained </w:t>
      </w:r>
      <w:r w:rsidR="003E5252">
        <w:rPr>
          <w:rFonts w:cs="Times New Roman"/>
        </w:rPr>
        <w:t>calm</w:t>
      </w:r>
      <w:r w:rsidRPr="006C6160">
        <w:rPr>
          <w:rFonts w:cs="Times New Roman"/>
        </w:rPr>
        <w:t xml:space="preserve"> was stated in the inspection reports written by Sanner in the previous two years. In the territories that were ‘calme’ reform was ‘</w:t>
      </w:r>
      <w:r w:rsidRPr="006C6160">
        <w:rPr>
          <w:rFonts w:cs="Times New Roman"/>
          <w:iCs/>
        </w:rPr>
        <w:t>encore possible</w:t>
      </w:r>
      <w:r w:rsidRPr="006C6160">
        <w:rPr>
          <w:rFonts w:cs="Times New Roman"/>
        </w:rPr>
        <w:t>’ despite events elsewhere in the Union, although there was an unspecified deadline implied by the use of the term ‘</w:t>
      </w:r>
      <w:r w:rsidRPr="006C6160">
        <w:rPr>
          <w:rFonts w:cs="Times New Roman"/>
          <w:iCs/>
        </w:rPr>
        <w:t>encore</w:t>
      </w:r>
      <w:r w:rsidRPr="006C6160">
        <w:rPr>
          <w:rFonts w:cs="Times New Roman"/>
        </w:rPr>
        <w:t>’.</w:t>
      </w:r>
      <w:r w:rsidRPr="006C6160">
        <w:rPr>
          <w:rFonts w:cs="Times New Roman"/>
          <w:vertAlign w:val="superscript"/>
        </w:rPr>
        <w:footnoteReference w:id="340"/>
      </w:r>
      <w:r w:rsidRPr="006C6160">
        <w:rPr>
          <w:rFonts w:cs="Times New Roman"/>
        </w:rPr>
        <w:t xml:space="preserve"> The belief that there was a deadline showed that officials were worried about the threat of further violence in the French Union. This belief was also expressed in Sanner’s reports. The fear of violence originated in the overseas territories. However, the cause of the frustration that could have resulted in violence was to be found internally in the government of the Fourth Republic. The workings of government in the Fourth Republic made the process of reform difficult and slow. This process was directly critiqued in the </w:t>
      </w:r>
      <w:r w:rsidRPr="006C6160">
        <w:rPr>
          <w:rFonts w:cs="Times New Roman"/>
          <w:i/>
          <w:iCs/>
        </w:rPr>
        <w:t>projet</w:t>
      </w:r>
      <w:r w:rsidRPr="006C6160">
        <w:rPr>
          <w:rFonts w:cs="Times New Roman"/>
        </w:rPr>
        <w:t xml:space="preserve"> and a solution for it was presented. In a passage critical of the nature of politics in the Fourth Republic the length of time taken for prior reforms was highlighted</w:t>
      </w:r>
      <w:r w:rsidR="003E5252">
        <w:rPr>
          <w:rFonts w:cs="Times New Roman"/>
        </w:rPr>
        <w:t>;</w:t>
      </w:r>
      <w:r w:rsidRPr="006C6160">
        <w:rPr>
          <w:rFonts w:cs="Times New Roman"/>
        </w:rPr>
        <w:t xml:space="preserve"> ‘</w:t>
      </w:r>
      <w:r w:rsidRPr="006C6160">
        <w:rPr>
          <w:rFonts w:cs="Times New Roman"/>
          <w:iCs/>
        </w:rPr>
        <w:t>quatre ans pour faire voter le Code du travail et plus de trois ans pour faire voter la loi sur les municipalités</w:t>
      </w:r>
      <w:r w:rsidRPr="006C6160">
        <w:rPr>
          <w:rFonts w:cs="Times New Roman"/>
        </w:rPr>
        <w:t>’.</w:t>
      </w:r>
      <w:r w:rsidRPr="006C6160">
        <w:rPr>
          <w:rFonts w:cs="Times New Roman"/>
          <w:vertAlign w:val="superscript"/>
        </w:rPr>
        <w:footnoteReference w:id="341"/>
      </w:r>
      <w:r w:rsidRPr="006C6160">
        <w:rPr>
          <w:rFonts w:cs="Times New Roman"/>
        </w:rPr>
        <w:t xml:space="preserve"> The text goes on to criticise how hopes for reform were raised very high but then the time it took to implement them led to a rapid decline in hope. It is for this reason that the reform was felt to be so vital. Political, economic and social reforms were the proposed solutions that would head off any further anti-colonial risings within the areas of the French Union that remained ‘</w:t>
      </w:r>
      <w:r w:rsidRPr="006C6160">
        <w:rPr>
          <w:rFonts w:cs="Times New Roman"/>
          <w:iCs/>
        </w:rPr>
        <w:t>calme</w:t>
      </w:r>
      <w:r w:rsidRPr="006C6160">
        <w:rPr>
          <w:rFonts w:cs="Times New Roman"/>
        </w:rPr>
        <w:t>’.</w:t>
      </w:r>
      <w:r w:rsidRPr="006C6160">
        <w:rPr>
          <w:rFonts w:cs="Times New Roman"/>
          <w:vertAlign w:val="superscript"/>
        </w:rPr>
        <w:footnoteReference w:id="342"/>
      </w:r>
      <w:r w:rsidRPr="006C6160">
        <w:rPr>
          <w:rFonts w:cs="Times New Roman"/>
        </w:rPr>
        <w:t xml:space="preserve"> Continued delays in delivering reform were likely to lead to friction within the overseas territories. The fear of losing control due to violence necessitated reform. </w:t>
      </w:r>
    </w:p>
    <w:p w14:paraId="603D53D4" w14:textId="18300B1A" w:rsidR="000F682F" w:rsidRPr="006C6160" w:rsidRDefault="000F682F" w:rsidP="00892266">
      <w:pPr>
        <w:spacing w:line="480" w:lineRule="auto"/>
        <w:jc w:val="both"/>
        <w:rPr>
          <w:rFonts w:cs="Times New Roman"/>
        </w:rPr>
      </w:pPr>
      <w:r w:rsidRPr="006C6160">
        <w:rPr>
          <w:rFonts w:cs="Times New Roman"/>
        </w:rPr>
        <w:t xml:space="preserve">Underpinning this contemplation of reform were the concepts of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003E5252">
        <w:rPr>
          <w:rFonts w:cs="Times New Roman"/>
          <w:i/>
          <w:iCs/>
        </w:rPr>
        <w:t xml:space="preserve"> </w:t>
      </w:r>
      <w:r w:rsidR="003E5252">
        <w:rPr>
          <w:rFonts w:cs="Times New Roman"/>
          <w:iCs/>
        </w:rPr>
        <w:t>that had been debated over the preceding years</w:t>
      </w:r>
      <w:r w:rsidRPr="006C6160">
        <w:rPr>
          <w:rFonts w:cs="Times New Roman"/>
        </w:rPr>
        <w:t xml:space="preserve">. The concepts were referred to directly and indirectly in the introduction to the </w:t>
      </w:r>
      <w:r w:rsidRPr="006C6160">
        <w:rPr>
          <w:rFonts w:cs="Times New Roman"/>
          <w:i/>
          <w:iCs/>
        </w:rPr>
        <w:t>projet de loi</w:t>
      </w:r>
      <w:r w:rsidRPr="006C6160">
        <w:rPr>
          <w:rFonts w:cs="Times New Roman"/>
        </w:rPr>
        <w:t xml:space="preserve">. The implementation of </w:t>
      </w:r>
      <w:r w:rsidRPr="006C6160">
        <w:rPr>
          <w:rFonts w:cs="Times New Roman"/>
          <w:i/>
          <w:iCs/>
        </w:rPr>
        <w:t>décentralisation</w:t>
      </w:r>
      <w:r w:rsidRPr="006C6160">
        <w:rPr>
          <w:rFonts w:cs="Times New Roman"/>
        </w:rPr>
        <w:t xml:space="preserve"> and </w:t>
      </w:r>
      <w:r w:rsidRPr="006C6160">
        <w:rPr>
          <w:rFonts w:cs="Times New Roman"/>
          <w:i/>
          <w:iCs/>
        </w:rPr>
        <w:t>décentralisation</w:t>
      </w:r>
      <w:r w:rsidRPr="006C6160">
        <w:rPr>
          <w:rFonts w:cs="Times New Roman"/>
        </w:rPr>
        <w:t xml:space="preserve"> were framed in the narrative of the colonial myth which posited that France was guiding the overseas popu</w:t>
      </w:r>
      <w:r w:rsidR="001C3BD1" w:rsidRPr="006C6160">
        <w:rPr>
          <w:rFonts w:cs="Times New Roman"/>
        </w:rPr>
        <w:t>lations to a degree of autonomy:</w:t>
      </w:r>
    </w:p>
    <w:p w14:paraId="2BC5CE9F" w14:textId="55282B70" w:rsidR="000F682F" w:rsidRPr="006C6160" w:rsidRDefault="000F682F" w:rsidP="00CB6D14">
      <w:pPr>
        <w:spacing w:line="240" w:lineRule="auto"/>
        <w:ind w:left="720"/>
        <w:jc w:val="both"/>
        <w:rPr>
          <w:rFonts w:cs="Times New Roman"/>
          <w:lang w:val="fr-FR"/>
        </w:rPr>
      </w:pPr>
      <w:r w:rsidRPr="006C6160">
        <w:rPr>
          <w:rFonts w:cs="Times New Roman"/>
          <w:lang w:val="fr-FR"/>
        </w:rPr>
        <w:t>Les mesures tendant à acc</w:t>
      </w:r>
      <w:r w:rsidR="0040374C" w:rsidRPr="006C6160">
        <w:rPr>
          <w:rFonts w:cs="Times New Roman"/>
          <w:lang w:val="fr-FR"/>
        </w:rPr>
        <w:t>entuer la décentralisation et la</w:t>
      </w:r>
      <w:r w:rsidRPr="006C6160">
        <w:rPr>
          <w:rFonts w:cs="Times New Roman"/>
          <w:lang w:val="fr-FR"/>
        </w:rPr>
        <w:t xml:space="preserve"> déconcentration administratives visent à développer chez les populations d’outre-mer le sens de</w:t>
      </w:r>
      <w:r w:rsidR="0040374C" w:rsidRPr="006C6160">
        <w:rPr>
          <w:rFonts w:cs="Times New Roman"/>
          <w:lang w:val="fr-FR"/>
        </w:rPr>
        <w:t>s</w:t>
      </w:r>
      <w:r w:rsidRPr="006C6160">
        <w:rPr>
          <w:rFonts w:cs="Times New Roman"/>
          <w:lang w:val="fr-FR"/>
        </w:rPr>
        <w:t xml:space="preserve"> responsabilités civiques et la pratique de la gestions des affaires publiques.</w:t>
      </w:r>
      <w:r w:rsidRPr="006C6160">
        <w:rPr>
          <w:rFonts w:cs="Times New Roman"/>
          <w:vertAlign w:val="superscript"/>
        </w:rPr>
        <w:footnoteReference w:id="343"/>
      </w:r>
    </w:p>
    <w:p w14:paraId="5E948519" w14:textId="042C7C08" w:rsidR="000F682F" w:rsidRPr="006C6160" w:rsidRDefault="000F682F" w:rsidP="00892266">
      <w:pPr>
        <w:spacing w:line="480" w:lineRule="auto"/>
        <w:jc w:val="both"/>
        <w:rPr>
          <w:rFonts w:cs="Times New Roman"/>
          <w:lang w:val="fr-FR"/>
        </w:rPr>
      </w:pPr>
      <w:r w:rsidRPr="006C6160">
        <w:rPr>
          <w:rFonts w:cs="Times New Roman"/>
        </w:rPr>
        <w:t xml:space="preserve">The extent to which politicians were willing to </w:t>
      </w:r>
      <w:r w:rsidR="00EE69EE" w:rsidRPr="006C6160">
        <w:rPr>
          <w:rFonts w:cs="Times New Roman"/>
        </w:rPr>
        <w:t>publicly</w:t>
      </w:r>
      <w:r w:rsidRPr="006C6160">
        <w:rPr>
          <w:rFonts w:cs="Times New Roman"/>
        </w:rPr>
        <w:t xml:space="preserve"> endorse their belief in the </w:t>
      </w:r>
      <w:r w:rsidRPr="006C6160">
        <w:rPr>
          <w:rFonts w:cs="Times New Roman"/>
          <w:i/>
          <w:iCs/>
        </w:rPr>
        <w:t>mission civilisatrice</w:t>
      </w:r>
      <w:r w:rsidRPr="006C6160">
        <w:rPr>
          <w:rFonts w:cs="Times New Roman"/>
        </w:rPr>
        <w:t xml:space="preserve"> is shown by this statement. This framing of the transfer of powers is quite different to that which has been made by scholars of this period. Chafer’s argument that the transfer of powers was done in order to reduce costs of unimportant services is undermined by this evidence that officials believed they were granting powers as part of the tutelage of the overseas populations.</w:t>
      </w:r>
      <w:r w:rsidRPr="006C6160">
        <w:rPr>
          <w:rFonts w:cs="Times New Roman"/>
          <w:vertAlign w:val="superscript"/>
        </w:rPr>
        <w:footnoteReference w:id="344"/>
      </w:r>
      <w:r w:rsidRPr="006C6160">
        <w:rPr>
          <w:rFonts w:cs="Times New Roman"/>
        </w:rPr>
        <w:t xml:space="preserve"> Officials also believed that through granting powers to the overseas territories they would undermine the potential for violence.</w:t>
      </w:r>
      <w:r w:rsidR="00A457E0" w:rsidRPr="006C6160">
        <w:rPr>
          <w:rStyle w:val="FootnoteReference"/>
          <w:rFonts w:cs="Times New Roman"/>
        </w:rPr>
        <w:footnoteReference w:id="345"/>
      </w:r>
      <w:r w:rsidRPr="006C6160">
        <w:rPr>
          <w:rFonts w:cs="Times New Roman"/>
        </w:rPr>
        <w:t xml:space="preserve"> The belief in the </w:t>
      </w:r>
      <w:r w:rsidRPr="006C6160">
        <w:rPr>
          <w:rFonts w:cs="Times New Roman"/>
          <w:i/>
          <w:iCs/>
        </w:rPr>
        <w:t>mission civilisatrice</w:t>
      </w:r>
      <w:r w:rsidRPr="006C6160">
        <w:rPr>
          <w:rFonts w:cs="Times New Roman"/>
        </w:rPr>
        <w:t xml:space="preserve"> had been given official sanction within the constitution and the process by which </w:t>
      </w:r>
      <w:r w:rsidRPr="006C6160">
        <w:rPr>
          <w:rFonts w:cs="Times New Roman"/>
          <w:i/>
          <w:iCs/>
        </w:rPr>
        <w:t>décentralisation</w:t>
      </w:r>
      <w:r w:rsidRPr="006C6160">
        <w:rPr>
          <w:rFonts w:cs="Times New Roman"/>
        </w:rPr>
        <w:t xml:space="preserve"> and </w:t>
      </w:r>
      <w:r w:rsidRPr="006C6160">
        <w:rPr>
          <w:rFonts w:cs="Times New Roman"/>
          <w:i/>
          <w:iCs/>
        </w:rPr>
        <w:t>déconcentration</w:t>
      </w:r>
      <w:r w:rsidRPr="006C6160">
        <w:rPr>
          <w:rFonts w:cs="Times New Roman"/>
        </w:rPr>
        <w:t xml:space="preserve"> re-emerged as the means by which the </w:t>
      </w:r>
      <w:r w:rsidRPr="006C6160">
        <w:rPr>
          <w:rFonts w:cs="Times New Roman"/>
          <w:i/>
          <w:iCs/>
        </w:rPr>
        <w:t>mission civilisatrice</w:t>
      </w:r>
      <w:r w:rsidRPr="006C6160">
        <w:rPr>
          <w:rFonts w:cs="Times New Roman"/>
        </w:rPr>
        <w:t xml:space="preserve"> could be achieved is analysed in chapter two of this thesis. The concepts were linked to the ongoing crisis in the French union within the text.</w:t>
      </w:r>
      <w:r w:rsidR="001C3BD1" w:rsidRPr="006C6160">
        <w:rPr>
          <w:rFonts w:cs="Times New Roman"/>
        </w:rPr>
        <w:t xml:space="preserve"> It is true that there were financial concerns in this period</w:t>
      </w:r>
      <w:r w:rsidR="00A457E0" w:rsidRPr="006C6160">
        <w:rPr>
          <w:rFonts w:cs="Times New Roman"/>
        </w:rPr>
        <w:t xml:space="preserve"> but the framing of the transfer of powers was using the colonial myth. </w:t>
      </w:r>
      <w:r w:rsidRPr="006C6160">
        <w:rPr>
          <w:rFonts w:cs="Times New Roman"/>
        </w:rPr>
        <w:t>By decentralising and deconcentrating the problem of slow reform and the inability to react to chan</w:t>
      </w:r>
      <w:r w:rsidR="00A457E0" w:rsidRPr="006C6160">
        <w:rPr>
          <w:rFonts w:cs="Times New Roman"/>
        </w:rPr>
        <w:t xml:space="preserve">ging situations would be solved. </w:t>
      </w:r>
      <w:r w:rsidR="00A457E0" w:rsidRPr="006C6160">
        <w:rPr>
          <w:rFonts w:cs="Times New Roman"/>
          <w:lang w:val="fr-FR"/>
        </w:rPr>
        <w:t xml:space="preserve">This was explained in the </w:t>
      </w:r>
      <w:r w:rsidR="00A457E0" w:rsidRPr="006C6160">
        <w:rPr>
          <w:rFonts w:cs="Times New Roman"/>
          <w:i/>
          <w:iCs/>
          <w:lang w:val="fr-FR"/>
        </w:rPr>
        <w:t>projet</w:t>
      </w:r>
      <w:r w:rsidR="00A457E0" w:rsidRPr="006C6160">
        <w:rPr>
          <w:rFonts w:cs="Times New Roman"/>
          <w:lang w:val="fr-FR"/>
        </w:rPr>
        <w:t xml:space="preserve">; </w:t>
      </w:r>
    </w:p>
    <w:p w14:paraId="02C2FA09"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[l]e Gouvernement propose donc un projet de loi qui prévoit des réformes dont la mise en application rapide satisferait certains désirs légitimes des populations d’outre-mer. Le texte proposé présente l’avantage de permettre le groupement d’un certain nombre de réformes et, par voie de conséquence, une répartition d’ensemble des compétences.</w:t>
      </w:r>
      <w:r w:rsidRPr="006C6160">
        <w:rPr>
          <w:rFonts w:cs="Times New Roman"/>
          <w:vertAlign w:val="superscript"/>
        </w:rPr>
        <w:footnoteReference w:id="346"/>
      </w:r>
    </w:p>
    <w:p w14:paraId="0DFFD0A1" w14:textId="77777777" w:rsidR="00FE3A6B" w:rsidRPr="006C6160" w:rsidRDefault="000F682F" w:rsidP="00892266">
      <w:pPr>
        <w:spacing w:line="480" w:lineRule="auto"/>
        <w:jc w:val="both"/>
        <w:rPr>
          <w:rFonts w:cs="Times New Roman"/>
        </w:rPr>
      </w:pPr>
      <w:r w:rsidRPr="006C6160">
        <w:rPr>
          <w:rFonts w:cs="Times New Roman"/>
        </w:rPr>
        <w:t xml:space="preserve">The reason that there was a transfer of powers was not to cut the costs of colonial administration. Officials believed that they were giving the populations of the overseas territories the control that they wanted over their own administration. In </w:t>
      </w:r>
      <w:r w:rsidR="00A457E0" w:rsidRPr="006C6160">
        <w:rPr>
          <w:rFonts w:cs="Times New Roman"/>
        </w:rPr>
        <w:t>the conclusion to the</w:t>
      </w:r>
      <w:r w:rsidRPr="006C6160">
        <w:rPr>
          <w:rFonts w:cs="Times New Roman"/>
        </w:rPr>
        <w:t xml:space="preserve"> first paragraph</w:t>
      </w:r>
      <w:r w:rsidR="00A457E0" w:rsidRPr="006C6160">
        <w:rPr>
          <w:rFonts w:cs="Times New Roman"/>
        </w:rPr>
        <w:t xml:space="preserve"> of the </w:t>
      </w:r>
      <w:r w:rsidR="00A457E0" w:rsidRPr="006C6160">
        <w:rPr>
          <w:rFonts w:cs="Times New Roman"/>
          <w:i/>
          <w:iCs/>
        </w:rPr>
        <w:t>projet</w:t>
      </w:r>
      <w:r w:rsidRPr="006C6160">
        <w:rPr>
          <w:rFonts w:cs="Times New Roman"/>
        </w:rPr>
        <w:t xml:space="preserve"> the colonised people were described as ‘</w:t>
      </w:r>
      <w:r w:rsidRPr="006C6160">
        <w:rPr>
          <w:rFonts w:cs="Times New Roman"/>
          <w:iCs/>
        </w:rPr>
        <w:t>toujours fidèles</w:t>
      </w:r>
      <w:r w:rsidRPr="006C6160">
        <w:rPr>
          <w:rFonts w:cs="Times New Roman"/>
        </w:rPr>
        <w:t>’</w:t>
      </w:r>
      <w:r w:rsidR="00A457E0" w:rsidRPr="006C6160">
        <w:rPr>
          <w:rFonts w:cs="Times New Roman"/>
        </w:rPr>
        <w:t xml:space="preserve"> but the authors of the </w:t>
      </w:r>
      <w:r w:rsidR="00A457E0" w:rsidRPr="006C6160">
        <w:rPr>
          <w:rFonts w:cs="Times New Roman"/>
          <w:i/>
          <w:iCs/>
        </w:rPr>
        <w:t>projet</w:t>
      </w:r>
      <w:r w:rsidR="00A457E0" w:rsidRPr="006C6160">
        <w:rPr>
          <w:rFonts w:cs="Times New Roman"/>
        </w:rPr>
        <w:t xml:space="preserve"> </w:t>
      </w:r>
      <w:r w:rsidRPr="006C6160">
        <w:rPr>
          <w:rFonts w:cs="Times New Roman"/>
        </w:rPr>
        <w:t>stated that their loyalty must not be penalised.</w:t>
      </w:r>
      <w:r w:rsidRPr="006C6160">
        <w:rPr>
          <w:rFonts w:cs="Times New Roman"/>
          <w:vertAlign w:val="superscript"/>
        </w:rPr>
        <w:footnoteReference w:id="347"/>
      </w:r>
      <w:r w:rsidRPr="006C6160">
        <w:rPr>
          <w:rFonts w:cs="Times New Roman"/>
        </w:rPr>
        <w:t xml:space="preserve"> The belief in</w:t>
      </w:r>
      <w:r w:rsidR="00A457E0" w:rsidRPr="006C6160">
        <w:rPr>
          <w:rFonts w:cs="Times New Roman"/>
        </w:rPr>
        <w:t xml:space="preserve"> the success of the policy of </w:t>
      </w:r>
      <w:r w:rsidR="00A457E0" w:rsidRPr="006C6160">
        <w:rPr>
          <w:rFonts w:cs="Times New Roman"/>
          <w:i/>
          <w:iCs/>
        </w:rPr>
        <w:t>dé</w:t>
      </w:r>
      <w:r w:rsidRPr="006C6160">
        <w:rPr>
          <w:rFonts w:cs="Times New Roman"/>
          <w:i/>
          <w:iCs/>
        </w:rPr>
        <w:t>centralisation</w:t>
      </w:r>
      <w:r w:rsidRPr="006C6160">
        <w:rPr>
          <w:rFonts w:cs="Times New Roman"/>
        </w:rPr>
        <w:t xml:space="preserve"> was reinforced by the fact that it would enable</w:t>
      </w:r>
      <w:r w:rsidR="00A457E0" w:rsidRPr="006C6160">
        <w:rPr>
          <w:rFonts w:cs="Times New Roman"/>
        </w:rPr>
        <w:t xml:space="preserve"> quicker reactions to events and</w:t>
      </w:r>
      <w:r w:rsidRPr="006C6160">
        <w:rPr>
          <w:rFonts w:cs="Times New Roman"/>
        </w:rPr>
        <w:t xml:space="preserve"> the administration would be fulfilling </w:t>
      </w:r>
      <w:r w:rsidR="00A457E0" w:rsidRPr="006C6160">
        <w:rPr>
          <w:rFonts w:cs="Times New Roman"/>
        </w:rPr>
        <w:t xml:space="preserve">its </w:t>
      </w:r>
      <w:r w:rsidRPr="006C6160">
        <w:rPr>
          <w:rFonts w:cs="Times New Roman"/>
        </w:rPr>
        <w:t xml:space="preserve">mission of leading the overseas population to the administration of their ‘propres affaires’. As such the </w:t>
      </w:r>
      <w:r w:rsidRPr="006C6160">
        <w:rPr>
          <w:rFonts w:cs="Times New Roman"/>
          <w:i/>
          <w:iCs/>
        </w:rPr>
        <w:t>projet de loi</w:t>
      </w:r>
      <w:r w:rsidRPr="006C6160">
        <w:rPr>
          <w:rFonts w:cs="Times New Roman"/>
        </w:rPr>
        <w:t xml:space="preserve"> was aimed at creating legislation that would guarantee the continuity of the French Union with the overseas territories being granted control through </w:t>
      </w:r>
      <w:r w:rsidRPr="006C6160">
        <w:rPr>
          <w:rFonts w:cs="Times New Roman"/>
          <w:i/>
        </w:rPr>
        <w:t>décentralisation</w:t>
      </w:r>
      <w:r w:rsidRPr="006C6160">
        <w:rPr>
          <w:rFonts w:cs="Times New Roman"/>
        </w:rPr>
        <w:t xml:space="preserve">. </w:t>
      </w:r>
    </w:p>
    <w:p w14:paraId="0CFED89B" w14:textId="19E22BEF" w:rsidR="000F682F" w:rsidRPr="006C6160" w:rsidRDefault="000F682F" w:rsidP="00892266">
      <w:pPr>
        <w:spacing w:line="480" w:lineRule="auto"/>
        <w:jc w:val="both"/>
        <w:rPr>
          <w:rFonts w:cs="Times New Roman"/>
        </w:rPr>
      </w:pPr>
      <w:r w:rsidRPr="006C6160">
        <w:rPr>
          <w:rFonts w:cs="Times New Roman"/>
        </w:rPr>
        <w:t xml:space="preserve">The </w:t>
      </w:r>
      <w:r w:rsidRPr="006C6160">
        <w:rPr>
          <w:rFonts w:cs="Times New Roman"/>
          <w:i/>
          <w:iCs/>
        </w:rPr>
        <w:t>projet de loi</w:t>
      </w:r>
      <w:r w:rsidRPr="006C6160">
        <w:rPr>
          <w:rFonts w:cs="Times New Roman"/>
        </w:rPr>
        <w:t xml:space="preserve"> of February 1956 was not designed as a decolonising gesture</w:t>
      </w:r>
      <w:r w:rsidR="00FE3A6B" w:rsidRPr="006C6160">
        <w:rPr>
          <w:rFonts w:cs="Times New Roman"/>
        </w:rPr>
        <w:t>.</w:t>
      </w:r>
      <w:r w:rsidRPr="006C6160">
        <w:rPr>
          <w:rFonts w:cs="Times New Roman"/>
        </w:rPr>
        <w:t xml:space="preserve"> </w:t>
      </w:r>
      <w:r w:rsidR="00FE3A6B" w:rsidRPr="006C6160">
        <w:rPr>
          <w:rFonts w:cs="Times New Roman"/>
        </w:rPr>
        <w:t xml:space="preserve">Following </w:t>
      </w:r>
      <w:r w:rsidRPr="006C6160">
        <w:rPr>
          <w:rFonts w:cs="Times New Roman"/>
        </w:rPr>
        <w:t xml:space="preserve">the </w:t>
      </w:r>
      <w:r w:rsidRPr="006C6160">
        <w:rPr>
          <w:rFonts w:cs="Times New Roman"/>
          <w:i/>
          <w:iCs/>
        </w:rPr>
        <w:t xml:space="preserve">projet </w:t>
      </w:r>
      <w:r w:rsidRPr="006C6160">
        <w:rPr>
          <w:rFonts w:cs="Times New Roman"/>
        </w:rPr>
        <w:t xml:space="preserve">initial drafts of the law were produced. </w:t>
      </w:r>
      <w:r w:rsidR="00FE3A6B" w:rsidRPr="006C6160">
        <w:rPr>
          <w:rFonts w:cs="Times New Roman"/>
        </w:rPr>
        <w:t xml:space="preserve">This analysis of </w:t>
      </w:r>
      <w:r w:rsidR="00FE3A6B" w:rsidRPr="006C6160">
        <w:rPr>
          <w:rFonts w:cs="Times New Roman"/>
          <w:i/>
          <w:iCs/>
        </w:rPr>
        <w:t>the projet de loi</w:t>
      </w:r>
      <w:r w:rsidR="00FE3A6B" w:rsidRPr="006C6160">
        <w:rPr>
          <w:rFonts w:cs="Times New Roman"/>
        </w:rPr>
        <w:t xml:space="preserve"> has shown that the colonial mind employed the colonial myth in order to soothe its concerns about recent events in the overseas territories. In order to prevent violence spreading to other parts of the French Union the administration could implement </w:t>
      </w:r>
      <w:r w:rsidR="00FE3A6B" w:rsidRPr="006C6160">
        <w:rPr>
          <w:rFonts w:cs="Times New Roman"/>
          <w:i/>
          <w:iCs/>
        </w:rPr>
        <w:t>décentralisation</w:t>
      </w:r>
      <w:r w:rsidR="00FE3A6B" w:rsidRPr="006C6160">
        <w:rPr>
          <w:rFonts w:cs="Times New Roman"/>
        </w:rPr>
        <w:t xml:space="preserve"> which would ensure that France would be fulfilling the mission set out in the constitution. The reason that officials were convinced that </w:t>
      </w:r>
      <w:r w:rsidR="00FE3A6B" w:rsidRPr="006C6160">
        <w:rPr>
          <w:rFonts w:cs="Times New Roman"/>
          <w:i/>
          <w:iCs/>
        </w:rPr>
        <w:t>décentralisation</w:t>
      </w:r>
      <w:r w:rsidR="00FE3A6B" w:rsidRPr="006C6160">
        <w:rPr>
          <w:rFonts w:cs="Times New Roman"/>
        </w:rPr>
        <w:t xml:space="preserve"> would work is that the colonial mind had established it as the best way of enacting reform over the previous eight years. </w:t>
      </w:r>
      <w:r w:rsidRPr="006C6160">
        <w:rPr>
          <w:rFonts w:cs="Times New Roman"/>
        </w:rPr>
        <w:t xml:space="preserve">Whilst the </w:t>
      </w:r>
      <w:r w:rsidRPr="006C6160">
        <w:rPr>
          <w:rFonts w:cs="Times New Roman"/>
          <w:i/>
        </w:rPr>
        <w:t>projet de loi</w:t>
      </w:r>
      <w:r w:rsidRPr="006C6160">
        <w:rPr>
          <w:rFonts w:cs="Times New Roman"/>
        </w:rPr>
        <w:t xml:space="preserve"> </w:t>
      </w:r>
      <w:r w:rsidR="00FE3A6B" w:rsidRPr="006C6160">
        <w:rPr>
          <w:rFonts w:cs="Times New Roman"/>
        </w:rPr>
        <w:t xml:space="preserve">had </w:t>
      </w:r>
      <w:r w:rsidRPr="006C6160">
        <w:rPr>
          <w:rFonts w:cs="Times New Roman"/>
        </w:rPr>
        <w:t xml:space="preserve">addressed the fears of an outbreak of violence a new </w:t>
      </w:r>
      <w:r w:rsidR="00FE3A6B" w:rsidRPr="006C6160">
        <w:rPr>
          <w:rFonts w:cs="Times New Roman"/>
        </w:rPr>
        <w:t xml:space="preserve">set of </w:t>
      </w:r>
      <w:r w:rsidRPr="006C6160">
        <w:rPr>
          <w:rFonts w:cs="Times New Roman"/>
        </w:rPr>
        <w:t>fear</w:t>
      </w:r>
      <w:r w:rsidR="00FE3A6B" w:rsidRPr="006C6160">
        <w:rPr>
          <w:rFonts w:cs="Times New Roman"/>
        </w:rPr>
        <w:t>s</w:t>
      </w:r>
      <w:r w:rsidRPr="006C6160">
        <w:rPr>
          <w:rFonts w:cs="Times New Roman"/>
        </w:rPr>
        <w:t xml:space="preserve"> about the implication of re</w:t>
      </w:r>
      <w:r w:rsidR="00FE3A6B" w:rsidRPr="006C6160">
        <w:rPr>
          <w:rFonts w:cs="Times New Roman"/>
        </w:rPr>
        <w:t>form were</w:t>
      </w:r>
      <w:r w:rsidRPr="006C6160">
        <w:rPr>
          <w:rFonts w:cs="Times New Roman"/>
        </w:rPr>
        <w:t xml:space="preserve"> just around the corner. </w:t>
      </w:r>
    </w:p>
    <w:p w14:paraId="27C861AB" w14:textId="77777777" w:rsidR="000F682F" w:rsidRPr="006C6160" w:rsidRDefault="000F682F" w:rsidP="00E61FAD">
      <w:pPr>
        <w:pStyle w:val="Heading3"/>
      </w:pPr>
      <w:bookmarkStart w:id="65" w:name="_Toc528691293"/>
      <w:r w:rsidRPr="006C6160">
        <w:t xml:space="preserve">Competing visions of ‘progrès’ and how the colonial mind shaped the </w:t>
      </w:r>
      <w:r w:rsidRPr="006C6160">
        <w:rPr>
          <w:i/>
        </w:rPr>
        <w:t>loi-cadre</w:t>
      </w:r>
      <w:bookmarkEnd w:id="65"/>
    </w:p>
    <w:p w14:paraId="4D579FCC" w14:textId="150D1863" w:rsidR="000F682F" w:rsidRPr="006C6160" w:rsidRDefault="000F682F" w:rsidP="00892266">
      <w:pPr>
        <w:tabs>
          <w:tab w:val="left" w:pos="0"/>
        </w:tabs>
        <w:spacing w:line="480" w:lineRule="auto"/>
        <w:ind w:right="-46"/>
        <w:jc w:val="both"/>
        <w:rPr>
          <w:rFonts w:eastAsia="Times New Roman" w:cs="Times New Roman"/>
        </w:rPr>
      </w:pPr>
      <w:r w:rsidRPr="006C6160">
        <w:rPr>
          <w:rFonts w:eastAsia="Times New Roman" w:cs="Times New Roman"/>
        </w:rPr>
        <w:t xml:space="preserve">Following approval of the </w:t>
      </w:r>
      <w:r w:rsidRPr="006C6160">
        <w:rPr>
          <w:rFonts w:eastAsia="Times New Roman" w:cs="Times New Roman"/>
          <w:i/>
        </w:rPr>
        <w:t>projet de loi</w:t>
      </w:r>
      <w:r w:rsidR="00A457E0" w:rsidRPr="006C6160">
        <w:rPr>
          <w:rFonts w:eastAsia="Times New Roman" w:cs="Times New Roman"/>
          <w:i/>
        </w:rPr>
        <w:t>,</w:t>
      </w:r>
      <w:r w:rsidRPr="006C6160">
        <w:rPr>
          <w:rFonts w:eastAsia="Times New Roman" w:cs="Times New Roman"/>
        </w:rPr>
        <w:t xml:space="preserve"> a draft version of the</w:t>
      </w:r>
      <w:r w:rsidR="00A457E0" w:rsidRPr="006C6160">
        <w:rPr>
          <w:rFonts w:eastAsia="Times New Roman" w:cs="Times New Roman"/>
        </w:rPr>
        <w:t xml:space="preserve"> </w:t>
      </w:r>
      <w:r w:rsidR="00A457E0" w:rsidRPr="006C6160">
        <w:rPr>
          <w:rFonts w:eastAsia="Times New Roman" w:cs="Times New Roman"/>
          <w:i/>
          <w:iCs/>
        </w:rPr>
        <w:t>loi-cadre</w:t>
      </w:r>
      <w:r w:rsidRPr="006C6160">
        <w:rPr>
          <w:rFonts w:eastAsia="Times New Roman" w:cs="Times New Roman"/>
        </w:rPr>
        <w:t xml:space="preserve"> was presented in March 1956 which underwent revisions before the final version in June 1956 was voted on by the assembly. This section explores how the discussions between officials influenced the final form of the law by comparing the different versions from March and June. The March draft of the law was debated in the national assembly and in the </w:t>
      </w:r>
      <w:r w:rsidRPr="006C6160">
        <w:rPr>
          <w:rFonts w:eastAsia="Times New Roman" w:cs="Times New Roman"/>
          <w:i/>
        </w:rPr>
        <w:t>Commission des Territoires d’Outre-mer</w:t>
      </w:r>
      <w:r w:rsidRPr="006C6160">
        <w:rPr>
          <w:rFonts w:eastAsia="Times New Roman" w:cs="Times New Roman"/>
        </w:rPr>
        <w:t>. The results of these debates were changes to some of the articles of</w:t>
      </w:r>
      <w:r w:rsidR="007028DF">
        <w:rPr>
          <w:rFonts w:eastAsia="Times New Roman" w:cs="Times New Roman"/>
        </w:rPr>
        <w:t xml:space="preserve"> the</w:t>
      </w:r>
      <w:r w:rsidRPr="006C6160">
        <w:rPr>
          <w:rFonts w:eastAsia="Times New Roman" w:cs="Times New Roman"/>
        </w:rPr>
        <w:t xml:space="preserve"> </w:t>
      </w:r>
      <w:r w:rsidRPr="006C6160">
        <w:rPr>
          <w:rFonts w:eastAsia="Times New Roman" w:cs="Times New Roman"/>
          <w:i/>
        </w:rPr>
        <w:t xml:space="preserve">loi-cadre </w:t>
      </w:r>
      <w:r w:rsidRPr="006C6160">
        <w:rPr>
          <w:rFonts w:eastAsia="Times New Roman" w:cs="Times New Roman"/>
          <w:iCs/>
        </w:rPr>
        <w:t>which was promulgated in June</w:t>
      </w:r>
      <w:r w:rsidRPr="006C6160">
        <w:rPr>
          <w:rFonts w:eastAsia="Times New Roman" w:cs="Times New Roman"/>
        </w:rPr>
        <w:t>.</w:t>
      </w:r>
      <w:r w:rsidR="0040374C" w:rsidRPr="006C6160">
        <w:rPr>
          <w:rFonts w:eastAsia="Times New Roman" w:cs="Times New Roman"/>
        </w:rPr>
        <w:t xml:space="preserve"> Clauses were added that increased the scale and objectives of the reform.</w:t>
      </w:r>
      <w:r w:rsidRPr="006C6160">
        <w:rPr>
          <w:rFonts w:eastAsia="Times New Roman" w:cs="Times New Roman"/>
        </w:rPr>
        <w:t xml:space="preserve"> Through an examination of the debates, and the differences between the two versions of the law</w:t>
      </w:r>
      <w:r w:rsidR="00A457E0" w:rsidRPr="006C6160">
        <w:rPr>
          <w:rFonts w:eastAsia="Times New Roman" w:cs="Times New Roman"/>
        </w:rPr>
        <w:t>,</w:t>
      </w:r>
      <w:r w:rsidRPr="006C6160">
        <w:rPr>
          <w:rFonts w:eastAsia="Times New Roman" w:cs="Times New Roman"/>
        </w:rPr>
        <w:t xml:space="preserve"> this section will show the colonial mind working within the drafting of the law. This section argues two key points about the March and June drafts of the </w:t>
      </w:r>
      <w:r w:rsidRPr="006C6160">
        <w:rPr>
          <w:rFonts w:eastAsia="Times New Roman" w:cs="Times New Roman"/>
          <w:i/>
        </w:rPr>
        <w:t>loi-cadre</w:t>
      </w:r>
      <w:r w:rsidRPr="006C6160">
        <w:rPr>
          <w:rFonts w:eastAsia="Times New Roman" w:cs="Times New Roman"/>
        </w:rPr>
        <w:t xml:space="preserve">; one is that the content of both the March </w:t>
      </w:r>
      <w:r w:rsidR="00A457E0" w:rsidRPr="006C6160">
        <w:rPr>
          <w:rFonts w:eastAsia="Times New Roman" w:cs="Times New Roman"/>
        </w:rPr>
        <w:t xml:space="preserve">draft </w:t>
      </w:r>
      <w:r w:rsidRPr="006C6160">
        <w:rPr>
          <w:rFonts w:eastAsia="Times New Roman" w:cs="Times New Roman"/>
        </w:rPr>
        <w:t xml:space="preserve">and June version of the law show that the </w:t>
      </w:r>
      <w:r w:rsidRPr="006C6160">
        <w:rPr>
          <w:rFonts w:eastAsia="Times New Roman" w:cs="Times New Roman"/>
          <w:i/>
        </w:rPr>
        <w:t>loi-cadre</w:t>
      </w:r>
      <w:r w:rsidRPr="006C6160">
        <w:rPr>
          <w:rFonts w:eastAsia="Times New Roman" w:cs="Times New Roman"/>
        </w:rPr>
        <w:t xml:space="preserve"> was steeped in the ideas of the colonial mind. The influence of the colonial mind can be shown through an analysis of the language of the law which reveals the presence</w:t>
      </w:r>
      <w:r w:rsidR="00435215">
        <w:rPr>
          <w:rFonts w:eastAsia="Times New Roman" w:cs="Times New Roman"/>
        </w:rPr>
        <w:t xml:space="preserve"> of the</w:t>
      </w:r>
      <w:r w:rsidRPr="006C6160">
        <w:rPr>
          <w:rFonts w:eastAsia="Times New Roman" w:cs="Times New Roman"/>
        </w:rPr>
        <w:t xml:space="preserve"> terminology of the colonial discourse. The second is that the changes made to the March draft reveal that some key aspects of refor</w:t>
      </w:r>
      <w:r w:rsidR="00A457E0" w:rsidRPr="006C6160">
        <w:rPr>
          <w:rFonts w:eastAsia="Times New Roman" w:cs="Times New Roman"/>
        </w:rPr>
        <w:t>m were missed by the officials</w:t>
      </w:r>
      <w:r w:rsidRPr="006C6160">
        <w:rPr>
          <w:rFonts w:eastAsia="Times New Roman" w:cs="Times New Roman"/>
        </w:rPr>
        <w:t xml:space="preserve"> involved in creating the March draft of the law. </w:t>
      </w:r>
      <w:r w:rsidR="0040374C" w:rsidRPr="006C6160">
        <w:rPr>
          <w:rFonts w:eastAsia="Times New Roman" w:cs="Times New Roman"/>
        </w:rPr>
        <w:t xml:space="preserve">In order to demonstrate </w:t>
      </w:r>
      <w:r w:rsidR="00435215">
        <w:rPr>
          <w:rFonts w:eastAsia="Times New Roman" w:cs="Times New Roman"/>
        </w:rPr>
        <w:t>t</w:t>
      </w:r>
      <w:r w:rsidRPr="006C6160">
        <w:rPr>
          <w:rFonts w:eastAsia="Times New Roman" w:cs="Times New Roman"/>
        </w:rPr>
        <w:t>his</w:t>
      </w:r>
      <w:r w:rsidR="00435215">
        <w:rPr>
          <w:rFonts w:eastAsia="Times New Roman" w:cs="Times New Roman"/>
        </w:rPr>
        <w:t>,</w:t>
      </w:r>
      <w:r w:rsidRPr="006C6160">
        <w:rPr>
          <w:rFonts w:eastAsia="Times New Roman" w:cs="Times New Roman"/>
        </w:rPr>
        <w:t xml:space="preserve"> </w:t>
      </w:r>
      <w:r w:rsidR="00435215">
        <w:rPr>
          <w:rFonts w:eastAsia="Times New Roman" w:cs="Times New Roman"/>
        </w:rPr>
        <w:t xml:space="preserve">the following </w:t>
      </w:r>
      <w:r w:rsidRPr="006C6160">
        <w:rPr>
          <w:rFonts w:eastAsia="Times New Roman" w:cs="Times New Roman"/>
        </w:rPr>
        <w:t xml:space="preserve">section uses the example of an article that appears in both versions of the law and explores the differences between the two. </w:t>
      </w:r>
    </w:p>
    <w:p w14:paraId="359A3907" w14:textId="77777777" w:rsidR="000F682F" w:rsidRPr="006C6160" w:rsidRDefault="000F682F" w:rsidP="00E61FAD">
      <w:pPr>
        <w:pStyle w:val="Heading3"/>
      </w:pPr>
      <w:bookmarkStart w:id="66" w:name="_Toc528691294"/>
      <w:r w:rsidRPr="006C6160">
        <w:t xml:space="preserve">The colonial mind in the </w:t>
      </w:r>
      <w:r w:rsidRPr="006C6160">
        <w:rPr>
          <w:i/>
          <w:iCs/>
        </w:rPr>
        <w:t xml:space="preserve">loi-cadre </w:t>
      </w:r>
      <w:r w:rsidRPr="006C6160">
        <w:t>and concepts of development</w:t>
      </w:r>
      <w:bookmarkEnd w:id="66"/>
    </w:p>
    <w:p w14:paraId="788A9084" w14:textId="035DFD75" w:rsidR="000F682F" w:rsidRPr="006C6160" w:rsidRDefault="000F682F" w:rsidP="002246E0">
      <w:pPr>
        <w:spacing w:line="480" w:lineRule="auto"/>
        <w:jc w:val="both"/>
        <w:rPr>
          <w:rFonts w:eastAsia="Times New Roman" w:cs="Times New Roman"/>
        </w:rPr>
      </w:pPr>
      <w:r w:rsidRPr="006C6160">
        <w:rPr>
          <w:rFonts w:eastAsia="Times New Roman" w:cs="Times New Roman"/>
        </w:rPr>
        <w:t xml:space="preserve">The influence of the colonial mind can be seen within the terminology that can be found within the March and June drafts of the law. </w:t>
      </w:r>
      <w:r w:rsidR="00435215">
        <w:rPr>
          <w:rFonts w:eastAsia="Times New Roman" w:cs="Times New Roman"/>
        </w:rPr>
        <w:t>T</w:t>
      </w:r>
      <w:r w:rsidRPr="006C6160">
        <w:rPr>
          <w:rFonts w:eastAsia="Times New Roman" w:cs="Times New Roman"/>
        </w:rPr>
        <w:t>he colonial discourse can be found underpinning the methods and motives for reform. The terms used in this paragraph are some of the building blocks of late colonial policy. The concepts of ‘</w:t>
      </w:r>
      <w:r w:rsidRPr="006C6160">
        <w:rPr>
          <w:rFonts w:eastAsia="Times New Roman" w:cs="Times New Roman"/>
          <w:iCs/>
        </w:rPr>
        <w:t>développement</w:t>
      </w:r>
      <w:r w:rsidRPr="006C6160">
        <w:rPr>
          <w:rFonts w:eastAsia="Times New Roman" w:cs="Times New Roman"/>
        </w:rPr>
        <w:t>’, and ‘</w:t>
      </w:r>
      <w:r w:rsidRPr="006C6160">
        <w:rPr>
          <w:rFonts w:eastAsia="Times New Roman" w:cs="Times New Roman"/>
          <w:iCs/>
        </w:rPr>
        <w:t>progrès</w:t>
      </w:r>
      <w:r w:rsidRPr="006C6160">
        <w:rPr>
          <w:rFonts w:eastAsia="Times New Roman" w:cs="Times New Roman"/>
        </w:rPr>
        <w:t>’ become the key principles of how colonial powers approached their relationship with the colonies following the Second World War. The presence of these terms within the document shows that officials still held on to colonial tropes about ‘primitive’ societies despites protestations of a new acceptance of autochthon</w:t>
      </w:r>
      <w:r w:rsidR="0021725B" w:rsidRPr="006C6160">
        <w:rPr>
          <w:rFonts w:eastAsia="Times New Roman" w:cs="Times New Roman"/>
        </w:rPr>
        <w:t>ous</w:t>
      </w:r>
      <w:r w:rsidRPr="006C6160">
        <w:rPr>
          <w:rFonts w:eastAsia="Times New Roman" w:cs="Times New Roman"/>
        </w:rPr>
        <w:t xml:space="preserve"> culture. The phrasing of the paragraph was agreed to by deputies from overseas France and Félix Houphouet-Boigny was a named signatory of the law. The use of the word ‘progrès’ shows the general acceptance of the need for ‘progrès’ to be made within the colonies. During the debates on the phrasing and content of the </w:t>
      </w:r>
      <w:r w:rsidRPr="006C6160">
        <w:rPr>
          <w:rFonts w:eastAsia="Times New Roman" w:cs="Times New Roman"/>
          <w:i/>
        </w:rPr>
        <w:t>loi-cadre</w:t>
      </w:r>
      <w:r w:rsidRPr="006C6160">
        <w:rPr>
          <w:rFonts w:eastAsia="Times New Roman" w:cs="Times New Roman"/>
        </w:rPr>
        <w:t xml:space="preserve"> Defferre referred to the overseas territories as ‘les pays sous-développés’ showing the prevalence of ideas about development.</w:t>
      </w:r>
      <w:r w:rsidRPr="006C6160">
        <w:rPr>
          <w:rFonts w:eastAsia="Times New Roman" w:cs="Times New Roman"/>
          <w:vertAlign w:val="superscript"/>
        </w:rPr>
        <w:footnoteReference w:id="348"/>
      </w:r>
      <w:r w:rsidRPr="006C6160">
        <w:rPr>
          <w:rFonts w:eastAsia="Times New Roman" w:cs="Times New Roman"/>
        </w:rPr>
        <w:t xml:space="preserve"> One of the sites in which ideas of ‘développement’ were tested was within the areas colonised by European powers. It is for this reason that the structure ‘formes modernes de développement’ was used in the text of the March and June drafts of the </w:t>
      </w:r>
      <w:r w:rsidRPr="006C6160">
        <w:rPr>
          <w:rFonts w:eastAsia="Times New Roman" w:cs="Times New Roman"/>
          <w:i/>
        </w:rPr>
        <w:t>loi-cadre</w:t>
      </w:r>
      <w:r w:rsidRPr="006C6160">
        <w:rPr>
          <w:rFonts w:eastAsia="Times New Roman" w:cs="Times New Roman"/>
        </w:rPr>
        <w:t>.</w:t>
      </w:r>
      <w:r w:rsidRPr="006C6160">
        <w:rPr>
          <w:rFonts w:eastAsia="Times New Roman" w:cs="Times New Roman"/>
          <w:vertAlign w:val="superscript"/>
        </w:rPr>
        <w:footnoteReference w:id="349"/>
      </w:r>
      <w:r w:rsidRPr="006C6160">
        <w:rPr>
          <w:rFonts w:eastAsia="Times New Roman" w:cs="Times New Roman"/>
        </w:rPr>
        <w:t xml:space="preserve"> Larrain argued that theories of modernisation that came about in the </w:t>
      </w:r>
      <w:r w:rsidR="00435215">
        <w:rPr>
          <w:rFonts w:eastAsia="Times New Roman" w:cs="Times New Roman"/>
        </w:rPr>
        <w:t>t</w:t>
      </w:r>
      <w:r w:rsidRPr="006C6160">
        <w:rPr>
          <w:rFonts w:eastAsia="Times New Roman" w:cs="Times New Roman"/>
        </w:rPr>
        <w:t>wentieth century ‘[sought] to explain the process of development as a transition between two models or ideal types, the traditional society and the modern or industrial society.’</w:t>
      </w:r>
      <w:r w:rsidRPr="006C6160">
        <w:rPr>
          <w:rFonts w:eastAsia="Times New Roman" w:cs="Times New Roman"/>
          <w:vertAlign w:val="superscript"/>
        </w:rPr>
        <w:footnoteReference w:id="350"/>
      </w:r>
      <w:r w:rsidRPr="006C6160">
        <w:rPr>
          <w:rFonts w:eastAsia="Times New Roman" w:cs="Times New Roman"/>
        </w:rPr>
        <w:t xml:space="preserve"> The use of the terms ‘progrès’ and ‘développement’ within the </w:t>
      </w:r>
      <w:r w:rsidRPr="006C6160">
        <w:rPr>
          <w:rFonts w:eastAsia="Times New Roman" w:cs="Times New Roman"/>
          <w:i/>
          <w:iCs/>
        </w:rPr>
        <w:t>loi-cadre</w:t>
      </w:r>
      <w:r w:rsidRPr="006C6160">
        <w:rPr>
          <w:rFonts w:eastAsia="Times New Roman" w:cs="Times New Roman"/>
        </w:rPr>
        <w:t xml:space="preserve"> </w:t>
      </w:r>
      <w:r w:rsidR="00037416" w:rsidRPr="006C6160">
        <w:rPr>
          <w:rFonts w:eastAsia="Times New Roman" w:cs="Times New Roman"/>
        </w:rPr>
        <w:t>match</w:t>
      </w:r>
      <w:r w:rsidRPr="006C6160">
        <w:rPr>
          <w:rFonts w:eastAsia="Times New Roman" w:cs="Times New Roman"/>
        </w:rPr>
        <w:t xml:space="preserve"> this conceptual model.</w:t>
      </w:r>
    </w:p>
    <w:p w14:paraId="76D70306" w14:textId="4682B0AD" w:rsidR="000F682F" w:rsidRPr="006C6160" w:rsidRDefault="000F682F" w:rsidP="00892266">
      <w:pPr>
        <w:spacing w:line="480" w:lineRule="auto"/>
        <w:jc w:val="both"/>
        <w:rPr>
          <w:rFonts w:eastAsia="Times New Roman" w:cs="Times New Roman"/>
        </w:rPr>
      </w:pPr>
      <w:r w:rsidRPr="006C6160">
        <w:rPr>
          <w:rFonts w:eastAsia="Times New Roman" w:cs="Times New Roman"/>
        </w:rPr>
        <w:t xml:space="preserve">As the </w:t>
      </w:r>
      <w:r w:rsidRPr="006C6160">
        <w:rPr>
          <w:rFonts w:eastAsia="Times New Roman" w:cs="Times New Roman"/>
          <w:i/>
        </w:rPr>
        <w:t>loi-cadre</w:t>
      </w:r>
      <w:r w:rsidRPr="006C6160">
        <w:rPr>
          <w:rFonts w:eastAsia="Times New Roman" w:cs="Times New Roman"/>
        </w:rPr>
        <w:t xml:space="preserve"> was written before the field of development studies was formalised the ideas of ‘progrès’ and ‘développement’ as used in the </w:t>
      </w:r>
      <w:r w:rsidRPr="006C6160">
        <w:rPr>
          <w:rFonts w:eastAsia="Times New Roman" w:cs="Times New Roman"/>
          <w:i/>
        </w:rPr>
        <w:t>loi-cadre</w:t>
      </w:r>
      <w:r w:rsidRPr="006C6160">
        <w:rPr>
          <w:rFonts w:eastAsia="Times New Roman" w:cs="Times New Roman"/>
        </w:rPr>
        <w:t xml:space="preserve"> are examples of the colonial mind applying ideas that were later morphed into an academic discipline. Development theory grew out of a changing attitude towards the role of the coloniser within the colony that was provoked by several factors.</w:t>
      </w:r>
      <w:r w:rsidRPr="006C6160">
        <w:rPr>
          <w:rFonts w:eastAsia="Times New Roman" w:cs="Times New Roman"/>
          <w:vertAlign w:val="superscript"/>
        </w:rPr>
        <w:footnoteReference w:id="351"/>
      </w:r>
      <w:r w:rsidRPr="006C6160">
        <w:rPr>
          <w:rFonts w:eastAsia="Times New Roman" w:cs="Times New Roman"/>
        </w:rPr>
        <w:t xml:space="preserve"> European theories of development were created within the imperial context.</w:t>
      </w:r>
      <w:r w:rsidRPr="006C6160">
        <w:rPr>
          <w:rFonts w:eastAsia="Times New Roman" w:cs="Times New Roman"/>
          <w:vertAlign w:val="superscript"/>
        </w:rPr>
        <w:footnoteReference w:id="352"/>
      </w:r>
      <w:r w:rsidRPr="006C6160">
        <w:rPr>
          <w:rFonts w:eastAsia="Times New Roman" w:cs="Times New Roman"/>
        </w:rPr>
        <w:t xml:space="preserve"> Larrain stated the use of ‘progress’ predated the use of ‘development’ when the concept</w:t>
      </w:r>
      <w:r w:rsidR="00435215">
        <w:rPr>
          <w:rFonts w:eastAsia="Times New Roman" w:cs="Times New Roman"/>
        </w:rPr>
        <w:t>s</w:t>
      </w:r>
      <w:r w:rsidRPr="006C6160">
        <w:rPr>
          <w:rFonts w:eastAsia="Times New Roman" w:cs="Times New Roman"/>
        </w:rPr>
        <w:t xml:space="preserve"> emerged in the enlightenment period.</w:t>
      </w:r>
      <w:r w:rsidRPr="006C6160">
        <w:rPr>
          <w:rFonts w:eastAsia="Times New Roman" w:cs="Times New Roman"/>
          <w:vertAlign w:val="superscript"/>
        </w:rPr>
        <w:footnoteReference w:id="353"/>
      </w:r>
      <w:r w:rsidRPr="006C6160">
        <w:rPr>
          <w:rFonts w:eastAsia="Times New Roman" w:cs="Times New Roman"/>
        </w:rPr>
        <w:t xml:space="preserve"> The</w:t>
      </w:r>
      <w:r w:rsidR="00A8102B">
        <w:rPr>
          <w:rFonts w:eastAsia="Times New Roman" w:cs="Times New Roman"/>
        </w:rPr>
        <w:t>s</w:t>
      </w:r>
      <w:r w:rsidRPr="006C6160">
        <w:rPr>
          <w:rFonts w:eastAsia="Times New Roman" w:cs="Times New Roman"/>
        </w:rPr>
        <w:t xml:space="preserve">e terms are therefore linked on a conceptual level. Larrain did not undertake a linguistic study of the terms ‘progress’ and ‘development’ beyond his noting of the use of one term before the other. In his analysis he almost exclusively uses the word ‘development’. However, the interchangeable nature of the terms is shown within how they are used in the </w:t>
      </w:r>
      <w:r w:rsidRPr="006C6160">
        <w:rPr>
          <w:rFonts w:eastAsia="Times New Roman" w:cs="Times New Roman"/>
          <w:i/>
          <w:iCs/>
        </w:rPr>
        <w:t>loi-cadre</w:t>
      </w:r>
      <w:r w:rsidRPr="006C6160">
        <w:rPr>
          <w:rFonts w:eastAsia="Times New Roman" w:cs="Times New Roman"/>
        </w:rPr>
        <w:t xml:space="preserve">. Larrain’s use of one term over the other could be explained through differences between English and French although it is also possible that the use of progress or ‘progrès’ fell away after the end of European Empires. The use of these terms within the </w:t>
      </w:r>
      <w:r w:rsidRPr="006C6160">
        <w:rPr>
          <w:rFonts w:eastAsia="Times New Roman" w:cs="Times New Roman"/>
          <w:i/>
          <w:iCs/>
        </w:rPr>
        <w:t>loi-cadre</w:t>
      </w:r>
      <w:r w:rsidRPr="006C6160">
        <w:rPr>
          <w:rFonts w:eastAsia="Times New Roman" w:cs="Times New Roman"/>
        </w:rPr>
        <w:t xml:space="preserve"> hints at the role that late-colonial concepts had in subsequently shaping theories of development. However, it is beyond the remit of this thesis to pursue this avenue of research.</w:t>
      </w:r>
    </w:p>
    <w:p w14:paraId="319BECC0" w14:textId="77777777" w:rsidR="000F682F" w:rsidRPr="006C6160" w:rsidRDefault="000F682F" w:rsidP="00E61FAD">
      <w:pPr>
        <w:pStyle w:val="Heading3"/>
      </w:pPr>
      <w:bookmarkStart w:id="68" w:name="_Toc528691295"/>
      <w:r w:rsidRPr="006C6160">
        <w:t>Changes and challenges in how the colonies were to be developed</w:t>
      </w:r>
      <w:bookmarkEnd w:id="68"/>
    </w:p>
    <w:p w14:paraId="45D6470F" w14:textId="791911DC" w:rsidR="000F682F" w:rsidRPr="006C6160" w:rsidRDefault="000F682F" w:rsidP="004432D9">
      <w:pPr>
        <w:spacing w:line="480" w:lineRule="auto"/>
        <w:jc w:val="both"/>
        <w:rPr>
          <w:rFonts w:eastAsia="Times New Roman" w:cs="Times New Roman"/>
        </w:rPr>
      </w:pPr>
      <w:r w:rsidRPr="006C6160">
        <w:rPr>
          <w:rFonts w:eastAsia="Times New Roman" w:cs="Times New Roman"/>
        </w:rPr>
        <w:t xml:space="preserve">Article four of the </w:t>
      </w:r>
      <w:r w:rsidRPr="006C6160">
        <w:rPr>
          <w:rFonts w:eastAsia="Times New Roman" w:cs="Times New Roman"/>
          <w:i/>
          <w:iCs/>
        </w:rPr>
        <w:t>loi-cadre</w:t>
      </w:r>
      <w:r w:rsidRPr="006C6160">
        <w:rPr>
          <w:rFonts w:eastAsia="Times New Roman" w:cs="Times New Roman"/>
        </w:rPr>
        <w:t xml:space="preserve"> presents a list of measures that the government aimed to take in order to ‘élever le niveau de vie’ in the territories covered by the law.</w:t>
      </w:r>
      <w:r w:rsidRPr="006C6160">
        <w:rPr>
          <w:rFonts w:eastAsia="Times New Roman" w:cs="Times New Roman"/>
          <w:vertAlign w:val="superscript"/>
        </w:rPr>
        <w:footnoteReference w:id="354"/>
      </w:r>
      <w:r w:rsidRPr="006C6160">
        <w:rPr>
          <w:rFonts w:eastAsia="Times New Roman" w:cs="Times New Roman"/>
        </w:rPr>
        <w:t xml:space="preserve"> This section of the chapter shows that through a process of drafting and debate</w:t>
      </w:r>
      <w:r w:rsidR="0021725B" w:rsidRPr="006C6160">
        <w:rPr>
          <w:rFonts w:eastAsia="Times New Roman" w:cs="Times New Roman"/>
        </w:rPr>
        <w:t>,</w:t>
      </w:r>
      <w:r w:rsidRPr="006C6160">
        <w:rPr>
          <w:rFonts w:eastAsia="Times New Roman" w:cs="Times New Roman"/>
        </w:rPr>
        <w:t xml:space="preserve"> the measures contained within article </w:t>
      </w:r>
      <w:r w:rsidR="00435215">
        <w:rPr>
          <w:rFonts w:eastAsia="Times New Roman" w:cs="Times New Roman"/>
        </w:rPr>
        <w:t xml:space="preserve">four </w:t>
      </w:r>
      <w:r w:rsidRPr="006C6160">
        <w:rPr>
          <w:rFonts w:eastAsia="Times New Roman" w:cs="Times New Roman"/>
        </w:rPr>
        <w:t xml:space="preserve">changed significantly between the March 1956 draft </w:t>
      </w:r>
      <w:r w:rsidRPr="006C6160">
        <w:rPr>
          <w:rFonts w:eastAsia="Times New Roman" w:cs="Times New Roman"/>
          <w:i/>
          <w:iCs/>
        </w:rPr>
        <w:t>loi-cadre</w:t>
      </w:r>
      <w:r w:rsidRPr="006C6160">
        <w:rPr>
          <w:rFonts w:eastAsia="Times New Roman" w:cs="Times New Roman"/>
        </w:rPr>
        <w:t xml:space="preserve"> and the final June 1956 </w:t>
      </w:r>
      <w:r w:rsidRPr="006C6160">
        <w:rPr>
          <w:rFonts w:eastAsia="Times New Roman" w:cs="Times New Roman"/>
          <w:i/>
          <w:iCs/>
        </w:rPr>
        <w:t>loi-cadre</w:t>
      </w:r>
      <w:r w:rsidRPr="006C6160">
        <w:rPr>
          <w:rFonts w:eastAsia="Times New Roman" w:cs="Times New Roman"/>
        </w:rPr>
        <w:t xml:space="preserve">. This section uses three examples of changes made to article four in the areas of </w:t>
      </w:r>
      <w:r w:rsidRPr="006C6160">
        <w:rPr>
          <w:rFonts w:eastAsia="Times New Roman" w:cs="Times New Roman"/>
          <w:i/>
        </w:rPr>
        <w:t>droits coutumiers</w:t>
      </w:r>
      <w:r w:rsidRPr="006C6160">
        <w:rPr>
          <w:rFonts w:eastAsia="Times New Roman" w:cs="Times New Roman"/>
        </w:rPr>
        <w:t xml:space="preserve">, </w:t>
      </w:r>
      <w:r w:rsidRPr="006C6160">
        <w:rPr>
          <w:rFonts w:eastAsia="Times New Roman" w:cs="Times New Roman"/>
          <w:i/>
        </w:rPr>
        <w:t>éducation</w:t>
      </w:r>
      <w:r w:rsidRPr="006C6160">
        <w:rPr>
          <w:rFonts w:eastAsia="Times New Roman" w:cs="Times New Roman"/>
        </w:rPr>
        <w:t xml:space="preserve">, and </w:t>
      </w:r>
      <w:r w:rsidRPr="006C6160">
        <w:rPr>
          <w:rFonts w:eastAsia="Times New Roman" w:cs="Times New Roman"/>
          <w:i/>
        </w:rPr>
        <w:t>l’</w:t>
      </w:r>
      <w:r w:rsidR="00037416" w:rsidRPr="006C6160">
        <w:rPr>
          <w:rFonts w:eastAsia="Times New Roman" w:cs="Times New Roman"/>
          <w:i/>
        </w:rPr>
        <w:t>état</w:t>
      </w:r>
      <w:r w:rsidRPr="006C6160">
        <w:rPr>
          <w:rFonts w:eastAsia="Times New Roman" w:cs="Times New Roman"/>
          <w:i/>
        </w:rPr>
        <w:t xml:space="preserve"> civil </w:t>
      </w:r>
      <w:r w:rsidRPr="006C6160">
        <w:rPr>
          <w:rFonts w:eastAsia="Times New Roman" w:cs="Times New Roman"/>
        </w:rPr>
        <w:t xml:space="preserve">respectively. This section demonstrates how additions to the law were discussed in the </w:t>
      </w:r>
      <w:r w:rsidRPr="006C6160">
        <w:rPr>
          <w:rFonts w:eastAsia="Times New Roman" w:cs="Times New Roman"/>
          <w:i/>
        </w:rPr>
        <w:t>assemblée nationale</w:t>
      </w:r>
      <w:r w:rsidRPr="006C6160">
        <w:rPr>
          <w:rFonts w:eastAsia="Times New Roman" w:cs="Times New Roman"/>
        </w:rPr>
        <w:t xml:space="preserve">, and the </w:t>
      </w:r>
      <w:r w:rsidRPr="006C6160">
        <w:rPr>
          <w:rFonts w:eastAsia="Times New Roman" w:cs="Times New Roman"/>
          <w:i/>
        </w:rPr>
        <w:t>Commission des territoires d’outre-mer</w:t>
      </w:r>
      <w:r w:rsidRPr="006C6160">
        <w:rPr>
          <w:rFonts w:eastAsia="Times New Roman" w:cs="Times New Roman"/>
        </w:rPr>
        <w:t>. This process shows the multiple bodies which shaped the law challenging the image of the law as the ‘loi Defferre’. More importantly</w:t>
      </w:r>
      <w:r w:rsidR="0021725B" w:rsidRPr="006C6160">
        <w:rPr>
          <w:rFonts w:eastAsia="Times New Roman" w:cs="Times New Roman"/>
        </w:rPr>
        <w:t>,</w:t>
      </w:r>
      <w:r w:rsidRPr="006C6160">
        <w:rPr>
          <w:rFonts w:eastAsia="Times New Roman" w:cs="Times New Roman"/>
        </w:rPr>
        <w:t xml:space="preserve"> the analysis of these sources shows how different, and sometimes unexpected, parts of the colonial mind were shaping the ref</w:t>
      </w:r>
      <w:r w:rsidR="0040374C" w:rsidRPr="006C6160">
        <w:rPr>
          <w:rFonts w:eastAsia="Times New Roman" w:cs="Times New Roman"/>
        </w:rPr>
        <w:t>orm. The differences between article four</w:t>
      </w:r>
      <w:r w:rsidRPr="006C6160">
        <w:rPr>
          <w:rFonts w:eastAsia="Times New Roman" w:cs="Times New Roman"/>
        </w:rPr>
        <w:t xml:space="preserve"> in the final version of the law and how it appeared in the March 1956 draft expose how the consultation process influenced the law. The opening paragraph of the article did not change</w:t>
      </w:r>
      <w:r w:rsidR="0021725B" w:rsidRPr="006C6160">
        <w:rPr>
          <w:rFonts w:eastAsia="Times New Roman" w:cs="Times New Roman"/>
        </w:rPr>
        <w:t>,</w:t>
      </w:r>
      <w:r w:rsidRPr="006C6160">
        <w:rPr>
          <w:rFonts w:eastAsia="Times New Roman" w:cs="Times New Roman"/>
        </w:rPr>
        <w:t xml:space="preserve"> but other clauses within it did. Here I will explain and examine the differences between key clauses that were changed or added between the draft and final version of the law. This examination of the differences sheds light on the process of reform in the Fourth Republic and underlines key points within the article. Article four outlined a series of ideas that are more like suggestions or hopes rather than clear policy propositions. Chafer described the law as a ‘</w:t>
      </w:r>
      <w:r w:rsidR="006E1BB9">
        <w:rPr>
          <w:rFonts w:eastAsia="Times New Roman" w:cs="Times New Roman"/>
        </w:rPr>
        <w:t>declaration</w:t>
      </w:r>
      <w:r w:rsidRPr="006C6160">
        <w:rPr>
          <w:rFonts w:eastAsia="Times New Roman" w:cs="Times New Roman"/>
        </w:rPr>
        <w:t xml:space="preserve"> of intent’ and it</w:t>
      </w:r>
      <w:r w:rsidR="007028DF">
        <w:rPr>
          <w:rFonts w:eastAsia="Times New Roman" w:cs="Times New Roman"/>
        </w:rPr>
        <w:t xml:space="preserve"> is</w:t>
      </w:r>
      <w:r w:rsidRPr="006C6160">
        <w:rPr>
          <w:rFonts w:eastAsia="Times New Roman" w:cs="Times New Roman"/>
        </w:rPr>
        <w:t xml:space="preserve"> true that the law can be seen as an enabling gesture rather than reform act.</w:t>
      </w:r>
      <w:r w:rsidRPr="006C6160">
        <w:rPr>
          <w:rFonts w:eastAsia="Times New Roman" w:cs="Times New Roman"/>
          <w:vertAlign w:val="superscript"/>
        </w:rPr>
        <w:footnoteReference w:id="355"/>
      </w:r>
      <w:r w:rsidRPr="006C6160">
        <w:rPr>
          <w:rFonts w:eastAsia="Times New Roman" w:cs="Times New Roman"/>
        </w:rPr>
        <w:t xml:space="preserve"> The points in article four should be read as potential courses of action. </w:t>
      </w:r>
    </w:p>
    <w:p w14:paraId="4870E4F6" w14:textId="5191EAB9" w:rsidR="000F682F" w:rsidRPr="006C6160" w:rsidRDefault="000F682F" w:rsidP="007D5B2E">
      <w:pPr>
        <w:spacing w:line="480" w:lineRule="auto"/>
        <w:jc w:val="both"/>
        <w:rPr>
          <w:rFonts w:eastAsia="Times New Roman" w:cs="Times New Roman"/>
        </w:rPr>
      </w:pPr>
      <w:r w:rsidRPr="006C6160">
        <w:rPr>
          <w:rFonts w:eastAsia="Times New Roman" w:cs="Times New Roman"/>
        </w:rPr>
        <w:t>The first exampl</w:t>
      </w:r>
      <w:r w:rsidR="0040374C" w:rsidRPr="006C6160">
        <w:rPr>
          <w:rFonts w:eastAsia="Times New Roman" w:cs="Times New Roman"/>
        </w:rPr>
        <w:t>e of a change</w:t>
      </w:r>
      <w:r w:rsidR="0021725B" w:rsidRPr="006C6160">
        <w:rPr>
          <w:rFonts w:eastAsia="Times New Roman" w:cs="Times New Roman"/>
        </w:rPr>
        <w:t xml:space="preserve"> that</w:t>
      </w:r>
      <w:r w:rsidR="0040374C" w:rsidRPr="006C6160">
        <w:rPr>
          <w:rFonts w:eastAsia="Times New Roman" w:cs="Times New Roman"/>
        </w:rPr>
        <w:t xml:space="preserve"> was made </w:t>
      </w:r>
      <w:r w:rsidR="00435215">
        <w:rPr>
          <w:rFonts w:eastAsia="Times New Roman" w:cs="Times New Roman"/>
        </w:rPr>
        <w:t xml:space="preserve">is </w:t>
      </w:r>
      <w:r w:rsidR="0040374C" w:rsidRPr="006C6160">
        <w:rPr>
          <w:rFonts w:eastAsia="Times New Roman" w:cs="Times New Roman"/>
        </w:rPr>
        <w:t>to the clause that referred to</w:t>
      </w:r>
      <w:r w:rsidRPr="006C6160">
        <w:rPr>
          <w:rFonts w:eastAsia="Times New Roman" w:cs="Times New Roman"/>
        </w:rPr>
        <w:t xml:space="preserve"> ‘l’établissement d’un plan cadastral’. By the June version of the law a caveat had been added to the clause that was designed to protect the ‘droit coutumier des autochtones’. </w:t>
      </w:r>
      <w:r w:rsidRPr="006C6160">
        <w:rPr>
          <w:rFonts w:eastAsia="Times New Roman" w:cs="Times New Roman"/>
          <w:lang w:val="fr-FR"/>
        </w:rPr>
        <w:t>The full final clause read ‘[p]ar la mise en place des formes modernes de développement rural et l'établissement d'un plan cadastral respectant les droits coutumiers des autochtones’.</w:t>
      </w:r>
      <w:r w:rsidRPr="006C6160">
        <w:rPr>
          <w:rFonts w:eastAsia="Times New Roman" w:cs="Times New Roman"/>
          <w:vertAlign w:val="superscript"/>
          <w:lang w:val="fr-FR"/>
        </w:rPr>
        <w:footnoteReference w:id="356"/>
      </w:r>
      <w:r w:rsidRPr="006C6160">
        <w:rPr>
          <w:rFonts w:eastAsia="Times New Roman" w:cs="Times New Roman"/>
          <w:lang w:val="fr-FR"/>
        </w:rPr>
        <w:t xml:space="preserve"> </w:t>
      </w:r>
      <w:r w:rsidRPr="006C6160">
        <w:rPr>
          <w:rFonts w:eastAsia="Times New Roman" w:cs="Times New Roman"/>
        </w:rPr>
        <w:t xml:space="preserve">The difference between the clauses shown above on a basic level show that the initial draft of the law did not include concessions to the established customs of land ownership in the overseas territories. At first glance this could be seen as nothing more than an oversight by French officials. However, if we consider the context within which the </w:t>
      </w:r>
      <w:r w:rsidRPr="006C6160">
        <w:rPr>
          <w:rFonts w:eastAsia="Times New Roman" w:cs="Times New Roman"/>
          <w:i/>
        </w:rPr>
        <w:t>loi-cadre</w:t>
      </w:r>
      <w:r w:rsidRPr="006C6160">
        <w:rPr>
          <w:rFonts w:eastAsia="Times New Roman" w:cs="Times New Roman"/>
        </w:rPr>
        <w:t xml:space="preserve"> was being written the omission becomes more striking. The </w:t>
      </w:r>
      <w:r w:rsidRPr="006C6160">
        <w:rPr>
          <w:rFonts w:eastAsia="Times New Roman" w:cs="Times New Roman"/>
          <w:i/>
        </w:rPr>
        <w:t>loi-cadre</w:t>
      </w:r>
      <w:r w:rsidRPr="006C6160">
        <w:rPr>
          <w:rFonts w:eastAsia="Times New Roman" w:cs="Times New Roman"/>
        </w:rPr>
        <w:t xml:space="preserve"> was supposed to be being written in order to increase the control of the populations of the overseas territories of their ‘propres affaires’. Since the October 1946 constitution the idea of </w:t>
      </w:r>
      <w:r w:rsidRPr="006C6160">
        <w:rPr>
          <w:rFonts w:eastAsia="Times New Roman" w:cs="Times New Roman"/>
          <w:i/>
        </w:rPr>
        <w:t>propres affaires</w:t>
      </w:r>
      <w:r w:rsidRPr="006C6160">
        <w:rPr>
          <w:rFonts w:eastAsia="Times New Roman" w:cs="Times New Roman"/>
        </w:rPr>
        <w:t xml:space="preserve"> had become firmly embedded in the colonial mind and </w:t>
      </w:r>
      <w:r w:rsidRPr="006C6160">
        <w:rPr>
          <w:rFonts w:eastAsia="Times New Roman" w:cs="Times New Roman"/>
          <w:i/>
        </w:rPr>
        <w:t>propres affaires</w:t>
      </w:r>
      <w:r w:rsidRPr="006C6160">
        <w:rPr>
          <w:rFonts w:eastAsia="Times New Roman" w:cs="Times New Roman"/>
        </w:rPr>
        <w:t xml:space="preserve"> was a concept that formed part of the colonial discourse. This was because officials believed that leading the overseas territories towards greater autonomy was their mission in the overseas territories. They also thought that reform would prevent further violence in the French Union. Taking note then of the climate of fear</w:t>
      </w:r>
      <w:r w:rsidR="0021725B" w:rsidRPr="006C6160">
        <w:rPr>
          <w:rFonts w:eastAsia="Times New Roman" w:cs="Times New Roman"/>
        </w:rPr>
        <w:t>,</w:t>
      </w:r>
      <w:r w:rsidRPr="006C6160">
        <w:rPr>
          <w:rFonts w:eastAsia="Times New Roman" w:cs="Times New Roman"/>
        </w:rPr>
        <w:t xml:space="preserve"> the fact that the March draft did not include an acknowledgement of pre-existing conditions of land rights is revealing. This shows that the colonial mind was adapting during the drafting of the </w:t>
      </w:r>
      <w:r w:rsidRPr="006C6160">
        <w:rPr>
          <w:rFonts w:eastAsia="Times New Roman" w:cs="Times New Roman"/>
          <w:i/>
        </w:rPr>
        <w:t>loi-cadre</w:t>
      </w:r>
      <w:r w:rsidRPr="006C6160">
        <w:rPr>
          <w:rFonts w:eastAsia="Times New Roman" w:cs="Times New Roman"/>
        </w:rPr>
        <w:t xml:space="preserve">. In this first version of the law a vision of reform in the overseas territories was offered as being a modern and controlled process. The pre-existing rights of those who would be subject to the reform were not considered to be important. In this future scenario those affected by the reform would have to accept its implications. In the June version of the law the potential implications of this have been identified and the risks associated with not respecting the rights of autochthonous landowners led to the inclusion of an explicit acknowledgement of their rights. The difference between these two clauses shows the difficulty that the colonial mind was having in adjusting to the new reality in which the rights of more than just educated Africans and French people were to be respected. </w:t>
      </w:r>
    </w:p>
    <w:p w14:paraId="2E0C9B64" w14:textId="0670780E" w:rsidR="000F682F" w:rsidRPr="006C6160" w:rsidRDefault="000F682F" w:rsidP="00892266">
      <w:pPr>
        <w:tabs>
          <w:tab w:val="left" w:pos="8505"/>
        </w:tabs>
        <w:spacing w:line="480" w:lineRule="auto"/>
        <w:ind w:right="-46"/>
        <w:jc w:val="both"/>
        <w:rPr>
          <w:rFonts w:eastAsia="Times New Roman" w:cs="Times New Roman"/>
        </w:rPr>
      </w:pPr>
      <w:r w:rsidRPr="006C6160">
        <w:rPr>
          <w:rFonts w:eastAsia="Times New Roman" w:cs="Times New Roman"/>
        </w:rPr>
        <w:t>As well as clauses being changed</w:t>
      </w:r>
      <w:r w:rsidR="0021725B" w:rsidRPr="006C6160">
        <w:rPr>
          <w:rFonts w:eastAsia="Times New Roman" w:cs="Times New Roman"/>
        </w:rPr>
        <w:t>,</w:t>
      </w:r>
      <w:r w:rsidRPr="006C6160">
        <w:rPr>
          <w:rFonts w:eastAsia="Times New Roman" w:cs="Times New Roman"/>
        </w:rPr>
        <w:t xml:space="preserve"> other new ones were added to article four. Between the production of the March draft of the </w:t>
      </w:r>
      <w:r w:rsidRPr="006C6160">
        <w:rPr>
          <w:rFonts w:eastAsia="Times New Roman" w:cs="Times New Roman"/>
          <w:i/>
        </w:rPr>
        <w:t>loi-cadre</w:t>
      </w:r>
      <w:r w:rsidRPr="006C6160">
        <w:rPr>
          <w:rFonts w:eastAsia="Times New Roman" w:cs="Times New Roman"/>
        </w:rPr>
        <w:t xml:space="preserve"> and the final version in June 1956 a clause was inserted into article four of the law </w:t>
      </w:r>
      <w:r w:rsidR="0040374C" w:rsidRPr="006C6160">
        <w:rPr>
          <w:rFonts w:eastAsia="Times New Roman" w:cs="Times New Roman"/>
        </w:rPr>
        <w:t>that covered education. This</w:t>
      </w:r>
      <w:r w:rsidRPr="006C6160">
        <w:rPr>
          <w:rFonts w:eastAsia="Times New Roman" w:cs="Times New Roman"/>
        </w:rPr>
        <w:t xml:space="preserve"> clause was discussed in the 15</w:t>
      </w:r>
      <w:r w:rsidRPr="006C6160">
        <w:rPr>
          <w:rFonts w:eastAsia="Times New Roman" w:cs="Times New Roman"/>
          <w:vertAlign w:val="superscript"/>
        </w:rPr>
        <w:t>th</w:t>
      </w:r>
      <w:r w:rsidRPr="006C6160">
        <w:rPr>
          <w:rFonts w:eastAsia="Times New Roman" w:cs="Times New Roman"/>
        </w:rPr>
        <w:t xml:space="preserve"> June session of the </w:t>
      </w:r>
      <w:r w:rsidRPr="006C6160">
        <w:rPr>
          <w:rFonts w:eastAsia="Times New Roman" w:cs="Times New Roman"/>
          <w:i/>
        </w:rPr>
        <w:t>Commission des Territoires d’Outre-mer</w:t>
      </w:r>
      <w:r w:rsidRPr="006C6160">
        <w:rPr>
          <w:rFonts w:eastAsia="Times New Roman" w:cs="Times New Roman"/>
        </w:rPr>
        <w:t xml:space="preserve"> following a suggestion to amend the clause by a member of the commission named Malbrant. However, Malbrant’s amendment was withdrawn until a later meeting could be held with Gaston Defferre present.</w:t>
      </w:r>
      <w:r w:rsidRPr="006C6160">
        <w:rPr>
          <w:rFonts w:eastAsia="Times New Roman" w:cs="Times New Roman"/>
          <w:vertAlign w:val="superscript"/>
        </w:rPr>
        <w:footnoteReference w:id="357"/>
      </w:r>
      <w:r w:rsidRPr="006C6160">
        <w:rPr>
          <w:rFonts w:eastAsia="Times New Roman" w:cs="Times New Roman"/>
        </w:rPr>
        <w:t xml:space="preserve"> The reasons why education was initially missing from the law are unclear but it is surprising that this was not included from the beginning. The fact that the initial version of the law omitted any provisions that mentioned education shows that for the original authors of the law</w:t>
      </w:r>
      <w:r w:rsidR="0021725B" w:rsidRPr="006C6160">
        <w:rPr>
          <w:rFonts w:eastAsia="Times New Roman" w:cs="Times New Roman"/>
        </w:rPr>
        <w:t>,</w:t>
      </w:r>
      <w:r w:rsidRPr="006C6160">
        <w:rPr>
          <w:rFonts w:eastAsia="Times New Roman" w:cs="Times New Roman"/>
        </w:rPr>
        <w:t xml:space="preserve"> education was not seen as a vital reform. Parts of the colonial mind were settled on the idea that education was only for a limited few even within the period of reform. It took the intervention of other officials during the drafting of the law to get a clause about education inserted. In the final version of the law the clause called for ‘</w:t>
      </w:r>
      <w:r w:rsidRPr="006C6160">
        <w:rPr>
          <w:rFonts w:eastAsia="Times New Roman" w:cs="Times New Roman"/>
          <w:iCs/>
        </w:rPr>
        <w:t>la généralisation et la normalisation de l'enseignement</w:t>
      </w:r>
      <w:r w:rsidRPr="006C6160">
        <w:rPr>
          <w:rFonts w:eastAsia="Times New Roman" w:cs="Times New Roman"/>
        </w:rPr>
        <w:t>’.</w:t>
      </w:r>
      <w:r w:rsidRPr="006C6160">
        <w:rPr>
          <w:rFonts w:eastAsia="Times New Roman" w:cs="Times New Roman"/>
          <w:vertAlign w:val="superscript"/>
        </w:rPr>
        <w:footnoteReference w:id="358"/>
      </w:r>
      <w:r w:rsidRPr="006C6160">
        <w:rPr>
          <w:rFonts w:eastAsia="Times New Roman" w:cs="Times New Roman"/>
        </w:rPr>
        <w:t xml:space="preserve"> Since the Third Republic, education had played a prominent role within how citizens of the Republic were to be ‘raised’. Education was a vital point of connection between the state and individual. Specifically, education has and still does play a vital role in the formation of a ‘centralised concept of French citizenship’ that has helped to break down regional identities.</w:t>
      </w:r>
      <w:r w:rsidRPr="006C6160">
        <w:rPr>
          <w:rFonts w:eastAsia="Times New Roman" w:cs="Times New Roman"/>
          <w:vertAlign w:val="superscript"/>
        </w:rPr>
        <w:footnoteReference w:id="359"/>
      </w:r>
      <w:r w:rsidRPr="006C6160">
        <w:rPr>
          <w:rFonts w:eastAsia="Times New Roman" w:cs="Times New Roman"/>
        </w:rPr>
        <w:t xml:space="preserve"> Politicians who were redrafting the </w:t>
      </w:r>
      <w:r w:rsidRPr="006C6160">
        <w:rPr>
          <w:rFonts w:eastAsia="Times New Roman" w:cs="Times New Roman"/>
          <w:i/>
          <w:iCs/>
        </w:rPr>
        <w:t xml:space="preserve">loi-cadre </w:t>
      </w:r>
      <w:r w:rsidRPr="006C6160">
        <w:rPr>
          <w:rFonts w:eastAsia="Times New Roman" w:cs="Times New Roman"/>
        </w:rPr>
        <w:t xml:space="preserve">were aware of the power of education and their plans demonstrate that they were laying the foundations of a standardised education system. These designs show that, within the law, they were not looking to break up </w:t>
      </w:r>
      <w:r w:rsidR="00861951">
        <w:rPr>
          <w:rFonts w:eastAsia="Times New Roman" w:cs="Times New Roman"/>
        </w:rPr>
        <w:t>AOF</w:t>
      </w:r>
      <w:r w:rsidRPr="006C6160">
        <w:rPr>
          <w:rFonts w:eastAsia="Times New Roman" w:cs="Times New Roman"/>
        </w:rPr>
        <w:t xml:space="preserve"> and AEF. It also shows that they were making it possible to control an aspect of government policy that was seen as vital in the creation of a unified identity. This raises questions about their intentions further down the line. The clear identification of the importance of education within the law is indicative of how the law was intended to strengthen ties between France and the overseas territories. Governments that were at the point of relinquishing control of territories did not seek to maintain control of education policy and certainly did not appear to want to instigate wholesale reform of an education system. Although it was not included in the first draft of the law the insertion of a clause on education is evidence of how officials anticipated the reform to work and </w:t>
      </w:r>
      <w:r w:rsidR="0021725B" w:rsidRPr="006C6160">
        <w:rPr>
          <w:rFonts w:eastAsia="Times New Roman" w:cs="Times New Roman"/>
        </w:rPr>
        <w:t xml:space="preserve">that </w:t>
      </w:r>
      <w:r w:rsidRPr="006C6160">
        <w:rPr>
          <w:rFonts w:eastAsia="Times New Roman" w:cs="Times New Roman"/>
        </w:rPr>
        <w:t>education was to be</w:t>
      </w:r>
      <w:r w:rsidR="007028DF">
        <w:rPr>
          <w:rFonts w:eastAsia="Times New Roman" w:cs="Times New Roman"/>
        </w:rPr>
        <w:t xml:space="preserve"> a</w:t>
      </w:r>
      <w:r w:rsidRPr="006C6160">
        <w:rPr>
          <w:rFonts w:eastAsia="Times New Roman" w:cs="Times New Roman"/>
        </w:rPr>
        <w:t xml:space="preserve"> key part of the project of improving living conditions in the overseas territories. </w:t>
      </w:r>
    </w:p>
    <w:p w14:paraId="34B225FE" w14:textId="492ED426" w:rsidR="000F682F" w:rsidRPr="006C6160" w:rsidRDefault="000F682F" w:rsidP="00892266">
      <w:pPr>
        <w:spacing w:line="480" w:lineRule="auto"/>
        <w:jc w:val="both"/>
        <w:rPr>
          <w:rFonts w:eastAsia="Times New Roman" w:cs="Times New Roman"/>
        </w:rPr>
      </w:pPr>
      <w:r w:rsidRPr="006C6160">
        <w:rPr>
          <w:rFonts w:eastAsia="Times New Roman" w:cs="Times New Roman"/>
        </w:rPr>
        <w:t>Another new addition to article four is the clause specifying measures to facilitate the formalisation of ‘</w:t>
      </w:r>
      <w:r w:rsidRPr="006C6160">
        <w:rPr>
          <w:rFonts w:eastAsia="Times New Roman" w:cs="Times New Roman"/>
          <w:i/>
          <w:iCs/>
        </w:rPr>
        <w:t>l’état civil</w:t>
      </w:r>
      <w:r w:rsidRPr="006C6160">
        <w:rPr>
          <w:rFonts w:eastAsia="Times New Roman" w:cs="Times New Roman"/>
        </w:rPr>
        <w:t>’ within the overseas territories.</w:t>
      </w:r>
      <w:r w:rsidRPr="006C6160">
        <w:rPr>
          <w:rFonts w:eastAsia="Times New Roman" w:cs="Times New Roman"/>
          <w:vertAlign w:val="superscript"/>
        </w:rPr>
        <w:footnoteReference w:id="360"/>
      </w:r>
      <w:r w:rsidRPr="006C6160">
        <w:rPr>
          <w:rFonts w:eastAsia="Times New Roman" w:cs="Times New Roman"/>
        </w:rPr>
        <w:t xml:space="preserve"> </w:t>
      </w:r>
      <w:r w:rsidRPr="006C6160">
        <w:rPr>
          <w:rFonts w:eastAsia="Times New Roman" w:cs="Times New Roman"/>
          <w:i/>
          <w:iCs/>
        </w:rPr>
        <w:t>L’état civil</w:t>
      </w:r>
      <w:r w:rsidRPr="006C6160">
        <w:rPr>
          <w:rFonts w:eastAsia="Times New Roman" w:cs="Times New Roman"/>
        </w:rPr>
        <w:t xml:space="preserve"> is a vital function of a state and another point of contact between the individual and the state. The inclusion of it within the law draws attention to the fact that it had been previously neglected within the colonies but also shows that the architects of the law were looking to expand the role of the state within the lives of colonial subjects as part of a drive towards progress. The origin of this amendment wa</w:t>
      </w:r>
      <w:r w:rsidR="0021725B" w:rsidRPr="006C6160">
        <w:rPr>
          <w:rFonts w:eastAsia="Times New Roman" w:cs="Times New Roman"/>
        </w:rPr>
        <w:t xml:space="preserve">s </w:t>
      </w:r>
      <w:r w:rsidR="002871A4">
        <w:rPr>
          <w:rFonts w:eastAsia="Times New Roman" w:cs="Times New Roman"/>
        </w:rPr>
        <w:t>another amendment</w:t>
      </w:r>
      <w:r w:rsidR="0021725B" w:rsidRPr="006C6160">
        <w:rPr>
          <w:rFonts w:eastAsia="Times New Roman" w:cs="Times New Roman"/>
        </w:rPr>
        <w:t xml:space="preserve"> put forward by Sé</w:t>
      </w:r>
      <w:r w:rsidRPr="006C6160">
        <w:rPr>
          <w:rFonts w:eastAsia="Times New Roman" w:cs="Times New Roman"/>
        </w:rPr>
        <w:t>kou Touré who was primarily concerned with furnishing the inhabitants of the overseas territories with identity cards. Touré gave an example of how the lack of identity cards was inhibiting the ability of Africans to get jobs where they were required to handle money.</w:t>
      </w:r>
      <w:r w:rsidRPr="006C6160">
        <w:rPr>
          <w:rFonts w:eastAsia="Times New Roman" w:cs="Times New Roman"/>
          <w:vertAlign w:val="superscript"/>
        </w:rPr>
        <w:footnoteReference w:id="361"/>
      </w:r>
      <w:r w:rsidRPr="006C6160">
        <w:rPr>
          <w:rFonts w:eastAsia="Times New Roman" w:cs="Times New Roman"/>
        </w:rPr>
        <w:t xml:space="preserve"> Touré’s amendment to this article included the time limit of one year for access to the identity cards to be completed. However, this was removed after Defferre pointed out the practical difficulties of doing this. What is striking is that Touré framed his proposal in terms of the colonial mind’s idea of progress. </w:t>
      </w:r>
      <w:r w:rsidRPr="006C6160">
        <w:rPr>
          <w:rFonts w:eastAsia="Times New Roman" w:cs="Times New Roman"/>
          <w:lang w:val="fr-FR"/>
        </w:rPr>
        <w:t>Touré stated ‘En tout cas, sans cette pièce, nous ne pouvons penser faire progresser socialement les Africains…’.</w:t>
      </w:r>
      <w:r w:rsidRPr="006C6160">
        <w:rPr>
          <w:rFonts w:eastAsia="Times New Roman" w:cs="Times New Roman"/>
          <w:vertAlign w:val="superscript"/>
        </w:rPr>
        <w:footnoteReference w:id="362"/>
      </w:r>
      <w:r w:rsidRPr="006C6160">
        <w:rPr>
          <w:rFonts w:eastAsia="Times New Roman" w:cs="Times New Roman"/>
          <w:lang w:val="fr-FR"/>
        </w:rPr>
        <w:t xml:space="preserve"> </w:t>
      </w:r>
      <w:r w:rsidRPr="006C6160">
        <w:rPr>
          <w:rFonts w:eastAsia="Times New Roman" w:cs="Times New Roman"/>
        </w:rPr>
        <w:t xml:space="preserve">Rather than the justification for his proposal being that all inhabitants of the French Union deserved an identity card as part of the citizenship Touré put forward his arguments using a prominent idea of the colonial mind. Of course this reform would go hand in hand with the expansion of voting rights which the law allowed for, but it serves to reinforce a picture of French officials making efforts to expand </w:t>
      </w:r>
      <w:r w:rsidR="002871A4">
        <w:rPr>
          <w:rFonts w:eastAsia="Times New Roman" w:cs="Times New Roman"/>
        </w:rPr>
        <w:t xml:space="preserve">the </w:t>
      </w:r>
      <w:r w:rsidRPr="006C6160">
        <w:rPr>
          <w:rFonts w:eastAsia="Times New Roman" w:cs="Times New Roman"/>
        </w:rPr>
        <w:t xml:space="preserve">powers of the French Union </w:t>
      </w:r>
      <w:r w:rsidR="002871A4">
        <w:rPr>
          <w:rFonts w:eastAsia="Times New Roman" w:cs="Times New Roman"/>
        </w:rPr>
        <w:t>towards a more</w:t>
      </w:r>
      <w:r w:rsidRPr="006C6160">
        <w:rPr>
          <w:rFonts w:eastAsia="Times New Roman" w:cs="Times New Roman"/>
        </w:rPr>
        <w:t xml:space="preserve"> unified republic. </w:t>
      </w:r>
    </w:p>
    <w:p w14:paraId="316852DF" w14:textId="4FE7C70B" w:rsidR="000F682F" w:rsidRPr="006C6160" w:rsidRDefault="000F682F" w:rsidP="00892266">
      <w:pPr>
        <w:tabs>
          <w:tab w:val="left" w:pos="8505"/>
        </w:tabs>
        <w:spacing w:line="480" w:lineRule="auto"/>
        <w:ind w:right="-46"/>
        <w:jc w:val="both"/>
        <w:rPr>
          <w:rFonts w:eastAsia="Times New Roman" w:cs="Times New Roman"/>
        </w:rPr>
      </w:pPr>
      <w:r w:rsidRPr="006C6160">
        <w:rPr>
          <w:rFonts w:eastAsia="Times New Roman" w:cs="Times New Roman"/>
        </w:rPr>
        <w:t xml:space="preserve">Ultimately, in the final version of the law the clauses on </w:t>
      </w:r>
      <w:r w:rsidRPr="006C6160">
        <w:rPr>
          <w:rFonts w:eastAsia="Times New Roman" w:cs="Times New Roman"/>
          <w:i/>
        </w:rPr>
        <w:t>éducation</w:t>
      </w:r>
      <w:r w:rsidRPr="006C6160">
        <w:rPr>
          <w:rFonts w:eastAsia="Times New Roman" w:cs="Times New Roman"/>
        </w:rPr>
        <w:t xml:space="preserve">, </w:t>
      </w:r>
      <w:r w:rsidRPr="006C6160">
        <w:rPr>
          <w:rFonts w:eastAsia="Times New Roman" w:cs="Times New Roman"/>
          <w:i/>
        </w:rPr>
        <w:t>droits coutumiers</w:t>
      </w:r>
      <w:r w:rsidRPr="006C6160">
        <w:rPr>
          <w:rFonts w:eastAsia="Times New Roman" w:cs="Times New Roman"/>
        </w:rPr>
        <w:t xml:space="preserve">, and </w:t>
      </w:r>
      <w:r w:rsidRPr="006C6160">
        <w:rPr>
          <w:rFonts w:eastAsia="Times New Roman" w:cs="Times New Roman"/>
          <w:i/>
        </w:rPr>
        <w:t>l’état civil</w:t>
      </w:r>
      <w:r w:rsidRPr="006C6160">
        <w:rPr>
          <w:rFonts w:eastAsia="Times New Roman" w:cs="Times New Roman"/>
        </w:rPr>
        <w:t xml:space="preserve"> were included as some of the measures that were to be used to ‘élever le niveau de vie’. The examination of the addition of these two clauses demonstrated how the drafting of the </w:t>
      </w:r>
      <w:r w:rsidRPr="006C6160">
        <w:rPr>
          <w:rFonts w:eastAsia="Times New Roman" w:cs="Times New Roman"/>
          <w:i/>
        </w:rPr>
        <w:t>loi-cadre</w:t>
      </w:r>
      <w:r w:rsidRPr="006C6160">
        <w:rPr>
          <w:rFonts w:eastAsia="Times New Roman" w:cs="Times New Roman"/>
        </w:rPr>
        <w:t xml:space="preserve"> worked. It shows how different bodies influenced the final format of the law. More importantly</w:t>
      </w:r>
      <w:r w:rsidR="0021725B" w:rsidRPr="006C6160">
        <w:rPr>
          <w:rFonts w:eastAsia="Times New Roman" w:cs="Times New Roman"/>
        </w:rPr>
        <w:t>,</w:t>
      </w:r>
      <w:r w:rsidRPr="006C6160">
        <w:rPr>
          <w:rFonts w:eastAsia="Times New Roman" w:cs="Times New Roman"/>
        </w:rPr>
        <w:t xml:space="preserve"> it shows that the law was built from different parts of the colonial mind. The additions and amendments to clauses shows the terms on which the colonial mind was happy for reform to take place. Despite the initial omission of a clause on education it was later added as part of a project of creating a unified education system. Furthermore, the omission then subsequent addition of a clause on education shows how different parts of the colonial mind were attempting to set out their version of future reform in the overseas territories. The side that won was the one that was putting forward a unified vision of education. The need for the addition of the clause acknowledging the </w:t>
      </w:r>
      <w:r w:rsidRPr="006C6160">
        <w:rPr>
          <w:rFonts w:eastAsia="Times New Roman" w:cs="Times New Roman"/>
          <w:i/>
        </w:rPr>
        <w:t>droits coutumiers</w:t>
      </w:r>
      <w:r w:rsidRPr="006C6160">
        <w:rPr>
          <w:rFonts w:eastAsia="Times New Roman" w:cs="Times New Roman"/>
        </w:rPr>
        <w:t xml:space="preserve"> of the overseas populations was likely the result of a telling oversight by the politicians drafting the law. As show</w:t>
      </w:r>
      <w:r w:rsidR="0021725B" w:rsidRPr="006C6160">
        <w:rPr>
          <w:rFonts w:eastAsia="Times New Roman" w:cs="Times New Roman"/>
        </w:rPr>
        <w:t>n</w:t>
      </w:r>
      <w:r w:rsidRPr="006C6160">
        <w:rPr>
          <w:rFonts w:eastAsia="Times New Roman" w:cs="Times New Roman"/>
        </w:rPr>
        <w:t xml:space="preserve"> by the inclusion of a clause calling for the expansion of services related to the </w:t>
      </w:r>
      <w:r w:rsidRPr="006C6160">
        <w:rPr>
          <w:rFonts w:eastAsia="Times New Roman" w:cs="Times New Roman"/>
          <w:i/>
        </w:rPr>
        <w:t>l’état civil</w:t>
      </w:r>
      <w:r w:rsidRPr="006C6160">
        <w:rPr>
          <w:rFonts w:eastAsia="Times New Roman" w:cs="Times New Roman"/>
        </w:rPr>
        <w:t xml:space="preserve"> the colonial mind was at work in this period. </w:t>
      </w:r>
      <w:r w:rsidR="002871A4">
        <w:rPr>
          <w:rFonts w:eastAsia="Times New Roman" w:cs="Times New Roman"/>
        </w:rPr>
        <w:t>T</w:t>
      </w:r>
      <w:r w:rsidRPr="006C6160">
        <w:rPr>
          <w:rFonts w:eastAsia="Times New Roman" w:cs="Times New Roman"/>
        </w:rPr>
        <w:t>he example of S</w:t>
      </w:r>
      <w:r w:rsidR="002871A4">
        <w:rPr>
          <w:rFonts w:eastAsia="Times New Roman" w:cs="Times New Roman"/>
        </w:rPr>
        <w:t>é</w:t>
      </w:r>
      <w:r w:rsidRPr="006C6160">
        <w:rPr>
          <w:rFonts w:eastAsia="Times New Roman" w:cs="Times New Roman"/>
        </w:rPr>
        <w:t xml:space="preserve">kou Touré whose argument for the inclusion of a clause on the expansion of the </w:t>
      </w:r>
      <w:r w:rsidRPr="006C6160">
        <w:rPr>
          <w:rFonts w:eastAsia="Times New Roman" w:cs="Times New Roman"/>
          <w:i/>
        </w:rPr>
        <w:t>état civil</w:t>
      </w:r>
      <w:r w:rsidRPr="006C6160">
        <w:rPr>
          <w:rFonts w:eastAsia="Times New Roman" w:cs="Times New Roman"/>
        </w:rPr>
        <w:t xml:space="preserve"> in the overseas territories was framed by concepts of ‘progrès’. The colonial mind was wrestling with many ideas in this period and the ones that won out need to be identified and explored.</w:t>
      </w:r>
    </w:p>
    <w:p w14:paraId="0A400770" w14:textId="77777777" w:rsidR="000F682F" w:rsidRPr="006C6160" w:rsidRDefault="000F682F" w:rsidP="00892266">
      <w:pPr>
        <w:pStyle w:val="Heading2"/>
        <w:spacing w:line="480" w:lineRule="auto"/>
        <w:rPr>
          <w:rFonts w:cs="Times New Roman"/>
        </w:rPr>
      </w:pPr>
      <w:bookmarkStart w:id="70" w:name="_Toc528691296"/>
      <w:r w:rsidRPr="006C6160">
        <w:rPr>
          <w:rFonts w:cs="Times New Roman"/>
        </w:rPr>
        <w:t xml:space="preserve">What was the </w:t>
      </w:r>
      <w:r w:rsidRPr="006C6160">
        <w:rPr>
          <w:rFonts w:cs="Times New Roman"/>
          <w:i/>
        </w:rPr>
        <w:t>loi-cadre</w:t>
      </w:r>
      <w:r w:rsidRPr="006C6160">
        <w:rPr>
          <w:rFonts w:cs="Times New Roman"/>
        </w:rPr>
        <w:t>?</w:t>
      </w:r>
      <w:bookmarkEnd w:id="70"/>
    </w:p>
    <w:p w14:paraId="5569FFAB" w14:textId="3A751277" w:rsidR="000F682F" w:rsidRPr="006C6160" w:rsidRDefault="000F682F" w:rsidP="004432D9">
      <w:pPr>
        <w:spacing w:line="480" w:lineRule="auto"/>
        <w:jc w:val="both"/>
        <w:rPr>
          <w:rFonts w:eastAsia="Times New Roman" w:cs="Times New Roman"/>
        </w:rPr>
      </w:pPr>
      <w:r w:rsidRPr="006C6160">
        <w:rPr>
          <w:rFonts w:eastAsia="Times New Roman" w:cs="Times New Roman"/>
        </w:rPr>
        <w:t xml:space="preserve">The first ‘titre’ of the </w:t>
      </w:r>
      <w:r w:rsidRPr="006C6160">
        <w:rPr>
          <w:rFonts w:eastAsia="Times New Roman" w:cs="Times New Roman"/>
          <w:i/>
        </w:rPr>
        <w:t>loi-cadre</w:t>
      </w:r>
      <w:r w:rsidRPr="006C6160">
        <w:rPr>
          <w:rFonts w:eastAsia="Times New Roman" w:cs="Times New Roman"/>
        </w:rPr>
        <w:t xml:space="preserve"> set out the terms on which reform would take place. Article one of the first section described the conditions in which administrative reform would take place. It described the new types of assemblies and councils that would be created through decrees and set out the process of ratification of those decrees. The second article set the penalties for infractions of the outcomes of the deliberations of the new administrative organisation. The third article explained that there would be decrees taken in order to establish the as yet undefined ‘services d’état’ and ‘services territoriaux’. As discussed above</w:t>
      </w:r>
      <w:r w:rsidR="0021725B" w:rsidRPr="006C6160">
        <w:rPr>
          <w:rFonts w:eastAsia="Times New Roman" w:cs="Times New Roman"/>
        </w:rPr>
        <w:t>,</w:t>
      </w:r>
      <w:r w:rsidRPr="006C6160">
        <w:rPr>
          <w:rFonts w:eastAsia="Times New Roman" w:cs="Times New Roman"/>
        </w:rPr>
        <w:t xml:space="preserve"> article four set out what measures would be enacted by decree in order to ‘élever le niveau de vie’ in the overseas territories. The remaining articles of </w:t>
      </w:r>
      <w:r w:rsidRPr="006C6160">
        <w:rPr>
          <w:rFonts w:eastAsia="Times New Roman" w:cs="Times New Roman"/>
          <w:i/>
        </w:rPr>
        <w:t>Titre I</w:t>
      </w:r>
      <w:r w:rsidRPr="006C6160">
        <w:rPr>
          <w:rFonts w:eastAsia="Times New Roman" w:cs="Times New Roman"/>
        </w:rPr>
        <w:t xml:space="preserve"> deal</w:t>
      </w:r>
      <w:r w:rsidR="000616CF">
        <w:rPr>
          <w:rFonts w:eastAsia="Times New Roman" w:cs="Times New Roman"/>
        </w:rPr>
        <w:t>t</w:t>
      </w:r>
      <w:r w:rsidRPr="006C6160">
        <w:rPr>
          <w:rFonts w:eastAsia="Times New Roman" w:cs="Times New Roman"/>
        </w:rPr>
        <w:t xml:space="preserve"> with bureaucratic aspects of the future reform and set a time limit of 1</w:t>
      </w:r>
      <w:r w:rsidRPr="006C6160">
        <w:rPr>
          <w:rFonts w:eastAsia="Times New Roman" w:cs="Times New Roman"/>
          <w:vertAlign w:val="superscript"/>
        </w:rPr>
        <w:t>st</w:t>
      </w:r>
      <w:r w:rsidRPr="006C6160">
        <w:rPr>
          <w:rFonts w:eastAsia="Times New Roman" w:cs="Times New Roman"/>
        </w:rPr>
        <w:t xml:space="preserve"> March 1957 on the powers granted by the law in article seven. </w:t>
      </w:r>
      <w:r w:rsidRPr="006C6160">
        <w:rPr>
          <w:rFonts w:eastAsia="Times New Roman" w:cs="Times New Roman"/>
          <w:i/>
        </w:rPr>
        <w:t xml:space="preserve">Titre II </w:t>
      </w:r>
      <w:r w:rsidRPr="006C6160">
        <w:rPr>
          <w:rFonts w:eastAsia="Times New Roman" w:cs="Times New Roman"/>
        </w:rPr>
        <w:t>consisted of articles eight and nine</w:t>
      </w:r>
      <w:r w:rsidR="007028DF">
        <w:rPr>
          <w:rFonts w:eastAsia="Times New Roman" w:cs="Times New Roman"/>
        </w:rPr>
        <w:t xml:space="preserve"> </w:t>
      </w:r>
      <w:r w:rsidRPr="006C6160">
        <w:rPr>
          <w:rFonts w:eastAsia="Times New Roman" w:cs="Times New Roman"/>
        </w:rPr>
        <w:t>cover</w:t>
      </w:r>
      <w:r w:rsidR="00A8102B">
        <w:rPr>
          <w:rFonts w:eastAsia="Times New Roman" w:cs="Times New Roman"/>
        </w:rPr>
        <w:t>ing</w:t>
      </w:r>
      <w:r w:rsidRPr="006C6160">
        <w:rPr>
          <w:rFonts w:eastAsia="Times New Roman" w:cs="Times New Roman"/>
        </w:rPr>
        <w:t xml:space="preserve"> how the provisions of the </w:t>
      </w:r>
      <w:r w:rsidRPr="006C6160">
        <w:rPr>
          <w:rFonts w:eastAsia="Times New Roman" w:cs="Times New Roman"/>
          <w:i/>
        </w:rPr>
        <w:t>loi-cadre</w:t>
      </w:r>
      <w:r w:rsidRPr="006C6160">
        <w:rPr>
          <w:rFonts w:eastAsia="Times New Roman" w:cs="Times New Roman"/>
        </w:rPr>
        <w:t xml:space="preserve"> would work in the mandate territories of Togo and Cameroon.  </w:t>
      </w:r>
      <w:r w:rsidRPr="006C6160">
        <w:rPr>
          <w:rFonts w:eastAsia="Times New Roman" w:cs="Times New Roman"/>
          <w:i/>
        </w:rPr>
        <w:t>Titre III</w:t>
      </w:r>
      <w:r w:rsidRPr="006C6160">
        <w:rPr>
          <w:rFonts w:eastAsia="Times New Roman" w:cs="Times New Roman"/>
        </w:rPr>
        <w:t xml:space="preserve"> granted universal suffrage to the inhabitants of the overseas territories and create a single electoral college that was not divided depending on civil status. </w:t>
      </w:r>
      <w:r w:rsidRPr="006C6160">
        <w:rPr>
          <w:rFonts w:eastAsia="Times New Roman" w:cs="Times New Roman"/>
          <w:i/>
        </w:rPr>
        <w:t xml:space="preserve">Titre IV </w:t>
      </w:r>
      <w:r w:rsidRPr="006C6160">
        <w:rPr>
          <w:rFonts w:eastAsia="Times New Roman" w:cs="Times New Roman"/>
        </w:rPr>
        <w:t>contained specific measures that addressed bureaucratic issues relating to the introduction of universal suffrage and the single college.</w:t>
      </w:r>
      <w:r w:rsidRPr="006C6160">
        <w:rPr>
          <w:rFonts w:eastAsia="Times New Roman" w:cs="Times New Roman"/>
          <w:vertAlign w:val="superscript"/>
        </w:rPr>
        <w:footnoteReference w:id="363"/>
      </w:r>
      <w:r w:rsidRPr="006C6160">
        <w:rPr>
          <w:rFonts w:eastAsia="Times New Roman" w:cs="Times New Roman"/>
        </w:rPr>
        <w:t xml:space="preserve"> </w:t>
      </w:r>
    </w:p>
    <w:p w14:paraId="5E8234DC" w14:textId="12A1C3A0" w:rsidR="000F682F" w:rsidRPr="006C6160" w:rsidRDefault="000F682F" w:rsidP="00892266">
      <w:pPr>
        <w:spacing w:line="480" w:lineRule="auto"/>
        <w:jc w:val="both"/>
        <w:rPr>
          <w:rFonts w:eastAsia="Times New Roman" w:cs="Times New Roman"/>
        </w:rPr>
      </w:pPr>
      <w:r w:rsidRPr="006C6160">
        <w:rPr>
          <w:rFonts w:eastAsia="Times New Roman" w:cs="Times New Roman"/>
        </w:rPr>
        <w:t xml:space="preserve">As stated previously the </w:t>
      </w:r>
      <w:r w:rsidRPr="006C6160">
        <w:rPr>
          <w:rFonts w:eastAsia="Times New Roman" w:cs="Times New Roman"/>
          <w:i/>
        </w:rPr>
        <w:t>loi-cadre</w:t>
      </w:r>
      <w:r w:rsidRPr="006C6160">
        <w:rPr>
          <w:rFonts w:eastAsia="Times New Roman" w:cs="Times New Roman"/>
        </w:rPr>
        <w:t xml:space="preserve"> can be viewed as an ‘enabling’ act. For the most part it created the grounds for reform that would come later after being enacted by decree. Because of this</w:t>
      </w:r>
      <w:r w:rsidR="0021725B" w:rsidRPr="006C6160">
        <w:rPr>
          <w:rFonts w:eastAsia="Times New Roman" w:cs="Times New Roman"/>
        </w:rPr>
        <w:t>,</w:t>
      </w:r>
      <w:r w:rsidRPr="006C6160">
        <w:rPr>
          <w:rFonts w:eastAsia="Times New Roman" w:cs="Times New Roman"/>
        </w:rPr>
        <w:t xml:space="preserve"> many of its articles were promises of reform at a later date</w:t>
      </w:r>
      <w:r w:rsidR="006F4521">
        <w:rPr>
          <w:rFonts w:eastAsia="Times New Roman" w:cs="Times New Roman"/>
        </w:rPr>
        <w:t xml:space="preserve"> although some such as universal suffrage were implemented sooner</w:t>
      </w:r>
      <w:r w:rsidRPr="006C6160">
        <w:rPr>
          <w:rFonts w:eastAsia="Times New Roman" w:cs="Times New Roman"/>
        </w:rPr>
        <w:t xml:space="preserve">. Despite the fact that the precise terms of reform were not yet clear, one of the key tenets of the reform is made clear with added imperative. </w:t>
      </w:r>
      <w:r w:rsidRPr="006C6160">
        <w:rPr>
          <w:rFonts w:eastAsia="Times New Roman" w:cs="Times New Roman"/>
          <w:lang w:val="fr-FR"/>
        </w:rPr>
        <w:t>The government was to be able to ‘</w:t>
      </w:r>
      <w:r w:rsidRPr="006C6160">
        <w:rPr>
          <w:rFonts w:eastAsia="Times New Roman" w:cs="Times New Roman"/>
          <w:iCs/>
          <w:lang w:val="fr-FR"/>
        </w:rPr>
        <w:t>prendre toutes mesures tendant à élever le niveau de vie dans les territoires</w:t>
      </w:r>
      <w:r w:rsidRPr="006C6160">
        <w:rPr>
          <w:rFonts w:eastAsia="Times New Roman" w:cs="Times New Roman"/>
          <w:lang w:val="fr-FR"/>
        </w:rPr>
        <w:t>’.</w:t>
      </w:r>
      <w:r w:rsidRPr="006C6160">
        <w:rPr>
          <w:rFonts w:eastAsia="Times New Roman" w:cs="Times New Roman"/>
          <w:vertAlign w:val="superscript"/>
        </w:rPr>
        <w:footnoteReference w:id="364"/>
      </w:r>
      <w:r w:rsidRPr="006C6160">
        <w:rPr>
          <w:rFonts w:eastAsia="Times New Roman" w:cs="Times New Roman"/>
          <w:lang w:val="fr-FR"/>
        </w:rPr>
        <w:t xml:space="preserve"> </w:t>
      </w:r>
      <w:r w:rsidRPr="006C6160">
        <w:rPr>
          <w:rFonts w:eastAsia="Times New Roman" w:cs="Times New Roman"/>
        </w:rPr>
        <w:t>This phrase contained a similar vagueness that is seen elsewhere in the law and related documents. This vagueness was a feature of the late-colonial mind as it tried to grapple with ever</w:t>
      </w:r>
      <w:r w:rsidR="006F4521">
        <w:rPr>
          <w:rFonts w:eastAsia="Times New Roman" w:cs="Times New Roman"/>
        </w:rPr>
        <w:t>-</w:t>
      </w:r>
      <w:r w:rsidRPr="006C6160">
        <w:rPr>
          <w:rFonts w:eastAsia="Times New Roman" w:cs="Times New Roman"/>
        </w:rPr>
        <w:t>changing issues. However, the article also expressed a strong desire for action</w:t>
      </w:r>
      <w:r w:rsidR="0021725B" w:rsidRPr="006C6160">
        <w:rPr>
          <w:rFonts w:eastAsia="Times New Roman" w:cs="Times New Roman"/>
        </w:rPr>
        <w:t>,</w:t>
      </w:r>
      <w:r w:rsidRPr="006C6160">
        <w:rPr>
          <w:rFonts w:eastAsia="Times New Roman" w:cs="Times New Roman"/>
        </w:rPr>
        <w:t xml:space="preserve"> ‘</w:t>
      </w:r>
      <w:r w:rsidRPr="006C6160">
        <w:rPr>
          <w:rFonts w:eastAsia="Times New Roman" w:cs="Times New Roman"/>
          <w:iCs/>
        </w:rPr>
        <w:t>toutes mesures</w:t>
      </w:r>
      <w:r w:rsidRPr="006C6160">
        <w:rPr>
          <w:rFonts w:eastAsia="Times New Roman" w:cs="Times New Roman"/>
        </w:rPr>
        <w:t>’ resembling a figurative call to arms. This clause was designed to address the growing concerns about the disparity between the living conditions of those in metropolitan France and those living in the overseas territories. The phrasing of this clause shows how the law functioned as a rhetorical device as well as</w:t>
      </w:r>
      <w:r w:rsidR="0021725B" w:rsidRPr="006C6160">
        <w:rPr>
          <w:rFonts w:eastAsia="Times New Roman" w:cs="Times New Roman"/>
        </w:rPr>
        <w:t xml:space="preserve"> a</w:t>
      </w:r>
      <w:r w:rsidRPr="006C6160">
        <w:rPr>
          <w:rFonts w:eastAsia="Times New Roman" w:cs="Times New Roman"/>
        </w:rPr>
        <w:t xml:space="preserve"> legal document. The law granted politicians the ability to state that they were taking the concerns of the inhabitants of the overseas territories seriously and </w:t>
      </w:r>
      <w:r w:rsidR="006F4521">
        <w:rPr>
          <w:rFonts w:eastAsia="Times New Roman" w:cs="Times New Roman"/>
        </w:rPr>
        <w:t xml:space="preserve">that </w:t>
      </w:r>
      <w:r w:rsidRPr="006C6160">
        <w:rPr>
          <w:rFonts w:eastAsia="Times New Roman" w:cs="Times New Roman"/>
        </w:rPr>
        <w:t xml:space="preserve">they had legislation to back it up. Most of the reform promised by the </w:t>
      </w:r>
      <w:r w:rsidRPr="006C6160">
        <w:rPr>
          <w:rFonts w:eastAsia="Times New Roman" w:cs="Times New Roman"/>
          <w:i/>
          <w:iCs/>
        </w:rPr>
        <w:t>loi-cadre</w:t>
      </w:r>
      <w:r w:rsidRPr="006C6160">
        <w:rPr>
          <w:rFonts w:eastAsia="Times New Roman" w:cs="Times New Roman"/>
        </w:rPr>
        <w:t xml:space="preserve"> was set to be introduced over the coming months. The law created a situation which combined the promise of elections with the prospect of decrees that would reform vast parts of the overseas administration. In short, the law instigated more uncertainty. This uncertainty was a new cause of fear for the colonial mind</w:t>
      </w:r>
      <w:r w:rsidR="006F4521">
        <w:rPr>
          <w:rFonts w:eastAsia="Times New Roman" w:cs="Times New Roman"/>
        </w:rPr>
        <w:t>;</w:t>
      </w:r>
      <w:r w:rsidRPr="006C6160">
        <w:rPr>
          <w:rFonts w:eastAsia="Times New Roman" w:cs="Times New Roman"/>
        </w:rPr>
        <w:t xml:space="preserve"> rather than addressing questions the </w:t>
      </w:r>
      <w:r w:rsidRPr="006C6160">
        <w:rPr>
          <w:rFonts w:eastAsia="Times New Roman" w:cs="Times New Roman"/>
          <w:i/>
          <w:iCs/>
        </w:rPr>
        <w:t xml:space="preserve">loi-cadre </w:t>
      </w:r>
      <w:r w:rsidR="0021725B" w:rsidRPr="006C6160">
        <w:rPr>
          <w:rFonts w:eastAsia="Times New Roman" w:cs="Times New Roman"/>
        </w:rPr>
        <w:t>had created more. Behind-the-</w:t>
      </w:r>
      <w:r w:rsidRPr="006C6160">
        <w:rPr>
          <w:rFonts w:eastAsia="Times New Roman" w:cs="Times New Roman"/>
        </w:rPr>
        <w:t xml:space="preserve">scenes discussions about the implications of the </w:t>
      </w:r>
      <w:r w:rsidRPr="006C6160">
        <w:rPr>
          <w:rFonts w:eastAsia="Times New Roman" w:cs="Times New Roman"/>
          <w:i/>
        </w:rPr>
        <w:t>loi-cadre</w:t>
      </w:r>
      <w:r w:rsidRPr="006C6160">
        <w:rPr>
          <w:rFonts w:eastAsia="Times New Roman" w:cs="Times New Roman"/>
        </w:rPr>
        <w:t xml:space="preserve"> before it was promulgated show the anxiety of the colonial mind.</w:t>
      </w:r>
    </w:p>
    <w:p w14:paraId="4432D1C9" w14:textId="77777777" w:rsidR="000F682F" w:rsidRPr="006C6160" w:rsidRDefault="000F682F" w:rsidP="00892266">
      <w:pPr>
        <w:spacing w:line="480" w:lineRule="auto"/>
        <w:jc w:val="center"/>
        <w:rPr>
          <w:rFonts w:eastAsia="Times New Roman" w:cs="Times New Roman"/>
        </w:rPr>
      </w:pPr>
      <w:r w:rsidRPr="006C6160">
        <w:rPr>
          <w:rFonts w:eastAsia="Times New Roman" w:cs="Times New Roman"/>
        </w:rPr>
        <w:t>***</w:t>
      </w:r>
    </w:p>
    <w:p w14:paraId="6CA6DB24" w14:textId="49773419" w:rsidR="000F682F" w:rsidRPr="006C6160" w:rsidRDefault="000F682F" w:rsidP="00892266">
      <w:pPr>
        <w:spacing w:line="480" w:lineRule="auto"/>
        <w:jc w:val="both"/>
        <w:rPr>
          <w:rFonts w:eastAsia="Times New Roman" w:cs="Times New Roman"/>
        </w:rPr>
      </w:pPr>
      <w:r w:rsidRPr="006C6160">
        <w:rPr>
          <w:rFonts w:eastAsia="Times New Roman" w:cs="Times New Roman"/>
        </w:rPr>
        <w:t>The next section of this chapter shows how the colonial mind dealt internally with anxieties. This is another aspect of the way that the colonial mind made divisions between private and public discussions. This section argues that as officials were faced with new realities about the relationship between France and the overseas territories they were concerned. They responded to these concerns by attempting to reassure themselves of how events were going to turn out and undertook planning for contingencies.</w:t>
      </w:r>
      <w:r w:rsidR="006F4521">
        <w:rPr>
          <w:rFonts w:eastAsia="Times New Roman" w:cs="Times New Roman"/>
        </w:rPr>
        <w:t xml:space="preserve"> </w:t>
      </w:r>
      <w:r w:rsidRPr="006C6160">
        <w:rPr>
          <w:rFonts w:eastAsia="Times New Roman" w:cs="Times New Roman"/>
        </w:rPr>
        <w:t xml:space="preserve">Significantly, despite the next source that is analysed in this chapter acknowledging the possibility of a form of rupture between France and the overseas territories the official who wrote it struggled to imagine the full independence of an overseas territory. The source also shows how in this period officials were coming up with new sources of funding for the overseas territories. This also caused them concern which they met with ways of asserting control. As the implications of the </w:t>
      </w:r>
      <w:r w:rsidRPr="006C6160">
        <w:rPr>
          <w:rFonts w:eastAsia="Times New Roman" w:cs="Times New Roman"/>
          <w:i/>
        </w:rPr>
        <w:t>loi-cadre</w:t>
      </w:r>
      <w:r w:rsidRPr="006C6160">
        <w:rPr>
          <w:rFonts w:eastAsia="Times New Roman" w:cs="Times New Roman"/>
        </w:rPr>
        <w:t xml:space="preserve"> were considered by officials there were more avenues of change that had to be considered. </w:t>
      </w:r>
      <w:r w:rsidR="00E44F01">
        <w:rPr>
          <w:rFonts w:eastAsia="Times New Roman" w:cs="Times New Roman"/>
        </w:rPr>
        <w:t xml:space="preserve">Officials were weighing up the implications of </w:t>
      </w:r>
      <w:r w:rsidR="00E44F01" w:rsidRPr="002A2F03">
        <w:rPr>
          <w:rFonts w:eastAsia="Times New Roman" w:cs="Times New Roman"/>
          <w:i/>
        </w:rPr>
        <w:t>décentralisation</w:t>
      </w:r>
      <w:r w:rsidR="00E44F01">
        <w:rPr>
          <w:rFonts w:eastAsia="Times New Roman" w:cs="Times New Roman"/>
        </w:rPr>
        <w:t xml:space="preserve"> and defining what they wanted </w:t>
      </w:r>
      <w:r w:rsidR="00E44F01" w:rsidRPr="002A2F03">
        <w:rPr>
          <w:rFonts w:eastAsia="Times New Roman" w:cs="Times New Roman"/>
          <w:i/>
        </w:rPr>
        <w:t>progrès</w:t>
      </w:r>
      <w:r w:rsidR="00E44F01">
        <w:rPr>
          <w:rFonts w:eastAsia="Times New Roman" w:cs="Times New Roman"/>
        </w:rPr>
        <w:t xml:space="preserve"> and </w:t>
      </w:r>
      <w:r w:rsidR="00E44F01" w:rsidRPr="002A2F03">
        <w:rPr>
          <w:rFonts w:eastAsia="Times New Roman" w:cs="Times New Roman"/>
          <w:i/>
        </w:rPr>
        <w:t>développement</w:t>
      </w:r>
      <w:r w:rsidR="00E44F01">
        <w:rPr>
          <w:rFonts w:eastAsia="Times New Roman" w:cs="Times New Roman"/>
        </w:rPr>
        <w:t xml:space="preserve"> to mean.</w:t>
      </w:r>
      <w:r w:rsidR="00E44F01" w:rsidRPr="006C6160">
        <w:rPr>
          <w:rFonts w:eastAsia="Times New Roman" w:cs="Times New Roman"/>
        </w:rPr>
        <w:t xml:space="preserve"> </w:t>
      </w:r>
      <w:r w:rsidRPr="006C6160">
        <w:rPr>
          <w:rFonts w:eastAsia="Times New Roman" w:cs="Times New Roman"/>
        </w:rPr>
        <w:t xml:space="preserve">The following document is analysed for how officials responded to one avenue for change. </w:t>
      </w:r>
    </w:p>
    <w:p w14:paraId="5831ED16" w14:textId="4382B080" w:rsidR="000F682F" w:rsidRPr="006C6160" w:rsidRDefault="000F682F" w:rsidP="004432D9">
      <w:pPr>
        <w:pStyle w:val="Heading2"/>
        <w:spacing w:line="480" w:lineRule="auto"/>
        <w:rPr>
          <w:rFonts w:cs="Times New Roman"/>
        </w:rPr>
      </w:pPr>
      <w:bookmarkStart w:id="71" w:name="_Toc528691297"/>
      <w:r w:rsidRPr="006C6160">
        <w:rPr>
          <w:rFonts w:cs="Times New Roman"/>
        </w:rPr>
        <w:t>6</w:t>
      </w:r>
      <w:r w:rsidRPr="006C6160">
        <w:rPr>
          <w:rFonts w:cs="Times New Roman"/>
          <w:vertAlign w:val="superscript"/>
        </w:rPr>
        <w:t>th</w:t>
      </w:r>
      <w:r w:rsidRPr="006C6160">
        <w:rPr>
          <w:rFonts w:cs="Times New Roman"/>
        </w:rPr>
        <w:t xml:space="preserve"> June 1956 – Economic consequ</w:t>
      </w:r>
      <w:r w:rsidR="004432D9">
        <w:rPr>
          <w:rFonts w:cs="Times New Roman"/>
        </w:rPr>
        <w:t>ences of political independence</w:t>
      </w:r>
      <w:r w:rsidRPr="006C6160">
        <w:rPr>
          <w:rFonts w:cs="Times New Roman"/>
        </w:rPr>
        <w:t>?</w:t>
      </w:r>
      <w:bookmarkEnd w:id="71"/>
      <w:r w:rsidRPr="006C6160">
        <w:rPr>
          <w:rFonts w:cs="Times New Roman"/>
        </w:rPr>
        <w:t xml:space="preserve"> </w:t>
      </w:r>
    </w:p>
    <w:p w14:paraId="0E614C52" w14:textId="71F7D850" w:rsidR="000F682F" w:rsidRPr="006C6160" w:rsidRDefault="000F682F" w:rsidP="004432D9">
      <w:pPr>
        <w:spacing w:line="480" w:lineRule="auto"/>
        <w:jc w:val="both"/>
        <w:rPr>
          <w:rFonts w:cs="Times New Roman"/>
        </w:rPr>
      </w:pPr>
      <w:r w:rsidRPr="006C6160">
        <w:rPr>
          <w:rFonts w:cs="Times New Roman"/>
        </w:rPr>
        <w:t xml:space="preserve">The behind-the-scenes communication that took place three weeks before the </w:t>
      </w:r>
      <w:r w:rsidRPr="006C6160">
        <w:rPr>
          <w:rFonts w:cs="Times New Roman"/>
          <w:i/>
          <w:iCs/>
        </w:rPr>
        <w:t>loi-cadre</w:t>
      </w:r>
      <w:r w:rsidRPr="006C6160">
        <w:rPr>
          <w:rFonts w:cs="Times New Roman"/>
        </w:rPr>
        <w:t xml:space="preserve"> was promulgated explored the potential scenarios arising from such a reform. Whilst the </w:t>
      </w:r>
      <w:r w:rsidRPr="006C6160">
        <w:rPr>
          <w:rFonts w:cs="Times New Roman"/>
          <w:i/>
          <w:iCs/>
        </w:rPr>
        <w:t>décrets d’application</w:t>
      </w:r>
      <w:r w:rsidRPr="006C6160">
        <w:rPr>
          <w:rFonts w:cs="Times New Roman"/>
        </w:rPr>
        <w:t xml:space="preserve"> of the law separated out the political, administrative, and economic reforms, the links between these areas caused concern for officials. A note from the 6</w:t>
      </w:r>
      <w:r w:rsidRPr="006C6160">
        <w:rPr>
          <w:rFonts w:cs="Times New Roman"/>
          <w:vertAlign w:val="superscript"/>
        </w:rPr>
        <w:t>th</w:t>
      </w:r>
      <w:r w:rsidRPr="006C6160">
        <w:rPr>
          <w:rFonts w:cs="Times New Roman"/>
        </w:rPr>
        <w:t xml:space="preserve"> June 1956, some twenty days before the </w:t>
      </w:r>
      <w:r w:rsidRPr="006C6160">
        <w:rPr>
          <w:rFonts w:cs="Times New Roman"/>
          <w:i/>
          <w:iCs/>
        </w:rPr>
        <w:t>loi-cadre</w:t>
      </w:r>
      <w:r w:rsidRPr="006C6160">
        <w:rPr>
          <w:rFonts w:cs="Times New Roman"/>
        </w:rPr>
        <w:t xml:space="preserve"> was promulgated, examined ‘</w:t>
      </w:r>
      <w:r w:rsidR="00E44F01">
        <w:rPr>
          <w:rFonts w:cs="Times New Roman"/>
        </w:rPr>
        <w:t>[l]</w:t>
      </w:r>
      <w:r w:rsidRPr="006C6160">
        <w:rPr>
          <w:rFonts w:cs="Times New Roman"/>
          <w:iCs/>
        </w:rPr>
        <w:t>es implications économiques de l’évolution politique des T.O.M.</w:t>
      </w:r>
      <w:r w:rsidRPr="006C6160">
        <w:rPr>
          <w:rFonts w:cs="Times New Roman"/>
        </w:rPr>
        <w:t xml:space="preserve">’. Written by an anonymous official and sent to the </w:t>
      </w:r>
      <w:r w:rsidRPr="006C6160">
        <w:rPr>
          <w:rFonts w:cs="Times New Roman"/>
          <w:i/>
          <w:iCs/>
        </w:rPr>
        <w:t>ministère de la France d’outre-mer</w:t>
      </w:r>
      <w:r w:rsidRPr="006C6160">
        <w:rPr>
          <w:rFonts w:cs="Times New Roman"/>
        </w:rPr>
        <w:t xml:space="preserve"> it pre-empted the content of the decrees made several months later. This document put forward a fairly sober assessment of the future economic direction within the overseas territories. Its use of the word </w:t>
      </w:r>
      <w:r w:rsidR="00E44F01" w:rsidRPr="00E44F01">
        <w:rPr>
          <w:rFonts w:cs="Times New Roman"/>
          <w:i/>
        </w:rPr>
        <w:t>é</w:t>
      </w:r>
      <w:r w:rsidRPr="00E44F01">
        <w:rPr>
          <w:rFonts w:cs="Times New Roman"/>
          <w:i/>
        </w:rPr>
        <w:t>volution</w:t>
      </w:r>
      <w:r w:rsidRPr="006C6160">
        <w:rPr>
          <w:rFonts w:cs="Times New Roman"/>
        </w:rPr>
        <w:t xml:space="preserve"> was different to other appearances of the term. Here </w:t>
      </w:r>
      <w:r w:rsidR="00E44F01" w:rsidRPr="00E44F01">
        <w:rPr>
          <w:rFonts w:cs="Times New Roman"/>
          <w:i/>
        </w:rPr>
        <w:t>é</w:t>
      </w:r>
      <w:r w:rsidRPr="00E44F01">
        <w:rPr>
          <w:rFonts w:cs="Times New Roman"/>
          <w:i/>
        </w:rPr>
        <w:t>volution</w:t>
      </w:r>
      <w:r w:rsidRPr="006C6160">
        <w:rPr>
          <w:rFonts w:cs="Times New Roman"/>
        </w:rPr>
        <w:t xml:space="preserve"> did not denote an inevitable process of progress in which the French were guiding the Africans.</w:t>
      </w:r>
      <w:r w:rsidRPr="006C6160">
        <w:rPr>
          <w:rFonts w:cs="Times New Roman"/>
          <w:vertAlign w:val="superscript"/>
        </w:rPr>
        <w:footnoteReference w:id="365"/>
      </w:r>
      <w:r w:rsidRPr="006C6160">
        <w:rPr>
          <w:rFonts w:cs="Times New Roman"/>
        </w:rPr>
        <w:t xml:space="preserve"> Instead it was an uncertain process that France may not have been in control of. It is an interesting variation on a term that was used often by officials. </w:t>
      </w:r>
    </w:p>
    <w:p w14:paraId="45B9ABC6" w14:textId="3F9FA645" w:rsidR="000F682F" w:rsidRPr="006C6160" w:rsidRDefault="000F682F" w:rsidP="00892266">
      <w:pPr>
        <w:spacing w:line="480" w:lineRule="auto"/>
        <w:jc w:val="both"/>
        <w:rPr>
          <w:rFonts w:cs="Times New Roman"/>
        </w:rPr>
      </w:pPr>
      <w:r w:rsidRPr="006C6160">
        <w:rPr>
          <w:rFonts w:cs="Times New Roman"/>
        </w:rPr>
        <w:t>The evolution under scrutiny was that of the overseas territories towards ‘</w:t>
      </w:r>
      <w:r w:rsidRPr="006C6160">
        <w:rPr>
          <w:rFonts w:cs="Times New Roman"/>
          <w:iCs/>
        </w:rPr>
        <w:t>une autonomie grandissante</w:t>
      </w:r>
      <w:r w:rsidRPr="006C6160">
        <w:rPr>
          <w:rFonts w:cs="Times New Roman"/>
        </w:rPr>
        <w:t xml:space="preserve">’. This was, according to the author, a likely development in the eyes of most observers. </w:t>
      </w:r>
      <w:r w:rsidRPr="006C6160">
        <w:rPr>
          <w:rFonts w:cs="Times New Roman"/>
          <w:lang w:val="fr-FR"/>
        </w:rPr>
        <w:t>Although opinions were split on the direction of travel. The author wrote ‘</w:t>
      </w:r>
      <w:r w:rsidRPr="006C6160">
        <w:rPr>
          <w:rFonts w:cs="Times New Roman"/>
          <w:iCs/>
          <w:lang w:val="fr-FR"/>
        </w:rPr>
        <w:t>les plus pessimistes extrapolent les évènements d’Indochine et d’Afrique du Nord; d’autres jugent que l’évolution peut être ordonnée et contrôlée, et c’est précisément l’objet de la loi-cadre</w:t>
      </w:r>
      <w:r w:rsidRPr="006C6160">
        <w:rPr>
          <w:rFonts w:cs="Times New Roman"/>
          <w:lang w:val="fr-FR"/>
        </w:rPr>
        <w:t>’.</w:t>
      </w:r>
      <w:r w:rsidRPr="006C6160">
        <w:rPr>
          <w:rFonts w:cs="Times New Roman"/>
          <w:vertAlign w:val="superscript"/>
        </w:rPr>
        <w:footnoteReference w:id="366"/>
      </w:r>
      <w:r w:rsidRPr="006C6160">
        <w:rPr>
          <w:rFonts w:cs="Times New Roman"/>
          <w:lang w:val="fr-FR"/>
        </w:rPr>
        <w:t xml:space="preserve">  </w:t>
      </w:r>
      <w:r w:rsidRPr="006C6160">
        <w:rPr>
          <w:rFonts w:cs="Times New Roman"/>
        </w:rPr>
        <w:t xml:space="preserve">This shows that officials were undoubtedly concerned about events in Algeria and Indochina but, importantly, enough felt that they could find a solution to the problem. This shows that the colonial mind was concerned about a similar situation developing in </w:t>
      </w:r>
      <w:r w:rsidR="00861951">
        <w:rPr>
          <w:rFonts w:cs="Times New Roman"/>
        </w:rPr>
        <w:t>AOF</w:t>
      </w:r>
      <w:r w:rsidRPr="006C6160">
        <w:rPr>
          <w:rFonts w:cs="Times New Roman"/>
        </w:rPr>
        <w:t>. Despite this threat</w:t>
      </w:r>
      <w:r w:rsidR="0021725B" w:rsidRPr="006C6160">
        <w:rPr>
          <w:rFonts w:cs="Times New Roman"/>
        </w:rPr>
        <w:t>,</w:t>
      </w:r>
      <w:r w:rsidRPr="006C6160">
        <w:rPr>
          <w:rFonts w:cs="Times New Roman"/>
        </w:rPr>
        <w:t xml:space="preserve"> this official felt that the </w:t>
      </w:r>
      <w:r w:rsidRPr="006C6160">
        <w:rPr>
          <w:rFonts w:cs="Times New Roman"/>
          <w:i/>
        </w:rPr>
        <w:t>loi-cadre</w:t>
      </w:r>
      <w:r w:rsidRPr="006C6160">
        <w:rPr>
          <w:rFonts w:cs="Times New Roman"/>
        </w:rPr>
        <w:t xml:space="preserve"> had the potential to engender a degree of control over the possible range of situations that might develop. However, unlike in the </w:t>
      </w:r>
      <w:r w:rsidRPr="006C6160">
        <w:rPr>
          <w:rFonts w:cs="Times New Roman"/>
          <w:i/>
        </w:rPr>
        <w:t>projet de loi</w:t>
      </w:r>
      <w:r w:rsidR="0021725B" w:rsidRPr="006C6160">
        <w:rPr>
          <w:rFonts w:cs="Times New Roman"/>
          <w:iCs/>
        </w:rPr>
        <w:t>,</w:t>
      </w:r>
      <w:r w:rsidRPr="006C6160">
        <w:rPr>
          <w:rFonts w:cs="Times New Roman"/>
        </w:rPr>
        <w:t xml:space="preserve"> the unnamed official was prepared to identify what this problem was explicitly. </w:t>
      </w:r>
    </w:p>
    <w:p w14:paraId="7EFF976E" w14:textId="50E5702E" w:rsidR="000F682F" w:rsidRPr="006C6160" w:rsidRDefault="000F682F" w:rsidP="007D5B2E">
      <w:pPr>
        <w:spacing w:line="480" w:lineRule="auto"/>
        <w:jc w:val="both"/>
        <w:rPr>
          <w:rFonts w:cs="Times New Roman"/>
        </w:rPr>
      </w:pPr>
      <w:r w:rsidRPr="006C6160">
        <w:rPr>
          <w:rFonts w:cs="Times New Roman"/>
        </w:rPr>
        <w:t xml:space="preserve">The author predicted that the changes in administration in the overseas territories would cause a period of instability and long-term insecurity unless the government implemented measures to counteract this. Moreover, the author of the text acknowledged that despite the provisions of the </w:t>
      </w:r>
      <w:r w:rsidRPr="006C6160">
        <w:rPr>
          <w:rFonts w:cs="Times New Roman"/>
          <w:i/>
          <w:iCs/>
        </w:rPr>
        <w:t>loi-cadre</w:t>
      </w:r>
      <w:r w:rsidRPr="006C6160">
        <w:rPr>
          <w:rFonts w:cs="Times New Roman"/>
        </w:rPr>
        <w:t xml:space="preserve"> the future was still uncertain; he started the second paragraph with the phrase ‘</w:t>
      </w:r>
      <w:r w:rsidRPr="006C6160">
        <w:rPr>
          <w:rFonts w:cs="Times New Roman"/>
          <w:iCs/>
        </w:rPr>
        <w:t>quoi qu’il en soit</w:t>
      </w:r>
      <w:r w:rsidRPr="006C6160">
        <w:rPr>
          <w:rFonts w:cs="Times New Roman"/>
        </w:rPr>
        <w:t>’.</w:t>
      </w:r>
      <w:r w:rsidRPr="006C6160">
        <w:rPr>
          <w:rFonts w:cs="Times New Roman"/>
          <w:vertAlign w:val="superscript"/>
        </w:rPr>
        <w:footnoteReference w:id="367"/>
      </w:r>
      <w:r w:rsidRPr="006C6160">
        <w:rPr>
          <w:rFonts w:cs="Times New Roman"/>
        </w:rPr>
        <w:t xml:space="preserve"> He continued with the suggestion that precautions or revisions be made in the economic domain. This can be seen as a clear acknowledgement of the possibility of, or even desire for, continued economic links between the metropole and </w:t>
      </w:r>
      <w:r w:rsidR="007D5B2E">
        <w:rPr>
          <w:rFonts w:cs="Times New Roman"/>
        </w:rPr>
        <w:t>the</w:t>
      </w:r>
      <w:r w:rsidRPr="006C6160">
        <w:rPr>
          <w:rFonts w:cs="Times New Roman"/>
        </w:rPr>
        <w:t xml:space="preserve"> overseas territories in an ambiguous political situation. The report examined two main points in substantial detail</w:t>
      </w:r>
      <w:r w:rsidR="00E44F01">
        <w:rPr>
          <w:rFonts w:cs="Times New Roman"/>
        </w:rPr>
        <w:t>:</w:t>
      </w:r>
      <w:r w:rsidRPr="006C6160">
        <w:rPr>
          <w:rFonts w:cs="Times New Roman"/>
        </w:rPr>
        <w:t xml:space="preserve"> the first was how to ensure that French money invested in the territories could remain under French control</w:t>
      </w:r>
      <w:r w:rsidR="0021725B" w:rsidRPr="006C6160">
        <w:rPr>
          <w:rFonts w:cs="Times New Roman"/>
        </w:rPr>
        <w:t>;</w:t>
      </w:r>
      <w:r w:rsidRPr="006C6160">
        <w:rPr>
          <w:rFonts w:cs="Times New Roman"/>
        </w:rPr>
        <w:t xml:space="preserve"> the second was how to ensure the cohesion of a centralised economic system. </w:t>
      </w:r>
    </w:p>
    <w:p w14:paraId="2E614242" w14:textId="435C2D4F" w:rsidR="000F682F" w:rsidRPr="006C6160" w:rsidRDefault="000F682F" w:rsidP="00892266">
      <w:pPr>
        <w:spacing w:line="480" w:lineRule="auto"/>
        <w:jc w:val="both"/>
        <w:rPr>
          <w:rFonts w:cs="Times New Roman"/>
        </w:rPr>
      </w:pPr>
      <w:r w:rsidRPr="006C6160">
        <w:rPr>
          <w:rFonts w:cs="Times New Roman"/>
        </w:rPr>
        <w:t xml:space="preserve">The first section of the report examines infrastructure investment funded by the French state. </w:t>
      </w:r>
      <w:r w:rsidRPr="006C6160">
        <w:rPr>
          <w:rFonts w:cs="Times New Roman"/>
          <w:lang w:val="fr-FR"/>
        </w:rPr>
        <w:t>The second is entitled ‘</w:t>
      </w:r>
      <w:r w:rsidRPr="006C6160">
        <w:rPr>
          <w:rFonts w:cs="Times New Roman"/>
          <w:iCs/>
          <w:lang w:val="fr-FR"/>
        </w:rPr>
        <w:t>Comment rassurer les capitalistes privés?</w:t>
      </w:r>
      <w:r w:rsidRPr="006C6160">
        <w:rPr>
          <w:rFonts w:cs="Times New Roman"/>
          <w:lang w:val="fr-FR"/>
        </w:rPr>
        <w:t>’.</w:t>
      </w:r>
      <w:r w:rsidRPr="006C6160">
        <w:rPr>
          <w:rFonts w:cs="Times New Roman"/>
          <w:vertAlign w:val="superscript"/>
        </w:rPr>
        <w:footnoteReference w:id="368"/>
      </w:r>
      <w:r w:rsidRPr="006C6160">
        <w:rPr>
          <w:rFonts w:cs="Times New Roman"/>
          <w:lang w:val="fr-FR"/>
        </w:rPr>
        <w:t xml:space="preserve"> </w:t>
      </w:r>
      <w:r w:rsidRPr="006C6160">
        <w:rPr>
          <w:rFonts w:cs="Times New Roman"/>
        </w:rPr>
        <w:t>This section identified the tenuous position that the French were in. When the perceived risk of financial instability increased, the desire to invest was reduced. The state wanted to reduce its liabilities whilst maintaining or increasing investment. In order to confront this, officials turned to the private sector. This was despite the fact that these officials had the same concerns</w:t>
      </w:r>
      <w:r w:rsidR="000616CF">
        <w:rPr>
          <w:rFonts w:cs="Times New Roman"/>
        </w:rPr>
        <w:t>.</w:t>
      </w:r>
      <w:r w:rsidR="0021725B" w:rsidRPr="006C6160">
        <w:rPr>
          <w:rFonts w:cs="Times New Roman"/>
        </w:rPr>
        <w:t xml:space="preserve"> </w:t>
      </w:r>
      <w:r w:rsidR="000616CF" w:rsidRPr="000C43AB">
        <w:rPr>
          <w:rFonts w:cs="Times New Roman"/>
          <w:lang w:val="fr-FR"/>
        </w:rPr>
        <w:t>T</w:t>
      </w:r>
      <w:r w:rsidR="0021725B" w:rsidRPr="000C43AB">
        <w:rPr>
          <w:rFonts w:cs="Times New Roman"/>
          <w:lang w:val="fr-FR"/>
        </w:rPr>
        <w:t>hey wrote</w:t>
      </w:r>
      <w:r w:rsidRPr="000C43AB">
        <w:rPr>
          <w:rFonts w:cs="Times New Roman"/>
          <w:lang w:val="fr-FR"/>
        </w:rPr>
        <w:t xml:space="preserve"> ‘</w:t>
      </w:r>
      <w:r w:rsidR="000C43AB" w:rsidRPr="000C43AB">
        <w:rPr>
          <w:rFonts w:cs="Times New Roman"/>
          <w:lang w:val="fr-FR"/>
        </w:rPr>
        <w:t>Le développement des investissements privés [</w:t>
      </w:r>
      <w:r w:rsidRPr="000C43AB">
        <w:rPr>
          <w:rFonts w:cs="Times New Roman"/>
          <w:lang w:val="fr-FR"/>
        </w:rPr>
        <w:t>…</w:t>
      </w:r>
      <w:r w:rsidR="000C43AB" w:rsidRPr="000C43AB">
        <w:rPr>
          <w:rFonts w:cs="Times New Roman"/>
          <w:lang w:val="fr-FR"/>
        </w:rPr>
        <w:t xml:space="preserve">] </w:t>
      </w:r>
      <w:r w:rsidRPr="000C43AB">
        <w:rPr>
          <w:rFonts w:cs="Times New Roman"/>
          <w:iCs/>
          <w:lang w:val="fr-FR"/>
        </w:rPr>
        <w:t>est lui-même freiné par la peur politique</w:t>
      </w:r>
      <w:r w:rsidRPr="000C43AB">
        <w:rPr>
          <w:rFonts w:cs="Times New Roman"/>
          <w:lang w:val="fr-FR"/>
        </w:rPr>
        <w:t>’.</w:t>
      </w:r>
      <w:r w:rsidRPr="000C43AB">
        <w:rPr>
          <w:rFonts w:cs="Times New Roman"/>
          <w:vertAlign w:val="superscript"/>
        </w:rPr>
        <w:footnoteReference w:id="369"/>
      </w:r>
      <w:r w:rsidRPr="000C43AB">
        <w:rPr>
          <w:rFonts w:cs="Times New Roman"/>
          <w:lang w:val="fr-FR"/>
        </w:rPr>
        <w:t xml:space="preserve"> </w:t>
      </w:r>
      <w:r w:rsidRPr="000C43AB">
        <w:rPr>
          <w:rFonts w:cs="Times New Roman"/>
        </w:rPr>
        <w:t>The response to this situation was to implement a system of guarantees to investors.</w:t>
      </w:r>
    </w:p>
    <w:p w14:paraId="6437BC02" w14:textId="1D660B83" w:rsidR="000F682F" w:rsidRPr="006C6160" w:rsidRDefault="000F682F" w:rsidP="00892266">
      <w:pPr>
        <w:spacing w:line="480" w:lineRule="auto"/>
        <w:jc w:val="both"/>
        <w:rPr>
          <w:rFonts w:cs="Times New Roman"/>
        </w:rPr>
      </w:pPr>
      <w:r w:rsidRPr="006C6160">
        <w:rPr>
          <w:rFonts w:cs="Times New Roman"/>
        </w:rPr>
        <w:t xml:space="preserve">On page 7 of the report the precise nature of the </w:t>
      </w:r>
      <w:r w:rsidRPr="006C6160">
        <w:rPr>
          <w:rFonts w:cs="Times New Roman"/>
          <w:i/>
          <w:iCs/>
        </w:rPr>
        <w:t>capitalistes privés</w:t>
      </w:r>
      <w:r w:rsidRPr="006C6160">
        <w:rPr>
          <w:rFonts w:cs="Times New Roman"/>
        </w:rPr>
        <w:t xml:space="preserve"> was revealed. The director of investment bank </w:t>
      </w:r>
      <w:r w:rsidRPr="006C6160">
        <w:rPr>
          <w:rFonts w:cs="Times New Roman"/>
          <w:i/>
          <w:iCs/>
        </w:rPr>
        <w:t>Banque de Paris et des Pays-Bas</w:t>
      </w:r>
      <w:r w:rsidRPr="006C6160">
        <w:rPr>
          <w:rFonts w:cs="Times New Roman"/>
        </w:rPr>
        <w:t>, M. Anthoine, is named as the leader of a group of businessmen who proposed a system of guarantees for private investments in the overseas territories.</w:t>
      </w:r>
      <w:r w:rsidRPr="006C6160">
        <w:rPr>
          <w:rFonts w:cs="Times New Roman"/>
          <w:vertAlign w:val="superscript"/>
        </w:rPr>
        <w:footnoteReference w:id="370"/>
      </w:r>
      <w:r w:rsidRPr="006C6160">
        <w:rPr>
          <w:rFonts w:cs="Times New Roman"/>
        </w:rPr>
        <w:t xml:space="preserve"> However, there was uncertainty about this with the word ‘apparemment’ being used before naming Anthoine as the leader. The sceptical tone of this section of the report indicates that this type of proposal was not commonplace and raises questions about the origins of the proposition. The proposal from the group was reported with an unusual tone for an official document. </w:t>
      </w:r>
      <w:r w:rsidRPr="006C6160">
        <w:rPr>
          <w:rFonts w:cs="Times New Roman"/>
          <w:lang w:val="fr-FR"/>
        </w:rPr>
        <w:t>It read ‘</w:t>
      </w:r>
      <w:r w:rsidRPr="006C6160">
        <w:rPr>
          <w:rFonts w:cs="Times New Roman"/>
          <w:iCs/>
          <w:lang w:val="fr-FR"/>
        </w:rPr>
        <w:t xml:space="preserve">C’est en effet des territoires eux-mêmes, ou plus exactement de leurs assemblées représentatives que M. ANTHOINE et </w:t>
      </w:r>
      <w:r w:rsidRPr="006C6160">
        <w:rPr>
          <w:rFonts w:cs="Times New Roman"/>
          <w:b/>
          <w:bCs/>
          <w:iCs/>
          <w:lang w:val="fr-FR"/>
        </w:rPr>
        <w:t>ses amis</w:t>
      </w:r>
      <w:r w:rsidRPr="006C6160">
        <w:rPr>
          <w:rFonts w:cs="Times New Roman"/>
          <w:iCs/>
          <w:lang w:val="fr-FR"/>
        </w:rPr>
        <w:t xml:space="preserve"> entendent recevoir des garanties</w:t>
      </w:r>
      <w:r w:rsidRPr="006C6160">
        <w:rPr>
          <w:rFonts w:cs="Times New Roman"/>
          <w:lang w:val="fr-FR"/>
        </w:rPr>
        <w:t>.’</w:t>
      </w:r>
      <w:r w:rsidRPr="006C6160">
        <w:rPr>
          <w:rFonts w:cs="Times New Roman"/>
          <w:vertAlign w:val="superscript"/>
        </w:rPr>
        <w:footnoteReference w:id="371"/>
      </w:r>
      <w:r w:rsidRPr="006C6160">
        <w:rPr>
          <w:rFonts w:cs="Times New Roman"/>
          <w:lang w:val="fr-FR"/>
        </w:rPr>
        <w:t xml:space="preserve"> </w:t>
      </w:r>
      <w:r w:rsidRPr="006C6160">
        <w:rPr>
          <w:rFonts w:cs="Times New Roman"/>
        </w:rPr>
        <w:t xml:space="preserve">The use of ‘ses amis’ when the official referred to Anthoine’s group denoted that the official questioned their legitimacy. Given how the colonial mind created strong boundaries and standards of expertise the informal way in which the official referred to Anthoine shows that they considered him to be an outsider. </w:t>
      </w:r>
    </w:p>
    <w:p w14:paraId="4934975B" w14:textId="456DFF72" w:rsidR="000F682F" w:rsidRPr="006C6160" w:rsidRDefault="000F682F" w:rsidP="00892266">
      <w:pPr>
        <w:spacing w:line="480" w:lineRule="auto"/>
        <w:jc w:val="both"/>
        <w:rPr>
          <w:rFonts w:cs="Times New Roman"/>
        </w:rPr>
      </w:pPr>
      <w:r w:rsidRPr="006C6160">
        <w:rPr>
          <w:rFonts w:cs="Times New Roman"/>
        </w:rPr>
        <w:t>Despite the official’s perception of Anthoine the proposal was given serious consideration. The group of bankers had received guarantees for their investments from the representative assemblies of the overseas territories and were proposing the use of a ‘</w:t>
      </w:r>
      <w:r w:rsidRPr="006C6160">
        <w:rPr>
          <w:rFonts w:cs="Times New Roman"/>
          <w:iCs/>
        </w:rPr>
        <w:t>contrat fiscal de longue durée tel qu’il a été prévu par la loi de Finances du 31 décembre 1953</w:t>
      </w:r>
      <w:r w:rsidRPr="006C6160">
        <w:rPr>
          <w:rFonts w:cs="Times New Roman"/>
        </w:rPr>
        <w:t>’.</w:t>
      </w:r>
      <w:r w:rsidRPr="006C6160">
        <w:rPr>
          <w:rFonts w:cs="Times New Roman"/>
          <w:vertAlign w:val="superscript"/>
        </w:rPr>
        <w:footnoteReference w:id="372"/>
      </w:r>
      <w:r w:rsidRPr="006C6160">
        <w:rPr>
          <w:rFonts w:cs="Times New Roman"/>
        </w:rPr>
        <w:t xml:space="preserve"> The author himself used the term ‘</w:t>
      </w:r>
      <w:r w:rsidRPr="006C6160">
        <w:rPr>
          <w:rFonts w:cs="Times New Roman"/>
          <w:iCs/>
        </w:rPr>
        <w:t>sérieux</w:t>
      </w:r>
      <w:r w:rsidRPr="006C6160">
        <w:rPr>
          <w:rFonts w:cs="Times New Roman"/>
        </w:rPr>
        <w:t>’ to describe aspects of the proposal itself, and some of the wider implications therein. The precise nature of these private investments was left undefined within the letter about M. Anthoine’s proposition. However, in another note entitled ‘</w:t>
      </w:r>
      <w:r w:rsidRPr="006C6160">
        <w:rPr>
          <w:rFonts w:cs="Times New Roman"/>
          <w:iCs/>
        </w:rPr>
        <w:t>NOTE sur les Investissements de longue durée dans les Territoires d’Outre-Mer</w:t>
      </w:r>
      <w:r w:rsidRPr="006C6160">
        <w:rPr>
          <w:rFonts w:cs="Times New Roman"/>
        </w:rPr>
        <w:t xml:space="preserve">’ </w:t>
      </w:r>
      <w:r w:rsidR="0021725B" w:rsidRPr="006C6160">
        <w:rPr>
          <w:rFonts w:cs="Times New Roman"/>
        </w:rPr>
        <w:t xml:space="preserve">the </w:t>
      </w:r>
      <w:r w:rsidRPr="006C6160">
        <w:rPr>
          <w:rFonts w:cs="Times New Roman"/>
        </w:rPr>
        <w:t>nature of the investments is explained. The note was written in response to a study that evaluated the potential for mineral and fuel extraction in the overseas territories.</w:t>
      </w:r>
      <w:r w:rsidRPr="006C6160">
        <w:rPr>
          <w:rFonts w:cs="Times New Roman"/>
          <w:vertAlign w:val="superscript"/>
        </w:rPr>
        <w:footnoteReference w:id="373"/>
      </w:r>
      <w:r w:rsidRPr="006C6160">
        <w:rPr>
          <w:rFonts w:cs="Times New Roman"/>
        </w:rPr>
        <w:t xml:space="preserve"> The report seemed to conclude that there were significant resources that could be extracted but in order for them to be fully exploited a significant amount of investment was needed. France was not in a position to provide that kind of funding so officials were looking to other sources. The risks to this money were multiple and that was only exacerbated by the ongoing ‘evolution’ within the overseas territories. The report identified three things that threatened investments in primary resources</w:t>
      </w:r>
      <w:r w:rsidR="0021725B" w:rsidRPr="006C6160">
        <w:rPr>
          <w:rFonts w:cs="Times New Roman"/>
        </w:rPr>
        <w:t>:</w:t>
      </w:r>
      <w:r w:rsidRPr="006C6160">
        <w:rPr>
          <w:rFonts w:cs="Times New Roman"/>
        </w:rPr>
        <w:t xml:space="preserve"> the growth of nuclear power, depreciation of mineral values, and new technologies. This second note acknowledged that the </w:t>
      </w:r>
      <w:r w:rsidR="00E44F01" w:rsidRPr="00E44F01">
        <w:rPr>
          <w:rFonts w:cs="Times New Roman"/>
          <w:i/>
        </w:rPr>
        <w:t>é</w:t>
      </w:r>
      <w:r w:rsidRPr="00E44F01">
        <w:rPr>
          <w:rFonts w:cs="Times New Roman"/>
          <w:i/>
        </w:rPr>
        <w:t>volution</w:t>
      </w:r>
      <w:r w:rsidRPr="006C6160">
        <w:rPr>
          <w:rFonts w:cs="Times New Roman"/>
        </w:rPr>
        <w:t xml:space="preserve"> in the overseas territories ‘</w:t>
      </w:r>
      <w:r w:rsidRPr="006C6160">
        <w:rPr>
          <w:rFonts w:cs="Times New Roman"/>
          <w:iCs/>
        </w:rPr>
        <w:t>peuvent aboutir à l’indépendance la plus complète</w:t>
      </w:r>
      <w:r w:rsidRPr="006C6160">
        <w:rPr>
          <w:rFonts w:cs="Times New Roman"/>
        </w:rPr>
        <w:t>’. However, officials used to the term ‘</w:t>
      </w:r>
      <w:r w:rsidRPr="006C6160">
        <w:rPr>
          <w:rFonts w:cs="Times New Roman"/>
          <w:iCs/>
        </w:rPr>
        <w:t>indépendance</w:t>
      </w:r>
      <w:r w:rsidRPr="006C6160">
        <w:rPr>
          <w:rFonts w:cs="Times New Roman"/>
        </w:rPr>
        <w:t xml:space="preserve">’ without it meaning a full end to the French rule in the overseas territories. </w:t>
      </w:r>
      <w:r w:rsidRPr="006C6160">
        <w:rPr>
          <w:rFonts w:cs="Times New Roman"/>
          <w:lang w:val="fr-FR"/>
        </w:rPr>
        <w:t>In the case of ‘</w:t>
      </w:r>
      <w:r w:rsidRPr="006C6160">
        <w:rPr>
          <w:rFonts w:cs="Times New Roman"/>
          <w:iCs/>
          <w:lang w:val="fr-FR"/>
        </w:rPr>
        <w:t>l’indépendance la plus complète</w:t>
      </w:r>
      <w:r w:rsidRPr="006C6160">
        <w:rPr>
          <w:rFonts w:cs="Times New Roman"/>
          <w:lang w:val="fr-FR"/>
        </w:rPr>
        <w:t>’ all bets were off and ‘</w:t>
      </w:r>
      <w:r w:rsidRPr="006C6160">
        <w:rPr>
          <w:rFonts w:cs="Times New Roman"/>
          <w:iCs/>
          <w:lang w:val="fr-FR"/>
        </w:rPr>
        <w:t>le bon sens et l’expérience indiquent qu’aucun texte ne conserve</w:t>
      </w:r>
      <w:r w:rsidR="00E44F01">
        <w:rPr>
          <w:rFonts w:cs="Times New Roman"/>
          <w:iCs/>
          <w:lang w:val="fr-FR"/>
        </w:rPr>
        <w:t>[ra]</w:t>
      </w:r>
      <w:r w:rsidRPr="006C6160">
        <w:rPr>
          <w:rFonts w:cs="Times New Roman"/>
          <w:iCs/>
          <w:lang w:val="fr-FR"/>
        </w:rPr>
        <w:t xml:space="preserve"> de valeur</w:t>
      </w:r>
      <w:r w:rsidRPr="006C6160">
        <w:rPr>
          <w:rFonts w:cs="Times New Roman"/>
          <w:lang w:val="fr-FR"/>
        </w:rPr>
        <w:t>…’.</w:t>
      </w:r>
      <w:r w:rsidRPr="006C6160">
        <w:rPr>
          <w:rFonts w:cs="Times New Roman"/>
          <w:vertAlign w:val="superscript"/>
        </w:rPr>
        <w:footnoteReference w:id="374"/>
      </w:r>
      <w:r w:rsidRPr="006C6160">
        <w:rPr>
          <w:rFonts w:cs="Times New Roman"/>
          <w:lang w:val="fr-FR"/>
        </w:rPr>
        <w:t xml:space="preserve"> </w:t>
      </w:r>
      <w:r w:rsidRPr="006C6160">
        <w:rPr>
          <w:rFonts w:cs="Times New Roman"/>
        </w:rPr>
        <w:t xml:space="preserve">In order to protect both private and public investment in the overseas territories measures had to be drawn up and taken. </w:t>
      </w:r>
    </w:p>
    <w:p w14:paraId="019F56DA" w14:textId="609BD998" w:rsidR="000F682F" w:rsidRPr="006C6160" w:rsidRDefault="000F682F" w:rsidP="00892266">
      <w:pPr>
        <w:spacing w:line="480" w:lineRule="auto"/>
        <w:jc w:val="both"/>
        <w:rPr>
          <w:rFonts w:cs="Times New Roman"/>
        </w:rPr>
      </w:pPr>
      <w:r w:rsidRPr="006C6160">
        <w:rPr>
          <w:rFonts w:cs="Times New Roman"/>
        </w:rPr>
        <w:t xml:space="preserve">The explanation of Antoine’s proposals foreshadowed some of the language used by the SFIO itself when referring to the </w:t>
      </w:r>
      <w:r w:rsidRPr="006C6160">
        <w:rPr>
          <w:rFonts w:cs="Times New Roman"/>
          <w:i/>
          <w:iCs/>
        </w:rPr>
        <w:t>loi-cadre</w:t>
      </w:r>
      <w:r w:rsidRPr="006C6160">
        <w:rPr>
          <w:rFonts w:cs="Times New Roman"/>
        </w:rPr>
        <w:t xml:space="preserve">. It also shows </w:t>
      </w:r>
      <w:r w:rsidR="00E44F01">
        <w:rPr>
          <w:rFonts w:cs="Times New Roman"/>
        </w:rPr>
        <w:t xml:space="preserve">how </w:t>
      </w:r>
      <w:r w:rsidRPr="006C6160">
        <w:rPr>
          <w:rFonts w:cs="Times New Roman"/>
        </w:rPr>
        <w:t xml:space="preserve">the fear of promising too much or delivering too little led to the vagueness in discussions of reform and the </w:t>
      </w:r>
      <w:r w:rsidRPr="006C6160">
        <w:rPr>
          <w:rFonts w:cs="Times New Roman"/>
          <w:i/>
          <w:iCs/>
        </w:rPr>
        <w:t>loi-cadre</w:t>
      </w:r>
      <w:r w:rsidRPr="006C6160">
        <w:rPr>
          <w:rFonts w:cs="Times New Roman"/>
        </w:rPr>
        <w:t xml:space="preserve">. There is further explanation of the reasons for anxiety regarding the direction of politics in the overseas territories. The following quotation shows how the official was aware of the possibility </w:t>
      </w:r>
      <w:r w:rsidR="00E44F01">
        <w:rPr>
          <w:rFonts w:cs="Times New Roman"/>
        </w:rPr>
        <w:t>of</w:t>
      </w:r>
      <w:r w:rsidRPr="006C6160">
        <w:rPr>
          <w:rFonts w:cs="Times New Roman"/>
        </w:rPr>
        <w:t xml:space="preserve"> a break between France and the overseas territories but he was able to convince that a less threatening situation was also possible</w:t>
      </w:r>
      <w:r w:rsidR="00E44F01">
        <w:rPr>
          <w:rFonts w:cs="Times New Roman"/>
        </w:rPr>
        <w:t>:</w:t>
      </w:r>
      <w:r w:rsidRPr="006C6160">
        <w:rPr>
          <w:rFonts w:cs="Times New Roman"/>
        </w:rPr>
        <w:t xml:space="preserve"> </w:t>
      </w:r>
    </w:p>
    <w:p w14:paraId="58D3A609" w14:textId="50D74450" w:rsidR="000F682F" w:rsidRPr="006C6160" w:rsidRDefault="000F682F" w:rsidP="00CB6D14">
      <w:pPr>
        <w:spacing w:line="240" w:lineRule="auto"/>
        <w:ind w:left="720"/>
        <w:jc w:val="both"/>
        <w:rPr>
          <w:rFonts w:cs="Times New Roman"/>
          <w:lang w:val="fr-FR"/>
        </w:rPr>
      </w:pPr>
      <w:r w:rsidRPr="006C6160">
        <w:rPr>
          <w:rFonts w:cs="Times New Roman"/>
          <w:lang w:val="fr-FR"/>
        </w:rPr>
        <w:t xml:space="preserve">D’une part, on a le droit de se demander quelle confiance peut être accordée </w:t>
      </w:r>
      <w:r w:rsidR="00E44F01">
        <w:rPr>
          <w:rFonts w:cs="Times New Roman"/>
          <w:lang w:val="fr-FR"/>
        </w:rPr>
        <w:t>à</w:t>
      </w:r>
      <w:r w:rsidRPr="006C6160">
        <w:rPr>
          <w:rFonts w:cs="Times New Roman"/>
          <w:lang w:val="fr-FR"/>
        </w:rPr>
        <w:t xml:space="preserve"> de pareils engagements. M. ANT</w:t>
      </w:r>
      <w:r w:rsidR="00A8102B">
        <w:rPr>
          <w:rFonts w:cs="Times New Roman"/>
          <w:lang w:val="fr-FR"/>
        </w:rPr>
        <w:t>H</w:t>
      </w:r>
      <w:r w:rsidRPr="006C6160">
        <w:rPr>
          <w:rFonts w:cs="Times New Roman"/>
          <w:lang w:val="fr-FR"/>
        </w:rPr>
        <w:t xml:space="preserve">OINE et ses amis ont répondu à cette objection dans le corps même de leur note en disant en substance que dans une hypothèse véritablement révolutionnaire toutes ces conventions ne seraient que chiffons de papier, mais qu’il faut se placer délibérément dans une hypothèse d’évolution sans révolution </w:t>
      </w:r>
      <w:r w:rsidRPr="006C6160">
        <w:rPr>
          <w:rFonts w:cs="Times New Roman"/>
          <w:color w:val="222222"/>
          <w:shd w:val="clear" w:color="auto" w:fill="FFFFFF"/>
          <w:lang w:val="fr-FR"/>
        </w:rPr>
        <w:t>où</w:t>
      </w:r>
      <w:r w:rsidRPr="006C6160">
        <w:rPr>
          <w:rFonts w:cs="Times New Roman"/>
          <w:lang w:val="fr-FR"/>
        </w:rPr>
        <w:t xml:space="preserve"> les liens avec la France, tout en se transformant, demeurent solides et </w:t>
      </w:r>
      <w:r w:rsidRPr="006C6160">
        <w:rPr>
          <w:rFonts w:cs="Times New Roman"/>
          <w:color w:val="222222"/>
          <w:shd w:val="clear" w:color="auto" w:fill="FFFFFF"/>
          <w:lang w:val="fr-FR"/>
        </w:rPr>
        <w:t>où</w:t>
      </w:r>
      <w:r w:rsidRPr="006C6160">
        <w:rPr>
          <w:rFonts w:cs="Times New Roman"/>
          <w:lang w:val="fr-FR"/>
        </w:rPr>
        <w:t xml:space="preserve"> les engagements pris par l’Assemblée de la veille ne sauraient être facilement répudiés.</w:t>
      </w:r>
      <w:r w:rsidRPr="006C6160">
        <w:rPr>
          <w:rFonts w:cs="Times New Roman"/>
          <w:vertAlign w:val="superscript"/>
        </w:rPr>
        <w:footnoteReference w:id="375"/>
      </w:r>
    </w:p>
    <w:p w14:paraId="4A9593FE" w14:textId="40A8F3C9" w:rsidR="000F682F" w:rsidRPr="006C6160" w:rsidRDefault="0021725B" w:rsidP="00892266">
      <w:pPr>
        <w:spacing w:line="480" w:lineRule="auto"/>
        <w:jc w:val="both"/>
        <w:rPr>
          <w:rFonts w:cs="Times New Roman"/>
        </w:rPr>
      </w:pPr>
      <w:r w:rsidRPr="006C6160">
        <w:rPr>
          <w:rFonts w:cs="Times New Roman"/>
        </w:rPr>
        <w:t>This</w:t>
      </w:r>
      <w:r w:rsidR="00F203BE" w:rsidRPr="006C6160">
        <w:rPr>
          <w:rFonts w:cs="Times New Roman"/>
        </w:rPr>
        <w:t xml:space="preserve"> note</w:t>
      </w:r>
      <w:r w:rsidR="000F682F" w:rsidRPr="006C6160">
        <w:rPr>
          <w:rFonts w:cs="Times New Roman"/>
        </w:rPr>
        <w:t xml:space="preserve"> explores the possibility of a seismic rupture between France and the overseas territories that would resemble that seen in Indochina. It countenances a future in which France is no longer firmly linked with the overseas territories. Furthermore, it identifies that the lack of tangible reform since the late 1940s was the cause of disquiet. However, the </w:t>
      </w:r>
      <w:r w:rsidR="000F682F" w:rsidRPr="006C6160">
        <w:rPr>
          <w:rFonts w:cs="Times New Roman"/>
          <w:i/>
        </w:rPr>
        <w:t>loi-cadre</w:t>
      </w:r>
      <w:r w:rsidR="000F682F" w:rsidRPr="006C6160">
        <w:rPr>
          <w:rFonts w:cs="Times New Roman"/>
        </w:rPr>
        <w:t xml:space="preserve"> was going to give officials the impetus to enact real reform, revolutionary reform albeit without the revolution. This use of the topos of revolution appeared later in an SFIO leaflet that is examined in the next chapter. Curiously, the paragraph</w:t>
      </w:r>
      <w:r w:rsidR="00F203BE" w:rsidRPr="006C6160">
        <w:rPr>
          <w:rFonts w:cs="Times New Roman"/>
        </w:rPr>
        <w:t xml:space="preserve"> cited above</w:t>
      </w:r>
      <w:r w:rsidR="000F682F" w:rsidRPr="006C6160">
        <w:rPr>
          <w:rFonts w:cs="Times New Roman"/>
        </w:rPr>
        <w:t xml:space="preserve"> falls short of unambiguously stating that the above scenario would be one of absolute independence. Instead it confronts the possibility of the new assemblies going back on the decisions of previous assemblies. This shows the inability of officials to envisage the actual independence of sub-Saharan African territories. This occurred because the colonial mind did not have the language or imagination to visualise such a scenario. For the colonial mind the people in sub-Saharan Africa still needed guiding to the administration of their ‘propres affaires’. This was reflected within the colonial discourse within which terms such as ‘</w:t>
      </w:r>
      <w:r w:rsidR="009C5DEE" w:rsidRPr="006C6160">
        <w:rPr>
          <w:rFonts w:cs="Times New Roman"/>
        </w:rPr>
        <w:t>décolonisation</w:t>
      </w:r>
      <w:r w:rsidR="000F682F" w:rsidRPr="006C6160">
        <w:rPr>
          <w:rFonts w:cs="Times New Roman"/>
        </w:rPr>
        <w:t>’ and ‘</w:t>
      </w:r>
      <w:r w:rsidR="009C5DEE" w:rsidRPr="006C6160">
        <w:rPr>
          <w:rFonts w:cs="Times New Roman"/>
        </w:rPr>
        <w:t>indépendance</w:t>
      </w:r>
      <w:r w:rsidR="000F682F" w:rsidRPr="006C6160">
        <w:rPr>
          <w:rFonts w:cs="Times New Roman"/>
        </w:rPr>
        <w:t xml:space="preserve">’ did not mean full autonomy in the way that they do from a </w:t>
      </w:r>
      <w:r w:rsidR="00F203BE" w:rsidRPr="006C6160">
        <w:rPr>
          <w:rFonts w:cs="Times New Roman"/>
        </w:rPr>
        <w:t>contemporary</w:t>
      </w:r>
      <w:r w:rsidR="000F682F" w:rsidRPr="006C6160">
        <w:rPr>
          <w:rFonts w:cs="Times New Roman"/>
        </w:rPr>
        <w:t xml:space="preserve"> perspective. </w:t>
      </w:r>
    </w:p>
    <w:p w14:paraId="675B4BB7" w14:textId="10BFEF27" w:rsidR="000F682F" w:rsidRPr="006C6160" w:rsidRDefault="000F682F" w:rsidP="00892266">
      <w:pPr>
        <w:spacing w:line="480" w:lineRule="auto"/>
        <w:jc w:val="both"/>
        <w:rPr>
          <w:rFonts w:cs="Times New Roman"/>
        </w:rPr>
      </w:pPr>
      <w:r w:rsidRPr="006C6160">
        <w:rPr>
          <w:rFonts w:cs="Times New Roman"/>
        </w:rPr>
        <w:t xml:space="preserve">Officials were also having to tread a fine line between allowing the local assemblies tangible powers and ensuring stability when drawing up economic measures. Having promised that the </w:t>
      </w:r>
      <w:r w:rsidRPr="006C6160">
        <w:rPr>
          <w:rFonts w:cs="Times New Roman"/>
          <w:i/>
        </w:rPr>
        <w:t>loi-cadre</w:t>
      </w:r>
      <w:r w:rsidRPr="006C6160">
        <w:rPr>
          <w:rFonts w:cs="Times New Roman"/>
        </w:rPr>
        <w:t xml:space="preserve"> would see powers given to the new assemblies, officials were also worried about taking any measures that could be seen to undermine the powers of the local assemblies that already exis</w:t>
      </w:r>
      <w:r w:rsidR="00F203BE" w:rsidRPr="006C6160">
        <w:rPr>
          <w:rFonts w:cs="Times New Roman"/>
        </w:rPr>
        <w:t>ted in the overseas territories: t</w:t>
      </w:r>
      <w:r w:rsidRPr="006C6160">
        <w:rPr>
          <w:rFonts w:cs="Times New Roman"/>
        </w:rPr>
        <w:t>hese concerns were explored within the document. In order to ensure that the local assemblies did not feel that that their remit was being undermined the author suggested that the proposal from Ant</w:t>
      </w:r>
      <w:r w:rsidR="00A8102B">
        <w:rPr>
          <w:rFonts w:cs="Times New Roman"/>
        </w:rPr>
        <w:t>h</w:t>
      </w:r>
      <w:r w:rsidRPr="006C6160">
        <w:rPr>
          <w:rFonts w:cs="Times New Roman"/>
        </w:rPr>
        <w:t xml:space="preserve">oine be treated as such, and that it was only an option rather than an imperative. </w:t>
      </w:r>
      <w:r w:rsidRPr="006C6160">
        <w:rPr>
          <w:rFonts w:cs="Times New Roman"/>
          <w:lang w:val="fr-FR"/>
        </w:rPr>
        <w:t>Furthermore, the author</w:t>
      </w:r>
      <w:r w:rsidR="00E20E45">
        <w:rPr>
          <w:rFonts w:cs="Times New Roman"/>
          <w:lang w:val="fr-FR"/>
        </w:rPr>
        <w:t xml:space="preserve"> explicitly</w:t>
      </w:r>
      <w:r w:rsidRPr="006C6160">
        <w:rPr>
          <w:rFonts w:cs="Times New Roman"/>
          <w:lang w:val="fr-FR"/>
        </w:rPr>
        <w:t xml:space="preserve"> suggested that the discussions about future policy be left vague</w:t>
      </w:r>
      <w:r w:rsidR="00F203BE" w:rsidRPr="006C6160">
        <w:rPr>
          <w:rFonts w:cs="Times New Roman"/>
          <w:lang w:val="fr-FR"/>
        </w:rPr>
        <w:t xml:space="preserve"> and wrote</w:t>
      </w:r>
      <w:r w:rsidRPr="006C6160">
        <w:rPr>
          <w:rFonts w:cs="Times New Roman"/>
          <w:lang w:val="fr-FR"/>
        </w:rPr>
        <w:t xml:space="preserve"> ‘</w:t>
      </w:r>
      <w:r w:rsidR="00F203BE" w:rsidRPr="006C6160">
        <w:rPr>
          <w:rFonts w:cs="Times New Roman"/>
          <w:lang w:val="fr-FR"/>
        </w:rPr>
        <w:t>[c]</w:t>
      </w:r>
      <w:r w:rsidRPr="006C6160">
        <w:rPr>
          <w:rFonts w:cs="Times New Roman"/>
          <w:iCs/>
          <w:lang w:val="fr-FR"/>
        </w:rPr>
        <w:t>ela conduit nécessairement à employer des expressions assez vagues pour pouvoir inclure à la fois des pouvoirs actuellement existants – et des pouvoirs éventuels qui sont précisément ceux auxquels on pense</w:t>
      </w:r>
      <w:r w:rsidRPr="006C6160">
        <w:rPr>
          <w:rFonts w:cs="Times New Roman"/>
          <w:lang w:val="fr-FR"/>
        </w:rPr>
        <w:t>.’</w:t>
      </w:r>
      <w:r w:rsidRPr="006C6160">
        <w:rPr>
          <w:rFonts w:cs="Times New Roman"/>
          <w:vertAlign w:val="superscript"/>
        </w:rPr>
        <w:footnoteReference w:id="376"/>
      </w:r>
      <w:r w:rsidRPr="006C6160">
        <w:rPr>
          <w:rFonts w:cs="Times New Roman"/>
          <w:lang w:val="fr-FR"/>
        </w:rPr>
        <w:t xml:space="preserve"> </w:t>
      </w:r>
      <w:r w:rsidRPr="006C6160">
        <w:rPr>
          <w:rFonts w:cs="Times New Roman"/>
        </w:rPr>
        <w:t xml:space="preserve">This is an example of how the colonial mind chose to approach certain difficult issues </w:t>
      </w:r>
      <w:r w:rsidR="00F203BE" w:rsidRPr="006C6160">
        <w:rPr>
          <w:rFonts w:cs="Times New Roman"/>
        </w:rPr>
        <w:t>by employing</w:t>
      </w:r>
      <w:r w:rsidRPr="006C6160">
        <w:rPr>
          <w:rFonts w:cs="Times New Roman"/>
        </w:rPr>
        <w:t xml:space="preserve"> vague references or ideas. The necessity of this vagueness was because the note from Anthoine was speculating on the </w:t>
      </w:r>
      <w:r w:rsidRPr="00324355">
        <w:rPr>
          <w:rFonts w:cs="Times New Roman"/>
          <w:i/>
        </w:rPr>
        <w:t>comp</w:t>
      </w:r>
      <w:r w:rsidR="00E20E45" w:rsidRPr="00324355">
        <w:rPr>
          <w:rFonts w:cs="Times New Roman"/>
          <w:i/>
        </w:rPr>
        <w:t>é</w:t>
      </w:r>
      <w:r w:rsidRPr="00324355">
        <w:rPr>
          <w:rFonts w:cs="Times New Roman"/>
          <w:i/>
        </w:rPr>
        <w:t>tences</w:t>
      </w:r>
      <w:r w:rsidRPr="006C6160">
        <w:rPr>
          <w:rFonts w:cs="Times New Roman"/>
        </w:rPr>
        <w:t xml:space="preserve"> that the local assemblies did not yet have ‘</w:t>
      </w:r>
      <w:r w:rsidRPr="006C6160">
        <w:rPr>
          <w:rFonts w:cs="Times New Roman"/>
          <w:iCs/>
        </w:rPr>
        <w:t>dans l’état actuel des choses et même après la loi-cadre</w:t>
      </w:r>
      <w:r w:rsidRPr="006C6160">
        <w:rPr>
          <w:rFonts w:cs="Times New Roman"/>
        </w:rPr>
        <w:t xml:space="preserve">’. </w:t>
      </w:r>
      <w:r w:rsidRPr="006C6160">
        <w:rPr>
          <w:rFonts w:cs="Times New Roman"/>
          <w:lang w:val="fr-FR"/>
        </w:rPr>
        <w:t>For the author this uncertainty was concerning</w:t>
      </w:r>
      <w:r w:rsidR="00E20E45">
        <w:rPr>
          <w:rFonts w:cs="Times New Roman"/>
          <w:lang w:val="fr-FR"/>
        </w:rPr>
        <w:t> ;</w:t>
      </w:r>
      <w:r w:rsidRPr="006C6160">
        <w:rPr>
          <w:rFonts w:cs="Times New Roman"/>
          <w:lang w:val="fr-FR"/>
        </w:rPr>
        <w:t xml:space="preserve"> ‘</w:t>
      </w:r>
      <w:r w:rsidRPr="006C6160">
        <w:rPr>
          <w:rFonts w:cs="Times New Roman"/>
          <w:iCs/>
          <w:lang w:val="fr-FR"/>
        </w:rPr>
        <w:t>rien [</w:t>
      </w:r>
      <w:r w:rsidR="00F203BE" w:rsidRPr="006C6160">
        <w:rPr>
          <w:rFonts w:cs="Times New Roman"/>
          <w:iCs/>
          <w:lang w:val="fr-FR"/>
        </w:rPr>
        <w:t xml:space="preserve">the act of </w:t>
      </w:r>
      <w:r w:rsidRPr="006C6160">
        <w:rPr>
          <w:rFonts w:cs="Times New Roman"/>
          <w:iCs/>
          <w:lang w:val="fr-FR"/>
        </w:rPr>
        <w:t xml:space="preserve">speculating on </w:t>
      </w:r>
      <w:r w:rsidRPr="00E20E45">
        <w:rPr>
          <w:rFonts w:cs="Times New Roman"/>
          <w:i/>
          <w:iCs/>
          <w:lang w:val="fr-FR"/>
        </w:rPr>
        <w:t>comp</w:t>
      </w:r>
      <w:r w:rsidR="00E20E45" w:rsidRPr="00E20E45">
        <w:rPr>
          <w:rFonts w:cs="Times New Roman"/>
          <w:i/>
          <w:iCs/>
          <w:lang w:val="fr-FR"/>
        </w:rPr>
        <w:t>é</w:t>
      </w:r>
      <w:r w:rsidRPr="00E20E45">
        <w:rPr>
          <w:rFonts w:cs="Times New Roman"/>
          <w:i/>
          <w:iCs/>
          <w:lang w:val="fr-FR"/>
        </w:rPr>
        <w:t>tences</w:t>
      </w:r>
      <w:r w:rsidRPr="006C6160">
        <w:rPr>
          <w:rFonts w:cs="Times New Roman"/>
          <w:iCs/>
          <w:lang w:val="fr-FR"/>
        </w:rPr>
        <w:t>] n’est en effet plus inadmissible au point de vue juridique, ni plus dangereux au point de vue psychologique</w:t>
      </w:r>
      <w:r w:rsidRPr="006C6160">
        <w:rPr>
          <w:rFonts w:cs="Times New Roman"/>
          <w:lang w:val="fr-FR"/>
        </w:rPr>
        <w:t>’.</w:t>
      </w:r>
      <w:r w:rsidRPr="006C6160">
        <w:rPr>
          <w:rFonts w:cs="Times New Roman"/>
          <w:vertAlign w:val="superscript"/>
        </w:rPr>
        <w:footnoteReference w:id="377"/>
      </w:r>
      <w:r w:rsidRPr="006C6160">
        <w:rPr>
          <w:rFonts w:cs="Times New Roman"/>
          <w:lang w:val="fr-FR"/>
        </w:rPr>
        <w:t xml:space="preserve"> </w:t>
      </w:r>
      <w:r w:rsidRPr="006C6160">
        <w:rPr>
          <w:rFonts w:cs="Times New Roman"/>
        </w:rPr>
        <w:t xml:space="preserve">Officials knew that they were treading on dangerous ground and had to exercise caution. However, this caution may have led to frustration in the indigenous political sphere. The </w:t>
      </w:r>
      <w:r w:rsidRPr="006C6160">
        <w:rPr>
          <w:rFonts w:cs="Times New Roman"/>
          <w:i/>
        </w:rPr>
        <w:t>loi-cadre</w:t>
      </w:r>
      <w:r w:rsidRPr="006C6160">
        <w:rPr>
          <w:rFonts w:cs="Times New Roman"/>
        </w:rPr>
        <w:t xml:space="preserve"> promised reform but as it was in the process of becoming law officials were reluctant to commit strongly to a vision of future reform; this would have caused frustration. One of the key justifications for the </w:t>
      </w:r>
      <w:r w:rsidRPr="006C6160">
        <w:rPr>
          <w:rFonts w:cs="Times New Roman"/>
          <w:i/>
        </w:rPr>
        <w:t>loi-cadre</w:t>
      </w:r>
      <w:r w:rsidRPr="006C6160">
        <w:rPr>
          <w:rFonts w:cs="Times New Roman"/>
        </w:rPr>
        <w:t xml:space="preserve"> being written was that it was intended to speed up the process of reform but here we see what could be interpreted as delaying tactics or deliberate attempts to disguise the intentions of the French administration. With the frustration at the pace of reform since 1948 already high and fears about the </w:t>
      </w:r>
      <w:r w:rsidRPr="006C6160">
        <w:rPr>
          <w:rFonts w:cs="Times New Roman"/>
          <w:i/>
        </w:rPr>
        <w:t>loi-cadre</w:t>
      </w:r>
      <w:r w:rsidRPr="006C6160">
        <w:rPr>
          <w:rFonts w:cs="Times New Roman"/>
        </w:rPr>
        <w:t xml:space="preserve"> undermining the perceived integrity of </w:t>
      </w:r>
      <w:r w:rsidR="00861951">
        <w:rPr>
          <w:rFonts w:cs="Times New Roman"/>
        </w:rPr>
        <w:t>AOF</w:t>
      </w:r>
      <w:r w:rsidRPr="006C6160">
        <w:rPr>
          <w:rFonts w:cs="Times New Roman"/>
        </w:rPr>
        <w:t>, these tactics were potentially going to add more fuel to the fire despite being designed to prevent angry reactions. This was an example of the French misreading the situation on the ground due to the overly centralised nature of decision-making in the French Union.</w:t>
      </w:r>
      <w:r w:rsidRPr="006C6160">
        <w:rPr>
          <w:rFonts w:cs="Times New Roman"/>
          <w:vertAlign w:val="superscript"/>
        </w:rPr>
        <w:footnoteReference w:id="378"/>
      </w:r>
      <w:r w:rsidRPr="006C6160">
        <w:rPr>
          <w:rFonts w:cs="Times New Roman"/>
        </w:rPr>
        <w:t xml:space="preserve"> The official’s reaction to M. Anthoine’s proposal showed a deliberate tendency to avoid strong statements when African politicians wanted strong affirmations about policy. In their efforts to avoid creating problems for themselves, French officials managed to do exactly that. The result of the proposals from M. Anthoine can be seen in the section of this chapter that discusses the </w:t>
      </w:r>
      <w:r w:rsidRPr="006C6160">
        <w:rPr>
          <w:rFonts w:cs="Times New Roman"/>
          <w:i/>
          <w:iCs/>
        </w:rPr>
        <w:t>décrets d’application</w:t>
      </w:r>
      <w:r w:rsidRPr="006C6160">
        <w:rPr>
          <w:rFonts w:cs="Times New Roman"/>
        </w:rPr>
        <w:t xml:space="preserve"> of the </w:t>
      </w:r>
      <w:r w:rsidRPr="006C6160">
        <w:rPr>
          <w:rFonts w:cs="Times New Roman"/>
          <w:i/>
          <w:iCs/>
        </w:rPr>
        <w:t>loi-cadre</w:t>
      </w:r>
      <w:r w:rsidRPr="006C6160">
        <w:rPr>
          <w:rFonts w:cs="Times New Roman"/>
        </w:rPr>
        <w:t xml:space="preserve">, specifically those relating to economic development. </w:t>
      </w:r>
      <w:r w:rsidR="00E20E45">
        <w:rPr>
          <w:rFonts w:cs="Times New Roman"/>
        </w:rPr>
        <w:t xml:space="preserve">What this document represents is the colonial mind wrestling with the meanings of some of its key concepts and topoi. In order to address the potential outcomes of uncontrolled </w:t>
      </w:r>
      <w:r w:rsidR="00E20E45" w:rsidRPr="00E20E45">
        <w:rPr>
          <w:rFonts w:cs="Times New Roman"/>
          <w:i/>
        </w:rPr>
        <w:t>d</w:t>
      </w:r>
      <w:r w:rsidR="00E20E45">
        <w:rPr>
          <w:rFonts w:cs="Times New Roman"/>
          <w:i/>
        </w:rPr>
        <w:t>é</w:t>
      </w:r>
      <w:r w:rsidR="00E20E45" w:rsidRPr="00E20E45">
        <w:rPr>
          <w:rFonts w:cs="Times New Roman"/>
          <w:i/>
        </w:rPr>
        <w:t>centralisation</w:t>
      </w:r>
      <w:r w:rsidR="00E20E45">
        <w:rPr>
          <w:rFonts w:cs="Times New Roman"/>
        </w:rPr>
        <w:t xml:space="preserve"> or </w:t>
      </w:r>
      <w:r w:rsidR="00E20E45" w:rsidRPr="00E20E45">
        <w:rPr>
          <w:rFonts w:cs="Times New Roman"/>
          <w:i/>
        </w:rPr>
        <w:t>évolution</w:t>
      </w:r>
      <w:r w:rsidR="00E20E45">
        <w:rPr>
          <w:rFonts w:cs="Times New Roman"/>
        </w:rPr>
        <w:t xml:space="preserve"> questions about future scenarios were asked.</w:t>
      </w:r>
    </w:p>
    <w:p w14:paraId="3474A085" w14:textId="3868C0EB" w:rsidR="000F682F" w:rsidRPr="006C6160" w:rsidRDefault="000F682F" w:rsidP="00892266">
      <w:pPr>
        <w:spacing w:line="480" w:lineRule="auto"/>
        <w:jc w:val="both"/>
        <w:rPr>
          <w:rFonts w:eastAsia="Times New Roman" w:cs="Times New Roman"/>
        </w:rPr>
      </w:pPr>
      <w:r w:rsidRPr="006C6160">
        <w:rPr>
          <w:rFonts w:eastAsia="Times New Roman" w:cs="Times New Roman"/>
        </w:rPr>
        <w:t>The focus on the role of private capital that is included in the law is representative of a new approach to financial governance within the overseas territories. Although a desire for an expansion of private capital investment into the colonies might not seem like an unusual gesture</w:t>
      </w:r>
      <w:r w:rsidR="004D32B0" w:rsidRPr="006C6160">
        <w:rPr>
          <w:rFonts w:eastAsia="Times New Roman" w:cs="Times New Roman"/>
        </w:rPr>
        <w:t>,</w:t>
      </w:r>
      <w:r w:rsidRPr="006C6160">
        <w:rPr>
          <w:rFonts w:eastAsia="Times New Roman" w:cs="Times New Roman"/>
        </w:rPr>
        <w:t xml:space="preserve"> it is representative of the extent to which officials were using financial investment as a means to persuade the overseas territories of the benefits of a relationship with France. Previously, investment in the colonies had been achieved through the presence of large colonial business</w:t>
      </w:r>
      <w:r w:rsidR="004D32B0" w:rsidRPr="006C6160">
        <w:rPr>
          <w:rFonts w:eastAsia="Times New Roman" w:cs="Times New Roman"/>
        </w:rPr>
        <w:t>es</w:t>
      </w:r>
      <w:r w:rsidRPr="006C6160">
        <w:rPr>
          <w:rFonts w:eastAsia="Times New Roman" w:cs="Times New Roman"/>
        </w:rPr>
        <w:t xml:space="preserve"> with long-standing presences in the colonies. Allowing different businesses to invest in the colonies demonstrated a shift in policy.</w:t>
      </w:r>
    </w:p>
    <w:p w14:paraId="793EDD83" w14:textId="77777777" w:rsidR="000F682F" w:rsidRPr="006C6160" w:rsidRDefault="000F682F" w:rsidP="00E61FAD">
      <w:pPr>
        <w:pStyle w:val="Heading3"/>
        <w:rPr>
          <w:lang w:val="fr-FR"/>
        </w:rPr>
      </w:pPr>
      <w:bookmarkStart w:id="73" w:name="_Toc528691298"/>
      <w:r w:rsidRPr="006C6160">
        <w:rPr>
          <w:lang w:val="fr-FR"/>
        </w:rPr>
        <w:t>Décentralisation de la fonction publique</w:t>
      </w:r>
      <w:bookmarkEnd w:id="73"/>
    </w:p>
    <w:p w14:paraId="1B64118B" w14:textId="0C67D818" w:rsidR="004D32B0" w:rsidRPr="006C6160" w:rsidRDefault="000F682F" w:rsidP="004432D9">
      <w:pPr>
        <w:spacing w:line="480" w:lineRule="auto"/>
        <w:jc w:val="both"/>
        <w:rPr>
          <w:rFonts w:cs="Times New Roman"/>
        </w:rPr>
      </w:pPr>
      <w:r w:rsidRPr="006C6160">
        <w:rPr>
          <w:rFonts w:cs="Times New Roman"/>
        </w:rPr>
        <w:t>A similar, albeit shorter, note was written on the subject ‘</w:t>
      </w:r>
      <w:r w:rsidRPr="006C6160">
        <w:rPr>
          <w:rFonts w:cs="Times New Roman"/>
          <w:iCs/>
        </w:rPr>
        <w:t>décentralisation en matière de fonction publique</w:t>
      </w:r>
      <w:r w:rsidRPr="006C6160">
        <w:rPr>
          <w:rFonts w:cs="Times New Roman"/>
          <w:i/>
          <w:iCs/>
        </w:rPr>
        <w:t>’</w:t>
      </w:r>
      <w:r w:rsidRPr="006C6160">
        <w:rPr>
          <w:rFonts w:cs="Times New Roman"/>
        </w:rPr>
        <w:t xml:space="preserve">. This note also put forward the idea of shaping the outcome of the </w:t>
      </w:r>
      <w:r w:rsidRPr="006C6160">
        <w:rPr>
          <w:rFonts w:cs="Times New Roman"/>
          <w:i/>
          <w:iCs/>
        </w:rPr>
        <w:t>loi-cadre</w:t>
      </w:r>
      <w:r w:rsidRPr="006C6160">
        <w:rPr>
          <w:rFonts w:cs="Times New Roman"/>
        </w:rPr>
        <w:t xml:space="preserve"> before it had passed through all of the stages of promulgation. The author of the note speculated on this point,</w:t>
      </w:r>
    </w:p>
    <w:p w14:paraId="354DD1DC" w14:textId="57C9E92C" w:rsidR="004D32B0" w:rsidRPr="006C6160" w:rsidRDefault="000F682F" w:rsidP="00CB6D14">
      <w:pPr>
        <w:spacing w:line="240" w:lineRule="auto"/>
        <w:ind w:left="720"/>
        <w:jc w:val="both"/>
        <w:rPr>
          <w:rFonts w:cs="Times New Roman"/>
          <w:lang w:val="fr-FR"/>
        </w:rPr>
      </w:pPr>
      <w:r w:rsidRPr="006C6160">
        <w:rPr>
          <w:rFonts w:cs="Times New Roman"/>
          <w:iCs/>
          <w:lang w:val="fr-FR"/>
        </w:rPr>
        <w:t>Quels que soient les amendements qui seront apportés à ce texte lors des débats devant le Conseil de la République, il est possible de dégager dès maintenant</w:t>
      </w:r>
      <w:r w:rsidR="004D32B0" w:rsidRPr="006C6160">
        <w:rPr>
          <w:rFonts w:cs="Times New Roman"/>
          <w:iCs/>
          <w:lang w:val="fr-FR"/>
        </w:rPr>
        <w:t>, compte tenu de la définition des objectifs poursuivis tant par le projet lui-même que par la note n</w:t>
      </w:r>
      <w:r w:rsidR="004D32B0" w:rsidRPr="006C6160">
        <w:rPr>
          <w:rFonts w:cs="Times New Roman"/>
          <w:iCs/>
          <w:vertAlign w:val="superscript"/>
          <w:lang w:val="fr-FR"/>
        </w:rPr>
        <w:t>o</w:t>
      </w:r>
      <w:r w:rsidR="004D32B0" w:rsidRPr="006C6160">
        <w:rPr>
          <w:rFonts w:cs="Times New Roman"/>
          <w:iCs/>
          <w:lang w:val="fr-FR"/>
        </w:rPr>
        <w:t xml:space="preserve"> 307.CAM du 16 Mars, la liste des lois ou des décrets applicables dans les territoires rel</w:t>
      </w:r>
      <w:r w:rsidR="007028DF">
        <w:rPr>
          <w:rFonts w:cs="Times New Roman"/>
          <w:iCs/>
          <w:lang w:val="fr-FR"/>
        </w:rPr>
        <w:t>e</w:t>
      </w:r>
      <w:r w:rsidR="004D32B0" w:rsidRPr="006C6160">
        <w:rPr>
          <w:rFonts w:cs="Times New Roman"/>
          <w:iCs/>
          <w:lang w:val="fr-FR"/>
        </w:rPr>
        <w:t>vent du Département dont les dispositions devront être modifiées ou abrogées de façon à étendre le pouvoir délibérant des Assemblées</w:t>
      </w:r>
      <w:r w:rsidRPr="006C6160">
        <w:rPr>
          <w:rFonts w:cs="Times New Roman"/>
          <w:lang w:val="fr-FR"/>
        </w:rPr>
        <w:t>.</w:t>
      </w:r>
      <w:r w:rsidRPr="006C6160">
        <w:rPr>
          <w:rFonts w:cs="Times New Roman"/>
          <w:vertAlign w:val="superscript"/>
          <w:lang w:val="fr-FR"/>
        </w:rPr>
        <w:footnoteReference w:id="379"/>
      </w:r>
      <w:r w:rsidRPr="006C6160">
        <w:rPr>
          <w:rFonts w:cs="Times New Roman"/>
          <w:lang w:val="fr-FR"/>
        </w:rPr>
        <w:t xml:space="preserve"> </w:t>
      </w:r>
    </w:p>
    <w:p w14:paraId="7BC4EA90" w14:textId="7D96B8E2" w:rsidR="000F682F" w:rsidRPr="006C6160" w:rsidRDefault="000F682F" w:rsidP="00892266">
      <w:pPr>
        <w:spacing w:line="480" w:lineRule="auto"/>
        <w:jc w:val="both"/>
        <w:rPr>
          <w:rFonts w:cs="Times New Roman"/>
        </w:rPr>
      </w:pPr>
      <w:r w:rsidRPr="006C6160">
        <w:rPr>
          <w:rFonts w:cs="Times New Roman"/>
        </w:rPr>
        <w:t>Here I am not arguing that any of this process of prediction or second guessing of the evolution of the law is exceptional. By pre-planning the reforms of vast parts of the colonial administration, officials were deciding the fate of the overseas territories at a moment when politicians from those territories were being promised a greater role in deciding their own fate. Bizarrely, officials were fully aware of the overly centralised nature of the administration of the overseas territories. The author of the note cited above described the ‘</w:t>
      </w:r>
      <w:r w:rsidRPr="006C6160">
        <w:rPr>
          <w:rFonts w:cs="Times New Roman"/>
          <w:iCs/>
        </w:rPr>
        <w:t>régime actuel de la Fonction publique outre-mer’ as being ‘extrêmement centralisateur’.</w:t>
      </w:r>
      <w:r w:rsidRPr="006C6160">
        <w:rPr>
          <w:rFonts w:cs="Times New Roman"/>
          <w:vertAlign w:val="superscript"/>
        </w:rPr>
        <w:footnoteReference w:id="380"/>
      </w:r>
      <w:r w:rsidRPr="006C6160">
        <w:rPr>
          <w:rFonts w:cs="Times New Roman"/>
        </w:rPr>
        <w:t xml:space="preserve"> Similarly to the propositions examined in the preceding section, this note from 5</w:t>
      </w:r>
      <w:r w:rsidRPr="006C6160">
        <w:rPr>
          <w:rFonts w:cs="Times New Roman"/>
          <w:vertAlign w:val="superscript"/>
        </w:rPr>
        <w:t>th</w:t>
      </w:r>
      <w:r w:rsidRPr="006C6160">
        <w:rPr>
          <w:rFonts w:cs="Times New Roman"/>
        </w:rPr>
        <w:t xml:space="preserve"> April 1956 influenced the </w:t>
      </w:r>
      <w:r w:rsidRPr="006C6160">
        <w:rPr>
          <w:rFonts w:cs="Times New Roman"/>
          <w:i/>
          <w:iCs/>
        </w:rPr>
        <w:t>décrets d’application</w:t>
      </w:r>
      <w:r w:rsidRPr="006C6160">
        <w:rPr>
          <w:rFonts w:cs="Times New Roman"/>
        </w:rPr>
        <w:t xml:space="preserve"> that followed the </w:t>
      </w:r>
      <w:r w:rsidRPr="006C6160">
        <w:rPr>
          <w:rFonts w:cs="Times New Roman"/>
          <w:i/>
          <w:iCs/>
        </w:rPr>
        <w:t>loi-cadre</w:t>
      </w:r>
      <w:r w:rsidRPr="006C6160">
        <w:rPr>
          <w:rFonts w:cs="Times New Roman"/>
        </w:rPr>
        <w:t>.</w:t>
      </w:r>
    </w:p>
    <w:p w14:paraId="4C679FCE" w14:textId="77777777" w:rsidR="000F682F" w:rsidRPr="006C6160" w:rsidRDefault="000F682F" w:rsidP="00892266">
      <w:pPr>
        <w:pStyle w:val="Heading2"/>
        <w:spacing w:line="480" w:lineRule="auto"/>
        <w:rPr>
          <w:rFonts w:cs="Times New Roman"/>
          <w:i/>
          <w:iCs/>
          <w:lang w:val="fr-FR"/>
        </w:rPr>
      </w:pPr>
      <w:bookmarkStart w:id="74" w:name="_Toc528691299"/>
      <w:r w:rsidRPr="006C6160">
        <w:rPr>
          <w:rFonts w:cs="Times New Roman"/>
          <w:i/>
          <w:iCs/>
          <w:lang w:val="fr-FR"/>
        </w:rPr>
        <w:t>Les décrets d’application de la loi-cadre</w:t>
      </w:r>
      <w:bookmarkEnd w:id="74"/>
    </w:p>
    <w:p w14:paraId="3E6A87AA" w14:textId="437F851E" w:rsidR="000F682F" w:rsidRPr="006C6160" w:rsidRDefault="000F682F" w:rsidP="004432D9">
      <w:pPr>
        <w:spacing w:line="480" w:lineRule="auto"/>
        <w:jc w:val="both"/>
        <w:rPr>
          <w:rFonts w:cs="Times New Roman"/>
        </w:rPr>
      </w:pPr>
      <w:r w:rsidRPr="006C6160">
        <w:rPr>
          <w:rFonts w:cs="Times New Roman"/>
        </w:rPr>
        <w:t xml:space="preserve">This section argues that the </w:t>
      </w:r>
      <w:r w:rsidRPr="006C6160">
        <w:rPr>
          <w:rFonts w:cs="Times New Roman"/>
          <w:i/>
        </w:rPr>
        <w:t>décrets d’application</w:t>
      </w:r>
      <w:r w:rsidRPr="006C6160">
        <w:rPr>
          <w:rFonts w:cs="Times New Roman"/>
        </w:rPr>
        <w:t xml:space="preserve"> need to be reintroduced to the history of the </w:t>
      </w:r>
      <w:r w:rsidRPr="006C6160">
        <w:rPr>
          <w:rFonts w:cs="Times New Roman"/>
          <w:i/>
        </w:rPr>
        <w:t>loi-cadre</w:t>
      </w:r>
      <w:r w:rsidRPr="006C6160">
        <w:rPr>
          <w:rFonts w:cs="Times New Roman"/>
        </w:rPr>
        <w:t xml:space="preserve"> in order to fully understand the events of the period. I show that the way scholars have dealt with the </w:t>
      </w:r>
      <w:r w:rsidRPr="006C6160">
        <w:rPr>
          <w:rFonts w:cs="Times New Roman"/>
          <w:i/>
        </w:rPr>
        <w:t>décrets</w:t>
      </w:r>
      <w:r w:rsidRPr="006C6160">
        <w:rPr>
          <w:rFonts w:cs="Times New Roman"/>
        </w:rPr>
        <w:t xml:space="preserve"> has led to key aspects of them being overlooked. As I examine the key aspects of the </w:t>
      </w:r>
      <w:r w:rsidRPr="006C6160">
        <w:rPr>
          <w:rFonts w:cs="Times New Roman"/>
          <w:i/>
        </w:rPr>
        <w:t>décrets</w:t>
      </w:r>
      <w:r w:rsidRPr="006C6160">
        <w:rPr>
          <w:rFonts w:cs="Times New Roman"/>
        </w:rPr>
        <w:t xml:space="preserve"> I </w:t>
      </w:r>
      <w:r w:rsidR="00B97522">
        <w:rPr>
          <w:rFonts w:cs="Times New Roman"/>
        </w:rPr>
        <w:t>argue that</w:t>
      </w:r>
      <w:r w:rsidRPr="006C6160">
        <w:rPr>
          <w:rFonts w:cs="Times New Roman"/>
        </w:rPr>
        <w:t xml:space="preserve"> they </w:t>
      </w:r>
      <w:r w:rsidR="00B97522">
        <w:rPr>
          <w:rFonts w:cs="Times New Roman"/>
        </w:rPr>
        <w:t>demonstrate</w:t>
      </w:r>
      <w:r w:rsidRPr="006C6160">
        <w:rPr>
          <w:rFonts w:cs="Times New Roman"/>
        </w:rPr>
        <w:t xml:space="preserve"> that the French colonial mind in 1956 and 1957 was making plans that predicted the continuation of the French Union and of the close links between France and the overseas territories. This section analyses how the colonial mind attempted to address the concerns that had provoked the decision to push through the </w:t>
      </w:r>
      <w:r w:rsidRPr="006C6160">
        <w:rPr>
          <w:rFonts w:cs="Times New Roman"/>
          <w:i/>
          <w:iCs/>
        </w:rPr>
        <w:t>loi-cadre</w:t>
      </w:r>
      <w:r w:rsidRPr="006C6160">
        <w:rPr>
          <w:rFonts w:cs="Times New Roman"/>
        </w:rPr>
        <w:t xml:space="preserve">. The sources for the section are documents primarily related to the decrees and the reactions to them. The analysis continues to focus on the colonial mind and shows how officials tried to shape their future having worried about it for the preceding months. The analysis continues to emphasise the fear, desire for control, sometime vagueness, and dissonance of the colonial mind. </w:t>
      </w:r>
      <w:r w:rsidR="00E20E45">
        <w:rPr>
          <w:rFonts w:cs="Times New Roman"/>
        </w:rPr>
        <w:t xml:space="preserve">Within the documents the topoi and concepts of the colonial discourse were used to from the attempts at reform. </w:t>
      </w:r>
      <w:r w:rsidRPr="006C6160">
        <w:rPr>
          <w:rFonts w:cs="Times New Roman"/>
        </w:rPr>
        <w:t xml:space="preserve">Through the study of the decrees and related documents it is shown that despite the new powers granted by the </w:t>
      </w:r>
      <w:r w:rsidRPr="006C6160">
        <w:rPr>
          <w:rFonts w:cs="Times New Roman"/>
          <w:i/>
          <w:iCs/>
        </w:rPr>
        <w:t>loi-cadre</w:t>
      </w:r>
      <w:r w:rsidRPr="006C6160">
        <w:rPr>
          <w:rFonts w:cs="Times New Roman"/>
        </w:rPr>
        <w:t xml:space="preserve"> officials were concerned with similar issues as they had been before the law was promulgated. The difference was that now because of the space opened up by the </w:t>
      </w:r>
      <w:r w:rsidRPr="006C6160">
        <w:rPr>
          <w:rFonts w:cs="Times New Roman"/>
          <w:i/>
          <w:iCs/>
        </w:rPr>
        <w:t>loi-cadre</w:t>
      </w:r>
      <w:r w:rsidRPr="006C6160">
        <w:rPr>
          <w:rFonts w:cs="Times New Roman"/>
        </w:rPr>
        <w:t xml:space="preserve"> new topics were brought to the table. Now, officials had to actually face the reform that had for so long been just over the horizon</w:t>
      </w:r>
      <w:r w:rsidR="00243A92" w:rsidRPr="006C6160">
        <w:rPr>
          <w:rFonts w:cs="Times New Roman"/>
        </w:rPr>
        <w:t xml:space="preserve"> and rather than thinking about </w:t>
      </w:r>
      <w:r w:rsidR="00243A92" w:rsidRPr="006C6160">
        <w:rPr>
          <w:rFonts w:cs="Times New Roman"/>
          <w:i/>
          <w:iCs/>
        </w:rPr>
        <w:t>décentralisation</w:t>
      </w:r>
      <w:r w:rsidR="00243A92" w:rsidRPr="006C6160">
        <w:rPr>
          <w:rFonts w:cs="Times New Roman"/>
        </w:rPr>
        <w:t xml:space="preserve"> they were undertaking the act of decentralising parts of the administration</w:t>
      </w:r>
      <w:r w:rsidRPr="006C6160">
        <w:rPr>
          <w:rFonts w:cs="Times New Roman"/>
        </w:rPr>
        <w:t>. This period revealed that even at a time in which reform of the overseas territories was an objective for the administration fears about maintain</w:t>
      </w:r>
      <w:r w:rsidR="004D32B0" w:rsidRPr="006C6160">
        <w:rPr>
          <w:rFonts w:cs="Times New Roman"/>
        </w:rPr>
        <w:t>ing</w:t>
      </w:r>
      <w:r w:rsidRPr="006C6160">
        <w:rPr>
          <w:rFonts w:cs="Times New Roman"/>
        </w:rPr>
        <w:t xml:space="preserve"> control were paramount. The first part of this section studies how the provisions relating to the creation of </w:t>
      </w:r>
      <w:r w:rsidRPr="006C6160">
        <w:rPr>
          <w:rFonts w:cs="Times New Roman"/>
          <w:i/>
          <w:iCs/>
        </w:rPr>
        <w:t>services d’état</w:t>
      </w:r>
      <w:r w:rsidRPr="006C6160">
        <w:rPr>
          <w:rFonts w:cs="Times New Roman"/>
        </w:rPr>
        <w:t xml:space="preserve"> and </w:t>
      </w:r>
      <w:r w:rsidRPr="006C6160">
        <w:rPr>
          <w:rFonts w:cs="Times New Roman"/>
          <w:i/>
          <w:iCs/>
        </w:rPr>
        <w:t>services territoriaux</w:t>
      </w:r>
      <w:r w:rsidRPr="006C6160">
        <w:rPr>
          <w:rFonts w:cs="Times New Roman"/>
        </w:rPr>
        <w:t xml:space="preserve"> reveal the confused approach of officials to the administration of the overseas territories. The second part analyses the decrees relating to economic development</w:t>
      </w:r>
      <w:r w:rsidR="00B97522">
        <w:rPr>
          <w:rFonts w:cs="Times New Roman"/>
        </w:rPr>
        <w:t>;</w:t>
      </w:r>
      <w:r w:rsidRPr="006C6160">
        <w:rPr>
          <w:rFonts w:cs="Times New Roman"/>
        </w:rPr>
        <w:t xml:space="preserve"> it shows how officials articulate their vision for economic reform. T</w:t>
      </w:r>
      <w:r w:rsidR="004D32B0" w:rsidRPr="006C6160">
        <w:rPr>
          <w:rFonts w:cs="Times New Roman"/>
        </w:rPr>
        <w:t>he third part shows the colonial</w:t>
      </w:r>
      <w:r w:rsidRPr="006C6160">
        <w:rPr>
          <w:rFonts w:cs="Times New Roman"/>
        </w:rPr>
        <w:t xml:space="preserve"> mind’s preoccupation with control through a study of decrees relating to broadcasting in the overseas territories. The penultimate section shows that changes to the organisation of the overseas territories represented an expansion of control into new areas of the overseas territories. The last section shows how officials perceived the results of the </w:t>
      </w:r>
      <w:r w:rsidRPr="006C6160">
        <w:rPr>
          <w:rFonts w:cs="Times New Roman"/>
          <w:i/>
          <w:iCs/>
        </w:rPr>
        <w:t>loi-cadre</w:t>
      </w:r>
      <w:r w:rsidRPr="006C6160">
        <w:rPr>
          <w:rFonts w:cs="Times New Roman"/>
        </w:rPr>
        <w:t xml:space="preserve"> and the </w:t>
      </w:r>
      <w:r w:rsidRPr="006C6160">
        <w:rPr>
          <w:rFonts w:cs="Times New Roman"/>
          <w:i/>
          <w:iCs/>
        </w:rPr>
        <w:t>décrets d’application</w:t>
      </w:r>
      <w:r w:rsidRPr="006C6160">
        <w:rPr>
          <w:rFonts w:cs="Times New Roman"/>
        </w:rPr>
        <w:t xml:space="preserve">. Together the analysis in this section of the chapter shows how the colonial mind reacted to more tangible attempts at reform after the </w:t>
      </w:r>
      <w:r w:rsidRPr="006C6160">
        <w:rPr>
          <w:rFonts w:cs="Times New Roman"/>
          <w:i/>
          <w:iCs/>
        </w:rPr>
        <w:t>loi-cadre</w:t>
      </w:r>
      <w:r w:rsidRPr="006C6160">
        <w:rPr>
          <w:rFonts w:cs="Times New Roman"/>
        </w:rPr>
        <w:t>. It argues that in the face of uncertainty and doubt the colonial mind attempt</w:t>
      </w:r>
      <w:r w:rsidR="00A8102B">
        <w:rPr>
          <w:rFonts w:cs="Times New Roman"/>
        </w:rPr>
        <w:t>ed</w:t>
      </w:r>
      <w:r w:rsidRPr="006C6160">
        <w:rPr>
          <w:rFonts w:cs="Times New Roman"/>
        </w:rPr>
        <w:t xml:space="preserve"> to reassert control and to continue the French Union. </w:t>
      </w:r>
    </w:p>
    <w:p w14:paraId="17E358D5" w14:textId="7DA8A50E" w:rsidR="000F682F" w:rsidRPr="006C6160" w:rsidRDefault="000F682F" w:rsidP="00892266">
      <w:pPr>
        <w:spacing w:line="480" w:lineRule="auto"/>
        <w:jc w:val="both"/>
        <w:rPr>
          <w:rFonts w:cs="Times New Roman"/>
        </w:rPr>
      </w:pPr>
      <w:r w:rsidRPr="006C6160">
        <w:rPr>
          <w:rFonts w:cs="Times New Roman"/>
        </w:rPr>
        <w:t xml:space="preserve">The historical significance attached to the </w:t>
      </w:r>
      <w:r w:rsidRPr="006C6160">
        <w:rPr>
          <w:rFonts w:cs="Times New Roman"/>
          <w:i/>
        </w:rPr>
        <w:t>loi-cadre</w:t>
      </w:r>
      <w:r w:rsidRPr="006C6160">
        <w:rPr>
          <w:rFonts w:cs="Times New Roman"/>
        </w:rPr>
        <w:t xml:space="preserve"> is certainly warranted, but some aspects of how it worked have been overlooked. A substantial part of its influence was realised through the decrees that it enabled. These decrees are often mentioned in scholarship on the law but, as I will demonstrate in this section, their importance has not been fully acknowledged. This is due to two factors: firstly, the processes surrounding the </w:t>
      </w:r>
      <w:r w:rsidRPr="006C6160">
        <w:rPr>
          <w:rFonts w:cs="Times New Roman"/>
          <w:i/>
        </w:rPr>
        <w:t>loi-cadre</w:t>
      </w:r>
      <w:r w:rsidRPr="006C6160">
        <w:rPr>
          <w:rFonts w:cs="Times New Roman"/>
        </w:rPr>
        <w:t xml:space="preserve"> itself were unclear; secondly, the pace at which events changed was quick so it is easy to skip past parts of the story. I will unpack both suggestions here. In terms of the positioning of the decrees within the wider arguments of the thesis they represent a moment of praxis. They are the realisation and enacting of the post-war reform; reform that drew upon the </w:t>
      </w:r>
      <w:r w:rsidR="00D260C7" w:rsidRPr="006C6160">
        <w:rPr>
          <w:rFonts w:cs="Times New Roman"/>
        </w:rPr>
        <w:t>colonial discourse.</w:t>
      </w:r>
      <w:r w:rsidRPr="006C6160">
        <w:rPr>
          <w:rFonts w:cs="Times New Roman"/>
        </w:rPr>
        <w:t xml:space="preserve"> The motivations, aims, concerns, and ideas of officials are shown within the </w:t>
      </w:r>
      <w:r w:rsidRPr="006C6160">
        <w:rPr>
          <w:rFonts w:cs="Times New Roman"/>
          <w:i/>
          <w:iCs/>
        </w:rPr>
        <w:t>rapports</w:t>
      </w:r>
      <w:r w:rsidRPr="006C6160">
        <w:rPr>
          <w:rFonts w:cs="Times New Roman"/>
        </w:rPr>
        <w:t xml:space="preserve"> that begin many of the decrees as well as through the clauses within them. Moreover, the decrees represented attempts to resolve the tensions that officials felt over granting powers to the new institutions of the overseas territories. Because of the fear of these new institutions officials wanted to assert control.  </w:t>
      </w:r>
    </w:p>
    <w:p w14:paraId="07D38F37" w14:textId="4A71B186" w:rsidR="000F682F" w:rsidRPr="006C6160" w:rsidRDefault="00D260C7" w:rsidP="007D5B2E">
      <w:pPr>
        <w:spacing w:line="480" w:lineRule="auto"/>
        <w:jc w:val="both"/>
        <w:rPr>
          <w:rFonts w:cs="Times New Roman"/>
        </w:rPr>
      </w:pPr>
      <w:r w:rsidRPr="006C6160">
        <w:rPr>
          <w:rFonts w:cs="Times New Roman"/>
        </w:rPr>
        <w:t xml:space="preserve">In </w:t>
      </w:r>
      <w:r w:rsidR="000F682F" w:rsidRPr="006C6160">
        <w:rPr>
          <w:rFonts w:cs="Times New Roman"/>
        </w:rPr>
        <w:t xml:space="preserve">Tony Chafer’s description of the </w:t>
      </w:r>
      <w:r w:rsidR="000F682F" w:rsidRPr="006C6160">
        <w:rPr>
          <w:rFonts w:cs="Times New Roman"/>
          <w:i/>
          <w:iCs/>
        </w:rPr>
        <w:t>loi-cadre</w:t>
      </w:r>
      <w:r w:rsidR="000F682F" w:rsidRPr="006C6160">
        <w:rPr>
          <w:rFonts w:cs="Times New Roman"/>
        </w:rPr>
        <w:t xml:space="preserve"> he states that it was ‘essentially a declaration of intent, which set down the guidelines for reform but which made it possible for the actual reforms themselves to be enacted by presidential decree.’</w:t>
      </w:r>
      <w:r w:rsidR="000F682F" w:rsidRPr="006C6160">
        <w:rPr>
          <w:rFonts w:cs="Times New Roman"/>
          <w:vertAlign w:val="superscript"/>
        </w:rPr>
        <w:footnoteReference w:id="381"/>
      </w:r>
      <w:r w:rsidR="000F682F" w:rsidRPr="006C6160">
        <w:rPr>
          <w:rFonts w:cs="Times New Roman"/>
        </w:rPr>
        <w:t xml:space="preserve"> On this Chafer was correct</w:t>
      </w:r>
      <w:r w:rsidRPr="006C6160">
        <w:rPr>
          <w:rFonts w:cs="Times New Roman"/>
        </w:rPr>
        <w:t>,</w:t>
      </w:r>
      <w:r w:rsidR="000F682F" w:rsidRPr="006C6160">
        <w:rPr>
          <w:rFonts w:cs="Times New Roman"/>
        </w:rPr>
        <w:t xml:space="preserve"> although this description does gloss over some of the finer details of the </w:t>
      </w:r>
      <w:r w:rsidR="000F682F" w:rsidRPr="006C6160">
        <w:rPr>
          <w:rFonts w:cs="Times New Roman"/>
          <w:i/>
        </w:rPr>
        <w:t>loi-cadre</w:t>
      </w:r>
      <w:r w:rsidR="000F682F" w:rsidRPr="006C6160">
        <w:rPr>
          <w:rFonts w:cs="Times New Roman"/>
        </w:rPr>
        <w:t>. He identified the decrees from March and April as key to his analysis; he wrote ‘</w:t>
      </w:r>
      <w:r w:rsidR="002F4B02">
        <w:rPr>
          <w:rFonts w:cs="Times New Roman"/>
        </w:rPr>
        <w:t>[t]</w:t>
      </w:r>
      <w:r w:rsidR="000F682F" w:rsidRPr="006C6160">
        <w:rPr>
          <w:rFonts w:cs="Times New Roman"/>
        </w:rPr>
        <w:t xml:space="preserve">hirteen such </w:t>
      </w:r>
      <w:r w:rsidR="000F682F" w:rsidRPr="006C6160">
        <w:rPr>
          <w:rFonts w:cs="Times New Roman"/>
          <w:i/>
          <w:iCs/>
        </w:rPr>
        <w:t>décrets d’application</w:t>
      </w:r>
      <w:r w:rsidR="000F682F" w:rsidRPr="006C6160">
        <w:rPr>
          <w:rFonts w:cs="Times New Roman"/>
        </w:rPr>
        <w:t xml:space="preserve"> were subsequently issued on 27 March and 4 April.’. However, Chafer did not mention the decrees from November or December.</w:t>
      </w:r>
      <w:r w:rsidR="000F682F" w:rsidRPr="006C6160">
        <w:rPr>
          <w:rFonts w:cs="Times New Roman"/>
          <w:vertAlign w:val="superscript"/>
        </w:rPr>
        <w:footnoteReference w:id="382"/>
      </w:r>
      <w:r w:rsidR="000F682F" w:rsidRPr="006C6160">
        <w:rPr>
          <w:rFonts w:cs="Times New Roman"/>
        </w:rPr>
        <w:t xml:space="preserve"> As Chafer continued</w:t>
      </w:r>
      <w:r w:rsidRPr="006C6160">
        <w:rPr>
          <w:rFonts w:cs="Times New Roman"/>
        </w:rPr>
        <w:t>,</w:t>
      </w:r>
      <w:r w:rsidR="000F682F" w:rsidRPr="006C6160">
        <w:rPr>
          <w:rFonts w:cs="Times New Roman"/>
        </w:rPr>
        <w:t xml:space="preserve"> it became clear why he foregrounded the decrees from March and April 1957. His interpretation of the </w:t>
      </w:r>
      <w:r w:rsidR="000F682F" w:rsidRPr="006C6160">
        <w:rPr>
          <w:rFonts w:cs="Times New Roman"/>
          <w:i/>
        </w:rPr>
        <w:t>loi-cadre</w:t>
      </w:r>
      <w:r w:rsidR="000F682F" w:rsidRPr="006C6160">
        <w:rPr>
          <w:rFonts w:cs="Times New Roman"/>
        </w:rPr>
        <w:t xml:space="preserve"> was that the law represented a ‘realist approach to international relations’ through which the law would ‘maintain French dominance by keeping control of strategic areas of ‘high’ policy’.</w:t>
      </w:r>
      <w:r w:rsidR="000F682F" w:rsidRPr="006C6160">
        <w:rPr>
          <w:rFonts w:cs="Times New Roman"/>
          <w:vertAlign w:val="superscript"/>
        </w:rPr>
        <w:footnoteReference w:id="383"/>
      </w:r>
      <w:r w:rsidR="000F682F" w:rsidRPr="006C6160">
        <w:rPr>
          <w:rFonts w:cs="Times New Roman"/>
        </w:rPr>
        <w:t xml:space="preserve"> Because the decrees from April 1957 address the policy areas that ‘were to become the direct responsibility of the French government’ Chafer focused on them and did not include the other decrees in his analysis. Chafer’s reading of the </w:t>
      </w:r>
      <w:r w:rsidR="000F682F" w:rsidRPr="006C6160">
        <w:rPr>
          <w:rFonts w:cs="Times New Roman"/>
          <w:i/>
        </w:rPr>
        <w:t>loi-cadre</w:t>
      </w:r>
      <w:r w:rsidR="000F682F" w:rsidRPr="006C6160">
        <w:rPr>
          <w:rFonts w:cs="Times New Roman"/>
        </w:rPr>
        <w:t xml:space="preserve"> and its decrees was shaped by the fact that </w:t>
      </w:r>
      <w:r w:rsidR="00861951">
        <w:rPr>
          <w:rFonts w:cs="Times New Roman"/>
        </w:rPr>
        <w:t>AOF</w:t>
      </w:r>
      <w:r w:rsidR="000F682F" w:rsidRPr="006C6160">
        <w:rPr>
          <w:rFonts w:cs="Times New Roman"/>
        </w:rPr>
        <w:t xml:space="preserve"> and AEF became independent. Fred Cooper d</w:t>
      </w:r>
      <w:r w:rsidR="007D5B2E">
        <w:rPr>
          <w:rFonts w:cs="Times New Roman"/>
        </w:rPr>
        <w:t>id</w:t>
      </w:r>
      <w:r w:rsidR="000F682F" w:rsidRPr="006C6160">
        <w:rPr>
          <w:rFonts w:cs="Times New Roman"/>
        </w:rPr>
        <w:t xml:space="preserve"> something similar in </w:t>
      </w:r>
      <w:r w:rsidR="000F682F" w:rsidRPr="006C6160">
        <w:rPr>
          <w:rFonts w:cs="Times New Roman"/>
          <w:i/>
        </w:rPr>
        <w:t xml:space="preserve">Citizenship </w:t>
      </w:r>
      <w:r w:rsidR="00254E99" w:rsidRPr="006C6160">
        <w:rPr>
          <w:rFonts w:cs="Times New Roman"/>
          <w:i/>
        </w:rPr>
        <w:t>between</w:t>
      </w:r>
      <w:r w:rsidR="000F682F" w:rsidRPr="006C6160">
        <w:rPr>
          <w:rFonts w:cs="Times New Roman"/>
          <w:i/>
        </w:rPr>
        <w:t xml:space="preserve"> Empire and Nation</w:t>
      </w:r>
      <w:r w:rsidR="000F682F" w:rsidRPr="006C6160">
        <w:rPr>
          <w:rFonts w:cs="Times New Roman"/>
        </w:rPr>
        <w:t xml:space="preserve">. Cooper analysed the decrees in the context of his study of the debates around citizenship and federalism in the French Union. On the decrees themselves he wrote ‘As the decrees implementing the </w:t>
      </w:r>
      <w:r w:rsidR="000F682F" w:rsidRPr="006C6160">
        <w:rPr>
          <w:rFonts w:cs="Times New Roman"/>
          <w:i/>
          <w:iCs/>
        </w:rPr>
        <w:t>loi-cadre</w:t>
      </w:r>
      <w:r w:rsidR="000F682F" w:rsidRPr="006C6160">
        <w:rPr>
          <w:rFonts w:cs="Times New Roman"/>
        </w:rPr>
        <w:t xml:space="preserve"> came out, members perceived that they tend “to su</w:t>
      </w:r>
      <w:r w:rsidR="002F4B02">
        <w:rPr>
          <w:rFonts w:cs="Times New Roman"/>
        </w:rPr>
        <w:t>p</w:t>
      </w:r>
      <w:r w:rsidR="000F682F" w:rsidRPr="006C6160">
        <w:rPr>
          <w:rFonts w:cs="Times New Roman"/>
        </w:rPr>
        <w:t xml:space="preserve">press the political and administrative entity that </w:t>
      </w:r>
      <w:r w:rsidR="00861951">
        <w:rPr>
          <w:rFonts w:cs="Times New Roman"/>
        </w:rPr>
        <w:t>AOF</w:t>
      </w:r>
      <w:r w:rsidR="000F682F" w:rsidRPr="006C6160">
        <w:rPr>
          <w:rFonts w:cs="Times New Roman"/>
        </w:rPr>
        <w:t xml:space="preserve"> constitutes.”’.</w:t>
      </w:r>
      <w:r w:rsidR="000F682F" w:rsidRPr="006C6160">
        <w:rPr>
          <w:rFonts w:cs="Times New Roman"/>
          <w:vertAlign w:val="superscript"/>
        </w:rPr>
        <w:footnoteReference w:id="384"/>
      </w:r>
      <w:r w:rsidR="000F682F" w:rsidRPr="006C6160">
        <w:rPr>
          <w:rFonts w:cs="Times New Roman"/>
        </w:rPr>
        <w:t xml:space="preserve"> He also cited Teitgen’s explanation of the decrees relating to the definition of </w:t>
      </w:r>
      <w:r w:rsidR="000F682F" w:rsidRPr="006C6160">
        <w:rPr>
          <w:rFonts w:cs="Times New Roman"/>
          <w:i/>
        </w:rPr>
        <w:t>services d’état</w:t>
      </w:r>
      <w:r w:rsidR="000F682F" w:rsidRPr="006C6160">
        <w:rPr>
          <w:rFonts w:cs="Times New Roman"/>
        </w:rPr>
        <w:t xml:space="preserve"> and </w:t>
      </w:r>
      <w:r w:rsidR="000F682F" w:rsidRPr="006C6160">
        <w:rPr>
          <w:rFonts w:cs="Times New Roman"/>
          <w:i/>
        </w:rPr>
        <w:t>services territoriaux</w:t>
      </w:r>
      <w:r w:rsidR="000F682F" w:rsidRPr="006C6160">
        <w:rPr>
          <w:rFonts w:cs="Times New Roman"/>
        </w:rPr>
        <w:t>. This was also in order to highlight the discussion about the different forms of government that the French Union would take</w:t>
      </w:r>
      <w:r w:rsidR="002F4B02">
        <w:rPr>
          <w:rFonts w:cs="Times New Roman"/>
        </w:rPr>
        <w:t>,</w:t>
      </w:r>
      <w:r w:rsidR="000F682F" w:rsidRPr="006C6160">
        <w:rPr>
          <w:rFonts w:cs="Times New Roman"/>
        </w:rPr>
        <w:t xml:space="preserve"> whether it was to be a federal or confederal system.</w:t>
      </w:r>
      <w:r w:rsidR="000F682F" w:rsidRPr="006C6160">
        <w:rPr>
          <w:rFonts w:cs="Times New Roman"/>
          <w:vertAlign w:val="superscript"/>
        </w:rPr>
        <w:footnoteReference w:id="385"/>
      </w:r>
      <w:r w:rsidR="000F682F" w:rsidRPr="006C6160">
        <w:rPr>
          <w:rFonts w:cs="Times New Roman"/>
        </w:rPr>
        <w:t xml:space="preserve"> James Genova stated that the ‘</w:t>
      </w:r>
      <w:r w:rsidR="000F682F" w:rsidRPr="006C6160">
        <w:rPr>
          <w:rFonts w:cs="Times New Roman"/>
          <w:i/>
          <w:iCs/>
        </w:rPr>
        <w:t>Loi Cadre</w:t>
      </w:r>
      <w:r w:rsidR="000F682F" w:rsidRPr="006C6160">
        <w:rPr>
          <w:rFonts w:cs="Times New Roman"/>
        </w:rPr>
        <w:t xml:space="preserve"> of 1956 that dissolved AOF and permitted the formation of ministerial cabinets for each of the territories…’ whilst not mentioning directly any of the decrees.</w:t>
      </w:r>
      <w:r w:rsidR="000F682F" w:rsidRPr="006C6160">
        <w:rPr>
          <w:rFonts w:cs="Times New Roman"/>
          <w:vertAlign w:val="superscript"/>
        </w:rPr>
        <w:footnoteReference w:id="386"/>
      </w:r>
      <w:r w:rsidR="000F682F" w:rsidRPr="006C6160">
        <w:rPr>
          <w:rFonts w:cs="Times New Roman"/>
        </w:rPr>
        <w:t xml:space="preserve"> He did write that the </w:t>
      </w:r>
      <w:r w:rsidR="000F682F" w:rsidRPr="006C6160">
        <w:rPr>
          <w:rFonts w:cs="Times New Roman"/>
          <w:i/>
        </w:rPr>
        <w:t>loi-cadre</w:t>
      </w:r>
      <w:r w:rsidR="000F682F" w:rsidRPr="006C6160">
        <w:rPr>
          <w:rFonts w:cs="Times New Roman"/>
        </w:rPr>
        <w:t xml:space="preserve"> ‘provided for its implementation by “particular decrees for each territory.”’</w:t>
      </w:r>
      <w:r w:rsidR="000F682F" w:rsidRPr="006C6160">
        <w:rPr>
          <w:rFonts w:cs="Times New Roman"/>
          <w:vertAlign w:val="superscript"/>
        </w:rPr>
        <w:footnoteReference w:id="387"/>
      </w:r>
      <w:r w:rsidR="000F682F" w:rsidRPr="006C6160">
        <w:rPr>
          <w:rFonts w:cs="Times New Roman"/>
        </w:rPr>
        <w:t xml:space="preserve"> It appears that Genova is using ‘loi-cadre’ as a form of short-hand for all of the reforms engendered by the </w:t>
      </w:r>
      <w:r w:rsidR="000F682F" w:rsidRPr="006C6160">
        <w:rPr>
          <w:rFonts w:cs="Times New Roman"/>
          <w:i/>
          <w:iCs/>
        </w:rPr>
        <w:t>loi-cadre</w:t>
      </w:r>
      <w:r w:rsidR="000F682F" w:rsidRPr="006C6160">
        <w:rPr>
          <w:rFonts w:cs="Times New Roman"/>
        </w:rPr>
        <w:t xml:space="preserve"> and its decrees. Another more recent example of this use of </w:t>
      </w:r>
      <w:r w:rsidR="000F682F" w:rsidRPr="006C6160">
        <w:rPr>
          <w:rFonts w:cs="Times New Roman"/>
          <w:i/>
          <w:iCs/>
        </w:rPr>
        <w:t>loi-cadre</w:t>
      </w:r>
      <w:r w:rsidR="000F682F" w:rsidRPr="006C6160">
        <w:rPr>
          <w:rFonts w:cs="Times New Roman"/>
        </w:rPr>
        <w:t xml:space="preserve"> as short</w:t>
      </w:r>
      <w:r w:rsidR="002F4B02">
        <w:rPr>
          <w:rFonts w:cs="Times New Roman"/>
        </w:rPr>
        <w:t>-</w:t>
      </w:r>
      <w:r w:rsidR="000F682F" w:rsidRPr="006C6160">
        <w:rPr>
          <w:rFonts w:cs="Times New Roman"/>
        </w:rPr>
        <w:t>hand can be f</w:t>
      </w:r>
      <w:r w:rsidR="002F4B02">
        <w:rPr>
          <w:rFonts w:cs="Times New Roman"/>
        </w:rPr>
        <w:t>ou</w:t>
      </w:r>
      <w:r w:rsidR="000F682F" w:rsidRPr="006C6160">
        <w:rPr>
          <w:rFonts w:cs="Times New Roman"/>
        </w:rPr>
        <w:t xml:space="preserve">nd in </w:t>
      </w:r>
      <w:r w:rsidR="000F682F" w:rsidRPr="006C6160">
        <w:rPr>
          <w:rFonts w:cs="Times New Roman"/>
          <w:i/>
        </w:rPr>
        <w:t>Freedom Time</w:t>
      </w:r>
      <w:r w:rsidR="000F682F" w:rsidRPr="006C6160">
        <w:rPr>
          <w:rFonts w:cs="Times New Roman"/>
        </w:rPr>
        <w:t xml:space="preserve"> by Gary Wilder. Wilder implied that the </w:t>
      </w:r>
      <w:r w:rsidR="000F682F" w:rsidRPr="006C6160">
        <w:rPr>
          <w:rFonts w:cs="Times New Roman"/>
          <w:i/>
        </w:rPr>
        <w:t>loi-cadre</w:t>
      </w:r>
      <w:r w:rsidR="000F682F" w:rsidRPr="006C6160">
        <w:rPr>
          <w:rFonts w:cs="Times New Roman"/>
        </w:rPr>
        <w:t xml:space="preserve"> led to changes in the powers of the territories.</w:t>
      </w:r>
      <w:r w:rsidR="000F682F" w:rsidRPr="006C6160">
        <w:rPr>
          <w:rFonts w:cs="Times New Roman"/>
          <w:vertAlign w:val="superscript"/>
        </w:rPr>
        <w:footnoteReference w:id="388"/>
      </w:r>
      <w:r w:rsidR="000F682F" w:rsidRPr="006C6160">
        <w:rPr>
          <w:rFonts w:cs="Times New Roman"/>
        </w:rPr>
        <w:t xml:space="preserve"> This shorthand can serve to obscure some aspects of the </w:t>
      </w:r>
      <w:r w:rsidR="000F682F" w:rsidRPr="006C6160">
        <w:rPr>
          <w:rFonts w:cs="Times New Roman"/>
          <w:i/>
        </w:rPr>
        <w:t>loi-cadre</w:t>
      </w:r>
      <w:r w:rsidR="000F682F" w:rsidRPr="006C6160">
        <w:rPr>
          <w:rFonts w:cs="Times New Roman"/>
        </w:rPr>
        <w:t xml:space="preserve"> that were important to the politicians and administrators who were working on it. Furthermore, it is clear that scholars think that the decrees (or at least the results of them) are important yet they often go relatively unmentioned. What does this all of this mean for historical understanding of the </w:t>
      </w:r>
      <w:r w:rsidR="000F682F" w:rsidRPr="006C6160">
        <w:rPr>
          <w:rFonts w:cs="Times New Roman"/>
          <w:i/>
        </w:rPr>
        <w:t>loi-cadre</w:t>
      </w:r>
      <w:r w:rsidR="000F682F" w:rsidRPr="006C6160">
        <w:rPr>
          <w:rFonts w:cs="Times New Roman"/>
        </w:rPr>
        <w:t>? At attempt at redressing these issues and questions is made below.</w:t>
      </w:r>
    </w:p>
    <w:p w14:paraId="5A29EE6C" w14:textId="00F5EBF6" w:rsidR="000F682F" w:rsidRPr="006C6160" w:rsidRDefault="001F1157" w:rsidP="00892266">
      <w:pPr>
        <w:spacing w:line="480" w:lineRule="auto"/>
        <w:jc w:val="both"/>
        <w:rPr>
          <w:rFonts w:cs="Times New Roman"/>
        </w:rPr>
      </w:pPr>
      <w:r w:rsidRPr="006C6160">
        <w:rPr>
          <w:rFonts w:cs="Times New Roman"/>
        </w:rPr>
        <w:t xml:space="preserve">In </w:t>
      </w:r>
      <w:r w:rsidR="000F682F" w:rsidRPr="006C6160">
        <w:rPr>
          <w:rFonts w:cs="Times New Roman"/>
        </w:rPr>
        <w:t xml:space="preserve">the 1950s the law and the decrees that it enabled were linked as a process. For contemporaries of the </w:t>
      </w:r>
      <w:r w:rsidR="000F682F" w:rsidRPr="006C6160">
        <w:rPr>
          <w:rFonts w:cs="Times New Roman"/>
          <w:i/>
          <w:iCs/>
        </w:rPr>
        <w:t>loi-cadre</w:t>
      </w:r>
      <w:r w:rsidR="000F682F" w:rsidRPr="006C6160">
        <w:rPr>
          <w:rFonts w:cs="Times New Roman"/>
        </w:rPr>
        <w:t xml:space="preserve"> the law was closely linked with the decrees that emanated from it. </w:t>
      </w:r>
      <w:r w:rsidR="00D260C7" w:rsidRPr="006C6160">
        <w:rPr>
          <w:rFonts w:cs="Times New Roman"/>
        </w:rPr>
        <w:t>For example, a SFIO pamphlet presented the law and decrees in this way.</w:t>
      </w:r>
      <w:r w:rsidR="00D260C7" w:rsidRPr="006C6160">
        <w:rPr>
          <w:rFonts w:cs="Times New Roman"/>
          <w:vertAlign w:val="superscript"/>
        </w:rPr>
        <w:footnoteReference w:id="389"/>
      </w:r>
      <w:r w:rsidR="00D260C7" w:rsidRPr="006C6160">
        <w:rPr>
          <w:rFonts w:cs="Times New Roman"/>
        </w:rPr>
        <w:t xml:space="preserve"> </w:t>
      </w:r>
      <w:r w:rsidR="000F682F" w:rsidRPr="006C6160">
        <w:rPr>
          <w:rFonts w:cs="Times New Roman"/>
        </w:rPr>
        <w:t xml:space="preserve">An issue of </w:t>
      </w:r>
      <w:r w:rsidR="000F682F" w:rsidRPr="006C6160">
        <w:rPr>
          <w:rFonts w:cs="Times New Roman"/>
          <w:i/>
        </w:rPr>
        <w:t>Présence Africaine</w:t>
      </w:r>
      <w:r w:rsidR="000F682F" w:rsidRPr="006C6160">
        <w:rPr>
          <w:rFonts w:cs="Times New Roman"/>
        </w:rPr>
        <w:t xml:space="preserve"> was published on the effects of the </w:t>
      </w:r>
      <w:r w:rsidR="000F682F" w:rsidRPr="006C6160">
        <w:rPr>
          <w:rFonts w:cs="Times New Roman"/>
          <w:i/>
        </w:rPr>
        <w:t>loi-cadre</w:t>
      </w:r>
      <w:r w:rsidR="000F682F" w:rsidRPr="006C6160">
        <w:rPr>
          <w:rFonts w:cs="Times New Roman"/>
        </w:rPr>
        <w:t xml:space="preserve"> in which the decrees are positioned as forming an ensemble of texts with the law itself.</w:t>
      </w:r>
      <w:r w:rsidR="000F682F" w:rsidRPr="006C6160">
        <w:rPr>
          <w:rFonts w:cs="Times New Roman"/>
          <w:vertAlign w:val="superscript"/>
        </w:rPr>
        <w:footnoteReference w:id="390"/>
      </w:r>
      <w:r w:rsidR="000F682F" w:rsidRPr="006C6160">
        <w:rPr>
          <w:rFonts w:cs="Times New Roman"/>
        </w:rPr>
        <w:t xml:space="preserve"> They are certainly an important part of the story of the </w:t>
      </w:r>
      <w:r w:rsidR="000F682F" w:rsidRPr="006C6160">
        <w:rPr>
          <w:rFonts w:cs="Times New Roman"/>
          <w:i/>
        </w:rPr>
        <w:t>loi-cadre</w:t>
      </w:r>
      <w:r w:rsidR="000F682F" w:rsidRPr="006C6160">
        <w:rPr>
          <w:rFonts w:cs="Times New Roman"/>
        </w:rPr>
        <w:t xml:space="preserve">. In a curious way the </w:t>
      </w:r>
      <w:r w:rsidR="000F682F" w:rsidRPr="006C6160">
        <w:rPr>
          <w:rFonts w:cs="Times New Roman"/>
          <w:i/>
        </w:rPr>
        <w:t>loi-cadre</w:t>
      </w:r>
      <w:r w:rsidR="000F682F" w:rsidRPr="006C6160">
        <w:rPr>
          <w:rFonts w:cs="Times New Roman"/>
        </w:rPr>
        <w:t xml:space="preserve"> has become removed from its decrees whilst the content of the decrees has become synonymous with the </w:t>
      </w:r>
      <w:r w:rsidR="000F682F" w:rsidRPr="006C6160">
        <w:rPr>
          <w:rFonts w:cs="Times New Roman"/>
          <w:i/>
        </w:rPr>
        <w:t>loi-cadre</w:t>
      </w:r>
      <w:r w:rsidR="000F682F" w:rsidRPr="006C6160">
        <w:rPr>
          <w:rFonts w:cs="Times New Roman"/>
        </w:rPr>
        <w:t xml:space="preserve">. There is a tendency to state that the </w:t>
      </w:r>
      <w:r w:rsidR="000F682F" w:rsidRPr="006C6160">
        <w:rPr>
          <w:rFonts w:cs="Times New Roman"/>
          <w:i/>
        </w:rPr>
        <w:t>loi-cadre</w:t>
      </w:r>
      <w:r w:rsidR="000F682F" w:rsidRPr="006C6160">
        <w:rPr>
          <w:rFonts w:cs="Times New Roman"/>
        </w:rPr>
        <w:t xml:space="preserve"> did something when the process was actually that the </w:t>
      </w:r>
      <w:r w:rsidR="000F682F" w:rsidRPr="006C6160">
        <w:rPr>
          <w:rFonts w:cs="Times New Roman"/>
          <w:i/>
        </w:rPr>
        <w:t>loi-cadre</w:t>
      </w:r>
      <w:r w:rsidR="000F682F" w:rsidRPr="006C6160">
        <w:rPr>
          <w:rFonts w:cs="Times New Roman"/>
        </w:rPr>
        <w:t xml:space="preserve"> created a system in which a decree was used to create or do something</w:t>
      </w:r>
      <w:r w:rsidR="002F4B02">
        <w:rPr>
          <w:rFonts w:cs="Times New Roman"/>
        </w:rPr>
        <w:t>. For example,</w:t>
      </w:r>
      <w:r w:rsidR="00D260C7" w:rsidRPr="006C6160">
        <w:rPr>
          <w:rFonts w:cs="Times New Roman"/>
        </w:rPr>
        <w:t xml:space="preserve"> Genova wrote ‘the Loi Cadre of 1956 that dissolved AOF and permitted the formation of ministerial cabinets for each of the territories that comprised the former federation, an act th</w:t>
      </w:r>
      <w:r w:rsidR="00B97522">
        <w:rPr>
          <w:rFonts w:cs="Times New Roman"/>
        </w:rPr>
        <w:t>at</w:t>
      </w:r>
      <w:r w:rsidR="00D260C7" w:rsidRPr="006C6160">
        <w:rPr>
          <w:rFonts w:cs="Times New Roman"/>
        </w:rPr>
        <w:t xml:space="preserve"> effectively ended French rule in West Africa’</w:t>
      </w:r>
      <w:r w:rsidR="000F682F" w:rsidRPr="006C6160">
        <w:rPr>
          <w:rFonts w:cs="Times New Roman"/>
        </w:rPr>
        <w:t>.</w:t>
      </w:r>
      <w:r w:rsidR="000F682F" w:rsidRPr="006C6160">
        <w:rPr>
          <w:rFonts w:cs="Times New Roman"/>
          <w:vertAlign w:val="superscript"/>
        </w:rPr>
        <w:footnoteReference w:id="391"/>
      </w:r>
      <w:r w:rsidR="000F682F" w:rsidRPr="006C6160">
        <w:rPr>
          <w:rFonts w:cs="Times New Roman"/>
        </w:rPr>
        <w:t xml:space="preserve"> The distinction is important as currently parts of the process of reform have been obscured whilst others have been over-emphasised through a lack of clarity about the </w:t>
      </w:r>
      <w:r w:rsidR="000F682F" w:rsidRPr="006C6160">
        <w:rPr>
          <w:rFonts w:cs="Times New Roman"/>
          <w:i/>
        </w:rPr>
        <w:t>loi-cadre</w:t>
      </w:r>
      <w:r w:rsidR="000F682F" w:rsidRPr="006C6160">
        <w:rPr>
          <w:rFonts w:cs="Times New Roman"/>
        </w:rPr>
        <w:t xml:space="preserve"> and its decrees. Furthermore, the sources show that those implementing reform understood the </w:t>
      </w:r>
      <w:r w:rsidR="000F682F" w:rsidRPr="006C6160">
        <w:rPr>
          <w:rFonts w:cs="Times New Roman"/>
          <w:i/>
          <w:iCs/>
        </w:rPr>
        <w:t xml:space="preserve">loi-cadre </w:t>
      </w:r>
      <w:r w:rsidR="000F682F" w:rsidRPr="006C6160">
        <w:rPr>
          <w:rFonts w:cs="Times New Roman"/>
        </w:rPr>
        <w:t xml:space="preserve">in a wider sense than it has come to be written about in the literature. </w:t>
      </w:r>
    </w:p>
    <w:p w14:paraId="15AC7CFA" w14:textId="2607A2C3" w:rsidR="000F682F" w:rsidRPr="006C6160" w:rsidRDefault="000F682F" w:rsidP="00892266">
      <w:pPr>
        <w:spacing w:line="480" w:lineRule="auto"/>
        <w:jc w:val="both"/>
        <w:rPr>
          <w:rFonts w:cs="Times New Roman"/>
        </w:rPr>
      </w:pPr>
      <w:r w:rsidRPr="006C6160">
        <w:rPr>
          <w:rFonts w:cs="Times New Roman"/>
        </w:rPr>
        <w:t xml:space="preserve">Over time, the </w:t>
      </w:r>
      <w:r w:rsidRPr="006C6160">
        <w:rPr>
          <w:rFonts w:cs="Times New Roman"/>
          <w:i/>
        </w:rPr>
        <w:t>loi-cadre</w:t>
      </w:r>
      <w:r w:rsidRPr="006C6160">
        <w:rPr>
          <w:rFonts w:cs="Times New Roman"/>
        </w:rPr>
        <w:t xml:space="preserve"> became the shorthand when reform was being written about.</w:t>
      </w:r>
      <w:r w:rsidRPr="006C6160">
        <w:rPr>
          <w:rFonts w:cs="Times New Roman"/>
          <w:vertAlign w:val="superscript"/>
        </w:rPr>
        <w:footnoteReference w:id="392"/>
      </w:r>
      <w:r w:rsidRPr="006C6160">
        <w:rPr>
          <w:rFonts w:cs="Times New Roman"/>
        </w:rPr>
        <w:t xml:space="preserve"> In contemporary scholarship, the </w:t>
      </w:r>
      <w:r w:rsidRPr="006C6160">
        <w:rPr>
          <w:rFonts w:cs="Times New Roman"/>
          <w:i/>
        </w:rPr>
        <w:t>loi-cadre</w:t>
      </w:r>
      <w:r w:rsidRPr="006C6160">
        <w:rPr>
          <w:rFonts w:cs="Times New Roman"/>
        </w:rPr>
        <w:t xml:space="preserve"> denotes a transitional moment and the actual content of the law and decrees has faded into the background. The shorthand version of </w:t>
      </w:r>
      <w:r w:rsidRPr="006C6160">
        <w:rPr>
          <w:rFonts w:cs="Times New Roman"/>
          <w:i/>
        </w:rPr>
        <w:t>loi-cadre</w:t>
      </w:r>
      <w:r w:rsidRPr="006C6160">
        <w:rPr>
          <w:rFonts w:cs="Times New Roman"/>
        </w:rPr>
        <w:t xml:space="preserve"> has become removed from what it actually signified including the </w:t>
      </w:r>
      <w:r w:rsidRPr="006C6160">
        <w:rPr>
          <w:rFonts w:cs="Times New Roman"/>
          <w:i/>
        </w:rPr>
        <w:t>décrets d’application</w:t>
      </w:r>
      <w:r w:rsidRPr="006C6160">
        <w:rPr>
          <w:rFonts w:cs="Times New Roman"/>
        </w:rPr>
        <w:t xml:space="preserve">. These processes cannot be represented by one single event or moment yet particular laws, leaders, or events come to take on a symbolic role. </w:t>
      </w:r>
      <w:r w:rsidR="00244198" w:rsidRPr="006C6160">
        <w:rPr>
          <w:rFonts w:cs="Times New Roman"/>
        </w:rPr>
        <w:t>In this way it is like the treatment of the Suez crisis in British Imperial History. One prominent work has posited that Suez was a turning point denoting the true beginning of the end of British Imperial power.</w:t>
      </w:r>
      <w:r w:rsidR="00244198" w:rsidRPr="006C6160">
        <w:rPr>
          <w:rFonts w:cs="Times New Roman"/>
          <w:vertAlign w:val="superscript"/>
        </w:rPr>
        <w:footnoteReference w:id="393"/>
      </w:r>
      <w:r w:rsidR="00244198" w:rsidRPr="006C6160">
        <w:rPr>
          <w:rFonts w:cs="Times New Roman"/>
        </w:rPr>
        <w:t xml:space="preserve"> </w:t>
      </w:r>
      <w:r w:rsidRPr="006C6160">
        <w:rPr>
          <w:rFonts w:cs="Times New Roman"/>
        </w:rPr>
        <w:t xml:space="preserve">This has led to a lack of understanding of not only the wider process but also of the events themselves. It then becomes possible, for example, for an article to be written about the </w:t>
      </w:r>
      <w:r w:rsidRPr="006C6160">
        <w:rPr>
          <w:rFonts w:cs="Times New Roman"/>
          <w:i/>
        </w:rPr>
        <w:t>loi-cadre</w:t>
      </w:r>
      <w:r w:rsidRPr="006C6160">
        <w:rPr>
          <w:rFonts w:cs="Times New Roman"/>
        </w:rPr>
        <w:t xml:space="preserve"> that does not actually cite the law or any related decrees.</w:t>
      </w:r>
      <w:r w:rsidR="00244198" w:rsidRPr="006C6160">
        <w:rPr>
          <w:rFonts w:cs="Times New Roman"/>
        </w:rPr>
        <w:t xml:space="preserve"> An example of such an article is by Andrew Smith</w:t>
      </w:r>
      <w:r w:rsidRPr="006C6160">
        <w:rPr>
          <w:rFonts w:cs="Times New Roman"/>
        </w:rPr>
        <w:t>.</w:t>
      </w:r>
      <w:r w:rsidRPr="006C6160">
        <w:rPr>
          <w:rFonts w:cs="Times New Roman"/>
          <w:vertAlign w:val="superscript"/>
        </w:rPr>
        <w:footnoteReference w:id="394"/>
      </w:r>
      <w:r w:rsidRPr="006C6160">
        <w:rPr>
          <w:rFonts w:cs="Times New Roman"/>
        </w:rPr>
        <w:t xml:space="preserve"> This happens because we ‘know’ what the </w:t>
      </w:r>
      <w:r w:rsidRPr="006C6160">
        <w:rPr>
          <w:rFonts w:cs="Times New Roman"/>
          <w:i/>
        </w:rPr>
        <w:t>loi-cadre</w:t>
      </w:r>
      <w:r w:rsidRPr="006C6160">
        <w:rPr>
          <w:rFonts w:cs="Times New Roman"/>
        </w:rPr>
        <w:t xml:space="preserve"> represents as it has been written about so many times and that knowledge has been recycled. Now using the words ‘loi-cadre’ usually denotes an acknowledgement of a change in French colonial policy. </w:t>
      </w:r>
      <w:r w:rsidR="002F4B02" w:rsidRPr="006C6160">
        <w:rPr>
          <w:rFonts w:cs="Times New Roman"/>
        </w:rPr>
        <w:t xml:space="preserve">The process by which narrative about the </w:t>
      </w:r>
      <w:r w:rsidR="002F4B02" w:rsidRPr="006C6160">
        <w:rPr>
          <w:rFonts w:cs="Times New Roman"/>
          <w:i/>
        </w:rPr>
        <w:t>loi-cadre</w:t>
      </w:r>
      <w:r w:rsidR="002F4B02" w:rsidRPr="006C6160">
        <w:rPr>
          <w:rFonts w:cs="Times New Roman"/>
        </w:rPr>
        <w:t xml:space="preserve"> have emerged is examined in detail in chapter four.</w:t>
      </w:r>
      <w:r w:rsidR="002F4B02">
        <w:rPr>
          <w:rFonts w:cs="Times New Roman"/>
        </w:rPr>
        <w:t xml:space="preserve"> </w:t>
      </w:r>
      <w:r w:rsidRPr="006C6160">
        <w:rPr>
          <w:rFonts w:cs="Times New Roman"/>
        </w:rPr>
        <w:t>However, returning to the ideas of the architects of the law shows that their understanding was different to contemporary interpretations.</w:t>
      </w:r>
      <w:r w:rsidRPr="006C6160">
        <w:rPr>
          <w:rFonts w:cs="Times New Roman"/>
          <w:vertAlign w:val="superscript"/>
        </w:rPr>
        <w:footnoteReference w:id="395"/>
      </w:r>
      <w:r w:rsidRPr="006C6160">
        <w:rPr>
          <w:rFonts w:cs="Times New Roman"/>
        </w:rPr>
        <w:t xml:space="preserve"> Thus, this section of the chapter examines the intentions expressed within the decrees. It also reveals more about the political processes of the Fourth Republic; a political system within which the decrees enabled by a law that was designed to speed up reform were finally issued a year after its promulgation. Finally, it is a re-contextualisation of the </w:t>
      </w:r>
      <w:r w:rsidRPr="006C6160">
        <w:rPr>
          <w:rFonts w:cs="Times New Roman"/>
          <w:i/>
          <w:iCs/>
        </w:rPr>
        <w:t>loi-cadre</w:t>
      </w:r>
      <w:r w:rsidRPr="006C6160">
        <w:rPr>
          <w:rFonts w:cs="Times New Roman"/>
        </w:rPr>
        <w:t xml:space="preserve"> and its decrees showing the ideas that were important for officials at the time and how they planned to reform the French Union.</w:t>
      </w:r>
    </w:p>
    <w:p w14:paraId="15435133" w14:textId="77777777" w:rsidR="000F682F" w:rsidRPr="006C6160" w:rsidRDefault="000F682F" w:rsidP="00E61FAD">
      <w:pPr>
        <w:pStyle w:val="Heading3"/>
        <w:rPr>
          <w:lang w:val="fr-FR"/>
        </w:rPr>
      </w:pPr>
      <w:bookmarkStart w:id="75" w:name="_Toc528691300"/>
      <w:r w:rsidRPr="006C6160">
        <w:rPr>
          <w:lang w:val="fr-FR"/>
        </w:rPr>
        <w:t>From loi-cadre to décrets d’application</w:t>
      </w:r>
      <w:bookmarkEnd w:id="75"/>
    </w:p>
    <w:p w14:paraId="528EC4DA" w14:textId="77777777" w:rsidR="000F682F" w:rsidRPr="006C6160" w:rsidRDefault="000F682F" w:rsidP="004432D9">
      <w:pPr>
        <w:spacing w:line="480" w:lineRule="auto"/>
        <w:jc w:val="both"/>
        <w:rPr>
          <w:rFonts w:cs="Times New Roman"/>
        </w:rPr>
      </w:pPr>
      <w:r w:rsidRPr="006C6160">
        <w:rPr>
          <w:rFonts w:cs="Times New Roman"/>
        </w:rPr>
        <w:t xml:space="preserve">To begin it is important to describe the overall chronology and format of the decrees. The first decrees were issued five months after the </w:t>
      </w:r>
      <w:r w:rsidRPr="006C6160">
        <w:rPr>
          <w:rFonts w:cs="Times New Roman"/>
          <w:i/>
        </w:rPr>
        <w:t>loi-cadre</w:t>
      </w:r>
      <w:r w:rsidRPr="006C6160">
        <w:rPr>
          <w:rFonts w:cs="Times New Roman"/>
        </w:rPr>
        <w:t xml:space="preserve"> was promulgated. This first batch of decrees were measures designed to encourage economic development. They were issued on the 13</w:t>
      </w:r>
      <w:r w:rsidRPr="006C6160">
        <w:rPr>
          <w:rFonts w:cs="Times New Roman"/>
          <w:vertAlign w:val="superscript"/>
        </w:rPr>
        <w:t>th</w:t>
      </w:r>
      <w:r w:rsidRPr="006C6160">
        <w:rPr>
          <w:rFonts w:cs="Times New Roman"/>
        </w:rPr>
        <w:t xml:space="preserve"> November 1956 although these decrees were only implemented on 23</w:t>
      </w:r>
      <w:r w:rsidRPr="006C6160">
        <w:rPr>
          <w:rFonts w:cs="Times New Roman"/>
          <w:vertAlign w:val="superscript"/>
        </w:rPr>
        <w:t>rd</w:t>
      </w:r>
      <w:r w:rsidRPr="006C6160">
        <w:rPr>
          <w:rFonts w:cs="Times New Roman"/>
        </w:rPr>
        <w:t xml:space="preserve"> February 1957. Decrees reforming the public services followed on 3</w:t>
      </w:r>
      <w:r w:rsidRPr="006C6160">
        <w:rPr>
          <w:rFonts w:cs="Times New Roman"/>
          <w:vertAlign w:val="superscript"/>
        </w:rPr>
        <w:t>rd</w:t>
      </w:r>
      <w:r w:rsidRPr="006C6160">
        <w:rPr>
          <w:rFonts w:cs="Times New Roman"/>
        </w:rPr>
        <w:t xml:space="preserve"> December 1956. Then on 24</w:t>
      </w:r>
      <w:r w:rsidRPr="006C6160">
        <w:rPr>
          <w:rFonts w:cs="Times New Roman"/>
          <w:vertAlign w:val="superscript"/>
        </w:rPr>
        <w:t>th</w:t>
      </w:r>
      <w:r w:rsidRPr="006C6160">
        <w:rPr>
          <w:rFonts w:cs="Times New Roman"/>
        </w:rPr>
        <w:t xml:space="preserve"> February a series of decrees entitled ‘</w:t>
      </w:r>
      <w:r w:rsidRPr="006C6160">
        <w:rPr>
          <w:rFonts w:cs="Times New Roman"/>
          <w:iCs/>
        </w:rPr>
        <w:t>reforme et évolution</w:t>
      </w:r>
      <w:r w:rsidRPr="006C6160">
        <w:rPr>
          <w:rFonts w:cs="Times New Roman"/>
        </w:rPr>
        <w:t>’ were passed. The final set of decrees on the reorganisation of the overseas territories were issued on the 4</w:t>
      </w:r>
      <w:r w:rsidRPr="006C6160">
        <w:rPr>
          <w:rFonts w:cs="Times New Roman"/>
          <w:vertAlign w:val="superscript"/>
        </w:rPr>
        <w:t>th</w:t>
      </w:r>
      <w:r w:rsidRPr="006C6160">
        <w:rPr>
          <w:rFonts w:cs="Times New Roman"/>
        </w:rPr>
        <w:t xml:space="preserve"> April. The April decrees created the new institutions of the </w:t>
      </w:r>
      <w:r w:rsidRPr="006C6160">
        <w:rPr>
          <w:rFonts w:cs="Times New Roman"/>
          <w:i/>
          <w:iCs/>
        </w:rPr>
        <w:t>haut-commissaire</w:t>
      </w:r>
      <w:r w:rsidRPr="006C6160">
        <w:rPr>
          <w:rFonts w:cs="Times New Roman"/>
        </w:rPr>
        <w:t xml:space="preserve">, and the </w:t>
      </w:r>
      <w:r w:rsidRPr="006C6160">
        <w:rPr>
          <w:rFonts w:cs="Times New Roman"/>
          <w:i/>
          <w:iCs/>
        </w:rPr>
        <w:t>grand conseil</w:t>
      </w:r>
      <w:r w:rsidRPr="006C6160">
        <w:rPr>
          <w:rFonts w:cs="Times New Roman"/>
        </w:rPr>
        <w:t>.</w:t>
      </w:r>
      <w:r w:rsidRPr="006C6160">
        <w:rPr>
          <w:rFonts w:cs="Times New Roman"/>
          <w:vertAlign w:val="superscript"/>
        </w:rPr>
        <w:footnoteReference w:id="396"/>
      </w:r>
      <w:r w:rsidRPr="006C6160">
        <w:rPr>
          <w:rFonts w:cs="Times New Roman"/>
        </w:rPr>
        <w:t xml:space="preserve"> The areas covered by the decrees show the scope and scale of reform envisaged by officials.</w:t>
      </w:r>
      <w:r w:rsidRPr="006C6160">
        <w:rPr>
          <w:rFonts w:cs="Times New Roman"/>
          <w:vertAlign w:val="superscript"/>
        </w:rPr>
        <w:footnoteReference w:id="397"/>
      </w:r>
      <w:r w:rsidRPr="006C6160">
        <w:rPr>
          <w:rFonts w:cs="Times New Roman"/>
        </w:rPr>
        <w:t xml:space="preserve"> The decrees, as reproduced by the official printer of the French Republic under the title ‘</w:t>
      </w:r>
      <w:r w:rsidRPr="006C6160">
        <w:rPr>
          <w:rFonts w:cs="Times New Roman"/>
          <w:iCs/>
        </w:rPr>
        <w:t>Textes d’intérêt général</w:t>
      </w:r>
      <w:r w:rsidRPr="006C6160">
        <w:rPr>
          <w:rFonts w:cs="Times New Roman"/>
        </w:rPr>
        <w:t>’, mostly consist of a ‘</w:t>
      </w:r>
      <w:r w:rsidRPr="006C6160">
        <w:rPr>
          <w:rFonts w:cs="Times New Roman"/>
          <w:iCs/>
        </w:rPr>
        <w:t>rapport</w:t>
      </w:r>
      <w:r w:rsidRPr="006C6160">
        <w:rPr>
          <w:rFonts w:cs="Times New Roman"/>
          <w:i/>
        </w:rPr>
        <w:t>’</w:t>
      </w:r>
      <w:r w:rsidRPr="006C6160">
        <w:rPr>
          <w:rFonts w:cs="Times New Roman"/>
        </w:rPr>
        <w:t xml:space="preserve"> followed by the clauses of the decree. The ‘</w:t>
      </w:r>
      <w:r w:rsidRPr="006C6160">
        <w:rPr>
          <w:rFonts w:cs="Times New Roman"/>
          <w:iCs/>
        </w:rPr>
        <w:t>rapport</w:t>
      </w:r>
      <w:r w:rsidRPr="006C6160">
        <w:rPr>
          <w:rFonts w:cs="Times New Roman"/>
        </w:rPr>
        <w:t xml:space="preserve">’ section of a decree is similar to a preamble as it explains the reasons behind the decree being written. </w:t>
      </w:r>
    </w:p>
    <w:p w14:paraId="4A22C94B" w14:textId="77777777" w:rsidR="000F682F" w:rsidRPr="006C6160" w:rsidRDefault="000F682F" w:rsidP="00E61FAD">
      <w:pPr>
        <w:pStyle w:val="Heading3"/>
      </w:pPr>
      <w:bookmarkStart w:id="76" w:name="_Toc528691301"/>
      <w:r w:rsidRPr="006C6160">
        <w:t>Services d’état et services territoriaux</w:t>
      </w:r>
      <w:bookmarkEnd w:id="76"/>
    </w:p>
    <w:p w14:paraId="339123E1" w14:textId="4086A2F2" w:rsidR="000F682F" w:rsidRPr="006C6160" w:rsidRDefault="000F682F" w:rsidP="004432D9">
      <w:pPr>
        <w:spacing w:line="480" w:lineRule="auto"/>
        <w:jc w:val="both"/>
        <w:rPr>
          <w:rFonts w:cs="Times New Roman"/>
          <w:lang w:val="fr-FR"/>
        </w:rPr>
      </w:pPr>
      <w:r w:rsidRPr="006C6160">
        <w:rPr>
          <w:rFonts w:cs="Times New Roman"/>
        </w:rPr>
        <w:t>The significance of the decrees has not been missed by scholars but the content of the decrees has not undergone close scrutiny in secondary historical scholarship</w:t>
      </w:r>
      <w:r w:rsidR="002F4B02">
        <w:rPr>
          <w:rFonts w:cs="Times New Roman"/>
        </w:rPr>
        <w:t xml:space="preserve"> as well shall see</w:t>
      </w:r>
      <w:r w:rsidRPr="006C6160">
        <w:rPr>
          <w:rFonts w:cs="Times New Roman"/>
        </w:rPr>
        <w:t>.</w:t>
      </w:r>
      <w:r w:rsidR="002F4B02">
        <w:rPr>
          <w:rFonts w:cs="Times New Roman"/>
        </w:rPr>
        <w:t xml:space="preserve"> </w:t>
      </w:r>
      <w:r w:rsidRPr="006C6160">
        <w:rPr>
          <w:rFonts w:cs="Times New Roman"/>
        </w:rPr>
        <w:t xml:space="preserve">It is understandable that the political debates and discussion of the decrees are a particular focus for academics. However, my analysis of the decrees will show how the colonial mind was working in and through the decrees. The concern that became paramount in the colonial mind was the integrity of the Republic. Furthermore, there is evidence that supports the idea that those politicians and officials working on the </w:t>
      </w:r>
      <w:r w:rsidRPr="006C6160">
        <w:rPr>
          <w:rFonts w:cs="Times New Roman"/>
          <w:i/>
        </w:rPr>
        <w:t>loi-cadre</w:t>
      </w:r>
      <w:r w:rsidRPr="006C6160">
        <w:rPr>
          <w:rFonts w:cs="Times New Roman"/>
        </w:rPr>
        <w:t xml:space="preserve"> did not see their reform as being part of a project of withdrawing from Empire</w:t>
      </w:r>
      <w:r w:rsidR="00D260C7" w:rsidRPr="006C6160">
        <w:rPr>
          <w:rFonts w:cs="Times New Roman"/>
        </w:rPr>
        <w:t>.</w:t>
      </w:r>
      <w:r w:rsidRPr="006C6160">
        <w:rPr>
          <w:rFonts w:cs="Times New Roman"/>
        </w:rPr>
        <w:t xml:space="preserve"> The ‘rapport’ from Décret 56-1227 identified the third article from the </w:t>
      </w:r>
      <w:r w:rsidRPr="006C6160">
        <w:rPr>
          <w:rFonts w:cs="Times New Roman"/>
          <w:i/>
        </w:rPr>
        <w:t>loi-cadre</w:t>
      </w:r>
      <w:r w:rsidRPr="006C6160">
        <w:rPr>
          <w:rFonts w:cs="Times New Roman"/>
        </w:rPr>
        <w:t xml:space="preserve"> as the relevant section of the law that enabled the reform of the civil service. The text identified that in order to achieve reform of the civil service two independent but ‘intimement liés’ decrees were to be used.</w:t>
      </w:r>
      <w:r w:rsidRPr="006C6160">
        <w:rPr>
          <w:rFonts w:cs="Times New Roman"/>
          <w:vertAlign w:val="superscript"/>
        </w:rPr>
        <w:footnoteReference w:id="398"/>
      </w:r>
      <w:r w:rsidRPr="006C6160">
        <w:rPr>
          <w:rFonts w:cs="Times New Roman"/>
        </w:rPr>
        <w:t xml:space="preserve"> </w:t>
      </w:r>
      <w:r w:rsidRPr="006C6160">
        <w:rPr>
          <w:rFonts w:cs="Times New Roman"/>
          <w:lang w:val="fr-FR"/>
        </w:rPr>
        <w:t xml:space="preserve">The rapport identifies the two projects: </w:t>
      </w:r>
    </w:p>
    <w:p w14:paraId="621A3C36" w14:textId="2F91827F" w:rsidR="000F682F" w:rsidRPr="006C6160" w:rsidRDefault="000F682F" w:rsidP="00CB6D14">
      <w:pPr>
        <w:spacing w:line="240" w:lineRule="auto"/>
        <w:ind w:left="720"/>
        <w:jc w:val="both"/>
        <w:rPr>
          <w:rFonts w:cs="Times New Roman"/>
          <w:lang w:val="fr-FR"/>
        </w:rPr>
      </w:pPr>
      <w:r w:rsidRPr="006C6160">
        <w:rPr>
          <w:rFonts w:cs="Times New Roman"/>
          <w:lang w:val="fr-FR"/>
        </w:rPr>
        <w:t>L’un portant définition des services de l’Etat dans les territoires d’outre-mer et énumération</w:t>
      </w:r>
      <w:r w:rsidR="00CB6D14">
        <w:rPr>
          <w:rFonts w:cs="Times New Roman"/>
          <w:lang w:val="fr-FR"/>
        </w:rPr>
        <w:t xml:space="preserve"> </w:t>
      </w:r>
      <w:r w:rsidRPr="006C6160">
        <w:rPr>
          <w:rFonts w:cs="Times New Roman"/>
          <w:lang w:val="fr-FR"/>
        </w:rPr>
        <w:t>des cadres de l’Etat ;</w:t>
      </w:r>
    </w:p>
    <w:p w14:paraId="2384DCC7" w14:textId="5095E5A9" w:rsidR="000F682F" w:rsidRPr="006C6160" w:rsidRDefault="000F682F" w:rsidP="00CB6D14">
      <w:pPr>
        <w:spacing w:line="240" w:lineRule="auto"/>
        <w:ind w:left="720"/>
        <w:jc w:val="both"/>
        <w:rPr>
          <w:rFonts w:cs="Times New Roman"/>
          <w:lang w:val="fr-FR"/>
        </w:rPr>
      </w:pPr>
      <w:r w:rsidRPr="006C6160">
        <w:rPr>
          <w:rFonts w:cs="Times New Roman"/>
          <w:lang w:val="fr-FR"/>
        </w:rPr>
        <w:t>L’autre relati</w:t>
      </w:r>
      <w:r w:rsidR="00B97522">
        <w:rPr>
          <w:rFonts w:cs="Times New Roman"/>
          <w:lang w:val="fr-FR"/>
        </w:rPr>
        <w:t>f</w:t>
      </w:r>
      <w:r w:rsidRPr="006C6160">
        <w:rPr>
          <w:rFonts w:cs="Times New Roman"/>
          <w:lang w:val="fr-FR"/>
        </w:rPr>
        <w:t xml:space="preserve"> à l’organisation des services publics civils dans les territoires d’outre-mer.</w:t>
      </w:r>
      <w:r w:rsidRPr="006C6160">
        <w:rPr>
          <w:rFonts w:cs="Times New Roman"/>
          <w:vertAlign w:val="superscript"/>
        </w:rPr>
        <w:footnoteReference w:id="399"/>
      </w:r>
    </w:p>
    <w:p w14:paraId="47D80A11" w14:textId="77777777" w:rsidR="00D260C7" w:rsidRPr="006C6160" w:rsidRDefault="000F682F" w:rsidP="00892266">
      <w:pPr>
        <w:spacing w:line="480" w:lineRule="auto"/>
        <w:jc w:val="both"/>
        <w:rPr>
          <w:rFonts w:cs="Times New Roman"/>
        </w:rPr>
      </w:pPr>
      <w:r w:rsidRPr="006C6160">
        <w:rPr>
          <w:rFonts w:cs="Times New Roman"/>
        </w:rPr>
        <w:t>Importantly, the text also contains this further explanation</w:t>
      </w:r>
      <w:r w:rsidR="00D260C7" w:rsidRPr="006C6160">
        <w:rPr>
          <w:rFonts w:cs="Times New Roman"/>
        </w:rPr>
        <w:t>;</w:t>
      </w:r>
    </w:p>
    <w:p w14:paraId="53CF983E" w14:textId="28F1844F" w:rsidR="00D260C7" w:rsidRPr="006C6160" w:rsidRDefault="000F682F" w:rsidP="007D5B2E">
      <w:pPr>
        <w:spacing w:line="240" w:lineRule="auto"/>
        <w:ind w:left="720"/>
        <w:jc w:val="both"/>
        <w:rPr>
          <w:rFonts w:cs="Times New Roman"/>
          <w:lang w:val="fr-FR"/>
        </w:rPr>
      </w:pPr>
      <w:r w:rsidRPr="006C6160">
        <w:rPr>
          <w:rFonts w:cs="Times New Roman"/>
          <w:lang w:val="fr-FR"/>
        </w:rPr>
        <w:t>[les] services d’Etat ont pour mission d’assurer la cohésion politique, culturelle, économique et financière, ainsi que la sécurité de la République da</w:t>
      </w:r>
      <w:r w:rsidR="00D260C7" w:rsidRPr="006C6160">
        <w:rPr>
          <w:rFonts w:cs="Times New Roman"/>
          <w:lang w:val="fr-FR"/>
        </w:rPr>
        <w:t>ns les territoires d’outre-mer.</w:t>
      </w:r>
      <w:r w:rsidRPr="006C6160">
        <w:rPr>
          <w:rFonts w:cs="Times New Roman"/>
          <w:vertAlign w:val="superscript"/>
        </w:rPr>
        <w:footnoteReference w:id="400"/>
      </w:r>
    </w:p>
    <w:p w14:paraId="3B168D1E" w14:textId="512F7E30" w:rsidR="000F682F" w:rsidRPr="006C6160" w:rsidRDefault="000F682F" w:rsidP="00892266">
      <w:pPr>
        <w:spacing w:line="480" w:lineRule="auto"/>
        <w:jc w:val="both"/>
        <w:rPr>
          <w:rFonts w:cs="Times New Roman"/>
        </w:rPr>
      </w:pPr>
      <w:r w:rsidRPr="006C6160">
        <w:rPr>
          <w:rFonts w:cs="Times New Roman"/>
        </w:rPr>
        <w:t>The author was clearly concerned about emphasising the importance of the role of the civil service in defending the Republic and its values. When the text returns to discussion of the territorial civil service it states:</w:t>
      </w:r>
    </w:p>
    <w:p w14:paraId="6B309508"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Pareillement, la création et l’organisation des services publics territoriaux chargés de la gestion des intérêts propres aux territoires fait l’objet de dispositions se conformant à celles inscrites dans la loi-cadre, notamment en ce qui concerne les pouvoirs respectifs du chef de territoire, de l’assemblée territoriale et du conseil de gouvernement.</w:t>
      </w:r>
      <w:r w:rsidRPr="006C6160">
        <w:rPr>
          <w:rFonts w:cs="Times New Roman"/>
          <w:vertAlign w:val="superscript"/>
        </w:rPr>
        <w:footnoteReference w:id="401"/>
      </w:r>
      <w:r w:rsidRPr="006C6160">
        <w:rPr>
          <w:rFonts w:cs="Times New Roman"/>
          <w:lang w:val="fr-FR"/>
        </w:rPr>
        <w:t xml:space="preserve">  </w:t>
      </w:r>
    </w:p>
    <w:p w14:paraId="41D24BA4" w14:textId="1785F4A1" w:rsidR="000F682F" w:rsidRPr="006C6160" w:rsidRDefault="000F682F" w:rsidP="00A8413D">
      <w:pPr>
        <w:spacing w:line="480" w:lineRule="auto"/>
        <w:jc w:val="both"/>
        <w:rPr>
          <w:rFonts w:cs="Times New Roman"/>
        </w:rPr>
      </w:pPr>
      <w:r w:rsidRPr="006C6160">
        <w:rPr>
          <w:rFonts w:cs="Times New Roman"/>
        </w:rPr>
        <w:t xml:space="preserve">This passage is very different to the one that opened the discussion of the </w:t>
      </w:r>
      <w:r w:rsidRPr="006C6160">
        <w:rPr>
          <w:rFonts w:cs="Times New Roman"/>
          <w:i/>
        </w:rPr>
        <w:t>services de l’Etat</w:t>
      </w:r>
      <w:r w:rsidRPr="006C6160">
        <w:rPr>
          <w:rFonts w:cs="Times New Roman"/>
        </w:rPr>
        <w:t xml:space="preserve">. Its tone is less bombastic and it does not appeal to any greater vision: the ideal of </w:t>
      </w:r>
      <w:r w:rsidRPr="006C6160">
        <w:rPr>
          <w:rFonts w:cs="Times New Roman"/>
          <w:i/>
        </w:rPr>
        <w:t>la République</w:t>
      </w:r>
      <w:r w:rsidRPr="006C6160">
        <w:rPr>
          <w:rFonts w:cs="Times New Roman"/>
        </w:rPr>
        <w:t xml:space="preserve"> inspired talk of a mission, whereas the territories were worthy only of a top-down definition of ‘intérêts propres’. This was despite the fact that the</w:t>
      </w:r>
      <w:r w:rsidR="004003EF">
        <w:rPr>
          <w:rFonts w:cs="Times New Roman"/>
        </w:rPr>
        <w:t>s</w:t>
      </w:r>
      <w:r w:rsidRPr="006C6160">
        <w:rPr>
          <w:rFonts w:cs="Times New Roman"/>
        </w:rPr>
        <w:t>e two projects were supposed to be ‘intimement liés’. This difference became more apparent as the effects of the reforms were felt and, as shown by Cooper, African politicians sensed that their expectations were going to be disappointed.</w:t>
      </w:r>
      <w:r w:rsidRPr="006C6160">
        <w:rPr>
          <w:rFonts w:cs="Times New Roman"/>
          <w:vertAlign w:val="superscript"/>
        </w:rPr>
        <w:footnoteReference w:id="402"/>
      </w:r>
      <w:r w:rsidRPr="006C6160">
        <w:rPr>
          <w:rFonts w:cs="Times New Roman"/>
        </w:rPr>
        <w:t xml:space="preserve"> This shows that the colonial mind perceived the mission of the </w:t>
      </w:r>
      <w:r w:rsidRPr="006C6160">
        <w:rPr>
          <w:rFonts w:cs="Times New Roman"/>
          <w:i/>
        </w:rPr>
        <w:t>services d’état</w:t>
      </w:r>
      <w:r w:rsidRPr="006C6160">
        <w:rPr>
          <w:rFonts w:cs="Times New Roman"/>
        </w:rPr>
        <w:t xml:space="preserve"> as existing on a higher idealistic level than the </w:t>
      </w:r>
      <w:r w:rsidRPr="006C6160">
        <w:rPr>
          <w:rFonts w:cs="Times New Roman"/>
          <w:i/>
        </w:rPr>
        <w:t>services territoriaux</w:t>
      </w:r>
      <w:r w:rsidRPr="006C6160">
        <w:rPr>
          <w:rFonts w:cs="Times New Roman"/>
        </w:rPr>
        <w:t xml:space="preserve">. Historians have identified that the division of the </w:t>
      </w:r>
      <w:r w:rsidRPr="006C6160">
        <w:rPr>
          <w:rFonts w:cs="Times New Roman"/>
          <w:i/>
        </w:rPr>
        <w:t>services d’état</w:t>
      </w:r>
      <w:r w:rsidRPr="006C6160">
        <w:rPr>
          <w:rFonts w:cs="Times New Roman"/>
        </w:rPr>
        <w:t xml:space="preserve"> and the </w:t>
      </w:r>
      <w:r w:rsidRPr="006C6160">
        <w:rPr>
          <w:rFonts w:cs="Times New Roman"/>
          <w:i/>
        </w:rPr>
        <w:t>services territoriaux</w:t>
      </w:r>
      <w:r w:rsidRPr="006C6160">
        <w:rPr>
          <w:rFonts w:cs="Times New Roman"/>
        </w:rPr>
        <w:t xml:space="preserve"> was an important aspect of the </w:t>
      </w:r>
      <w:r w:rsidRPr="006C6160">
        <w:rPr>
          <w:rFonts w:cs="Times New Roman"/>
          <w:i/>
        </w:rPr>
        <w:t>loi-cadre</w:t>
      </w:r>
      <w:r w:rsidRPr="006C6160">
        <w:rPr>
          <w:rFonts w:cs="Times New Roman"/>
        </w:rPr>
        <w:t xml:space="preserve"> and they are correct. However</w:t>
      </w:r>
      <w:r w:rsidR="00D260C7" w:rsidRPr="006C6160">
        <w:rPr>
          <w:rFonts w:cs="Times New Roman"/>
        </w:rPr>
        <w:t>,</w:t>
      </w:r>
      <w:r w:rsidRPr="006C6160">
        <w:rPr>
          <w:rFonts w:cs="Times New Roman"/>
        </w:rPr>
        <w:t xml:space="preserve"> what they have not done is correctly identify how officials conceptualised their reform of the different </w:t>
      </w:r>
      <w:r w:rsidRPr="006C6160">
        <w:rPr>
          <w:rFonts w:cs="Times New Roman"/>
          <w:i/>
        </w:rPr>
        <w:t>services</w:t>
      </w:r>
      <w:r w:rsidRPr="006C6160">
        <w:rPr>
          <w:rFonts w:cs="Times New Roman"/>
        </w:rPr>
        <w:t xml:space="preserve">. Whilst Chafer argues that the division of the </w:t>
      </w:r>
      <w:r w:rsidRPr="006C6160">
        <w:rPr>
          <w:rFonts w:cs="Times New Roman"/>
          <w:i/>
        </w:rPr>
        <w:t>services</w:t>
      </w:r>
      <w:r w:rsidRPr="006C6160">
        <w:rPr>
          <w:rFonts w:cs="Times New Roman"/>
        </w:rPr>
        <w:t xml:space="preserve"> was done in order to cut costs</w:t>
      </w:r>
      <w:r w:rsidR="00D260C7" w:rsidRPr="006C6160">
        <w:rPr>
          <w:rFonts w:cs="Times New Roman"/>
        </w:rPr>
        <w:t>,</w:t>
      </w:r>
      <w:r w:rsidRPr="006C6160">
        <w:rPr>
          <w:rFonts w:cs="Times New Roman"/>
        </w:rPr>
        <w:t xml:space="preserve"> officials were also concerned with the integrity and powers of the Republic. The next example discussed in this chapter shows how officials negotiated this tension between the Republic and the territory and how the cohesion of the former was as important as increasing the powers of the latter.</w:t>
      </w:r>
    </w:p>
    <w:p w14:paraId="3BACB69C" w14:textId="77777777" w:rsidR="000F682F" w:rsidRPr="006C6160" w:rsidRDefault="000F682F" w:rsidP="00E61FAD">
      <w:pPr>
        <w:pStyle w:val="Heading3"/>
      </w:pPr>
      <w:bookmarkStart w:id="77" w:name="_Toc528691302"/>
      <w:r w:rsidRPr="006C6160">
        <w:rPr>
          <w:i/>
          <w:iCs/>
        </w:rPr>
        <w:t>Radiodiffusion</w:t>
      </w:r>
      <w:r w:rsidRPr="006C6160">
        <w:t xml:space="preserve"> and maintaining control</w:t>
      </w:r>
      <w:bookmarkEnd w:id="77"/>
    </w:p>
    <w:p w14:paraId="6BE644F4" w14:textId="4B78EDB2" w:rsidR="000F682F" w:rsidRPr="006C6160" w:rsidRDefault="000F682F" w:rsidP="004432D9">
      <w:pPr>
        <w:spacing w:line="480" w:lineRule="auto"/>
        <w:jc w:val="both"/>
        <w:rPr>
          <w:rFonts w:cs="Times New Roman"/>
        </w:rPr>
      </w:pPr>
      <w:r w:rsidRPr="006C6160">
        <w:rPr>
          <w:rFonts w:cs="Times New Roman"/>
        </w:rPr>
        <w:t xml:space="preserve">The tension between Republic and territory was expressed most clearly in the lengthy debates about where the control of radio, telecommunications and postal services was to be located. Sources show plentiful discussion on this topic, including fears expressed that handing control of radio broadcasting over to the territories could serve to undermine the authority of the state. An intervention from High Commissioner of </w:t>
      </w:r>
      <w:r w:rsidR="00861951">
        <w:rPr>
          <w:rFonts w:cs="Times New Roman"/>
        </w:rPr>
        <w:t>AOF</w:t>
      </w:r>
      <w:r w:rsidRPr="006C6160">
        <w:rPr>
          <w:rFonts w:cs="Times New Roman"/>
        </w:rPr>
        <w:t>, Gaston Cusin, pointed out the potential pitfalls of the territorialisation of broadcasting.</w:t>
      </w:r>
      <w:r w:rsidRPr="006C6160">
        <w:rPr>
          <w:rFonts w:cs="Times New Roman"/>
          <w:vertAlign w:val="superscript"/>
        </w:rPr>
        <w:footnoteReference w:id="403"/>
      </w:r>
      <w:r w:rsidRPr="006C6160">
        <w:rPr>
          <w:rFonts w:cs="Times New Roman"/>
        </w:rPr>
        <w:t xml:space="preserve"> At the time he sent his letter to Gaston Defferre</w:t>
      </w:r>
      <w:r w:rsidR="00D260C7" w:rsidRPr="006C6160">
        <w:rPr>
          <w:rFonts w:cs="Times New Roman"/>
        </w:rPr>
        <w:t xml:space="preserve"> in</w:t>
      </w:r>
      <w:r w:rsidRPr="006C6160">
        <w:rPr>
          <w:rFonts w:cs="Times New Roman"/>
        </w:rPr>
        <w:t xml:space="preserve"> November 1956, discussions were taking place regarding which services were to become territorial. Cusin cited the report from</w:t>
      </w:r>
      <w:r w:rsidR="00D260C7" w:rsidRPr="006C6160">
        <w:rPr>
          <w:rFonts w:cs="Times New Roman"/>
        </w:rPr>
        <w:t xml:space="preserve"> a</w:t>
      </w:r>
      <w:r w:rsidRPr="006C6160">
        <w:rPr>
          <w:rFonts w:cs="Times New Roman"/>
        </w:rPr>
        <w:t xml:space="preserve"> </w:t>
      </w:r>
      <w:r w:rsidRPr="006C6160">
        <w:rPr>
          <w:rFonts w:cs="Times New Roman"/>
          <w:i/>
          <w:iCs/>
        </w:rPr>
        <w:t>mission d’inspection</w:t>
      </w:r>
      <w:r w:rsidRPr="006C6160">
        <w:rPr>
          <w:rFonts w:cs="Times New Roman"/>
        </w:rPr>
        <w:t xml:space="preserve"> headed by M. Berthier which forewarned of grave consequences if the </w:t>
      </w:r>
      <w:r w:rsidRPr="006C6160">
        <w:rPr>
          <w:rFonts w:cs="Times New Roman"/>
          <w:i/>
          <w:iCs/>
        </w:rPr>
        <w:t xml:space="preserve">Service de l’information </w:t>
      </w:r>
      <w:r w:rsidRPr="006C6160">
        <w:rPr>
          <w:rFonts w:cs="Times New Roman"/>
        </w:rPr>
        <w:t>became a ‘</w:t>
      </w:r>
      <w:r w:rsidRPr="006C6160">
        <w:rPr>
          <w:rFonts w:cs="Times New Roman"/>
          <w:iCs/>
        </w:rPr>
        <w:t>service local</w:t>
      </w:r>
      <w:r w:rsidRPr="006C6160">
        <w:rPr>
          <w:rFonts w:cs="Times New Roman"/>
        </w:rPr>
        <w:t xml:space="preserve">’. Cusin feared that a </w:t>
      </w:r>
      <w:r w:rsidRPr="006C6160">
        <w:rPr>
          <w:rFonts w:cs="Times New Roman"/>
          <w:i/>
          <w:iCs/>
        </w:rPr>
        <w:t>Conseil de Gouvernement</w:t>
      </w:r>
      <w:r w:rsidRPr="006C6160">
        <w:rPr>
          <w:rFonts w:cs="Times New Roman"/>
        </w:rPr>
        <w:t xml:space="preserve"> in a territory would be tempted to use that service in a way that would not provide ‘</w:t>
      </w:r>
      <w:r w:rsidRPr="006C6160">
        <w:rPr>
          <w:rFonts w:cs="Times New Roman"/>
          <w:iCs/>
        </w:rPr>
        <w:t>information complète et objective</w:t>
      </w:r>
      <w:r w:rsidRPr="006C6160">
        <w:rPr>
          <w:rFonts w:cs="Times New Roman"/>
        </w:rPr>
        <w:t>’</w:t>
      </w:r>
      <w:r w:rsidR="00D260C7" w:rsidRPr="006C6160">
        <w:rPr>
          <w:rFonts w:cs="Times New Roman"/>
        </w:rPr>
        <w:t>,</w:t>
      </w:r>
      <w:r w:rsidRPr="006C6160">
        <w:rPr>
          <w:rFonts w:cs="Times New Roman"/>
        </w:rPr>
        <w:t xml:space="preserve"> which was how Cusin viewed standards of the service. </w:t>
      </w:r>
    </w:p>
    <w:p w14:paraId="7BF02D03" w14:textId="366D2711" w:rsidR="000F682F" w:rsidRPr="006C6160" w:rsidRDefault="000F682F" w:rsidP="00892266">
      <w:pPr>
        <w:spacing w:line="480" w:lineRule="auto"/>
        <w:jc w:val="both"/>
        <w:rPr>
          <w:rFonts w:cs="Times New Roman"/>
        </w:rPr>
      </w:pPr>
      <w:r w:rsidRPr="006C6160">
        <w:rPr>
          <w:rFonts w:cs="Times New Roman"/>
        </w:rPr>
        <w:t xml:space="preserve">What followed Cusin’s intervention was that these services were designated vital to the state, and the individual territories only had limited control over some aspects of them. The content of the behind-the-scenes discussions did not make it into the </w:t>
      </w:r>
      <w:r w:rsidRPr="006C6160">
        <w:rPr>
          <w:rFonts w:cs="Times New Roman"/>
          <w:i/>
          <w:iCs/>
        </w:rPr>
        <w:t>rapport</w:t>
      </w:r>
      <w:r w:rsidRPr="006C6160">
        <w:rPr>
          <w:rFonts w:cs="Times New Roman"/>
        </w:rPr>
        <w:t xml:space="preserve"> at the beginning of the decree 56-1229. </w:t>
      </w:r>
      <w:r w:rsidRPr="006C6160">
        <w:rPr>
          <w:rFonts w:cs="Times New Roman"/>
          <w:lang w:val="fr-FR"/>
        </w:rPr>
        <w:t>The justification that made it into the rapport was that ‘en l’absence d’un réseau spécial de télécommunications, c’est le réseau public des postes et télécommunications qui sert outre-mer de réseau de commandement et de sécurité.’</w:t>
      </w:r>
      <w:r w:rsidRPr="006C6160">
        <w:rPr>
          <w:rFonts w:cs="Times New Roman"/>
          <w:vertAlign w:val="superscript"/>
        </w:rPr>
        <w:footnoteReference w:id="404"/>
      </w:r>
      <w:r w:rsidRPr="006C6160">
        <w:rPr>
          <w:rFonts w:cs="Times New Roman"/>
          <w:lang w:val="fr-FR"/>
        </w:rPr>
        <w:t xml:space="preserve"> Furthermore, the rapport stated that within the field of external communications the ‘caractère de service d’Etat des postes et télécommunications est très marqué’.</w:t>
      </w:r>
      <w:r w:rsidRPr="006C6160">
        <w:rPr>
          <w:rFonts w:cs="Times New Roman"/>
          <w:vertAlign w:val="superscript"/>
        </w:rPr>
        <w:footnoteReference w:id="405"/>
      </w:r>
      <w:r w:rsidRPr="006C6160">
        <w:rPr>
          <w:rFonts w:cs="Times New Roman"/>
          <w:lang w:val="fr-FR"/>
        </w:rPr>
        <w:t xml:space="preserve"> </w:t>
      </w:r>
      <w:r w:rsidRPr="006C6160">
        <w:rPr>
          <w:rFonts w:cs="Times New Roman"/>
        </w:rPr>
        <w:t>Another justification included in the rapport was that metropolitan control would assure ‘l’exploitation technique de la radiodiffusion’ which had paternalistic overtones as the French were positioning themselves as the technical advisors.</w:t>
      </w:r>
      <w:r w:rsidRPr="006C6160">
        <w:rPr>
          <w:rFonts w:cs="Times New Roman"/>
          <w:vertAlign w:val="superscript"/>
        </w:rPr>
        <w:footnoteReference w:id="406"/>
      </w:r>
      <w:r w:rsidRPr="006C6160">
        <w:rPr>
          <w:rFonts w:cs="Times New Roman"/>
        </w:rPr>
        <w:t xml:space="preserve"> </w:t>
      </w:r>
      <w:r w:rsidR="003B5A8B" w:rsidRPr="006C6160">
        <w:rPr>
          <w:rFonts w:cs="Times New Roman"/>
        </w:rPr>
        <w:t>This showed that at times the paternalism of the colonial mind was never far away and this paternalism could be justified with a rhetorical wave of the hand.</w:t>
      </w:r>
    </w:p>
    <w:p w14:paraId="47FBCD57" w14:textId="2EC7D94F" w:rsidR="000F682F" w:rsidRPr="006C6160" w:rsidRDefault="000F682F" w:rsidP="007D5B2E">
      <w:pPr>
        <w:spacing w:line="480" w:lineRule="auto"/>
        <w:jc w:val="both"/>
        <w:rPr>
          <w:rFonts w:cs="Times New Roman"/>
        </w:rPr>
      </w:pPr>
      <w:r w:rsidRPr="006C6160">
        <w:rPr>
          <w:rFonts w:cs="Times New Roman"/>
        </w:rPr>
        <w:t>In a text that introduced a decree that was designed to protect services that were identified as important aspects of the ‘services de l’état’</w:t>
      </w:r>
      <w:r w:rsidR="00C564A9" w:rsidRPr="006C6160">
        <w:rPr>
          <w:rFonts w:cs="Times New Roman"/>
        </w:rPr>
        <w:t>,</w:t>
      </w:r>
      <w:r w:rsidRPr="006C6160">
        <w:rPr>
          <w:rFonts w:cs="Times New Roman"/>
        </w:rPr>
        <w:t xml:space="preserve"> the French Union is only mentioned towards the end of the opening section. In the last paragraph the postal service is described as being part of the communications network of the French Union a</w:t>
      </w:r>
      <w:r w:rsidR="00C564A9" w:rsidRPr="006C6160">
        <w:rPr>
          <w:rFonts w:cs="Times New Roman"/>
        </w:rPr>
        <w:t>nd</w:t>
      </w:r>
      <w:r w:rsidRPr="006C6160">
        <w:rPr>
          <w:rFonts w:cs="Times New Roman"/>
        </w:rPr>
        <w:t xml:space="preserve"> contributed to the ‘solidarité des éléments constitu</w:t>
      </w:r>
      <w:r w:rsidR="00C564A9" w:rsidRPr="006C6160">
        <w:rPr>
          <w:rFonts w:cs="Times New Roman"/>
        </w:rPr>
        <w:t>[a</w:t>
      </w:r>
      <w:r w:rsidRPr="006C6160">
        <w:rPr>
          <w:rFonts w:cs="Times New Roman"/>
        </w:rPr>
        <w:t>nt</w:t>
      </w:r>
      <w:r w:rsidR="00C564A9" w:rsidRPr="006C6160">
        <w:rPr>
          <w:rFonts w:cs="Times New Roman"/>
        </w:rPr>
        <w:t>]</w:t>
      </w:r>
      <w:r w:rsidRPr="006C6160">
        <w:rPr>
          <w:rFonts w:cs="Times New Roman"/>
        </w:rPr>
        <w:t xml:space="preserve"> la République’</w:t>
      </w:r>
      <w:r w:rsidRPr="006C6160">
        <w:rPr>
          <w:rFonts w:cs="Times New Roman"/>
          <w:i/>
        </w:rPr>
        <w:t xml:space="preserve"> </w:t>
      </w:r>
      <w:r w:rsidRPr="006C6160">
        <w:rPr>
          <w:rFonts w:cs="Times New Roman"/>
        </w:rPr>
        <w:t>and to its</w:t>
      </w:r>
      <w:r w:rsidRPr="006C6160">
        <w:rPr>
          <w:rFonts w:cs="Times New Roman"/>
          <w:i/>
        </w:rPr>
        <w:t xml:space="preserve"> </w:t>
      </w:r>
      <w:r w:rsidRPr="006C6160">
        <w:rPr>
          <w:rFonts w:cs="Times New Roman"/>
        </w:rPr>
        <w:t>‘expansion économique, sociale and culturelle’.</w:t>
      </w:r>
      <w:r w:rsidRPr="006C6160">
        <w:rPr>
          <w:rFonts w:cs="Times New Roman"/>
          <w:vertAlign w:val="superscript"/>
        </w:rPr>
        <w:footnoteReference w:id="407"/>
      </w:r>
      <w:r w:rsidRPr="006C6160">
        <w:rPr>
          <w:rFonts w:cs="Times New Roman"/>
        </w:rPr>
        <w:t xml:space="preserve"> In Algeria French soldiers were fighting to preserve the integrity of the Republic, in other overseas territories part of that battle was to be fought by postal workers. The methods of coercion employed by the colonial state varied greatly. Later in the rapport</w:t>
      </w:r>
      <w:r w:rsidR="00C564A9" w:rsidRPr="006C6160">
        <w:rPr>
          <w:rFonts w:cs="Times New Roman"/>
        </w:rPr>
        <w:t>,</w:t>
      </w:r>
      <w:r w:rsidRPr="006C6160">
        <w:rPr>
          <w:rFonts w:cs="Times New Roman"/>
        </w:rPr>
        <w:t xml:space="preserve"> the plans for telecommunication services were articulated in greater detail. The idea for telecommunications was that they should be a public service that helped to serve the interests of the Republic and the territories.</w:t>
      </w:r>
      <w:r w:rsidRPr="006C6160">
        <w:rPr>
          <w:rFonts w:cs="Times New Roman"/>
          <w:vertAlign w:val="superscript"/>
        </w:rPr>
        <w:footnoteReference w:id="408"/>
      </w:r>
      <w:r w:rsidRPr="006C6160">
        <w:rPr>
          <w:rFonts w:cs="Times New Roman"/>
        </w:rPr>
        <w:t xml:space="preserve"> Moreover, a grouping of the various offices involved in telecommunications would facilitate the development of a cadre of African employees working within them.</w:t>
      </w:r>
      <w:r w:rsidRPr="006C6160">
        <w:rPr>
          <w:rFonts w:cs="Times New Roman"/>
          <w:vertAlign w:val="superscript"/>
        </w:rPr>
        <w:footnoteReference w:id="409"/>
      </w:r>
      <w:r w:rsidRPr="006C6160">
        <w:rPr>
          <w:rFonts w:cs="Times New Roman"/>
        </w:rPr>
        <w:t xml:space="preserve"> Again we can see not only that French officials were making designs for the future of the overseas territories that would involve at least a medium</w:t>
      </w:r>
      <w:r w:rsidR="003B5A8B">
        <w:rPr>
          <w:rFonts w:cs="Times New Roman"/>
        </w:rPr>
        <w:t>-</w:t>
      </w:r>
      <w:r w:rsidRPr="006C6160">
        <w:rPr>
          <w:rFonts w:cs="Times New Roman"/>
        </w:rPr>
        <w:t xml:space="preserve">term project, they also wanted to ensure that the plans were robust enough to protect the integrity of the Republic. </w:t>
      </w:r>
      <w:r w:rsidR="00F610A2" w:rsidRPr="006C6160">
        <w:rPr>
          <w:rFonts w:cs="Times New Roman"/>
        </w:rPr>
        <w:t>T</w:t>
      </w:r>
      <w:r w:rsidRPr="006C6160">
        <w:rPr>
          <w:rFonts w:cs="Times New Roman"/>
        </w:rPr>
        <w:t xml:space="preserve">he possibility of handing </w:t>
      </w:r>
      <w:r w:rsidR="003B5A8B">
        <w:rPr>
          <w:rFonts w:cs="Times New Roman"/>
        </w:rPr>
        <w:t xml:space="preserve">over </w:t>
      </w:r>
      <w:r w:rsidRPr="006C6160">
        <w:rPr>
          <w:rFonts w:cs="Times New Roman"/>
        </w:rPr>
        <w:t>wholesale control of telecommunications</w:t>
      </w:r>
      <w:r w:rsidR="00F610A2" w:rsidRPr="006C6160">
        <w:rPr>
          <w:rFonts w:cs="Times New Roman"/>
        </w:rPr>
        <w:t xml:space="preserve"> to the territories was seen</w:t>
      </w:r>
      <w:r w:rsidRPr="006C6160">
        <w:rPr>
          <w:rFonts w:cs="Times New Roman"/>
        </w:rPr>
        <w:t xml:space="preserve"> as a threat to the Republic</w:t>
      </w:r>
      <w:r w:rsidR="00F610A2" w:rsidRPr="006C6160">
        <w:rPr>
          <w:rFonts w:cs="Times New Roman"/>
        </w:rPr>
        <w:t>.</w:t>
      </w:r>
      <w:r w:rsidRPr="006C6160">
        <w:rPr>
          <w:rFonts w:cs="Times New Roman"/>
        </w:rPr>
        <w:t xml:space="preserve"> </w:t>
      </w:r>
      <w:r w:rsidR="00F610A2" w:rsidRPr="006C6160">
        <w:rPr>
          <w:rFonts w:cs="Times New Roman"/>
        </w:rPr>
        <w:t xml:space="preserve">By taking action to </w:t>
      </w:r>
      <w:r w:rsidRPr="006C6160">
        <w:rPr>
          <w:rFonts w:cs="Times New Roman"/>
        </w:rPr>
        <w:t xml:space="preserve">ensure continued control over telecommunications </w:t>
      </w:r>
      <w:r w:rsidR="00F610A2" w:rsidRPr="006C6160">
        <w:rPr>
          <w:rFonts w:cs="Times New Roman"/>
        </w:rPr>
        <w:t>officials were trying to</w:t>
      </w:r>
      <w:r w:rsidRPr="006C6160">
        <w:rPr>
          <w:rFonts w:cs="Times New Roman"/>
        </w:rPr>
        <w:t xml:space="preserve"> ensur</w:t>
      </w:r>
      <w:r w:rsidR="00F610A2" w:rsidRPr="006C6160">
        <w:rPr>
          <w:rFonts w:cs="Times New Roman"/>
        </w:rPr>
        <w:t>e</w:t>
      </w:r>
      <w:r w:rsidRPr="006C6160">
        <w:rPr>
          <w:rFonts w:cs="Times New Roman"/>
        </w:rPr>
        <w:t xml:space="preserve"> the Republic’s longer</w:t>
      </w:r>
      <w:r w:rsidR="003B5A8B">
        <w:rPr>
          <w:rFonts w:cs="Times New Roman"/>
        </w:rPr>
        <w:t>-</w:t>
      </w:r>
      <w:r w:rsidRPr="006C6160">
        <w:rPr>
          <w:rFonts w:cs="Times New Roman"/>
        </w:rPr>
        <w:t xml:space="preserve">term stability. This was part of the proactive measures that started with the </w:t>
      </w:r>
      <w:r w:rsidRPr="006C6160">
        <w:rPr>
          <w:rFonts w:cs="Times New Roman"/>
          <w:i/>
        </w:rPr>
        <w:t>loi-cadre</w:t>
      </w:r>
      <w:r w:rsidRPr="006C6160">
        <w:rPr>
          <w:rFonts w:cs="Times New Roman"/>
        </w:rPr>
        <w:t xml:space="preserve"> itself. Another set of decrees sought to extend the power of the state and therefore the French Union into areas that had previously been under a looser system of administration.</w:t>
      </w:r>
    </w:p>
    <w:p w14:paraId="2201692F" w14:textId="77777777" w:rsidR="000F682F" w:rsidRPr="006C6160" w:rsidRDefault="000F682F" w:rsidP="00E61FAD">
      <w:pPr>
        <w:pStyle w:val="Heading3"/>
      </w:pPr>
      <w:bookmarkStart w:id="79" w:name="_Toc528691303"/>
      <w:r w:rsidRPr="006C6160">
        <w:t>Réorganisation</w:t>
      </w:r>
      <w:bookmarkEnd w:id="79"/>
    </w:p>
    <w:p w14:paraId="2B2CFD1A" w14:textId="7B5717F0" w:rsidR="000F682F" w:rsidRPr="006C6160" w:rsidRDefault="000F682F" w:rsidP="004432D9">
      <w:pPr>
        <w:spacing w:line="480" w:lineRule="auto"/>
        <w:jc w:val="both"/>
        <w:rPr>
          <w:rFonts w:cs="Times New Roman"/>
        </w:rPr>
      </w:pPr>
      <w:r w:rsidRPr="006C6160">
        <w:rPr>
          <w:rFonts w:cs="Times New Roman"/>
        </w:rPr>
        <w:t>The decrees that provided the most change in the overseas territories came on the 4</w:t>
      </w:r>
      <w:r w:rsidRPr="006C6160">
        <w:rPr>
          <w:rFonts w:cs="Times New Roman"/>
          <w:vertAlign w:val="superscript"/>
        </w:rPr>
        <w:t>th</w:t>
      </w:r>
      <w:r w:rsidRPr="006C6160">
        <w:rPr>
          <w:rFonts w:cs="Times New Roman"/>
        </w:rPr>
        <w:t xml:space="preserve"> April 1957, some ten months after the </w:t>
      </w:r>
      <w:r w:rsidRPr="006C6160">
        <w:rPr>
          <w:rFonts w:cs="Times New Roman"/>
          <w:i/>
          <w:iCs/>
        </w:rPr>
        <w:t>loi-cadre</w:t>
      </w:r>
      <w:r w:rsidRPr="006C6160">
        <w:rPr>
          <w:rFonts w:cs="Times New Roman"/>
        </w:rPr>
        <w:t xml:space="preserve">. These ten months that had seen substantial discussion on the implications of the </w:t>
      </w:r>
      <w:r w:rsidRPr="006C6160">
        <w:rPr>
          <w:rFonts w:cs="Times New Roman"/>
          <w:i/>
          <w:iCs/>
        </w:rPr>
        <w:t>loi-cadre</w:t>
      </w:r>
      <w:r w:rsidRPr="006C6160">
        <w:rPr>
          <w:rFonts w:cs="Times New Roman"/>
        </w:rPr>
        <w:t xml:space="preserve">. This level of discussion shows how open to interpretation the provisions of the </w:t>
      </w:r>
      <w:r w:rsidRPr="006C6160">
        <w:rPr>
          <w:rFonts w:cs="Times New Roman"/>
          <w:i/>
          <w:iCs/>
        </w:rPr>
        <w:t>loi-cadre</w:t>
      </w:r>
      <w:r w:rsidRPr="006C6160">
        <w:rPr>
          <w:rFonts w:cs="Times New Roman"/>
        </w:rPr>
        <w:t xml:space="preserve"> were. In the case of the organisation of the overseas territories these discussions ended in April 1957.</w:t>
      </w:r>
      <w:r w:rsidRPr="006C6160">
        <w:rPr>
          <w:rFonts w:cs="Times New Roman"/>
          <w:vertAlign w:val="superscript"/>
        </w:rPr>
        <w:footnoteReference w:id="410"/>
      </w:r>
      <w:r w:rsidRPr="006C6160">
        <w:rPr>
          <w:rFonts w:cs="Times New Roman"/>
        </w:rPr>
        <w:t xml:space="preserve"> Tony Chafer described these decrees as setting the policy areas that were to be the responsibility of the state.</w:t>
      </w:r>
      <w:r w:rsidRPr="006C6160">
        <w:rPr>
          <w:rFonts w:cs="Times New Roman"/>
          <w:vertAlign w:val="superscript"/>
        </w:rPr>
        <w:footnoteReference w:id="411"/>
      </w:r>
      <w:r w:rsidRPr="006C6160">
        <w:rPr>
          <w:rFonts w:cs="Times New Roman"/>
        </w:rPr>
        <w:t xml:space="preserve"> However, their impact extended far beyond this aspect of policy. The document that collated all of the April decrees is over one hundred pages long and covers the reorganisation of</w:t>
      </w:r>
      <w:r w:rsidR="003B5A8B">
        <w:rPr>
          <w:rFonts w:cs="Times New Roman"/>
        </w:rPr>
        <w:t xml:space="preserve"> </w:t>
      </w:r>
      <w:r w:rsidR="00861951">
        <w:rPr>
          <w:rFonts w:cs="Times New Roman"/>
        </w:rPr>
        <w:t>AOF</w:t>
      </w:r>
      <w:r w:rsidRPr="006C6160">
        <w:rPr>
          <w:rFonts w:cs="Times New Roman"/>
        </w:rPr>
        <w:t xml:space="preserve">, AEF, and Madagascar. The distinctions between the services of the state and of the territory made up only a small part of the whole package of reforms. Aside from ruling on the reorganisation of the groups of territories the decrees defined the role of the government councils, territorial chiefs, territorial assemblies, rural collectives in </w:t>
      </w:r>
      <w:r w:rsidR="00861951">
        <w:rPr>
          <w:rFonts w:cs="Times New Roman"/>
        </w:rPr>
        <w:t>AOF</w:t>
      </w:r>
      <w:r w:rsidRPr="006C6160">
        <w:rPr>
          <w:rFonts w:cs="Times New Roman"/>
        </w:rPr>
        <w:t xml:space="preserve"> and AEF, and the equivalent bodies in Madagascar which had its own provisions. Amongst all the changes wrought by these decrees the provision to create ‘collectivités rurales’ was one of the more interesting. As discussed in the introduction to this thesis the precise boundaries of colonial rule are hard to define and the experience of those living under it varied widely. This is, in part, because the exercise of power varied throughout the territories controlled by colonial power. The same was true within the overseas territories of the French Union where power was still applied unevenly. In practice this meant that a person living in an urban environment had a different experience that someone living in a rural one. Whilst an urban area might have several administrators as part of a local office of the authorities a rural area would only have one </w:t>
      </w:r>
      <w:r w:rsidRPr="006C6160">
        <w:rPr>
          <w:rFonts w:cs="Times New Roman"/>
          <w:i/>
          <w:iCs/>
        </w:rPr>
        <w:t>commandant de cercle</w:t>
      </w:r>
      <w:r w:rsidRPr="006C6160">
        <w:rPr>
          <w:rFonts w:cs="Times New Roman"/>
        </w:rPr>
        <w:t xml:space="preserve"> who was responsible for a vast area. Decree</w:t>
      </w:r>
      <w:r w:rsidRPr="006C6160">
        <w:rPr>
          <w:rFonts w:cs="Times New Roman"/>
          <w:i/>
          <w:iCs/>
        </w:rPr>
        <w:t xml:space="preserve"> </w:t>
      </w:r>
      <w:r w:rsidRPr="006C6160">
        <w:rPr>
          <w:rFonts w:cs="Times New Roman"/>
        </w:rPr>
        <w:t xml:space="preserve">57-461 gave the </w:t>
      </w:r>
      <w:r w:rsidRPr="006C6160">
        <w:rPr>
          <w:rFonts w:cs="Times New Roman"/>
          <w:i/>
          <w:iCs/>
        </w:rPr>
        <w:t>chef de territo</w:t>
      </w:r>
      <w:r w:rsidRPr="006C6160">
        <w:rPr>
          <w:rFonts w:cs="Times New Roman"/>
          <w:i/>
        </w:rPr>
        <w:t>ire</w:t>
      </w:r>
      <w:r w:rsidRPr="006C6160">
        <w:rPr>
          <w:rFonts w:cs="Times New Roman"/>
        </w:rPr>
        <w:t xml:space="preserve"> the power to create </w:t>
      </w:r>
      <w:r w:rsidRPr="006C6160">
        <w:rPr>
          <w:rFonts w:cs="Times New Roman"/>
          <w:i/>
          <w:iCs/>
        </w:rPr>
        <w:t>collectivités rurales</w:t>
      </w:r>
      <w:r w:rsidRPr="006C6160">
        <w:rPr>
          <w:rFonts w:cs="Times New Roman"/>
        </w:rPr>
        <w:t xml:space="preserve"> in whatever format they desired.</w:t>
      </w:r>
      <w:r w:rsidRPr="006C6160">
        <w:rPr>
          <w:rFonts w:cs="Times New Roman"/>
          <w:vertAlign w:val="superscript"/>
        </w:rPr>
        <w:footnoteReference w:id="412"/>
      </w:r>
      <w:r w:rsidRPr="006C6160">
        <w:rPr>
          <w:rFonts w:cs="Times New Roman"/>
        </w:rPr>
        <w:t xml:space="preserve"> These </w:t>
      </w:r>
      <w:r w:rsidRPr="006C6160">
        <w:rPr>
          <w:rFonts w:cs="Times New Roman"/>
          <w:i/>
          <w:iCs/>
        </w:rPr>
        <w:t>collectivités</w:t>
      </w:r>
      <w:r w:rsidRPr="006C6160">
        <w:rPr>
          <w:rFonts w:cs="Times New Roman"/>
        </w:rPr>
        <w:t xml:space="preserve"> were to have their own budgets and become the method through which the French Union would expand more equally throughout the overseas territories. The financial aspects of the future relationship between France the overseas territories were also dealt with in the decrees. These other decrees were also aimed at the expansion and maintenance of control. </w:t>
      </w:r>
    </w:p>
    <w:p w14:paraId="77F69DCB" w14:textId="77777777" w:rsidR="000F682F" w:rsidRPr="006C6160" w:rsidRDefault="000F682F" w:rsidP="00E61FAD">
      <w:pPr>
        <w:pStyle w:val="Heading3"/>
        <w:rPr>
          <w:lang w:val="fr-FR"/>
        </w:rPr>
      </w:pPr>
      <w:bookmarkStart w:id="80" w:name="_Toc528691304"/>
      <w:r w:rsidRPr="006C6160">
        <w:rPr>
          <w:i/>
          <w:iCs/>
          <w:lang w:val="fr-FR"/>
        </w:rPr>
        <w:t>Développement économique</w:t>
      </w:r>
      <w:r w:rsidRPr="006C6160">
        <w:rPr>
          <w:lang w:val="fr-FR"/>
        </w:rPr>
        <w:t xml:space="preserve"> – 13 November 1956 and 23 February 1957</w:t>
      </w:r>
      <w:bookmarkEnd w:id="80"/>
    </w:p>
    <w:p w14:paraId="4B105C4C" w14:textId="025C1C1C" w:rsidR="000F682F" w:rsidRPr="006C6160" w:rsidRDefault="000F682F" w:rsidP="004432D9">
      <w:pPr>
        <w:spacing w:line="480" w:lineRule="auto"/>
        <w:jc w:val="both"/>
        <w:rPr>
          <w:rFonts w:cs="Times New Roman"/>
        </w:rPr>
      </w:pPr>
      <w:r w:rsidRPr="006C6160">
        <w:rPr>
          <w:rFonts w:cs="Times New Roman"/>
        </w:rPr>
        <w:t>The decrees published on 13</w:t>
      </w:r>
      <w:r w:rsidRPr="006C6160">
        <w:rPr>
          <w:rFonts w:cs="Times New Roman"/>
          <w:vertAlign w:val="superscript"/>
        </w:rPr>
        <w:t>th</w:t>
      </w:r>
      <w:r w:rsidRPr="006C6160">
        <w:rPr>
          <w:rFonts w:cs="Times New Roman"/>
        </w:rPr>
        <w:t xml:space="preserve"> November 1956 elaborated a comprehensive vision of economic reform as directed by Gaston Defferre and Minister for financial and economic affairs Paul Ramadier. </w:t>
      </w:r>
      <w:r w:rsidR="00C564A9" w:rsidRPr="006C6160">
        <w:rPr>
          <w:rFonts w:cs="Times New Roman"/>
        </w:rPr>
        <w:t xml:space="preserve">This section argues that these decrees contain significant uses of the colonial discourse and the ideas established by Sarraut and others. </w:t>
      </w:r>
      <w:r w:rsidRPr="006C6160">
        <w:rPr>
          <w:rFonts w:cs="Times New Roman"/>
        </w:rPr>
        <w:t xml:space="preserve">Significantly, the decrees assigned clear responsibility for overseas reforms to the </w:t>
      </w:r>
      <w:r w:rsidRPr="006C6160">
        <w:rPr>
          <w:rFonts w:cs="Times New Roman"/>
          <w:i/>
          <w:iCs/>
        </w:rPr>
        <w:t>ministre des affaires économiques et financières</w:t>
      </w:r>
      <w:r w:rsidRPr="006C6160">
        <w:rPr>
          <w:rFonts w:cs="Times New Roman"/>
        </w:rPr>
        <w:t>. The fractious nature of ministries within the Fourth Republic led to areas of responsibility being jealously guarded so the inclusion of another ministry in the administration of the overseas territories was somewhat remarkable. Many of the reforms proposed in these decrees were adjustments to the structure of overseas finance. For example, decree</w:t>
      </w:r>
      <w:r w:rsidRPr="006C6160">
        <w:rPr>
          <w:rFonts w:cs="Times New Roman"/>
          <w:i/>
          <w:iCs/>
        </w:rPr>
        <w:t xml:space="preserve"> </w:t>
      </w:r>
      <w:r w:rsidRPr="006C6160">
        <w:rPr>
          <w:rFonts w:cs="Times New Roman"/>
        </w:rPr>
        <w:t xml:space="preserve">56-1132 adjusted the limit of financing schemes established by bodies within the </w:t>
      </w:r>
      <w:r w:rsidRPr="006C6160">
        <w:rPr>
          <w:rFonts w:cs="Times New Roman"/>
          <w:i/>
        </w:rPr>
        <w:t>territoires d’outre-mer</w:t>
      </w:r>
      <w:r w:rsidRPr="006C6160">
        <w:rPr>
          <w:rFonts w:cs="Times New Roman"/>
        </w:rPr>
        <w:t xml:space="preserve"> to fifteen years.</w:t>
      </w:r>
      <w:r w:rsidRPr="006C6160">
        <w:rPr>
          <w:rFonts w:cs="Times New Roman"/>
          <w:vertAlign w:val="superscript"/>
        </w:rPr>
        <w:footnoteReference w:id="413"/>
      </w:r>
      <w:r w:rsidRPr="006C6160">
        <w:rPr>
          <w:rFonts w:cs="Times New Roman"/>
        </w:rPr>
        <w:t xml:space="preserve"> However, within the other decrees a vision of the future of the French Union was articulated. Some decrees extended metropolitan standards and rules into the overseas territories thereby creating a more equal union. Others were designed to enable investment and the development of industry within the overseas territories. One example of investment being enabled was a decree that sought to implement measures that planned to guarantee returns for investors traditionally cautious of investing in the overseas territories. The </w:t>
      </w:r>
      <w:r w:rsidRPr="006C6160">
        <w:rPr>
          <w:rFonts w:cs="Times New Roman"/>
          <w:i/>
          <w:iCs/>
        </w:rPr>
        <w:t>loi-cadre</w:t>
      </w:r>
      <w:r w:rsidRPr="006C6160">
        <w:rPr>
          <w:rFonts w:cs="Times New Roman"/>
        </w:rPr>
        <w:t xml:space="preserve"> had identified that officials wanted to encourage the role of private capital within the overseas territories</w:t>
      </w:r>
      <w:r w:rsidR="003B5A8B">
        <w:rPr>
          <w:rFonts w:cs="Times New Roman"/>
        </w:rPr>
        <w:t xml:space="preserve">. </w:t>
      </w:r>
      <w:r w:rsidR="003B5A8B" w:rsidRPr="002A2F03">
        <w:rPr>
          <w:rFonts w:cs="Times New Roman"/>
          <w:lang w:val="fr-FR"/>
        </w:rPr>
        <w:t xml:space="preserve">The law included an article on this point; </w:t>
      </w:r>
      <w:r w:rsidR="003B5A8B" w:rsidRPr="003B5A8B">
        <w:rPr>
          <w:rFonts w:cs="Times New Roman"/>
          <w:lang w:val="fr-FR"/>
        </w:rPr>
        <w:t>‘par toute modification en matière de législation et de réglementation financières propres à favoriser les investissements privés outre-mer’</w:t>
      </w:r>
      <w:r w:rsidRPr="002A2F03">
        <w:rPr>
          <w:rFonts w:cs="Times New Roman"/>
          <w:lang w:val="fr-FR"/>
        </w:rPr>
        <w:t>.</w:t>
      </w:r>
      <w:r w:rsidRPr="006C6160">
        <w:rPr>
          <w:rFonts w:cs="Times New Roman"/>
          <w:vertAlign w:val="superscript"/>
        </w:rPr>
        <w:footnoteReference w:id="414"/>
      </w:r>
      <w:r w:rsidRPr="002A2F03">
        <w:rPr>
          <w:rFonts w:cs="Times New Roman"/>
          <w:lang w:val="fr-FR"/>
        </w:rPr>
        <w:t xml:space="preserve"> </w:t>
      </w:r>
      <w:r w:rsidRPr="006C6160">
        <w:rPr>
          <w:rFonts w:cs="Times New Roman"/>
        </w:rPr>
        <w:t>This was discussed in the note about Anthoine’s proposition analysed above. The next section of this chapter examines these decrees and highlights their importance. These key aspects are; the presence of the colonial discourse in the form of references to ‘développement’ and the ideas of Sarraut, the dissonances and contradictions within the decrees, and the desire and anxiety about retaining control.</w:t>
      </w:r>
    </w:p>
    <w:p w14:paraId="4DB1AAA6" w14:textId="3E33D726" w:rsidR="000F682F" w:rsidRPr="006C6160" w:rsidRDefault="000F682F" w:rsidP="00892266">
      <w:pPr>
        <w:spacing w:line="480" w:lineRule="auto"/>
        <w:jc w:val="both"/>
        <w:rPr>
          <w:rFonts w:cs="Times New Roman"/>
          <w:vertAlign w:val="superscript"/>
        </w:rPr>
      </w:pPr>
      <w:r w:rsidRPr="006C6160">
        <w:rPr>
          <w:rFonts w:cs="Times New Roman"/>
        </w:rPr>
        <w:t>In a similar way to the decrees on the reforms of the civil service the series of November decrees begin</w:t>
      </w:r>
      <w:r w:rsidR="003B5A8B">
        <w:rPr>
          <w:rFonts w:cs="Times New Roman"/>
        </w:rPr>
        <w:t>s</w:t>
      </w:r>
      <w:r w:rsidRPr="006C6160">
        <w:rPr>
          <w:rFonts w:cs="Times New Roman"/>
        </w:rPr>
        <w:t xml:space="preserve"> with a ‘rapport’ that provides context and narrative for the main content of the decree. Across the whole range of November decrees the overall aim is made clear: the decrees should engender ‘</w:t>
      </w:r>
      <w:r w:rsidRPr="006C6160">
        <w:rPr>
          <w:rFonts w:cs="Times New Roman"/>
          <w:iCs/>
        </w:rPr>
        <w:t>le développement économique</w:t>
      </w:r>
      <w:r w:rsidRPr="006C6160">
        <w:rPr>
          <w:rFonts w:cs="Times New Roman"/>
        </w:rPr>
        <w:t>’ or ‘</w:t>
      </w:r>
      <w:r w:rsidRPr="006C6160">
        <w:rPr>
          <w:rFonts w:cs="Times New Roman"/>
          <w:iCs/>
        </w:rPr>
        <w:t>l’évolution du niveau de vie</w:t>
      </w:r>
      <w:r w:rsidRPr="006C6160">
        <w:rPr>
          <w:rFonts w:cs="Times New Roman"/>
        </w:rPr>
        <w:t>’ of the overseas territories; the Sarraut-inspired phrase ‘</w:t>
      </w:r>
      <w:r w:rsidRPr="006C6160">
        <w:rPr>
          <w:rFonts w:cs="Times New Roman"/>
          <w:iCs/>
        </w:rPr>
        <w:t>la mise en valeur</w:t>
      </w:r>
      <w:r w:rsidRPr="006C6160">
        <w:rPr>
          <w:rFonts w:cs="Times New Roman"/>
        </w:rPr>
        <w:t>’ is also used.</w:t>
      </w:r>
      <w:r w:rsidRPr="006C6160">
        <w:rPr>
          <w:rFonts w:cs="Times New Roman"/>
          <w:vertAlign w:val="superscript"/>
        </w:rPr>
        <w:footnoteReference w:id="415"/>
      </w:r>
      <w:r w:rsidRPr="006C6160">
        <w:rPr>
          <w:rFonts w:cs="Times New Roman"/>
        </w:rPr>
        <w:t xml:space="preserve"> Taken directly from the opening lines of the </w:t>
      </w:r>
      <w:r w:rsidRPr="006C6160">
        <w:rPr>
          <w:rFonts w:cs="Times New Roman"/>
          <w:i/>
          <w:iCs/>
        </w:rPr>
        <w:t>loi-cadre</w:t>
      </w:r>
      <w:r w:rsidRPr="006C6160">
        <w:rPr>
          <w:rFonts w:cs="Times New Roman"/>
        </w:rPr>
        <w:t xml:space="preserve"> these phrases appear in the first four of the</w:t>
      </w:r>
      <w:r w:rsidR="00C564A9" w:rsidRPr="006C6160">
        <w:rPr>
          <w:rFonts w:cs="Times New Roman"/>
        </w:rPr>
        <w:t xml:space="preserve"> November</w:t>
      </w:r>
      <w:r w:rsidRPr="006C6160">
        <w:rPr>
          <w:rFonts w:cs="Times New Roman"/>
        </w:rPr>
        <w:t xml:space="preserve"> decrees. The latter decrees address more specific issues to do with funding and investment in the colonies. However, when discussing the wider ideas of reform, the decrees all reference similar concepts</w:t>
      </w:r>
      <w:r w:rsidR="003B5A8B">
        <w:rPr>
          <w:rFonts w:cs="Times New Roman"/>
        </w:rPr>
        <w:t xml:space="preserve"> and topoi</w:t>
      </w:r>
      <w:r w:rsidRPr="006C6160">
        <w:rPr>
          <w:rFonts w:cs="Times New Roman"/>
        </w:rPr>
        <w:t xml:space="preserve">. This shows that there was a continuity of thought in the colonial mind about how to approach the development of the overseas territories that spans from Sarraut to the </w:t>
      </w:r>
      <w:r w:rsidR="00284F8C" w:rsidRPr="006C6160">
        <w:rPr>
          <w:rFonts w:cs="Times New Roman"/>
          <w:i/>
        </w:rPr>
        <w:t>l</w:t>
      </w:r>
      <w:r w:rsidRPr="006C6160">
        <w:rPr>
          <w:rFonts w:cs="Times New Roman"/>
          <w:i/>
        </w:rPr>
        <w:t>oi-cadre</w:t>
      </w:r>
      <w:r w:rsidRPr="006C6160">
        <w:rPr>
          <w:rFonts w:cs="Times New Roman"/>
        </w:rPr>
        <w:t xml:space="preserve">. </w:t>
      </w:r>
    </w:p>
    <w:p w14:paraId="33EC7062" w14:textId="77777777" w:rsidR="000F682F" w:rsidRPr="006C6160" w:rsidRDefault="000F682F" w:rsidP="00892266">
      <w:pPr>
        <w:spacing w:before="120" w:after="120" w:line="480" w:lineRule="auto"/>
        <w:jc w:val="both"/>
        <w:rPr>
          <w:rFonts w:cs="Times New Roman"/>
        </w:rPr>
      </w:pPr>
      <w:r w:rsidRPr="006C6160">
        <w:rPr>
          <w:rFonts w:cs="Times New Roman"/>
        </w:rPr>
        <w:t>Within the rapport from the first decree from 13</w:t>
      </w:r>
      <w:r w:rsidRPr="006C6160">
        <w:rPr>
          <w:rFonts w:cs="Times New Roman"/>
          <w:vertAlign w:val="superscript"/>
        </w:rPr>
        <w:t>th</w:t>
      </w:r>
      <w:r w:rsidRPr="006C6160">
        <w:rPr>
          <w:rFonts w:cs="Times New Roman"/>
        </w:rPr>
        <w:t xml:space="preserve"> November the financial role of the metropole in ensuring economic development was highlighted. Moreover, the rapport explains that the industrialisation supported by the metropole was essential:</w:t>
      </w:r>
    </w:p>
    <w:p w14:paraId="10A01D6C" w14:textId="77777777" w:rsidR="000F682F" w:rsidRPr="006C6160" w:rsidRDefault="000F682F" w:rsidP="00CB6D14">
      <w:pPr>
        <w:spacing w:line="240" w:lineRule="auto"/>
        <w:ind w:left="720"/>
        <w:jc w:val="both"/>
        <w:rPr>
          <w:rFonts w:cs="Times New Roman"/>
          <w:lang w:val="fr-FR"/>
        </w:rPr>
      </w:pPr>
      <w:r w:rsidRPr="006C6160">
        <w:rPr>
          <w:rFonts w:cs="Times New Roman"/>
          <w:iCs/>
          <w:lang w:val="fr-FR"/>
        </w:rPr>
        <w:t>Seules l’installation d’industries nouvelles, la mise en valeur de richesses énergétiques et minières dont les travaux de prospection révèlent chaque année plus complètement l’importance permettront d’atteindre ces objectifs. La métropole elle-même bénéficiera de cet effort puisqu’elle pourra trouver à l’intérieur de la zone franc les produits de base nécessaires à l’expansion de sa propre industrie</w:t>
      </w:r>
      <w:r w:rsidRPr="006C6160">
        <w:rPr>
          <w:rFonts w:cs="Times New Roman"/>
          <w:i/>
          <w:iCs/>
          <w:lang w:val="fr-FR"/>
        </w:rPr>
        <w:t>.</w:t>
      </w:r>
      <w:r w:rsidRPr="006C6160">
        <w:rPr>
          <w:rFonts w:cs="Times New Roman"/>
          <w:vertAlign w:val="superscript"/>
        </w:rPr>
        <w:footnoteReference w:id="416"/>
      </w:r>
      <w:r w:rsidRPr="006C6160">
        <w:rPr>
          <w:rFonts w:cs="Times New Roman"/>
          <w:lang w:val="fr-FR"/>
        </w:rPr>
        <w:t xml:space="preserve"> </w:t>
      </w:r>
    </w:p>
    <w:p w14:paraId="69956617" w14:textId="5B3EBEA6" w:rsidR="000F682F" w:rsidRPr="006C6160" w:rsidRDefault="000F682F" w:rsidP="00892266">
      <w:pPr>
        <w:spacing w:line="480" w:lineRule="auto"/>
        <w:jc w:val="both"/>
        <w:rPr>
          <w:rFonts w:cs="Times New Roman"/>
        </w:rPr>
      </w:pPr>
      <w:r w:rsidRPr="006C6160">
        <w:rPr>
          <w:rFonts w:cs="Times New Roman"/>
        </w:rPr>
        <w:t>The economy of the overseas territories at this point was primarily agricultural. Defferre and Ramadier were keen to encourage and support industrialisation as it was considered beneficial for the overseas territories as well as metropolitan France. The ‘</w:t>
      </w:r>
      <w:r w:rsidRPr="006C6160">
        <w:rPr>
          <w:rFonts w:cs="Times New Roman"/>
          <w:iCs/>
        </w:rPr>
        <w:t>niveau de vie</w:t>
      </w:r>
      <w:r w:rsidRPr="006C6160">
        <w:rPr>
          <w:rFonts w:cs="Times New Roman"/>
        </w:rPr>
        <w:t>’ in the overseas territories would be improved and France would potentially gain new products and address the balance of payments within the Franc zone.</w:t>
      </w:r>
      <w:r w:rsidRPr="006C6160">
        <w:rPr>
          <w:rFonts w:cs="Times New Roman"/>
          <w:vertAlign w:val="superscript"/>
        </w:rPr>
        <w:footnoteReference w:id="417"/>
      </w:r>
      <w:r w:rsidRPr="006C6160">
        <w:rPr>
          <w:rFonts w:cs="Times New Roman"/>
        </w:rPr>
        <w:t xml:space="preserve"> The understanding of the colonies or overseas territories as a site of profit that would benefit metropolitan France was in no way a new one. Albert Sarraut’s </w:t>
      </w:r>
      <w:r w:rsidRPr="006C6160">
        <w:rPr>
          <w:rFonts w:cs="Times New Roman"/>
          <w:i/>
          <w:iCs/>
        </w:rPr>
        <w:t>La mise en valeur</w:t>
      </w:r>
      <w:r w:rsidRPr="006C6160">
        <w:rPr>
          <w:rFonts w:cs="Times New Roman"/>
        </w:rPr>
        <w:t xml:space="preserve"> identified this proposal in the 1920s and duly the phrase ‘la mise en valeur’ appears in the rapport as seen in the above citation. The belief that a general improvement in the economic situation within the overseas territories would lead to an improvement of the quality of life for the people there can</w:t>
      </w:r>
      <w:r w:rsidR="003B5A8B">
        <w:rPr>
          <w:rFonts w:cs="Times New Roman"/>
        </w:rPr>
        <w:t xml:space="preserve"> also</w:t>
      </w:r>
      <w:r w:rsidRPr="006C6160">
        <w:rPr>
          <w:rFonts w:cs="Times New Roman"/>
        </w:rPr>
        <w:t xml:space="preserve"> be found in Sarraut’s work.</w:t>
      </w:r>
      <w:r w:rsidRPr="006C6160">
        <w:rPr>
          <w:rFonts w:cs="Times New Roman"/>
          <w:vertAlign w:val="superscript"/>
        </w:rPr>
        <w:footnoteReference w:id="418"/>
      </w:r>
      <w:r w:rsidRPr="006C6160">
        <w:rPr>
          <w:rFonts w:cs="Times New Roman"/>
        </w:rPr>
        <w:t xml:space="preserve"> The sources show that in 1956 the SFIO government was attempting to implement an idea that was first put forward by Radical Party politicians in the mid-1920s. The inclusion of private capital in the formula for economic growth was a newer idea and some of the other relevant decrees attempted to brighten the prospects for private investors.</w:t>
      </w:r>
    </w:p>
    <w:p w14:paraId="237A607E" w14:textId="234CED61" w:rsidR="000F682F" w:rsidRPr="006C6160" w:rsidRDefault="000F682F" w:rsidP="00892266">
      <w:pPr>
        <w:spacing w:line="480" w:lineRule="auto"/>
        <w:jc w:val="both"/>
        <w:rPr>
          <w:rFonts w:cs="Times New Roman"/>
        </w:rPr>
      </w:pPr>
      <w:r w:rsidRPr="006C6160">
        <w:rPr>
          <w:rFonts w:cs="Times New Roman"/>
        </w:rPr>
        <w:t>Efforts to introduce private capital into financing of overseas projects were not the only measures contained within the November decrees. Decrees 56-1133 and 56-1134 addressed the question of making investment a more viable prospect for private individuals. Decree 56-1133 a</w:t>
      </w:r>
      <w:r w:rsidR="00C564A9" w:rsidRPr="006C6160">
        <w:rPr>
          <w:rFonts w:cs="Times New Roman"/>
        </w:rPr>
        <w:t>ddressed issues related to long-</w:t>
      </w:r>
      <w:r w:rsidRPr="006C6160">
        <w:rPr>
          <w:rFonts w:cs="Times New Roman"/>
        </w:rPr>
        <w:t>term deals in certain categories of overseas businesses.</w:t>
      </w:r>
      <w:r w:rsidRPr="006C6160">
        <w:rPr>
          <w:rFonts w:cs="Times New Roman"/>
          <w:vertAlign w:val="superscript"/>
        </w:rPr>
        <w:footnoteReference w:id="419"/>
      </w:r>
      <w:r w:rsidRPr="006C6160">
        <w:rPr>
          <w:rFonts w:cs="Times New Roman"/>
        </w:rPr>
        <w:t xml:space="preserve"> </w:t>
      </w:r>
      <w:r w:rsidRPr="006C6160">
        <w:rPr>
          <w:rFonts w:cs="Times New Roman"/>
          <w:lang w:val="fr-FR"/>
        </w:rPr>
        <w:t xml:space="preserve">In effect the main aim of this decree was </w:t>
      </w:r>
      <w:r w:rsidRPr="006C6160">
        <w:rPr>
          <w:rFonts w:cs="Times New Roman"/>
          <w:i/>
          <w:iCs/>
          <w:lang w:val="fr-FR"/>
        </w:rPr>
        <w:t>‘</w:t>
      </w:r>
      <w:r w:rsidRPr="006C6160">
        <w:rPr>
          <w:rFonts w:cs="Times New Roman"/>
          <w:iCs/>
          <w:lang w:val="fr-FR"/>
        </w:rPr>
        <w:t>la poursuite des investissements de caractère culturel et social, accord</w:t>
      </w:r>
      <w:r w:rsidR="004003EF">
        <w:rPr>
          <w:rFonts w:cs="Times New Roman"/>
          <w:iCs/>
          <w:lang w:val="fr-FR"/>
        </w:rPr>
        <w:t>[er]</w:t>
      </w:r>
      <w:r w:rsidRPr="006C6160">
        <w:rPr>
          <w:rFonts w:cs="Times New Roman"/>
          <w:iCs/>
          <w:lang w:val="fr-FR"/>
        </w:rPr>
        <w:t xml:space="preserve"> la priorité au développement de la production avec la préoccupation de ne mettre en place que des installations véritablement rentables</w:t>
      </w:r>
      <w:r w:rsidRPr="006C6160">
        <w:rPr>
          <w:rFonts w:cs="Times New Roman"/>
          <w:lang w:val="fr-FR"/>
        </w:rPr>
        <w:t>’.</w:t>
      </w:r>
      <w:r w:rsidRPr="006C6160">
        <w:rPr>
          <w:rFonts w:cs="Times New Roman"/>
          <w:vertAlign w:val="superscript"/>
        </w:rPr>
        <w:footnoteReference w:id="420"/>
      </w:r>
      <w:r w:rsidRPr="006C6160">
        <w:rPr>
          <w:rFonts w:cs="Times New Roman"/>
          <w:lang w:val="fr-FR"/>
        </w:rPr>
        <w:t xml:space="preserve"> </w:t>
      </w:r>
      <w:r w:rsidRPr="006C6160">
        <w:rPr>
          <w:rFonts w:cs="Times New Roman"/>
        </w:rPr>
        <w:t>One novel aspect of the decree was its inclusion of the idea of ‘</w:t>
      </w:r>
      <w:r w:rsidRPr="006C6160">
        <w:rPr>
          <w:rFonts w:cs="Times New Roman"/>
          <w:iCs/>
        </w:rPr>
        <w:t>l’économie africaine</w:t>
      </w:r>
      <w:r w:rsidRPr="006C6160">
        <w:rPr>
          <w:rFonts w:cs="Times New Roman"/>
        </w:rPr>
        <w:t>’ that was distinct from the overall economy of the Union. Sarraut referred exclusively to the idea of ‘</w:t>
      </w:r>
      <w:r w:rsidRPr="006C6160">
        <w:rPr>
          <w:rFonts w:cs="Times New Roman"/>
          <w:iCs/>
        </w:rPr>
        <w:t>l’économie coloniale</w:t>
      </w:r>
      <w:r w:rsidRPr="006C6160">
        <w:rPr>
          <w:rFonts w:cs="Times New Roman"/>
        </w:rPr>
        <w:t xml:space="preserve">’ with no distinction between that of the metropole or the overseas territory. The overall objective of Sarraut’s 1921 economic plan was to address the exploitative nature of the ‘pacte colonial’ whereas the plan in decree 56-1133 involved the support of a distinct overseas economy that had links with the metropole. This distinction is representative of the desire to move away from the idea of assimilation. The SFIO made clear their rejection of this policy and as such began to acknowledge the possibility of difference within the Union. The debates on how this was to work are examined in Fred Cooper’s </w:t>
      </w:r>
      <w:r w:rsidR="007D5B2E">
        <w:rPr>
          <w:rFonts w:cs="Times New Roman"/>
          <w:i/>
          <w:iCs/>
        </w:rPr>
        <w:t>Citizenship b</w:t>
      </w:r>
      <w:r w:rsidRPr="006C6160">
        <w:rPr>
          <w:rFonts w:cs="Times New Roman"/>
          <w:i/>
          <w:iCs/>
        </w:rPr>
        <w:t>etween Empire and Nation</w:t>
      </w:r>
      <w:r w:rsidRPr="006C6160">
        <w:rPr>
          <w:rFonts w:cs="Times New Roman"/>
        </w:rPr>
        <w:t>.</w:t>
      </w:r>
      <w:r w:rsidRPr="006C6160">
        <w:rPr>
          <w:rFonts w:cs="Times New Roman"/>
          <w:vertAlign w:val="superscript"/>
        </w:rPr>
        <w:footnoteReference w:id="421"/>
      </w:r>
      <w:r w:rsidRPr="006C6160">
        <w:rPr>
          <w:rFonts w:cs="Times New Roman"/>
        </w:rPr>
        <w:t xml:space="preserve"> However, subsequent decrees would tend to show an expansion of metropolitan regulations into the overseas territories. These decrees are examined below. </w:t>
      </w:r>
    </w:p>
    <w:p w14:paraId="225DCA65" w14:textId="7DC7C88D" w:rsidR="003B5A8B" w:rsidRDefault="000F682F" w:rsidP="00892266">
      <w:pPr>
        <w:spacing w:line="480" w:lineRule="auto"/>
        <w:jc w:val="both"/>
        <w:rPr>
          <w:rFonts w:cs="Times New Roman"/>
        </w:rPr>
      </w:pPr>
      <w:r w:rsidRPr="006C6160">
        <w:rPr>
          <w:rFonts w:cs="Times New Roman"/>
        </w:rPr>
        <w:t xml:space="preserve">Officials were using the decrees to strengthen economic links between the overseas territories and France. One aspect of this was to draw in private finance from the metropole. In order to do </w:t>
      </w:r>
      <w:r w:rsidR="00037416" w:rsidRPr="006C6160">
        <w:rPr>
          <w:rFonts w:cs="Times New Roman"/>
        </w:rPr>
        <w:t>this officials</w:t>
      </w:r>
      <w:r w:rsidRPr="006C6160">
        <w:rPr>
          <w:rFonts w:cs="Times New Roman"/>
        </w:rPr>
        <w:t xml:space="preserve"> had to ensure that the private capital was protected. The fears of a rupture taking place and the risks of this to private finance were discussed in the note analysed above in this chapter. However, officials were wary of granting too much influence to non-governmental organisations and wanted to create checks against this. This fits the overall argument of this section that officials were, at all times, seeking to maintain control and protect Republican and national interests. The next decree </w:t>
      </w:r>
      <w:r w:rsidR="007B777C" w:rsidRPr="006C6160">
        <w:rPr>
          <w:rFonts w:cs="Times New Roman"/>
        </w:rPr>
        <w:t xml:space="preserve">that </w:t>
      </w:r>
      <w:r w:rsidR="00E74E45" w:rsidRPr="006C6160">
        <w:rPr>
          <w:rFonts w:cs="Times New Roman"/>
        </w:rPr>
        <w:t>expanded metropolitan</w:t>
      </w:r>
      <w:r w:rsidR="007B777C" w:rsidRPr="006C6160">
        <w:rPr>
          <w:rFonts w:cs="Times New Roman"/>
        </w:rPr>
        <w:t xml:space="preserve"> standards was</w:t>
      </w:r>
      <w:r w:rsidRPr="006C6160">
        <w:rPr>
          <w:rFonts w:cs="Times New Roman"/>
        </w:rPr>
        <w:t xml:space="preserve"> </w:t>
      </w:r>
      <w:r w:rsidR="007B777C" w:rsidRPr="006C6160">
        <w:rPr>
          <w:rFonts w:cs="Times New Roman"/>
        </w:rPr>
        <w:t>related to</w:t>
      </w:r>
      <w:r w:rsidRPr="006C6160">
        <w:rPr>
          <w:rFonts w:cs="Times New Roman"/>
        </w:rPr>
        <w:t xml:space="preserve"> ‘</w:t>
      </w:r>
      <w:r w:rsidRPr="006C6160">
        <w:rPr>
          <w:rFonts w:cs="Times New Roman"/>
          <w:iCs/>
        </w:rPr>
        <w:t>actions de préférence dans certain</w:t>
      </w:r>
      <w:r w:rsidR="004003EF">
        <w:rPr>
          <w:rFonts w:cs="Times New Roman"/>
          <w:iCs/>
        </w:rPr>
        <w:t>e</w:t>
      </w:r>
      <w:r w:rsidRPr="006C6160">
        <w:rPr>
          <w:rFonts w:cs="Times New Roman"/>
          <w:iCs/>
        </w:rPr>
        <w:t>s sociétés d’outre-mer</w:t>
      </w:r>
      <w:r w:rsidRPr="006C6160">
        <w:rPr>
          <w:rFonts w:cs="Times New Roman"/>
        </w:rPr>
        <w:t>’.</w:t>
      </w:r>
      <w:r w:rsidRPr="006C6160">
        <w:rPr>
          <w:rFonts w:cs="Times New Roman"/>
          <w:vertAlign w:val="superscript"/>
        </w:rPr>
        <w:footnoteReference w:id="422"/>
      </w:r>
      <w:r w:rsidRPr="006C6160">
        <w:rPr>
          <w:rFonts w:cs="Times New Roman"/>
        </w:rPr>
        <w:t xml:space="preserve"> This decree was designed to address the imbalance between ‘action et obligation’ within organisations created to support development in the overseas territories. To guarantee the future of development in the overseas territories French politicians turned to different funding sources. Investment was to come from private individuals both foreign and domestic, as well as public sources. However, bringing </w:t>
      </w:r>
      <w:r w:rsidR="000616CF">
        <w:rPr>
          <w:rFonts w:cs="Times New Roman"/>
        </w:rPr>
        <w:t xml:space="preserve">private </w:t>
      </w:r>
      <w:r w:rsidRPr="006C6160">
        <w:rPr>
          <w:rFonts w:cs="Times New Roman"/>
        </w:rPr>
        <w:t xml:space="preserve">money and especially private money from foreign investors was perceived as a risk to French authority. Until this point the money going into the overseas territories had primarily been from French government coffers. Private capital in the overseas territories was primarily restricted to long-established colonial companies and was not used in infrastructure projects. </w:t>
      </w:r>
      <w:r w:rsidRPr="006C6160">
        <w:rPr>
          <w:rFonts w:cs="Times New Roman"/>
          <w:lang w:val="fr-FR"/>
        </w:rPr>
        <w:t>The fear of this new influence over affairs in the overseas territories meant that officials chose to take measures that were expressed within the decree</w:t>
      </w:r>
      <w:r w:rsidR="007B777C" w:rsidRPr="006C6160">
        <w:rPr>
          <w:rFonts w:cs="Times New Roman"/>
          <w:lang w:val="fr-FR"/>
        </w:rPr>
        <w:t>; it stated,</w:t>
      </w:r>
      <w:r w:rsidRPr="006C6160">
        <w:rPr>
          <w:rFonts w:cs="Times New Roman"/>
          <w:lang w:val="fr-FR"/>
        </w:rPr>
        <w:t xml:space="preserve"> ‘</w:t>
      </w:r>
      <w:r w:rsidRPr="006C6160">
        <w:rPr>
          <w:rFonts w:cs="Times New Roman"/>
          <w:iCs/>
          <w:lang w:val="fr-FR"/>
        </w:rPr>
        <w:t xml:space="preserve">la combinaison de capitaux français et étrangers publics et privés, impose une revision </w:t>
      </w:r>
      <w:r w:rsidRPr="006C6160">
        <w:rPr>
          <w:rFonts w:cs="Times New Roman"/>
          <w:lang w:val="fr-FR"/>
        </w:rPr>
        <w:t>[sic]</w:t>
      </w:r>
      <w:r w:rsidRPr="006C6160">
        <w:rPr>
          <w:rFonts w:cs="Times New Roman"/>
          <w:iCs/>
          <w:lang w:val="fr-FR"/>
        </w:rPr>
        <w:t xml:space="preserve"> du principe d’égalité de vote afin de permettre à la fois la plus grande souplesse dans le financement des investissements et la sauvegarde des intérêts nationaux</w:t>
      </w:r>
      <w:r w:rsidRPr="006C6160">
        <w:rPr>
          <w:rFonts w:cs="Times New Roman"/>
          <w:lang w:val="fr-FR"/>
        </w:rPr>
        <w:t>’.</w:t>
      </w:r>
      <w:r w:rsidRPr="006C6160">
        <w:rPr>
          <w:rFonts w:cs="Times New Roman"/>
          <w:vertAlign w:val="superscript"/>
        </w:rPr>
        <w:footnoteReference w:id="423"/>
      </w:r>
      <w:r w:rsidRPr="006C6160">
        <w:rPr>
          <w:rFonts w:cs="Times New Roman"/>
          <w:lang w:val="fr-FR"/>
        </w:rPr>
        <w:t xml:space="preserve"> </w:t>
      </w:r>
      <w:r w:rsidRPr="006C6160">
        <w:rPr>
          <w:rFonts w:cs="Times New Roman"/>
        </w:rPr>
        <w:t>Their method of protecting national interests was through the use of ‘</w:t>
      </w:r>
      <w:r w:rsidRPr="006C6160">
        <w:rPr>
          <w:rFonts w:cs="Times New Roman"/>
          <w:iCs/>
        </w:rPr>
        <w:t>actions de préférence</w:t>
      </w:r>
      <w:r w:rsidRPr="006C6160">
        <w:rPr>
          <w:rFonts w:cs="Times New Roman"/>
        </w:rPr>
        <w:t xml:space="preserve">’. Unlike the more typical form of shares, </w:t>
      </w:r>
      <w:r w:rsidRPr="006C6160">
        <w:rPr>
          <w:rFonts w:cs="Times New Roman"/>
          <w:i/>
          <w:iCs/>
        </w:rPr>
        <w:t xml:space="preserve">actions de </w:t>
      </w:r>
      <w:r w:rsidR="007B777C" w:rsidRPr="006C6160">
        <w:rPr>
          <w:rFonts w:cs="Times New Roman"/>
          <w:i/>
          <w:iCs/>
        </w:rPr>
        <w:t>préférence</w:t>
      </w:r>
      <w:r w:rsidRPr="006C6160">
        <w:rPr>
          <w:rFonts w:cs="Times New Roman"/>
        </w:rPr>
        <w:t xml:space="preserve"> could be more flexible in terms of voting rights and dividends. The more rigid forms meant that one share granted one right to vote. Importantly, the responsibility for dictating the terms could be in the hands of the organisation issuing the shares. This flexibility reassured politicians that inviting new investment would not lead to a total loss of control. </w:t>
      </w:r>
    </w:p>
    <w:p w14:paraId="28D476F9" w14:textId="510EA553" w:rsidR="000F682F" w:rsidRPr="006C6160" w:rsidRDefault="000F682F" w:rsidP="00892266">
      <w:pPr>
        <w:spacing w:line="480" w:lineRule="auto"/>
        <w:jc w:val="both"/>
        <w:rPr>
          <w:rFonts w:cs="Times New Roman"/>
        </w:rPr>
      </w:pPr>
      <w:r w:rsidRPr="006C6160">
        <w:rPr>
          <w:rFonts w:cs="Times New Roman"/>
        </w:rPr>
        <w:t>Chafer has argued that French policy was designed to keep institutions important to the Republic in the hands of the French state whilst lesser parts of the overseas civil service were passed over to the territories.</w:t>
      </w:r>
      <w:r w:rsidRPr="006C6160">
        <w:rPr>
          <w:rFonts w:cs="Times New Roman"/>
          <w:vertAlign w:val="superscript"/>
        </w:rPr>
        <w:footnoteReference w:id="424"/>
      </w:r>
      <w:r w:rsidRPr="006C6160">
        <w:rPr>
          <w:rFonts w:cs="Times New Roman"/>
        </w:rPr>
        <w:t xml:space="preserve"> This is pitched as a cynical gesture that was designed to maintain French control whilst being able to cut funding to the colonies. However, if it is true</w:t>
      </w:r>
      <w:r w:rsidR="007B777C" w:rsidRPr="006C6160">
        <w:rPr>
          <w:rFonts w:cs="Times New Roman"/>
        </w:rPr>
        <w:t>,</w:t>
      </w:r>
      <w:r w:rsidRPr="006C6160">
        <w:rPr>
          <w:rFonts w:cs="Times New Roman"/>
        </w:rPr>
        <w:t xml:space="preserve"> as Genova writes</w:t>
      </w:r>
      <w:r w:rsidR="00C623E4">
        <w:rPr>
          <w:rFonts w:cs="Times New Roman"/>
        </w:rPr>
        <w:t>,</w:t>
      </w:r>
      <w:r w:rsidRPr="006C6160">
        <w:rPr>
          <w:rFonts w:cs="Times New Roman"/>
        </w:rPr>
        <w:t xml:space="preserve"> that ‘France had accepted that it could no longer effectively govern West Africa’ thereby acknowledging its waning power in the overseas territories</w:t>
      </w:r>
      <w:r w:rsidR="007B777C" w:rsidRPr="006C6160">
        <w:rPr>
          <w:rFonts w:cs="Times New Roman"/>
        </w:rPr>
        <w:t>,</w:t>
      </w:r>
      <w:r w:rsidRPr="006C6160">
        <w:rPr>
          <w:rFonts w:cs="Times New Roman"/>
        </w:rPr>
        <w:t xml:space="preserve"> why were officials so concerned about maintaining control over certain parts of policy?</w:t>
      </w:r>
      <w:r w:rsidRPr="006C6160">
        <w:rPr>
          <w:rFonts w:cs="Times New Roman"/>
          <w:vertAlign w:val="superscript"/>
        </w:rPr>
        <w:footnoteReference w:id="425"/>
      </w:r>
      <w:r w:rsidRPr="006C6160">
        <w:rPr>
          <w:rFonts w:cs="Times New Roman"/>
        </w:rPr>
        <w:t xml:space="preserve"> The answer is that the measures they were taking were designed to defend ‘</w:t>
      </w:r>
      <w:r w:rsidRPr="006C6160">
        <w:rPr>
          <w:rFonts w:cs="Times New Roman"/>
          <w:iCs/>
        </w:rPr>
        <w:t>intérêts nationaux</w:t>
      </w:r>
      <w:r w:rsidRPr="006C6160">
        <w:rPr>
          <w:rFonts w:cs="Times New Roman"/>
        </w:rPr>
        <w:t xml:space="preserve">’. Although what exactly these interests were is mostly unarticulated during the period, they were grounded in a greater sense of the </w:t>
      </w:r>
      <w:r w:rsidR="00C623E4">
        <w:rPr>
          <w:rFonts w:cs="Times New Roman"/>
        </w:rPr>
        <w:t>R</w:t>
      </w:r>
      <w:r w:rsidRPr="006C6160">
        <w:rPr>
          <w:rFonts w:cs="Times New Roman"/>
        </w:rPr>
        <w:t>epublic which ha</w:t>
      </w:r>
      <w:r w:rsidR="000F6E20">
        <w:rPr>
          <w:rFonts w:cs="Times New Roman"/>
        </w:rPr>
        <w:t>s</w:t>
      </w:r>
      <w:r w:rsidRPr="006C6160">
        <w:rPr>
          <w:rFonts w:cs="Times New Roman"/>
        </w:rPr>
        <w:t xml:space="preserve"> been examined previously in this thesis. They sought to either defend or support the Republic. In the source cited above, decree 56-1134, a discussion about the funding of infrastructure projects within the overseas territories still involves national interests. A</w:t>
      </w:r>
      <w:r w:rsidR="004003EF">
        <w:rPr>
          <w:rFonts w:cs="Times New Roman"/>
        </w:rPr>
        <w:t>t</w:t>
      </w:r>
      <w:r w:rsidRPr="006C6160">
        <w:rPr>
          <w:rFonts w:cs="Times New Roman"/>
        </w:rPr>
        <w:t xml:space="preserve"> this point what exactly the French nation </w:t>
      </w:r>
      <w:r w:rsidRPr="00C623E4">
        <w:rPr>
          <w:rFonts w:cs="Times New Roman"/>
          <w:i/>
        </w:rPr>
        <w:t>was</w:t>
      </w:r>
      <w:r w:rsidRPr="006C6160">
        <w:rPr>
          <w:rFonts w:cs="Times New Roman"/>
        </w:rPr>
        <w:t xml:space="preserve"> is unclear, and remains unclear until the end of the war in Algeria, but that nation still needed to be protected. In this case it needed protecting from investors who potentially did not hold the interests of the nation high in their list of priorities. Scholars are correct in their identification of France wanting to maintain control </w:t>
      </w:r>
      <w:r w:rsidR="00C623E4">
        <w:rPr>
          <w:rFonts w:cs="Times New Roman"/>
        </w:rPr>
        <w:t>however for some officials this was more than a</w:t>
      </w:r>
      <w:r w:rsidRPr="006C6160">
        <w:rPr>
          <w:rFonts w:cs="Times New Roman"/>
        </w:rPr>
        <w:t xml:space="preserve"> cynical gesture, it was done to defend the nation, albeit one that was poorly defined. So poorly defined that in one decree the idea of a distinct ‘économie </w:t>
      </w:r>
      <w:r w:rsidR="007B777C" w:rsidRPr="006C6160">
        <w:rPr>
          <w:rFonts w:cs="Times New Roman"/>
        </w:rPr>
        <w:t>a</w:t>
      </w:r>
      <w:r w:rsidRPr="006C6160">
        <w:rPr>
          <w:rFonts w:cs="Times New Roman"/>
        </w:rPr>
        <w:t xml:space="preserve">fricaine’ is put forward and in another infrastructure projects in the overseas territories are ‘intérêts nationaux’. This was the dissonance of the colonial mind at work and shows the confusion of the period. In amongst the confusion officials were primarily concerned with maintaining control. Control had to be maintained within the administration and politics of the territories and in the financial spheres. Despite all of the efforts made by </w:t>
      </w:r>
      <w:r w:rsidR="00C623E4">
        <w:rPr>
          <w:rFonts w:cs="Times New Roman"/>
        </w:rPr>
        <w:t xml:space="preserve">the </w:t>
      </w:r>
      <w:r w:rsidRPr="006C6160">
        <w:rPr>
          <w:rFonts w:cs="Times New Roman"/>
        </w:rPr>
        <w:t>administration to define reform prior to these final decrees being passed</w:t>
      </w:r>
      <w:r w:rsidR="00C623E4">
        <w:rPr>
          <w:rFonts w:cs="Times New Roman"/>
        </w:rPr>
        <w:t>,</w:t>
      </w:r>
      <w:r w:rsidRPr="006C6160">
        <w:rPr>
          <w:rFonts w:cs="Times New Roman"/>
        </w:rPr>
        <w:t xml:space="preserve"> officials started to predict problems with the roll-out of the changes.</w:t>
      </w:r>
    </w:p>
    <w:p w14:paraId="79E506F2" w14:textId="608F114A" w:rsidR="000F682F" w:rsidRPr="006C6160" w:rsidRDefault="000F682F" w:rsidP="00892266">
      <w:pPr>
        <w:pStyle w:val="Heading2"/>
        <w:spacing w:line="480" w:lineRule="auto"/>
        <w:rPr>
          <w:rFonts w:cs="Times New Roman"/>
          <w:i/>
          <w:iCs/>
          <w:lang w:val="fr-FR"/>
        </w:rPr>
      </w:pPr>
      <w:bookmarkStart w:id="81" w:name="_Toc528691305"/>
      <w:r w:rsidRPr="006C6160">
        <w:rPr>
          <w:rFonts w:cs="Times New Roman"/>
          <w:i/>
          <w:iCs/>
          <w:lang w:val="fr-FR"/>
        </w:rPr>
        <w:t xml:space="preserve">Mise en application de la </w:t>
      </w:r>
      <w:r w:rsidR="00A521EF">
        <w:rPr>
          <w:rFonts w:cs="Times New Roman"/>
          <w:i/>
          <w:iCs/>
          <w:lang w:val="fr-FR"/>
        </w:rPr>
        <w:t>l</w:t>
      </w:r>
      <w:r w:rsidRPr="006C6160">
        <w:rPr>
          <w:rFonts w:cs="Times New Roman"/>
          <w:i/>
          <w:iCs/>
          <w:lang w:val="fr-FR"/>
        </w:rPr>
        <w:t>oi-cadre du 23 juin 1956</w:t>
      </w:r>
      <w:bookmarkEnd w:id="81"/>
    </w:p>
    <w:p w14:paraId="62485F9B" w14:textId="39171D08" w:rsidR="000F682F" w:rsidRPr="006C6160" w:rsidRDefault="000F682F" w:rsidP="004432D9">
      <w:pPr>
        <w:spacing w:line="480" w:lineRule="auto"/>
        <w:jc w:val="both"/>
        <w:rPr>
          <w:rFonts w:cs="Times New Roman"/>
        </w:rPr>
      </w:pPr>
      <w:r w:rsidRPr="006C6160">
        <w:rPr>
          <w:rFonts w:cs="Times New Roman"/>
        </w:rPr>
        <w:t xml:space="preserve">The outcome of the </w:t>
      </w:r>
      <w:r w:rsidRPr="006C6160">
        <w:rPr>
          <w:rFonts w:cs="Times New Roman"/>
          <w:i/>
        </w:rPr>
        <w:t>loi-cadre</w:t>
      </w:r>
      <w:r w:rsidRPr="006C6160">
        <w:rPr>
          <w:rFonts w:cs="Times New Roman"/>
        </w:rPr>
        <w:t xml:space="preserve"> and the </w:t>
      </w:r>
      <w:r w:rsidRPr="006C6160">
        <w:rPr>
          <w:rFonts w:cs="Times New Roman"/>
          <w:i/>
        </w:rPr>
        <w:t>décrets d’application</w:t>
      </w:r>
      <w:r w:rsidRPr="006C6160">
        <w:rPr>
          <w:rFonts w:cs="Times New Roman"/>
        </w:rPr>
        <w:t xml:space="preserve"> was a continuation of the tension between the desire to control events and the fear of losing control. The response to the </w:t>
      </w:r>
      <w:r w:rsidRPr="006C6160">
        <w:rPr>
          <w:rFonts w:cs="Times New Roman"/>
          <w:i/>
        </w:rPr>
        <w:t>loi-cadre</w:t>
      </w:r>
      <w:r w:rsidRPr="006C6160">
        <w:rPr>
          <w:rFonts w:cs="Times New Roman"/>
        </w:rPr>
        <w:t xml:space="preserve"> and the implications of the decrees shows that the colonial mind was still anxious. This section analyses communications made after the promulgation of the </w:t>
      </w:r>
      <w:r w:rsidRPr="006C6160">
        <w:rPr>
          <w:rFonts w:cs="Times New Roman"/>
          <w:i/>
        </w:rPr>
        <w:t xml:space="preserve">loi-cadre </w:t>
      </w:r>
      <w:r w:rsidRPr="006C6160">
        <w:rPr>
          <w:rFonts w:cs="Times New Roman"/>
        </w:rPr>
        <w:t xml:space="preserve">that show there was still a high level of concern within the administration. The </w:t>
      </w:r>
      <w:r w:rsidRPr="006C6160">
        <w:rPr>
          <w:rFonts w:cs="Times New Roman"/>
          <w:i/>
        </w:rPr>
        <w:t>loi-cadre</w:t>
      </w:r>
      <w:r w:rsidRPr="006C6160">
        <w:rPr>
          <w:rFonts w:cs="Times New Roman"/>
        </w:rPr>
        <w:t xml:space="preserve"> had been designed to soothe concerns about a loss of control in the overseas territories. During its drafting, promulgation, and the writing of its </w:t>
      </w:r>
      <w:r w:rsidRPr="006C6160">
        <w:rPr>
          <w:rFonts w:cs="Times New Roman"/>
          <w:i/>
        </w:rPr>
        <w:t>décrets d’application</w:t>
      </w:r>
      <w:r w:rsidRPr="006C6160">
        <w:rPr>
          <w:rFonts w:cs="Times New Roman"/>
        </w:rPr>
        <w:t xml:space="preserve"> the fear of losing control persisted. Now, as the effects of the </w:t>
      </w:r>
      <w:r w:rsidRPr="006C6160">
        <w:rPr>
          <w:rFonts w:cs="Times New Roman"/>
          <w:i/>
        </w:rPr>
        <w:t>décrets</w:t>
      </w:r>
      <w:r w:rsidRPr="006C6160">
        <w:rPr>
          <w:rFonts w:cs="Times New Roman"/>
        </w:rPr>
        <w:t xml:space="preserve"> were being evaluated a new set of concerns emerged in the colonial mind. Following a vote in February 1957 in </w:t>
      </w:r>
      <w:r w:rsidRPr="006C6160">
        <w:rPr>
          <w:rFonts w:cs="Times New Roman"/>
          <w:i/>
          <w:iCs/>
        </w:rPr>
        <w:t>l’Assemblée Nationale</w:t>
      </w:r>
      <w:r w:rsidRPr="006C6160">
        <w:rPr>
          <w:rFonts w:cs="Times New Roman"/>
        </w:rPr>
        <w:t xml:space="preserve"> on the first readings of the November and December decrees, the </w:t>
      </w:r>
      <w:r w:rsidRPr="006C6160">
        <w:rPr>
          <w:rFonts w:cs="Times New Roman"/>
          <w:i/>
          <w:iCs/>
        </w:rPr>
        <w:t>directeur des affaires politiques</w:t>
      </w:r>
      <w:r w:rsidRPr="006C6160">
        <w:rPr>
          <w:rFonts w:cs="Times New Roman"/>
        </w:rPr>
        <w:t xml:space="preserve"> </w:t>
      </w:r>
      <w:r w:rsidR="00447CA6">
        <w:rPr>
          <w:rFonts w:cs="Times New Roman"/>
        </w:rPr>
        <w:t xml:space="preserve">at the Ministry of Overseas France </w:t>
      </w:r>
      <w:r w:rsidRPr="006C6160">
        <w:rPr>
          <w:rFonts w:cs="Times New Roman"/>
        </w:rPr>
        <w:t>made a list of three items that had emerged as problems. The potential issues identified within the letter that was sent to Gaston Defferre were,</w:t>
      </w:r>
    </w:p>
    <w:p w14:paraId="0D88BA84" w14:textId="77777777" w:rsidR="000F682F" w:rsidRPr="006C6160" w:rsidRDefault="000F682F" w:rsidP="00CB6D14">
      <w:pPr>
        <w:spacing w:line="240" w:lineRule="auto"/>
        <w:ind w:left="720"/>
        <w:jc w:val="both"/>
        <w:rPr>
          <w:rFonts w:cs="Times New Roman"/>
          <w:lang w:val="fr-FR"/>
        </w:rPr>
      </w:pPr>
      <w:r w:rsidRPr="006C6160">
        <w:rPr>
          <w:rFonts w:cs="Times New Roman"/>
          <w:i/>
          <w:iCs/>
          <w:lang w:val="fr-FR"/>
        </w:rPr>
        <w:t xml:space="preserve">– </w:t>
      </w:r>
      <w:r w:rsidRPr="006C6160">
        <w:rPr>
          <w:rFonts w:cs="Times New Roman"/>
          <w:lang w:val="fr-FR"/>
        </w:rPr>
        <w:t>les réactions de l’opinion africaine et malgache devant les réformes institutionnelles adoptées par l’Assemblée Nationale ; les mesures à prendre éventuellement pour informer et expliquer ;</w:t>
      </w:r>
    </w:p>
    <w:p w14:paraId="5168216F" w14:textId="430D5982" w:rsidR="000F682F" w:rsidRPr="006C6160" w:rsidRDefault="000F682F" w:rsidP="00CB6D14">
      <w:pPr>
        <w:spacing w:line="240" w:lineRule="auto"/>
        <w:ind w:left="720"/>
        <w:jc w:val="both"/>
        <w:rPr>
          <w:rFonts w:cs="Times New Roman"/>
          <w:lang w:val="fr-FR"/>
        </w:rPr>
      </w:pPr>
      <w:r w:rsidRPr="006C6160">
        <w:rPr>
          <w:rFonts w:cs="Times New Roman"/>
          <w:lang w:val="fr-FR"/>
        </w:rPr>
        <w:t>– les améliorations éventuelles à introduire par voie d’amendements dans les textes vot</w:t>
      </w:r>
      <w:r w:rsidR="000F6E20">
        <w:rPr>
          <w:rFonts w:cs="Times New Roman"/>
          <w:lang w:val="fr-FR"/>
        </w:rPr>
        <w:t>é</w:t>
      </w:r>
      <w:r w:rsidRPr="006C6160">
        <w:rPr>
          <w:rFonts w:cs="Times New Roman"/>
          <w:lang w:val="fr-FR"/>
        </w:rPr>
        <w:t>s en première lecture ;</w:t>
      </w:r>
    </w:p>
    <w:p w14:paraId="22D7841B" w14:textId="77777777" w:rsidR="000F682F" w:rsidRPr="006C6160" w:rsidRDefault="000F682F" w:rsidP="00CB6D14">
      <w:pPr>
        <w:spacing w:line="240" w:lineRule="auto"/>
        <w:ind w:left="720"/>
        <w:jc w:val="both"/>
        <w:rPr>
          <w:rFonts w:cs="Times New Roman"/>
          <w:i/>
          <w:iCs/>
          <w:lang w:val="fr-FR"/>
        </w:rPr>
      </w:pPr>
      <w:r w:rsidRPr="006C6160">
        <w:rPr>
          <w:rFonts w:cs="Times New Roman"/>
          <w:lang w:val="fr-FR"/>
        </w:rPr>
        <w:t>– les dispositions pratiques à prendre pour assurer dans les meilleures conditions la mise en œuvre des nouvelles institutions</w:t>
      </w:r>
      <w:r w:rsidRPr="006C6160">
        <w:rPr>
          <w:rFonts w:cs="Times New Roman"/>
          <w:i/>
          <w:iCs/>
          <w:lang w:val="fr-FR"/>
        </w:rPr>
        <w:t>.</w:t>
      </w:r>
      <w:r w:rsidRPr="006C6160">
        <w:rPr>
          <w:rFonts w:cs="Times New Roman"/>
          <w:vertAlign w:val="superscript"/>
        </w:rPr>
        <w:footnoteReference w:id="426"/>
      </w:r>
    </w:p>
    <w:p w14:paraId="40F3BF0C" w14:textId="56B3ECC2" w:rsidR="000F682F" w:rsidRPr="006C6160" w:rsidRDefault="000F682F" w:rsidP="00892266">
      <w:pPr>
        <w:spacing w:line="480" w:lineRule="auto"/>
        <w:jc w:val="both"/>
        <w:rPr>
          <w:rFonts w:cs="Times New Roman"/>
        </w:rPr>
      </w:pPr>
      <w:r w:rsidRPr="006C6160">
        <w:rPr>
          <w:rFonts w:cs="Times New Roman"/>
        </w:rPr>
        <w:t>These problems were predicted to resurface at the conference of High</w:t>
      </w:r>
      <w:r w:rsidR="00C623E4">
        <w:rPr>
          <w:rFonts w:cs="Times New Roman"/>
        </w:rPr>
        <w:t xml:space="preserve"> </w:t>
      </w:r>
      <w:r w:rsidRPr="006C6160">
        <w:rPr>
          <w:rFonts w:cs="Times New Roman"/>
        </w:rPr>
        <w:t xml:space="preserve">Commissioners and Governors later that year. This stage of the process involved seeking approval of the </w:t>
      </w:r>
      <w:r w:rsidRPr="006C6160">
        <w:rPr>
          <w:rFonts w:cs="Times New Roman"/>
          <w:i/>
          <w:iCs/>
        </w:rPr>
        <w:t>décrets d’application</w:t>
      </w:r>
      <w:r w:rsidRPr="006C6160">
        <w:rPr>
          <w:rFonts w:cs="Times New Roman"/>
        </w:rPr>
        <w:t xml:space="preserve"> of the </w:t>
      </w:r>
      <w:r w:rsidRPr="006C6160">
        <w:rPr>
          <w:rFonts w:cs="Times New Roman"/>
          <w:i/>
          <w:iCs/>
        </w:rPr>
        <w:t>loi-cadre</w:t>
      </w:r>
      <w:r w:rsidRPr="006C6160">
        <w:rPr>
          <w:rFonts w:cs="Times New Roman"/>
        </w:rPr>
        <w:t xml:space="preserve"> from the multiple organs of power within the French Union. The director identified problems that had also emerged in the national assembly</w:t>
      </w:r>
      <w:r w:rsidR="00C623E4">
        <w:rPr>
          <w:rFonts w:cs="Times New Roman"/>
        </w:rPr>
        <w:t xml:space="preserve"> – </w:t>
      </w:r>
      <w:r w:rsidRPr="006C6160">
        <w:rPr>
          <w:rFonts w:cs="Times New Roman"/>
        </w:rPr>
        <w:t xml:space="preserve">this shows a similarity in the thought within circles of power. </w:t>
      </w:r>
    </w:p>
    <w:p w14:paraId="61F514E3" w14:textId="2C964914" w:rsidR="000F682F" w:rsidRPr="006C6160" w:rsidRDefault="000F682F" w:rsidP="00892266">
      <w:pPr>
        <w:spacing w:line="480" w:lineRule="auto"/>
        <w:jc w:val="both"/>
        <w:rPr>
          <w:rFonts w:cs="Times New Roman"/>
        </w:rPr>
      </w:pPr>
      <w:r w:rsidRPr="006C6160">
        <w:rPr>
          <w:rFonts w:cs="Times New Roman"/>
        </w:rPr>
        <w:t xml:space="preserve">The three points were responded to within the letter. The fear that had led to the </w:t>
      </w:r>
      <w:r w:rsidRPr="006C6160">
        <w:rPr>
          <w:rFonts w:cs="Times New Roman"/>
          <w:i/>
          <w:iCs/>
        </w:rPr>
        <w:t>loi-cadre</w:t>
      </w:r>
      <w:r w:rsidRPr="006C6160">
        <w:rPr>
          <w:rFonts w:cs="Times New Roman"/>
        </w:rPr>
        <w:t xml:space="preserve"> showed itself within the response to the first item on the list. Officials were worried that elections for the newly created territorial assemblies would lead to an opportunity for the accession to power of ‘</w:t>
      </w:r>
      <w:r w:rsidRPr="006C6160">
        <w:rPr>
          <w:rFonts w:cs="Times New Roman"/>
          <w:iCs/>
        </w:rPr>
        <w:t>représentants élus au caractère absolu des idéologies et aux facteurs passionnels</w:t>
      </w:r>
      <w:r w:rsidRPr="006C6160">
        <w:rPr>
          <w:rFonts w:cs="Times New Roman"/>
        </w:rPr>
        <w:t>’.</w:t>
      </w:r>
      <w:r w:rsidRPr="006C6160">
        <w:rPr>
          <w:rFonts w:cs="Times New Roman"/>
          <w:vertAlign w:val="superscript"/>
        </w:rPr>
        <w:footnoteReference w:id="427"/>
      </w:r>
      <w:r w:rsidRPr="006C6160">
        <w:rPr>
          <w:rFonts w:cs="Times New Roman"/>
        </w:rPr>
        <w:t xml:space="preserve"> The colonial mind </w:t>
      </w:r>
      <w:r w:rsidR="007B777C" w:rsidRPr="006C6160">
        <w:rPr>
          <w:rFonts w:cs="Times New Roman"/>
        </w:rPr>
        <w:t xml:space="preserve">was </w:t>
      </w:r>
      <w:r w:rsidRPr="006C6160">
        <w:rPr>
          <w:rFonts w:cs="Times New Roman"/>
        </w:rPr>
        <w:t xml:space="preserve">now concerned about the implications of free elections with an open candidature. </w:t>
      </w:r>
      <w:r w:rsidRPr="006C6160">
        <w:rPr>
          <w:rFonts w:cs="Times New Roman"/>
          <w:lang w:val="fr-FR"/>
        </w:rPr>
        <w:t>The response to this possibility was ‘</w:t>
      </w:r>
      <w:r w:rsidRPr="006C6160">
        <w:rPr>
          <w:rFonts w:cs="Times New Roman"/>
          <w:iCs/>
          <w:lang w:val="fr-FR"/>
        </w:rPr>
        <w:t>il faut donner avant les élections aux Assemblées territoriales… aux candidats qui accept</w:t>
      </w:r>
      <w:r w:rsidR="004003EF">
        <w:rPr>
          <w:rFonts w:cs="Times New Roman"/>
          <w:iCs/>
          <w:lang w:val="fr-FR"/>
        </w:rPr>
        <w:t>e</w:t>
      </w:r>
      <w:r w:rsidRPr="006C6160">
        <w:rPr>
          <w:rFonts w:cs="Times New Roman"/>
          <w:iCs/>
          <w:lang w:val="fr-FR"/>
        </w:rPr>
        <w:t>nt de coopérer avec la France le maximum de chances</w:t>
      </w:r>
      <w:r w:rsidRPr="006C6160">
        <w:rPr>
          <w:rFonts w:cs="Times New Roman"/>
          <w:lang w:val="fr-FR"/>
        </w:rPr>
        <w:t>.’</w:t>
      </w:r>
      <w:r w:rsidRPr="006C6160">
        <w:rPr>
          <w:rFonts w:cs="Times New Roman"/>
          <w:vertAlign w:val="superscript"/>
        </w:rPr>
        <w:footnoteReference w:id="428"/>
      </w:r>
      <w:r w:rsidRPr="006C6160">
        <w:rPr>
          <w:rFonts w:cs="Times New Roman"/>
          <w:lang w:val="fr-FR"/>
        </w:rPr>
        <w:t xml:space="preserve"> </w:t>
      </w:r>
      <w:r w:rsidRPr="006C6160">
        <w:rPr>
          <w:rFonts w:cs="Times New Roman"/>
        </w:rPr>
        <w:t>However, the official writing this piece also knew that it was important for the administration to act in a way that would not ‘</w:t>
      </w:r>
      <w:r w:rsidRPr="006C6160">
        <w:rPr>
          <w:rFonts w:cs="Times New Roman"/>
          <w:iCs/>
        </w:rPr>
        <w:t>mettre en doute la neutralité électorale de l’Administration</w:t>
      </w:r>
      <w:r w:rsidRPr="006C6160">
        <w:rPr>
          <w:rFonts w:cs="Times New Roman"/>
        </w:rPr>
        <w:t>’</w:t>
      </w:r>
      <w:r w:rsidR="007B777C" w:rsidRPr="006C6160">
        <w:rPr>
          <w:rFonts w:cs="Times New Roman"/>
        </w:rPr>
        <w:t>,</w:t>
      </w:r>
      <w:r w:rsidRPr="006C6160">
        <w:rPr>
          <w:rFonts w:cs="Times New Roman"/>
        </w:rPr>
        <w:t xml:space="preserve"> which seems like quite a difficult proposition.</w:t>
      </w:r>
      <w:r w:rsidRPr="006C6160">
        <w:rPr>
          <w:rFonts w:cs="Times New Roman"/>
          <w:vertAlign w:val="superscript"/>
        </w:rPr>
        <w:footnoteReference w:id="429"/>
      </w:r>
      <w:r w:rsidRPr="006C6160">
        <w:rPr>
          <w:rFonts w:cs="Times New Roman"/>
        </w:rPr>
        <w:t xml:space="preserve"> What is clear is that rather than soothing anxieties, the </w:t>
      </w:r>
      <w:r w:rsidRPr="006C6160">
        <w:rPr>
          <w:rFonts w:cs="Times New Roman"/>
          <w:i/>
          <w:iCs/>
        </w:rPr>
        <w:t>loi-cadre</w:t>
      </w:r>
      <w:r w:rsidRPr="006C6160">
        <w:rPr>
          <w:rFonts w:cs="Times New Roman"/>
        </w:rPr>
        <w:t xml:space="preserve"> had created a new set for officials to contend with. The response to the potential threat of new politicians entering the fray can be classified as a defensive gesture. The tension felt by officials in February 1957 is </w:t>
      </w:r>
      <w:r w:rsidR="00C623E4">
        <w:rPr>
          <w:rFonts w:cs="Times New Roman"/>
        </w:rPr>
        <w:t>shown by</w:t>
      </w:r>
      <w:r w:rsidRPr="006C6160">
        <w:rPr>
          <w:rFonts w:cs="Times New Roman"/>
        </w:rPr>
        <w:t xml:space="preserve"> Martin Shipway’s idea of the </w:t>
      </w:r>
      <w:r w:rsidRPr="006C6160">
        <w:rPr>
          <w:rFonts w:cs="Times New Roman"/>
          <w:i/>
          <w:iCs/>
        </w:rPr>
        <w:t>loi-cadre</w:t>
      </w:r>
      <w:r w:rsidRPr="006C6160">
        <w:rPr>
          <w:rFonts w:cs="Times New Roman"/>
        </w:rPr>
        <w:t xml:space="preserve"> representing the tension between being a ‘blueprint for decolonisation’ or a ‘last chance for Empire’.</w:t>
      </w:r>
      <w:r w:rsidRPr="006C6160">
        <w:rPr>
          <w:rFonts w:cs="Times New Roman"/>
          <w:vertAlign w:val="superscript"/>
        </w:rPr>
        <w:footnoteReference w:id="430"/>
      </w:r>
      <w:r w:rsidRPr="006C6160">
        <w:rPr>
          <w:rFonts w:cs="Times New Roman"/>
        </w:rPr>
        <w:t xml:space="preserve"> The evidence within the report would tend towards the idea of it being a ‘last chance’. Officials were aware of agitation against the French Union but they were still searching for ways that they could maintain control. In the elections to the territorial assembly this was to be enacted through subtle support for certain candidates. </w:t>
      </w:r>
      <w:r w:rsidRPr="006C6160">
        <w:rPr>
          <w:rFonts w:cs="Times New Roman"/>
          <w:lang w:val="fr-FR"/>
        </w:rPr>
        <w:t>This support would enable the metropolitan regime and more moderate politicians to resist ‘</w:t>
      </w:r>
      <w:r w:rsidRPr="006C6160">
        <w:rPr>
          <w:rFonts w:cs="Times New Roman"/>
          <w:iCs/>
          <w:lang w:val="fr-FR"/>
        </w:rPr>
        <w:t xml:space="preserve">les périls qui menacent les partis et les chefs de parti les plus raisonnables’. </w:t>
      </w:r>
      <w:r w:rsidRPr="006C6160">
        <w:rPr>
          <w:rFonts w:cs="Times New Roman"/>
          <w:iCs/>
        </w:rPr>
        <w:t>The writer of the document emphasised that ‘ces périls sont certains et graves</w:t>
      </w:r>
      <w:r w:rsidRPr="006C6160">
        <w:rPr>
          <w:rFonts w:cs="Times New Roman"/>
        </w:rPr>
        <w:t>.’</w:t>
      </w:r>
      <w:r w:rsidRPr="006C6160">
        <w:rPr>
          <w:rFonts w:cs="Times New Roman"/>
          <w:vertAlign w:val="superscript"/>
        </w:rPr>
        <w:footnoteReference w:id="431"/>
      </w:r>
      <w:r w:rsidRPr="006C6160">
        <w:rPr>
          <w:rFonts w:cs="Times New Roman"/>
        </w:rPr>
        <w:t xml:space="preserve"> Beyond the threat of extremist politicians</w:t>
      </w:r>
      <w:r w:rsidR="00C623E4">
        <w:rPr>
          <w:rFonts w:cs="Times New Roman"/>
        </w:rPr>
        <w:t xml:space="preserve"> and</w:t>
      </w:r>
      <w:r w:rsidRPr="006C6160">
        <w:rPr>
          <w:rFonts w:cs="Times New Roman"/>
        </w:rPr>
        <w:t xml:space="preserve"> the potential for violence in </w:t>
      </w:r>
      <w:r w:rsidR="00861951">
        <w:rPr>
          <w:rFonts w:cs="Times New Roman"/>
        </w:rPr>
        <w:t>AOF</w:t>
      </w:r>
      <w:r w:rsidRPr="006C6160">
        <w:rPr>
          <w:rFonts w:cs="Times New Roman"/>
        </w:rPr>
        <w:t xml:space="preserve"> there was a final warning that </w:t>
      </w:r>
      <w:r w:rsidR="00C623E4">
        <w:rPr>
          <w:rFonts w:cs="Times New Roman"/>
        </w:rPr>
        <w:t>eyes</w:t>
      </w:r>
      <w:r w:rsidRPr="006C6160">
        <w:rPr>
          <w:rFonts w:cs="Times New Roman"/>
        </w:rPr>
        <w:t xml:space="preserve"> w</w:t>
      </w:r>
      <w:r w:rsidR="00C623E4">
        <w:rPr>
          <w:rFonts w:cs="Times New Roman"/>
        </w:rPr>
        <w:t>ere</w:t>
      </w:r>
      <w:r w:rsidRPr="006C6160">
        <w:rPr>
          <w:rFonts w:cs="Times New Roman"/>
        </w:rPr>
        <w:t xml:space="preserve"> turning to the UN and the growing anti-colonial lobby there. Given that the UN general assembly had just debated the Algerian question in February 1957, there were increasing concerns about the intrusion of the UN into affairs within the French Union. </w:t>
      </w:r>
    </w:p>
    <w:p w14:paraId="122F2707" w14:textId="56D36C3A" w:rsidR="000F682F" w:rsidRPr="006C6160" w:rsidRDefault="000F682F" w:rsidP="00892266">
      <w:pPr>
        <w:spacing w:line="480" w:lineRule="auto"/>
        <w:jc w:val="both"/>
        <w:rPr>
          <w:rFonts w:cs="Times New Roman"/>
        </w:rPr>
      </w:pPr>
      <w:r w:rsidRPr="006C6160">
        <w:rPr>
          <w:rFonts w:cs="Times New Roman"/>
        </w:rPr>
        <w:t xml:space="preserve">Supporting the argument put forward by Smith that the </w:t>
      </w:r>
      <w:r w:rsidRPr="006C6160">
        <w:rPr>
          <w:rFonts w:cs="Times New Roman"/>
          <w:i/>
          <w:iCs/>
        </w:rPr>
        <w:t>loi-cadre</w:t>
      </w:r>
      <w:r w:rsidRPr="006C6160">
        <w:rPr>
          <w:rFonts w:cs="Times New Roman"/>
        </w:rPr>
        <w:t xml:space="preserve"> saw an expansion of the state into different parts of the overseas territor</w:t>
      </w:r>
      <w:r w:rsidR="00C623E4">
        <w:rPr>
          <w:rFonts w:cs="Times New Roman"/>
        </w:rPr>
        <w:t>ies</w:t>
      </w:r>
      <w:r w:rsidRPr="006C6160">
        <w:rPr>
          <w:rFonts w:cs="Times New Roman"/>
        </w:rPr>
        <w:t xml:space="preserve"> is a letter that was sent by Gaston Defferre to the high</w:t>
      </w:r>
      <w:r w:rsidR="00C623E4">
        <w:rPr>
          <w:rFonts w:cs="Times New Roman"/>
        </w:rPr>
        <w:t xml:space="preserve"> </w:t>
      </w:r>
      <w:r w:rsidRPr="006C6160">
        <w:rPr>
          <w:rFonts w:cs="Times New Roman"/>
        </w:rPr>
        <w:t>commissioners in the overseas territories.</w:t>
      </w:r>
      <w:r w:rsidRPr="006C6160">
        <w:rPr>
          <w:rFonts w:cs="Times New Roman"/>
          <w:vertAlign w:val="superscript"/>
        </w:rPr>
        <w:footnoteReference w:id="432"/>
      </w:r>
      <w:r w:rsidRPr="006C6160">
        <w:rPr>
          <w:rFonts w:cs="Times New Roman"/>
        </w:rPr>
        <w:t xml:space="preserve"> In his letter of 5</w:t>
      </w:r>
      <w:r w:rsidRPr="006C6160">
        <w:rPr>
          <w:rFonts w:cs="Times New Roman"/>
          <w:vertAlign w:val="superscript"/>
        </w:rPr>
        <w:t>th</w:t>
      </w:r>
      <w:r w:rsidRPr="006C6160">
        <w:rPr>
          <w:rFonts w:cs="Times New Roman"/>
        </w:rPr>
        <w:t xml:space="preserve"> February 1957 Defferre ask</w:t>
      </w:r>
      <w:r w:rsidR="000F6E20">
        <w:rPr>
          <w:rFonts w:cs="Times New Roman"/>
        </w:rPr>
        <w:t>s</w:t>
      </w:r>
      <w:r w:rsidRPr="006C6160">
        <w:rPr>
          <w:rFonts w:cs="Times New Roman"/>
        </w:rPr>
        <w:t xml:space="preserve"> for a list of the expenses for the services defined as ‘les services de l’état’. This letter is significant as it raises question</w:t>
      </w:r>
      <w:r w:rsidR="00C623E4">
        <w:rPr>
          <w:rFonts w:cs="Times New Roman"/>
        </w:rPr>
        <w:t>s</w:t>
      </w:r>
      <w:r w:rsidRPr="006C6160">
        <w:rPr>
          <w:rFonts w:cs="Times New Roman"/>
        </w:rPr>
        <w:t xml:space="preserve"> about whether the provisions of the </w:t>
      </w:r>
      <w:r w:rsidRPr="006C6160">
        <w:rPr>
          <w:rFonts w:cs="Times New Roman"/>
          <w:i/>
          <w:iCs/>
        </w:rPr>
        <w:t>loi-cadre</w:t>
      </w:r>
      <w:r w:rsidRPr="006C6160">
        <w:rPr>
          <w:rFonts w:cs="Times New Roman"/>
        </w:rPr>
        <w:t xml:space="preserve"> were actually adhered to.</w:t>
      </w:r>
      <w:r w:rsidRPr="006C6160">
        <w:rPr>
          <w:rFonts w:cs="Times New Roman"/>
          <w:vertAlign w:val="superscript"/>
        </w:rPr>
        <w:t xml:space="preserve"> </w:t>
      </w:r>
      <w:r w:rsidRPr="006C6160">
        <w:rPr>
          <w:rFonts w:cs="Times New Roman"/>
          <w:vertAlign w:val="superscript"/>
        </w:rPr>
        <w:footnoteReference w:id="433"/>
      </w:r>
      <w:r w:rsidRPr="006C6160">
        <w:rPr>
          <w:rFonts w:cs="Times New Roman"/>
        </w:rPr>
        <w:t xml:space="preserve"> Smith’s article raises the point that the </w:t>
      </w:r>
      <w:r w:rsidRPr="006C6160">
        <w:rPr>
          <w:rFonts w:cs="Times New Roman"/>
          <w:i/>
          <w:iCs/>
        </w:rPr>
        <w:t>loi-cadre</w:t>
      </w:r>
      <w:r w:rsidRPr="006C6160">
        <w:rPr>
          <w:rFonts w:cs="Times New Roman"/>
        </w:rPr>
        <w:t xml:space="preserve"> was intended to expand French administration of the overseas territory into areas hitherto untouched.</w:t>
      </w:r>
      <w:r w:rsidRPr="006C6160">
        <w:rPr>
          <w:rFonts w:cs="Times New Roman"/>
          <w:vertAlign w:val="superscript"/>
        </w:rPr>
        <w:footnoteReference w:id="434"/>
      </w:r>
      <w:r w:rsidRPr="006C6160">
        <w:rPr>
          <w:rFonts w:cs="Times New Roman"/>
        </w:rPr>
        <w:t xml:space="preserve"> In a geographical sense this was achieved through the decree relating to the rural </w:t>
      </w:r>
      <w:r w:rsidRPr="000F6E20">
        <w:rPr>
          <w:rFonts w:cs="Times New Roman"/>
          <w:i/>
        </w:rPr>
        <w:t>collectiv</w:t>
      </w:r>
      <w:r w:rsidR="000F6E20" w:rsidRPr="000F6E20">
        <w:rPr>
          <w:rFonts w:cs="Times New Roman"/>
          <w:i/>
        </w:rPr>
        <w:t>ité</w:t>
      </w:r>
      <w:r w:rsidRPr="000F6E20">
        <w:rPr>
          <w:rFonts w:cs="Times New Roman"/>
          <w:i/>
        </w:rPr>
        <w:t>s</w:t>
      </w:r>
      <w:r w:rsidRPr="006C6160">
        <w:rPr>
          <w:rFonts w:cs="Times New Roman"/>
        </w:rPr>
        <w:t xml:space="preserve">. However, in a more administrative sense the application of the </w:t>
      </w:r>
      <w:r w:rsidRPr="006C6160">
        <w:rPr>
          <w:rFonts w:cs="Times New Roman"/>
          <w:i/>
          <w:iCs/>
        </w:rPr>
        <w:t>loi-cadre</w:t>
      </w:r>
      <w:r w:rsidRPr="006C6160">
        <w:rPr>
          <w:rFonts w:cs="Times New Roman"/>
        </w:rPr>
        <w:t xml:space="preserve"> saw a formalisation of processes that had not been seen in the overseas territories since the reforms of 1904. This act enabled the overseas ministry to take charge of services that it had previously not had a hand in directing,</w:t>
      </w:r>
      <w:r w:rsidR="007B777C" w:rsidRPr="006C6160">
        <w:rPr>
          <w:rFonts w:cs="Times New Roman"/>
        </w:rPr>
        <w:t xml:space="preserve"> and</w:t>
      </w:r>
      <w:r w:rsidRPr="006C6160">
        <w:rPr>
          <w:rFonts w:cs="Times New Roman"/>
        </w:rPr>
        <w:t xml:space="preserve"> it also opened up new lines of communication between the high commissions and </w:t>
      </w:r>
      <w:r w:rsidR="00C303AA" w:rsidRPr="006C6160">
        <w:rPr>
          <w:rFonts w:cs="Times New Roman"/>
        </w:rPr>
        <w:t>R</w:t>
      </w:r>
      <w:r w:rsidRPr="006C6160">
        <w:rPr>
          <w:rFonts w:cs="Times New Roman"/>
        </w:rPr>
        <w:t xml:space="preserve">ue Oudinot. This was the centralisation part of the </w:t>
      </w:r>
      <w:r w:rsidRPr="006C6160">
        <w:rPr>
          <w:rFonts w:cs="Times New Roman"/>
          <w:i/>
        </w:rPr>
        <w:t>loi-cadre</w:t>
      </w:r>
      <w:r w:rsidRPr="006C6160">
        <w:rPr>
          <w:rFonts w:cs="Times New Roman"/>
        </w:rPr>
        <w:t>’s programme</w:t>
      </w:r>
      <w:r w:rsidR="007B777C" w:rsidRPr="006C6160">
        <w:rPr>
          <w:rFonts w:cs="Times New Roman"/>
        </w:rPr>
        <w:t xml:space="preserve"> although much of the law had been focused on </w:t>
      </w:r>
      <w:r w:rsidR="00C623E4">
        <w:rPr>
          <w:rFonts w:cs="Times New Roman"/>
          <w:i/>
          <w:iCs/>
        </w:rPr>
        <w:t>d</w:t>
      </w:r>
      <w:r w:rsidR="000F6E20">
        <w:rPr>
          <w:rFonts w:cs="Times New Roman"/>
          <w:i/>
          <w:iCs/>
        </w:rPr>
        <w:t>é</w:t>
      </w:r>
      <w:r w:rsidR="00C623E4">
        <w:rPr>
          <w:rFonts w:cs="Times New Roman"/>
          <w:i/>
          <w:iCs/>
        </w:rPr>
        <w:t>centralisation,</w:t>
      </w:r>
      <w:r w:rsidR="00C623E4">
        <w:rPr>
          <w:rFonts w:cs="Times New Roman"/>
          <w:iCs/>
        </w:rPr>
        <w:t xml:space="preserve"> demonstrating a degree of dissonance</w:t>
      </w:r>
      <w:r w:rsidRPr="006C6160">
        <w:rPr>
          <w:rFonts w:cs="Times New Roman"/>
        </w:rPr>
        <w:t>. The list of items that Defferre wanted to receive the costings of was comprehensive</w:t>
      </w:r>
      <w:r w:rsidR="00C623E4">
        <w:rPr>
          <w:rFonts w:cs="Times New Roman"/>
        </w:rPr>
        <w:t>,</w:t>
      </w:r>
      <w:r w:rsidRPr="006C6160">
        <w:rPr>
          <w:rFonts w:cs="Times New Roman"/>
        </w:rPr>
        <w:t xml:space="preserve"> and included items from staff costs to the expenses of maritime security.</w:t>
      </w:r>
      <w:r w:rsidRPr="006C6160">
        <w:rPr>
          <w:rFonts w:cs="Times New Roman"/>
          <w:vertAlign w:val="superscript"/>
        </w:rPr>
        <w:footnoteReference w:id="435"/>
      </w:r>
      <w:r w:rsidRPr="006C6160">
        <w:rPr>
          <w:rFonts w:cs="Times New Roman"/>
        </w:rPr>
        <w:t xml:space="preserve"> When Defferre made this request the </w:t>
      </w:r>
      <w:r w:rsidRPr="006C6160">
        <w:rPr>
          <w:rFonts w:cs="Times New Roman"/>
          <w:i/>
          <w:iCs/>
        </w:rPr>
        <w:t>décrets d’application</w:t>
      </w:r>
      <w:r w:rsidRPr="006C6160">
        <w:rPr>
          <w:rFonts w:cs="Times New Roman"/>
        </w:rPr>
        <w:t xml:space="preserve"> had not undergone the full scrutiny required by the institutions of the Fourth Republic. Because of this he requested in no uncertain terms that the reports from the commissions be kept completely confidential as, in effect, he was presuming that the reforms would get the approval of the assembly and council of the Republic. It is notable that whilst a process of reform was underway that would clarify and redefine the responsibilities and lines of communication of the organs of power in the overseas territories the minister for overseas France was attempting to get around the rigid structures. The colonial mind was obsessed with control and Defferre wasn’t ready to allow the new services to exist without his oversight. The tension between control and reform was still present a year after the project to create the </w:t>
      </w:r>
      <w:r w:rsidRPr="006C6160">
        <w:rPr>
          <w:rFonts w:cs="Times New Roman"/>
          <w:i/>
        </w:rPr>
        <w:t>loi-cadre</w:t>
      </w:r>
      <w:r w:rsidRPr="006C6160">
        <w:rPr>
          <w:rFonts w:cs="Times New Roman"/>
        </w:rPr>
        <w:t xml:space="preserve"> had started. </w:t>
      </w:r>
    </w:p>
    <w:p w14:paraId="35F8F3DC" w14:textId="77777777" w:rsidR="000F682F" w:rsidRPr="006C6160" w:rsidRDefault="000F682F" w:rsidP="00E61FAD">
      <w:pPr>
        <w:pStyle w:val="Heading3"/>
      </w:pPr>
      <w:bookmarkStart w:id="84" w:name="_Toc528691306"/>
      <w:r w:rsidRPr="006C6160">
        <w:t>A new minister but the same problems</w:t>
      </w:r>
      <w:bookmarkEnd w:id="84"/>
    </w:p>
    <w:p w14:paraId="2AB0213B" w14:textId="07EBDD2B" w:rsidR="000F682F" w:rsidRPr="006C6160" w:rsidRDefault="000F682F" w:rsidP="004432D9">
      <w:pPr>
        <w:spacing w:line="480" w:lineRule="auto"/>
        <w:jc w:val="both"/>
        <w:rPr>
          <w:rFonts w:cs="Times New Roman"/>
        </w:rPr>
      </w:pPr>
      <w:r w:rsidRPr="006C6160">
        <w:rPr>
          <w:rFonts w:cs="Times New Roman"/>
        </w:rPr>
        <w:t xml:space="preserve">The </w:t>
      </w:r>
      <w:r w:rsidRPr="006C6160">
        <w:rPr>
          <w:rFonts w:cs="Times New Roman"/>
          <w:i/>
          <w:iCs/>
        </w:rPr>
        <w:t>loi-cadre</w:t>
      </w:r>
      <w:r w:rsidRPr="006C6160">
        <w:rPr>
          <w:rFonts w:cs="Times New Roman"/>
        </w:rPr>
        <w:t xml:space="preserve"> and its </w:t>
      </w:r>
      <w:r w:rsidRPr="006C6160">
        <w:rPr>
          <w:rFonts w:cs="Times New Roman"/>
          <w:i/>
          <w:iCs/>
        </w:rPr>
        <w:t>décrets d’application</w:t>
      </w:r>
      <w:r w:rsidRPr="006C6160">
        <w:rPr>
          <w:rFonts w:cs="Times New Roman"/>
        </w:rPr>
        <w:t xml:space="preserve"> failed to provide a definitive answer to the challenges that were facing the French Union. </w:t>
      </w:r>
      <w:r w:rsidR="007B777C" w:rsidRPr="006C6160">
        <w:rPr>
          <w:rFonts w:cs="Times New Roman"/>
        </w:rPr>
        <w:t xml:space="preserve">Despite all the attempts at reform and the creation of new </w:t>
      </w:r>
      <w:r w:rsidR="00D41823" w:rsidRPr="006C6160">
        <w:rPr>
          <w:rFonts w:cs="Times New Roman"/>
        </w:rPr>
        <w:t xml:space="preserve">administrative bodies there was an enduring lack of clarity. </w:t>
      </w:r>
      <w:r w:rsidRPr="006C6160">
        <w:rPr>
          <w:rFonts w:cs="Times New Roman"/>
        </w:rPr>
        <w:t>Moreover, the sense of flux that had been created by the failed promise of reform between 1946 and 1956 was still not addressed by the 1956 reform. Whereas previously that instability was caused by the lack of reform, post-</w:t>
      </w:r>
      <w:r w:rsidRPr="006C6160">
        <w:rPr>
          <w:rFonts w:cs="Times New Roman"/>
          <w:i/>
          <w:iCs/>
        </w:rPr>
        <w:t>loi-cadre</w:t>
      </w:r>
      <w:r w:rsidRPr="006C6160">
        <w:rPr>
          <w:rFonts w:cs="Times New Roman"/>
        </w:rPr>
        <w:t xml:space="preserve"> it was because of the reform itself. The implications of the wide-ranging decrees were still being examined and re-examined months after their implementation. One example of this is a </w:t>
      </w:r>
      <w:r w:rsidRPr="006C6160">
        <w:rPr>
          <w:rFonts w:cs="Times New Roman"/>
          <w:i/>
          <w:iCs/>
        </w:rPr>
        <w:t xml:space="preserve">circulaire </w:t>
      </w:r>
      <w:r w:rsidRPr="006C6160">
        <w:rPr>
          <w:rFonts w:cs="Times New Roman"/>
        </w:rPr>
        <w:t xml:space="preserve">sent by the new </w:t>
      </w:r>
      <w:r w:rsidRPr="006C6160">
        <w:rPr>
          <w:rFonts w:cs="Times New Roman"/>
          <w:i/>
          <w:iCs/>
        </w:rPr>
        <w:t>ministre de la France outre-mer</w:t>
      </w:r>
      <w:r w:rsidRPr="006C6160">
        <w:rPr>
          <w:rFonts w:cs="Times New Roman"/>
        </w:rPr>
        <w:t xml:space="preserve"> Gérard Jaquet to the </w:t>
      </w:r>
      <w:r w:rsidRPr="006C6160">
        <w:rPr>
          <w:rFonts w:cs="Times New Roman"/>
          <w:i/>
          <w:iCs/>
        </w:rPr>
        <w:t>Hauts</w:t>
      </w:r>
      <w:r w:rsidR="00C623E4">
        <w:rPr>
          <w:rFonts w:cs="Times New Roman"/>
          <w:i/>
          <w:iCs/>
        </w:rPr>
        <w:t>-</w:t>
      </w:r>
      <w:r w:rsidRPr="006C6160">
        <w:rPr>
          <w:rFonts w:cs="Times New Roman"/>
          <w:i/>
          <w:iCs/>
        </w:rPr>
        <w:t>Commissaires</w:t>
      </w:r>
      <w:r w:rsidRPr="006C6160">
        <w:rPr>
          <w:rFonts w:cs="Times New Roman"/>
        </w:rPr>
        <w:t xml:space="preserve"> and </w:t>
      </w:r>
      <w:r w:rsidRPr="006C6160">
        <w:rPr>
          <w:rFonts w:cs="Times New Roman"/>
          <w:i/>
          <w:iCs/>
        </w:rPr>
        <w:t>Chefs de Territoire d’outre-mer</w:t>
      </w:r>
      <w:r w:rsidRPr="006C6160">
        <w:rPr>
          <w:rFonts w:cs="Times New Roman"/>
        </w:rPr>
        <w:t xml:space="preserve"> on 8</w:t>
      </w:r>
      <w:r w:rsidRPr="006C6160">
        <w:rPr>
          <w:rFonts w:cs="Times New Roman"/>
          <w:vertAlign w:val="superscript"/>
        </w:rPr>
        <w:t>th</w:t>
      </w:r>
      <w:r w:rsidRPr="006C6160">
        <w:rPr>
          <w:rFonts w:cs="Times New Roman"/>
        </w:rPr>
        <w:t xml:space="preserve"> August 1957. </w:t>
      </w:r>
      <w:r w:rsidRPr="006C6160">
        <w:rPr>
          <w:rFonts w:cs="Times New Roman"/>
          <w:lang w:val="fr-FR"/>
        </w:rPr>
        <w:t xml:space="preserve">The purpose of the </w:t>
      </w:r>
      <w:r w:rsidRPr="006C6160">
        <w:rPr>
          <w:rFonts w:cs="Times New Roman"/>
          <w:i/>
          <w:lang w:val="fr-FR"/>
        </w:rPr>
        <w:t>circulaire</w:t>
      </w:r>
      <w:r w:rsidRPr="006C6160">
        <w:rPr>
          <w:rFonts w:cs="Times New Roman"/>
          <w:lang w:val="fr-FR"/>
        </w:rPr>
        <w:t xml:space="preserve"> was to address uncertainty about the ‘</w:t>
      </w:r>
      <w:r w:rsidRPr="006C6160">
        <w:rPr>
          <w:rFonts w:cs="Times New Roman"/>
          <w:iCs/>
          <w:lang w:val="fr-FR"/>
        </w:rPr>
        <w:t>Administration des affaires de l’Etat dans les group</w:t>
      </w:r>
      <w:r w:rsidR="00C623E4">
        <w:rPr>
          <w:rFonts w:cs="Times New Roman"/>
          <w:iCs/>
          <w:lang w:val="fr-FR"/>
        </w:rPr>
        <w:t>e</w:t>
      </w:r>
      <w:r w:rsidRPr="006C6160">
        <w:rPr>
          <w:rFonts w:cs="Times New Roman"/>
          <w:iCs/>
          <w:lang w:val="fr-FR"/>
        </w:rPr>
        <w:t>s de territoires et territoires d’outre-mer</w:t>
      </w:r>
      <w:r w:rsidRPr="006C6160">
        <w:rPr>
          <w:rFonts w:cs="Times New Roman"/>
          <w:lang w:val="fr-FR"/>
        </w:rPr>
        <w:t>’.</w:t>
      </w:r>
      <w:r w:rsidRPr="006C6160">
        <w:rPr>
          <w:rFonts w:cs="Times New Roman"/>
          <w:vertAlign w:val="superscript"/>
        </w:rPr>
        <w:footnoteReference w:id="436"/>
      </w:r>
      <w:r w:rsidRPr="006C6160">
        <w:rPr>
          <w:rFonts w:cs="Times New Roman"/>
          <w:lang w:val="fr-FR"/>
        </w:rPr>
        <w:t xml:space="preserve"> </w:t>
      </w:r>
      <w:r w:rsidRPr="006C6160">
        <w:rPr>
          <w:rFonts w:cs="Times New Roman"/>
        </w:rPr>
        <w:t xml:space="preserve">In this instance the confusion was related to the role of personnel working in the </w:t>
      </w:r>
      <w:r w:rsidRPr="006C6160">
        <w:rPr>
          <w:rFonts w:cs="Times New Roman"/>
          <w:i/>
          <w:iCs/>
        </w:rPr>
        <w:t>services d’état</w:t>
      </w:r>
      <w:r w:rsidRPr="006C6160">
        <w:rPr>
          <w:rFonts w:cs="Times New Roman"/>
        </w:rPr>
        <w:t xml:space="preserve">. Jaquet was addressing a query about whether the distinctions between personnel </w:t>
      </w:r>
      <w:r w:rsidR="00C623E4">
        <w:rPr>
          <w:rFonts w:cs="Times New Roman"/>
        </w:rPr>
        <w:t>working in</w:t>
      </w:r>
      <w:r w:rsidRPr="006C6160">
        <w:rPr>
          <w:rFonts w:cs="Times New Roman"/>
        </w:rPr>
        <w:t xml:space="preserve"> the different </w:t>
      </w:r>
      <w:r w:rsidRPr="006C6160">
        <w:rPr>
          <w:rFonts w:cs="Times New Roman"/>
          <w:i/>
          <w:iCs/>
        </w:rPr>
        <w:t>services d’état</w:t>
      </w:r>
      <w:r w:rsidRPr="006C6160">
        <w:rPr>
          <w:rFonts w:cs="Times New Roman"/>
        </w:rPr>
        <w:t xml:space="preserve"> and the </w:t>
      </w:r>
      <w:r w:rsidRPr="006C6160">
        <w:rPr>
          <w:rFonts w:cs="Times New Roman"/>
          <w:i/>
          <w:iCs/>
        </w:rPr>
        <w:t>services territoriaux</w:t>
      </w:r>
      <w:r w:rsidRPr="006C6160">
        <w:rPr>
          <w:rFonts w:cs="Times New Roman"/>
        </w:rPr>
        <w:t xml:space="preserve"> were ‘</w:t>
      </w:r>
      <w:r w:rsidRPr="006C6160">
        <w:rPr>
          <w:rFonts w:cs="Times New Roman"/>
          <w:iCs/>
        </w:rPr>
        <w:t>compatibles avec l’esprit et la lettre de la loi-cadre</w:t>
      </w:r>
      <w:r w:rsidRPr="006C6160">
        <w:rPr>
          <w:rFonts w:cs="Times New Roman"/>
        </w:rPr>
        <w:t xml:space="preserve">’. At this early stage the </w:t>
      </w:r>
      <w:r w:rsidRPr="006C6160">
        <w:rPr>
          <w:rFonts w:cs="Times New Roman"/>
          <w:i/>
          <w:iCs/>
        </w:rPr>
        <w:t>loi-cadre</w:t>
      </w:r>
      <w:r w:rsidRPr="006C6160">
        <w:rPr>
          <w:rFonts w:cs="Times New Roman"/>
        </w:rPr>
        <w:t xml:space="preserve"> held a symbolic position as a reference point against which actions or ideas could be judged. It functioned in a similar way to a constitution in terms of it being a statement of principles and intent. However, rather than laws being measured as being constitutional or unconstitutional they were being measured as fitting the ideal of the </w:t>
      </w:r>
      <w:r w:rsidRPr="006C6160">
        <w:rPr>
          <w:rFonts w:cs="Times New Roman"/>
          <w:i/>
          <w:iCs/>
        </w:rPr>
        <w:t>loi-cadre</w:t>
      </w:r>
      <w:r w:rsidRPr="006C6160">
        <w:rPr>
          <w:rFonts w:cs="Times New Roman"/>
        </w:rPr>
        <w:t>. However, as we have seen th</w:t>
      </w:r>
      <w:r w:rsidR="000616CF">
        <w:rPr>
          <w:rFonts w:cs="Times New Roman"/>
        </w:rPr>
        <w:t>is</w:t>
      </w:r>
      <w:r w:rsidRPr="006C6160">
        <w:rPr>
          <w:rFonts w:cs="Times New Roman"/>
        </w:rPr>
        <w:t xml:space="preserve"> ideal was very loosely defined. The reason for this query was that the questioner was unsure whether the control over the status of </w:t>
      </w:r>
      <w:r w:rsidRPr="006C6160">
        <w:rPr>
          <w:rFonts w:cs="Times New Roman"/>
          <w:i/>
          <w:iCs/>
        </w:rPr>
        <w:t xml:space="preserve">fonctionnaires </w:t>
      </w:r>
      <w:r w:rsidRPr="006C6160">
        <w:rPr>
          <w:rFonts w:cs="Times New Roman"/>
        </w:rPr>
        <w:t xml:space="preserve">was wielded by the government or its inferior sections. </w:t>
      </w:r>
      <w:r w:rsidRPr="006C6160">
        <w:rPr>
          <w:rFonts w:cs="Times New Roman"/>
          <w:lang w:val="fr-FR"/>
        </w:rPr>
        <w:t>This led to a situation where measures enabling changes to the administration’s personnel had been interpreted</w:t>
      </w:r>
      <w:r w:rsidR="00587EC9" w:rsidRPr="006C6160">
        <w:rPr>
          <w:rFonts w:cs="Times New Roman"/>
          <w:lang w:val="fr-FR"/>
        </w:rPr>
        <w:t xml:space="preserve"> 'comme [d</w:t>
      </w:r>
      <w:r w:rsidRPr="006C6160">
        <w:rPr>
          <w:rFonts w:cs="Times New Roman"/>
          <w:lang w:val="fr-FR"/>
        </w:rPr>
        <w:t>es mesures] pouvant permettre désormais à tout</w:t>
      </w:r>
      <w:r w:rsidRPr="006C6160">
        <w:rPr>
          <w:rFonts w:cs="Times New Roman"/>
          <w:iCs/>
          <w:lang w:val="fr-FR"/>
        </w:rPr>
        <w:t xml:space="preserve"> vice-président d’un conseil de gouvernement ou à tout Ministre de provoquer la mutation de n’importe quels fonctionnaires</w:t>
      </w:r>
      <w:r w:rsidRPr="006C6160">
        <w:rPr>
          <w:rFonts w:cs="Times New Roman"/>
          <w:lang w:val="fr-FR"/>
        </w:rPr>
        <w:t xml:space="preserve">… </w:t>
      </w:r>
      <w:r w:rsidRPr="006C6160">
        <w:rPr>
          <w:rFonts w:cs="Times New Roman"/>
        </w:rPr>
        <w:t>‘.</w:t>
      </w:r>
      <w:r w:rsidRPr="006C6160">
        <w:rPr>
          <w:rFonts w:cs="Times New Roman"/>
          <w:vertAlign w:val="superscript"/>
        </w:rPr>
        <w:footnoteReference w:id="437"/>
      </w:r>
      <w:r w:rsidRPr="006C6160">
        <w:rPr>
          <w:rFonts w:cs="Times New Roman"/>
        </w:rPr>
        <w:t xml:space="preserve"> </w:t>
      </w:r>
      <w:r w:rsidR="00575712" w:rsidRPr="006C6160">
        <w:rPr>
          <w:rFonts w:cs="Times New Roman"/>
        </w:rPr>
        <w:t xml:space="preserve">The complaint was similar to the one made by Chauvet nine years earlier in his initial report on the prospects for </w:t>
      </w:r>
      <w:r w:rsidR="00C303AA" w:rsidRPr="006C6160">
        <w:rPr>
          <w:rFonts w:cs="Times New Roman"/>
          <w:i/>
          <w:iCs/>
        </w:rPr>
        <w:t>décentralisation</w:t>
      </w:r>
      <w:r w:rsidR="00575712" w:rsidRPr="006C6160">
        <w:rPr>
          <w:rFonts w:cs="Times New Roman"/>
        </w:rPr>
        <w:t xml:space="preserve"> in the overseas territories</w:t>
      </w:r>
      <w:r w:rsidR="00C623E4">
        <w:rPr>
          <w:rFonts w:cs="Times New Roman"/>
        </w:rPr>
        <w:t xml:space="preserve"> as seen in chapter one</w:t>
      </w:r>
      <w:r w:rsidR="00575712" w:rsidRPr="006C6160">
        <w:rPr>
          <w:rFonts w:cs="Times New Roman"/>
        </w:rPr>
        <w:t>.</w:t>
      </w:r>
    </w:p>
    <w:p w14:paraId="41F793E6" w14:textId="46EE77F3" w:rsidR="000F682F" w:rsidRPr="006C6160" w:rsidRDefault="000F682F" w:rsidP="00892266">
      <w:pPr>
        <w:spacing w:line="480" w:lineRule="auto"/>
        <w:jc w:val="both"/>
        <w:rPr>
          <w:rFonts w:cs="Times New Roman"/>
        </w:rPr>
      </w:pPr>
      <w:r w:rsidRPr="006C6160">
        <w:rPr>
          <w:rFonts w:cs="Times New Roman"/>
        </w:rPr>
        <w:t xml:space="preserve">In his response to the problem Jaquet cited the opening articles from </w:t>
      </w:r>
      <w:r w:rsidRPr="006C6160">
        <w:rPr>
          <w:rFonts w:cs="Times New Roman"/>
          <w:i/>
          <w:iCs/>
        </w:rPr>
        <w:t xml:space="preserve">décret no 56-1227 du 3 décembre 1956 </w:t>
      </w:r>
      <w:r w:rsidRPr="006C6160">
        <w:rPr>
          <w:rFonts w:cs="Times New Roman"/>
        </w:rPr>
        <w:t xml:space="preserve">which were intended to define the services that fell under the authority of the state. He also cited articles from several other decrees including 56-1228, 57-458, 57-460, 57-462. Despite the amount of legislation there was still room within the system for decisions to be made ‘mutatis-mutandis’ so as long as any decision did not threaten the stability or security of the republic competences could be changed by the </w:t>
      </w:r>
      <w:r w:rsidRPr="006C6160">
        <w:rPr>
          <w:rFonts w:cs="Times New Roman"/>
          <w:i/>
          <w:iCs/>
        </w:rPr>
        <w:t>Haut</w:t>
      </w:r>
      <w:r w:rsidR="00C623E4">
        <w:rPr>
          <w:rFonts w:cs="Times New Roman"/>
          <w:i/>
          <w:iCs/>
        </w:rPr>
        <w:t>s-</w:t>
      </w:r>
      <w:r w:rsidRPr="006C6160">
        <w:rPr>
          <w:rFonts w:cs="Times New Roman"/>
          <w:i/>
          <w:iCs/>
        </w:rPr>
        <w:t>Commissaires</w:t>
      </w:r>
      <w:r w:rsidRPr="006C6160">
        <w:rPr>
          <w:rFonts w:cs="Times New Roman"/>
        </w:rPr>
        <w:t xml:space="preserve"> or </w:t>
      </w:r>
      <w:r w:rsidRPr="006C6160">
        <w:rPr>
          <w:rFonts w:cs="Times New Roman"/>
          <w:i/>
          <w:iCs/>
        </w:rPr>
        <w:t>Chefs de territoire</w:t>
      </w:r>
      <w:r w:rsidRPr="006C6160">
        <w:rPr>
          <w:rFonts w:cs="Times New Roman"/>
        </w:rPr>
        <w:t>.</w:t>
      </w:r>
      <w:r w:rsidRPr="006C6160">
        <w:rPr>
          <w:rFonts w:cs="Times New Roman"/>
          <w:vertAlign w:val="superscript"/>
        </w:rPr>
        <w:footnoteReference w:id="438"/>
      </w:r>
      <w:r w:rsidRPr="006C6160">
        <w:rPr>
          <w:rFonts w:cs="Times New Roman"/>
        </w:rPr>
        <w:t xml:space="preserve"> Despite a new law and dozens of decrees there was still uncertainty about who held power in particular domains. Finally, in the same letter where Jaquet addressed the concerns about </w:t>
      </w:r>
      <w:r w:rsidRPr="006C6160">
        <w:rPr>
          <w:rFonts w:cs="Times New Roman"/>
          <w:i/>
          <w:iCs/>
        </w:rPr>
        <w:t>les Services d’Etat</w:t>
      </w:r>
      <w:r w:rsidRPr="006C6160">
        <w:rPr>
          <w:rFonts w:cs="Times New Roman"/>
        </w:rPr>
        <w:t xml:space="preserve"> he expressed a desire to be kept appraised of all changes made on a local level. The decentralisation aspect of the </w:t>
      </w:r>
      <w:r w:rsidRPr="006C6160">
        <w:rPr>
          <w:rFonts w:cs="Times New Roman"/>
          <w:i/>
        </w:rPr>
        <w:t>loi-cadre</w:t>
      </w:r>
      <w:r w:rsidRPr="006C6160">
        <w:rPr>
          <w:rFonts w:cs="Times New Roman"/>
        </w:rPr>
        <w:t xml:space="preserve"> empowered local assemblies in hitherto unseen ways. However, Jaquet wanted to be informed ‘dans le plus bref délai’.</w:t>
      </w:r>
      <w:r w:rsidRPr="006C6160">
        <w:rPr>
          <w:rFonts w:cs="Times New Roman"/>
          <w:vertAlign w:val="superscript"/>
        </w:rPr>
        <w:footnoteReference w:id="439"/>
      </w:r>
      <w:r w:rsidRPr="006C6160">
        <w:rPr>
          <w:rFonts w:cs="Times New Roman"/>
        </w:rPr>
        <w:t xml:space="preserve"> Despite tentative efforts at decentralising control over local affairs to local governmental bodies the desire to maintain control and keep a close eye on events was still present in the</w:t>
      </w:r>
      <w:r w:rsidRPr="006C6160">
        <w:rPr>
          <w:rFonts w:cs="Times New Roman"/>
          <w:i/>
          <w:iCs/>
        </w:rPr>
        <w:t xml:space="preserve"> </w:t>
      </w:r>
      <w:r w:rsidRPr="002A2F03">
        <w:rPr>
          <w:rFonts w:cs="Times New Roman"/>
          <w:i/>
          <w:iCs/>
        </w:rPr>
        <w:t>Minist</w:t>
      </w:r>
      <w:r w:rsidR="00C623E4" w:rsidRPr="002A2F03">
        <w:rPr>
          <w:rFonts w:cs="Times New Roman"/>
          <w:i/>
          <w:iCs/>
        </w:rPr>
        <w:t>è</w:t>
      </w:r>
      <w:r w:rsidRPr="002A2F03">
        <w:rPr>
          <w:rFonts w:cs="Times New Roman"/>
          <w:i/>
          <w:iCs/>
        </w:rPr>
        <w:t>re de la France outre-me</w:t>
      </w:r>
      <w:r w:rsidRPr="006C6160">
        <w:rPr>
          <w:rFonts w:cs="Times New Roman"/>
          <w:i/>
          <w:iCs/>
        </w:rPr>
        <w:t>r</w:t>
      </w:r>
      <w:r w:rsidRPr="006C6160">
        <w:rPr>
          <w:rFonts w:cs="Times New Roman"/>
        </w:rPr>
        <w:t>.</w:t>
      </w:r>
    </w:p>
    <w:p w14:paraId="51F1B2A0" w14:textId="77777777" w:rsidR="000F682F" w:rsidRPr="006C6160" w:rsidRDefault="000F682F" w:rsidP="00892266">
      <w:pPr>
        <w:pStyle w:val="Heading2"/>
        <w:spacing w:line="480" w:lineRule="auto"/>
        <w:rPr>
          <w:rFonts w:cs="Times New Roman"/>
        </w:rPr>
      </w:pPr>
      <w:bookmarkStart w:id="86" w:name="_Toc528691307"/>
      <w:r w:rsidRPr="006C6160">
        <w:rPr>
          <w:rFonts w:cs="Times New Roman"/>
        </w:rPr>
        <w:t>Conclusion</w:t>
      </w:r>
      <w:bookmarkEnd w:id="86"/>
    </w:p>
    <w:p w14:paraId="405E7652" w14:textId="3550D9AE" w:rsidR="000F682F" w:rsidRPr="006C6160" w:rsidRDefault="000F682F" w:rsidP="00892266">
      <w:pPr>
        <w:spacing w:line="480" w:lineRule="auto"/>
        <w:ind w:firstLine="720"/>
        <w:jc w:val="both"/>
        <w:rPr>
          <w:rFonts w:cs="Times New Roman"/>
        </w:rPr>
      </w:pPr>
      <w:r w:rsidRPr="006C6160">
        <w:rPr>
          <w:rFonts w:cs="Times New Roman"/>
        </w:rPr>
        <w:t xml:space="preserve">This chapter has been formed around a chronological overview of the </w:t>
      </w:r>
      <w:r w:rsidRPr="006C6160">
        <w:rPr>
          <w:rFonts w:cs="Times New Roman"/>
          <w:i/>
        </w:rPr>
        <w:t>loi-cadre</w:t>
      </w:r>
      <w:r w:rsidRPr="006C6160">
        <w:rPr>
          <w:rFonts w:cs="Times New Roman"/>
          <w:i/>
          <w:iCs/>
        </w:rPr>
        <w:t xml:space="preserve"> </w:t>
      </w:r>
      <w:r w:rsidRPr="006C6160">
        <w:rPr>
          <w:rFonts w:cs="Times New Roman"/>
        </w:rPr>
        <w:t xml:space="preserve">from initial conception to the beginning of its application. The first key conclusion, then, is that the timeframe that began with the </w:t>
      </w:r>
      <w:r w:rsidRPr="006C6160">
        <w:rPr>
          <w:rFonts w:cs="Times New Roman"/>
          <w:i/>
          <w:iCs/>
        </w:rPr>
        <w:t xml:space="preserve">projet de loi </w:t>
      </w:r>
      <w:r w:rsidRPr="006C6160">
        <w:rPr>
          <w:rFonts w:cs="Times New Roman"/>
        </w:rPr>
        <w:t xml:space="preserve">and ends sometime in the summer of 1957, a year and a half later, needs a greater degree of scrutiny than it has currently received within scholarship. The haste with which academics move past this period to focus on the return of Charles de Gaulle and the escalating violence in Algeria has led scholars to overlook </w:t>
      </w:r>
      <w:r w:rsidR="00D41823" w:rsidRPr="006C6160">
        <w:rPr>
          <w:rFonts w:cs="Times New Roman"/>
        </w:rPr>
        <w:t>this important part of the history of</w:t>
      </w:r>
      <w:r w:rsidRPr="006C6160">
        <w:rPr>
          <w:rFonts w:cs="Times New Roman"/>
        </w:rPr>
        <w:t xml:space="preserve"> the </w:t>
      </w:r>
      <w:r w:rsidRPr="006C6160">
        <w:rPr>
          <w:rFonts w:cs="Times New Roman"/>
          <w:i/>
          <w:iCs/>
        </w:rPr>
        <w:t>loi-cadre</w:t>
      </w:r>
      <w:r w:rsidRPr="006C6160">
        <w:rPr>
          <w:rFonts w:cs="Times New Roman"/>
        </w:rPr>
        <w:t xml:space="preserve">. Whilst initial reactions from French politicians were positive the effects of the law were still being figured out. Politicians were confident that their reform had worked but others in the administration were confused. The fact that the reform was very centralised had been missed by officials. Official narratives were ignoring problems that were already being identified. This was facilitated by the way that the colonial mind’s dissonance and tendency towards </w:t>
      </w:r>
      <w:r w:rsidR="00D41823" w:rsidRPr="006C6160">
        <w:rPr>
          <w:rFonts w:cs="Times New Roman"/>
        </w:rPr>
        <w:t xml:space="preserve">the use of </w:t>
      </w:r>
      <w:r w:rsidRPr="006C6160">
        <w:rPr>
          <w:rFonts w:cs="Times New Roman"/>
        </w:rPr>
        <w:t xml:space="preserve">vague language. The role of established </w:t>
      </w:r>
      <w:r w:rsidR="00C025AC" w:rsidRPr="006C6160">
        <w:rPr>
          <w:rFonts w:cs="Times New Roman"/>
        </w:rPr>
        <w:t>terms</w:t>
      </w:r>
      <w:r w:rsidRPr="006C6160">
        <w:rPr>
          <w:rFonts w:cs="Times New Roman"/>
        </w:rPr>
        <w:t xml:space="preserve"> that formed part of the colonial mind has also been highlighted here. Although there were new ideas in this period, especially those relating to the encouragement of private investment in the overseas territories, the primary basis for policy was on the key ideas of administrative reform through </w:t>
      </w:r>
      <w:r w:rsidRPr="006C6160">
        <w:rPr>
          <w:rFonts w:cs="Times New Roman"/>
          <w:i/>
          <w:iCs/>
        </w:rPr>
        <w:t>décentralisation</w:t>
      </w:r>
      <w:r w:rsidRPr="006C6160">
        <w:rPr>
          <w:rFonts w:cs="Times New Roman"/>
        </w:rPr>
        <w:t xml:space="preserve">, and economic reform through </w:t>
      </w:r>
      <w:r w:rsidRPr="006C6160">
        <w:rPr>
          <w:rFonts w:cs="Times New Roman"/>
          <w:i/>
          <w:iCs/>
        </w:rPr>
        <w:t>mise en valeur</w:t>
      </w:r>
      <w:r w:rsidRPr="006C6160">
        <w:rPr>
          <w:rFonts w:cs="Times New Roman"/>
        </w:rPr>
        <w:t>.</w:t>
      </w:r>
      <w:r w:rsidR="00C025AC" w:rsidRPr="006C6160">
        <w:rPr>
          <w:rFonts w:cs="Times New Roman"/>
        </w:rPr>
        <w:t xml:space="preserve"> This shows how closely linked the </w:t>
      </w:r>
      <w:r w:rsidR="00C025AC" w:rsidRPr="006C6160">
        <w:rPr>
          <w:rFonts w:cs="Times New Roman"/>
          <w:i/>
        </w:rPr>
        <w:t>loi-cadre</w:t>
      </w:r>
      <w:r w:rsidR="00C025AC" w:rsidRPr="006C6160">
        <w:rPr>
          <w:rFonts w:cs="Times New Roman"/>
        </w:rPr>
        <w:t xml:space="preserve"> was to the </w:t>
      </w:r>
      <w:r w:rsidR="00C025AC" w:rsidRPr="006C6160">
        <w:rPr>
          <w:rFonts w:cs="Times New Roman"/>
          <w:i/>
          <w:iCs/>
        </w:rPr>
        <w:t>longue durée</w:t>
      </w:r>
      <w:r w:rsidR="00C025AC" w:rsidRPr="006C6160">
        <w:rPr>
          <w:rFonts w:cs="Times New Roman"/>
        </w:rPr>
        <w:t xml:space="preserve"> of French colonial reform</w:t>
      </w:r>
      <w:r w:rsidR="0023326D">
        <w:rPr>
          <w:rFonts w:cs="Times New Roman"/>
        </w:rPr>
        <w:t xml:space="preserve"> and the colonial discourse</w:t>
      </w:r>
      <w:r w:rsidR="00C025AC" w:rsidRPr="006C6160">
        <w:rPr>
          <w:rFonts w:cs="Times New Roman"/>
        </w:rPr>
        <w:t>.</w:t>
      </w:r>
      <w:r w:rsidRPr="006C6160">
        <w:rPr>
          <w:rFonts w:cs="Times New Roman"/>
        </w:rPr>
        <w:t xml:space="preserve"> The relationship between the </w:t>
      </w:r>
      <w:r w:rsidRPr="006C6160">
        <w:rPr>
          <w:rFonts w:cs="Times New Roman"/>
          <w:i/>
          <w:iCs/>
        </w:rPr>
        <w:t xml:space="preserve">loi-cadre </w:t>
      </w:r>
      <w:r w:rsidRPr="006C6160">
        <w:rPr>
          <w:rFonts w:cs="Times New Roman"/>
        </w:rPr>
        <w:t xml:space="preserve">and its </w:t>
      </w:r>
      <w:r w:rsidRPr="006C6160">
        <w:rPr>
          <w:rFonts w:cs="Times New Roman"/>
          <w:i/>
          <w:iCs/>
        </w:rPr>
        <w:t>décrets d’application</w:t>
      </w:r>
      <w:r w:rsidRPr="006C6160">
        <w:rPr>
          <w:rFonts w:cs="Times New Roman"/>
        </w:rPr>
        <w:t xml:space="preserve"> has been noted by scholars but the precise mechanics and their importance have not been fully understood. This has perpetuated the use of the term ‘</w:t>
      </w:r>
      <w:r w:rsidRPr="006C6160">
        <w:rPr>
          <w:rFonts w:cs="Times New Roman"/>
          <w:iCs/>
        </w:rPr>
        <w:t>loi-cadre</w:t>
      </w:r>
      <w:r w:rsidRPr="006C6160">
        <w:rPr>
          <w:rFonts w:cs="Times New Roman"/>
        </w:rPr>
        <w:t xml:space="preserve">’ as being an all-encompassing term that accurately describes the reforms of 1956/1957, whilst simultaneously diminishing the significance of the time period between the law and its decrees. Subsequent events obscured the </w:t>
      </w:r>
      <w:r w:rsidRPr="006C6160">
        <w:rPr>
          <w:rFonts w:cs="Times New Roman"/>
          <w:i/>
          <w:iCs/>
        </w:rPr>
        <w:t>loi-cadre</w:t>
      </w:r>
      <w:r w:rsidR="00D41823" w:rsidRPr="006C6160">
        <w:rPr>
          <w:rFonts w:cs="Times New Roman"/>
        </w:rPr>
        <w:t xml:space="preserve"> further, this</w:t>
      </w:r>
      <w:r w:rsidRPr="006C6160">
        <w:rPr>
          <w:rFonts w:cs="Times New Roman"/>
        </w:rPr>
        <w:t xml:space="preserve"> p</w:t>
      </w:r>
      <w:r w:rsidR="00D41823" w:rsidRPr="006C6160">
        <w:rPr>
          <w:rFonts w:cs="Times New Roman"/>
        </w:rPr>
        <w:t>henomenon</w:t>
      </w:r>
      <w:r w:rsidRPr="006C6160">
        <w:rPr>
          <w:rFonts w:cs="Times New Roman"/>
        </w:rPr>
        <w:t xml:space="preserve"> is analysed in the next and final chapter of this thesis. The </w:t>
      </w:r>
      <w:r w:rsidRPr="006C6160">
        <w:rPr>
          <w:rFonts w:cs="Times New Roman"/>
          <w:i/>
          <w:iCs/>
        </w:rPr>
        <w:t>loi-cadre</w:t>
      </w:r>
      <w:r w:rsidRPr="006C6160">
        <w:rPr>
          <w:rFonts w:cs="Times New Roman"/>
        </w:rPr>
        <w:t xml:space="preserve"> was designed to </w:t>
      </w:r>
      <w:r w:rsidR="00D41823" w:rsidRPr="006C6160">
        <w:rPr>
          <w:rFonts w:cs="Times New Roman"/>
        </w:rPr>
        <w:t>address concerns</w:t>
      </w:r>
      <w:r w:rsidRPr="006C6160">
        <w:rPr>
          <w:rFonts w:cs="Times New Roman"/>
        </w:rPr>
        <w:t xml:space="preserve"> about the future of the French Union</w:t>
      </w:r>
      <w:r w:rsidR="00C025AC" w:rsidRPr="006C6160">
        <w:rPr>
          <w:rFonts w:cs="Times New Roman"/>
        </w:rPr>
        <w:t xml:space="preserve"> although it did not solve the confusion that seems to have been endemic in the administration of colonial affairs</w:t>
      </w:r>
      <w:r w:rsidRPr="006C6160">
        <w:rPr>
          <w:rFonts w:cs="Times New Roman"/>
        </w:rPr>
        <w:t xml:space="preserve">. What </w:t>
      </w:r>
      <w:r w:rsidR="00C025AC" w:rsidRPr="006C6160">
        <w:rPr>
          <w:rFonts w:cs="Times New Roman"/>
        </w:rPr>
        <w:t xml:space="preserve">did emerge </w:t>
      </w:r>
      <w:r w:rsidRPr="006C6160">
        <w:rPr>
          <w:rFonts w:cs="Times New Roman"/>
        </w:rPr>
        <w:t xml:space="preserve">from the law was a scenario </w:t>
      </w:r>
      <w:r w:rsidR="00C025AC" w:rsidRPr="006C6160">
        <w:rPr>
          <w:rFonts w:cs="Times New Roman"/>
        </w:rPr>
        <w:t xml:space="preserve">in which </w:t>
      </w:r>
      <w:r w:rsidRPr="006C6160">
        <w:rPr>
          <w:rFonts w:cs="Times New Roman"/>
        </w:rPr>
        <w:t>politicians were able to claim that the law worked, indeed some believed that it did, whilst other in the administration were still debating its effects.</w:t>
      </w:r>
      <w:r w:rsidR="00C025AC" w:rsidRPr="006C6160">
        <w:rPr>
          <w:rFonts w:cs="Times New Roman"/>
        </w:rPr>
        <w:t xml:space="preserve"> As </w:t>
      </w:r>
      <w:r w:rsidR="00A514F9" w:rsidRPr="006C6160">
        <w:rPr>
          <w:rFonts w:cs="Times New Roman"/>
        </w:rPr>
        <w:t xml:space="preserve">events in the wider French Union continued to evolve officials began to understand the </w:t>
      </w:r>
      <w:r w:rsidR="00A514F9" w:rsidRPr="006C6160">
        <w:rPr>
          <w:rFonts w:cs="Times New Roman"/>
          <w:i/>
          <w:iCs/>
        </w:rPr>
        <w:t>loi-cadre</w:t>
      </w:r>
      <w:r w:rsidR="00A514F9" w:rsidRPr="006C6160">
        <w:rPr>
          <w:rFonts w:cs="Times New Roman"/>
        </w:rPr>
        <w:t xml:space="preserve"> in different way</w:t>
      </w:r>
      <w:r w:rsidR="00AE3C74" w:rsidRPr="006C6160">
        <w:rPr>
          <w:rFonts w:cs="Times New Roman"/>
        </w:rPr>
        <w:t>s</w:t>
      </w:r>
      <w:r w:rsidR="00A514F9" w:rsidRPr="006C6160">
        <w:rPr>
          <w:rFonts w:cs="Times New Roman"/>
        </w:rPr>
        <w:t xml:space="preserve">. </w:t>
      </w:r>
    </w:p>
    <w:p w14:paraId="02EE0B99" w14:textId="77777777" w:rsidR="000F682F" w:rsidRPr="006C6160" w:rsidRDefault="000F682F" w:rsidP="00892266">
      <w:pPr>
        <w:spacing w:line="480" w:lineRule="auto"/>
        <w:jc w:val="both"/>
        <w:rPr>
          <w:rFonts w:cs="Times New Roman"/>
        </w:rPr>
      </w:pPr>
    </w:p>
    <w:p w14:paraId="7510B132" w14:textId="77777777" w:rsidR="00BD13F3" w:rsidRDefault="00BD13F3" w:rsidP="00892266">
      <w:pPr>
        <w:pStyle w:val="Heading1"/>
        <w:spacing w:line="480" w:lineRule="auto"/>
        <w:rPr>
          <w:rFonts w:cs="Times New Roman"/>
          <w:lang w:val="en-GB"/>
        </w:rPr>
        <w:sectPr w:rsidR="00BD13F3" w:rsidSect="00C958C6">
          <w:footnotePr>
            <w:numRestart w:val="eachSect"/>
          </w:footnotePr>
          <w:pgSz w:w="11906" w:h="16838"/>
          <w:pgMar w:top="1418" w:right="1304" w:bottom="1440" w:left="2268" w:header="709" w:footer="709" w:gutter="0"/>
          <w:pgNumType w:chapStyle="1"/>
          <w:cols w:space="708"/>
          <w:titlePg/>
          <w:docGrid w:linePitch="360"/>
        </w:sectPr>
      </w:pPr>
    </w:p>
    <w:p w14:paraId="013F9DF7" w14:textId="4118F235" w:rsidR="000F682F" w:rsidRPr="006C6160" w:rsidRDefault="00C22604" w:rsidP="00892266">
      <w:pPr>
        <w:pStyle w:val="Heading1"/>
        <w:spacing w:line="480" w:lineRule="auto"/>
        <w:rPr>
          <w:rFonts w:cs="Times New Roman"/>
          <w:lang w:val="en-GB"/>
        </w:rPr>
      </w:pPr>
      <w:bookmarkStart w:id="87" w:name="_Toc528691308"/>
      <w:r w:rsidRPr="006C6160">
        <w:rPr>
          <w:rFonts w:cs="Times New Roman"/>
          <w:lang w:val="en-GB"/>
        </w:rPr>
        <w:t xml:space="preserve">Chapter four – </w:t>
      </w:r>
      <w:r w:rsidR="001952B0" w:rsidRPr="006C6160">
        <w:rPr>
          <w:rFonts w:cs="Times New Roman"/>
          <w:lang w:val="en-GB"/>
        </w:rPr>
        <w:t>T</w:t>
      </w:r>
      <w:r w:rsidR="000F682F" w:rsidRPr="006C6160">
        <w:rPr>
          <w:rFonts w:cs="Times New Roman"/>
          <w:lang w:val="en-GB"/>
        </w:rPr>
        <w:t xml:space="preserve">he </w:t>
      </w:r>
      <w:r w:rsidR="000F682F" w:rsidRPr="006C6160">
        <w:rPr>
          <w:rFonts w:cs="Times New Roman"/>
          <w:i/>
          <w:lang w:val="en-GB"/>
        </w:rPr>
        <w:t>loi-cadre</w:t>
      </w:r>
      <w:r w:rsidR="000F682F" w:rsidRPr="006C6160">
        <w:rPr>
          <w:rFonts w:cs="Times New Roman"/>
          <w:lang w:val="en-GB"/>
        </w:rPr>
        <w:t xml:space="preserve"> between history and memory</w:t>
      </w:r>
      <w:bookmarkEnd w:id="87"/>
    </w:p>
    <w:p w14:paraId="009BB4C0" w14:textId="13ED7139" w:rsidR="000F682F" w:rsidRPr="006C6160" w:rsidRDefault="000F682F" w:rsidP="004432D9">
      <w:pPr>
        <w:spacing w:line="480" w:lineRule="auto"/>
        <w:jc w:val="both"/>
        <w:rPr>
          <w:rFonts w:cs="Times New Roman"/>
        </w:rPr>
      </w:pPr>
      <w:r w:rsidRPr="006C6160">
        <w:rPr>
          <w:rFonts w:cs="Times New Roman"/>
        </w:rPr>
        <w:t xml:space="preserve">This chapter </w:t>
      </w:r>
      <w:r w:rsidR="0023326D">
        <w:rPr>
          <w:rFonts w:cs="Times New Roman"/>
        </w:rPr>
        <w:t xml:space="preserve">divides official discouse on the </w:t>
      </w:r>
      <w:r w:rsidR="0023326D" w:rsidRPr="001C5753">
        <w:rPr>
          <w:rFonts w:cs="Times New Roman"/>
          <w:i/>
          <w:iCs/>
        </w:rPr>
        <w:t>loi-cadre</w:t>
      </w:r>
      <w:r w:rsidR="0023326D">
        <w:rPr>
          <w:rFonts w:cs="Times New Roman"/>
        </w:rPr>
        <w:t xml:space="preserve"> into</w:t>
      </w:r>
      <w:r w:rsidRPr="006C6160">
        <w:rPr>
          <w:rFonts w:cs="Times New Roman"/>
        </w:rPr>
        <w:t xml:space="preserve"> three narrative periods</w:t>
      </w:r>
      <w:r w:rsidR="0023326D">
        <w:rPr>
          <w:rFonts w:cs="Times New Roman"/>
        </w:rPr>
        <w:t xml:space="preserve"> in order to demonstrate how the framing of the law has changed</w:t>
      </w:r>
      <w:r w:rsidRPr="006C6160">
        <w:rPr>
          <w:rFonts w:cs="Times New Roman"/>
        </w:rPr>
        <w:t>. These periods reflect the different context</w:t>
      </w:r>
      <w:r w:rsidR="0023326D">
        <w:rPr>
          <w:rFonts w:cs="Times New Roman"/>
        </w:rPr>
        <w:t>s</w:t>
      </w:r>
      <w:r w:rsidRPr="006C6160">
        <w:rPr>
          <w:rFonts w:cs="Times New Roman"/>
        </w:rPr>
        <w:t xml:space="preserve"> within which the colonial mind had to explain the </w:t>
      </w:r>
      <w:r w:rsidRPr="006C6160">
        <w:rPr>
          <w:rFonts w:cs="Times New Roman"/>
          <w:i/>
        </w:rPr>
        <w:t>loi-cadre</w:t>
      </w:r>
      <w:r w:rsidRPr="006C6160">
        <w:rPr>
          <w:rFonts w:cs="Times New Roman"/>
        </w:rPr>
        <w:t>. Within these periods the way that offic</w:t>
      </w:r>
      <w:r w:rsidR="00185EAD" w:rsidRPr="006C6160">
        <w:rPr>
          <w:rFonts w:cs="Times New Roman"/>
        </w:rPr>
        <w:t xml:space="preserve">ials viewed the law changed </w:t>
      </w:r>
      <w:r w:rsidRPr="006C6160">
        <w:rPr>
          <w:rFonts w:cs="Times New Roman"/>
        </w:rPr>
        <w:t>due to wider events in the French Union. Despite the changing narratives about the law</w:t>
      </w:r>
      <w:r w:rsidR="00185EAD" w:rsidRPr="006C6160">
        <w:rPr>
          <w:rFonts w:cs="Times New Roman"/>
        </w:rPr>
        <w:t>,</w:t>
      </w:r>
      <w:r w:rsidRPr="006C6160">
        <w:rPr>
          <w:rFonts w:cs="Times New Roman"/>
        </w:rPr>
        <w:t xml:space="preserve"> the discourse and ideas of the colonial mind were sustained through adaptations. The analysis of how the colonial mind worked to create narratives about the </w:t>
      </w:r>
      <w:r w:rsidRPr="006C6160">
        <w:rPr>
          <w:rFonts w:cs="Times New Roman"/>
          <w:i/>
        </w:rPr>
        <w:t>loi-cadre</w:t>
      </w:r>
      <w:r w:rsidRPr="006C6160">
        <w:rPr>
          <w:rFonts w:cs="Times New Roman"/>
        </w:rPr>
        <w:t xml:space="preserve"> reveals how it adapted to changing circumstances </w:t>
      </w:r>
      <w:r w:rsidR="00185EAD" w:rsidRPr="006C6160">
        <w:rPr>
          <w:rFonts w:cs="Times New Roman"/>
        </w:rPr>
        <w:t>while keeping</w:t>
      </w:r>
      <w:r w:rsidRPr="006C6160">
        <w:rPr>
          <w:rFonts w:cs="Times New Roman"/>
        </w:rPr>
        <w:t xml:space="preserve"> </w:t>
      </w:r>
      <w:r w:rsidR="00A514F9" w:rsidRPr="006C6160">
        <w:rPr>
          <w:rFonts w:cs="Times New Roman"/>
        </w:rPr>
        <w:t xml:space="preserve">its </w:t>
      </w:r>
      <w:r w:rsidRPr="006C6160">
        <w:rPr>
          <w:rFonts w:cs="Times New Roman"/>
        </w:rPr>
        <w:t xml:space="preserve">pre-existing </w:t>
      </w:r>
      <w:r w:rsidR="00A514F9" w:rsidRPr="006C6160">
        <w:rPr>
          <w:rFonts w:cs="Times New Roman"/>
        </w:rPr>
        <w:t>mind-set</w:t>
      </w:r>
      <w:r w:rsidRPr="006C6160">
        <w:rPr>
          <w:rFonts w:cs="Times New Roman"/>
        </w:rPr>
        <w:t xml:space="preserve"> relatively intact. In practice this means that the topoi, concepts and ideas of the colonial mind such as </w:t>
      </w:r>
      <w:r w:rsidRPr="006C6160">
        <w:rPr>
          <w:rFonts w:cs="Times New Roman"/>
          <w:i/>
        </w:rPr>
        <w:t xml:space="preserve">évolution or développement </w:t>
      </w:r>
      <w:r w:rsidRPr="006C6160">
        <w:rPr>
          <w:rFonts w:cs="Times New Roman"/>
        </w:rPr>
        <w:t xml:space="preserve">held the same significance in the different narrative periods of the </w:t>
      </w:r>
      <w:r w:rsidRPr="006C6160">
        <w:rPr>
          <w:rFonts w:cs="Times New Roman"/>
          <w:i/>
        </w:rPr>
        <w:t>loi-cadre</w:t>
      </w:r>
      <w:r w:rsidRPr="006C6160">
        <w:rPr>
          <w:rFonts w:cs="Times New Roman"/>
        </w:rPr>
        <w:t xml:space="preserve">. </w:t>
      </w:r>
      <w:r w:rsidR="00185EAD" w:rsidRPr="006C6160">
        <w:rPr>
          <w:rFonts w:cs="Times New Roman"/>
        </w:rPr>
        <w:t xml:space="preserve">For example, </w:t>
      </w:r>
      <w:r w:rsidR="00185EAD" w:rsidRPr="006C6160">
        <w:rPr>
          <w:rFonts w:cs="Times New Roman"/>
          <w:i/>
          <w:iCs/>
        </w:rPr>
        <w:t>évolution</w:t>
      </w:r>
      <w:r w:rsidR="00185EAD" w:rsidRPr="006C6160">
        <w:rPr>
          <w:rFonts w:cs="Times New Roman"/>
        </w:rPr>
        <w:t xml:space="preserve"> still meant a process by which the colonies </w:t>
      </w:r>
      <w:r w:rsidR="00A514F9" w:rsidRPr="006C6160">
        <w:rPr>
          <w:rFonts w:cs="Times New Roman"/>
        </w:rPr>
        <w:t xml:space="preserve">were </w:t>
      </w:r>
      <w:r w:rsidR="00185EAD" w:rsidRPr="006C6160">
        <w:rPr>
          <w:rFonts w:cs="Times New Roman"/>
        </w:rPr>
        <w:t xml:space="preserve">developed but, after independence, the objective of </w:t>
      </w:r>
      <w:r w:rsidR="00185EAD" w:rsidRPr="00324355">
        <w:rPr>
          <w:rFonts w:cs="Times New Roman"/>
          <w:i/>
        </w:rPr>
        <w:t>d</w:t>
      </w:r>
      <w:r w:rsidR="0023326D" w:rsidRPr="00324355">
        <w:rPr>
          <w:rFonts w:cs="Times New Roman"/>
          <w:i/>
        </w:rPr>
        <w:t>é</w:t>
      </w:r>
      <w:r w:rsidR="00185EAD" w:rsidRPr="00324355">
        <w:rPr>
          <w:rFonts w:cs="Times New Roman"/>
          <w:i/>
        </w:rPr>
        <w:t>velo</w:t>
      </w:r>
      <w:r w:rsidR="0023326D" w:rsidRPr="00324355">
        <w:rPr>
          <w:rFonts w:cs="Times New Roman"/>
          <w:i/>
        </w:rPr>
        <w:t>p</w:t>
      </w:r>
      <w:r w:rsidR="00185EAD" w:rsidRPr="00324355">
        <w:rPr>
          <w:rFonts w:cs="Times New Roman"/>
          <w:i/>
        </w:rPr>
        <w:t>p</w:t>
      </w:r>
      <w:r w:rsidR="005E1A0C">
        <w:rPr>
          <w:rFonts w:cs="Times New Roman"/>
          <w:i/>
        </w:rPr>
        <w:t>e</w:t>
      </w:r>
      <w:r w:rsidR="00185EAD" w:rsidRPr="00324355">
        <w:rPr>
          <w:rFonts w:cs="Times New Roman"/>
          <w:i/>
        </w:rPr>
        <w:t>ment</w:t>
      </w:r>
      <w:r w:rsidR="00185EAD" w:rsidRPr="006C6160">
        <w:rPr>
          <w:rFonts w:cs="Times New Roman"/>
        </w:rPr>
        <w:t xml:space="preserve"> changed. </w:t>
      </w:r>
      <w:r w:rsidRPr="006C6160">
        <w:rPr>
          <w:rFonts w:cs="Times New Roman"/>
        </w:rPr>
        <w:t xml:space="preserve">This process is explained in this chapter but before </w:t>
      </w:r>
      <w:r w:rsidR="000616CF">
        <w:rPr>
          <w:rFonts w:cs="Times New Roman"/>
        </w:rPr>
        <w:t>doing so</w:t>
      </w:r>
      <w:r w:rsidRPr="006C6160">
        <w:rPr>
          <w:rFonts w:cs="Times New Roman"/>
        </w:rPr>
        <w:t xml:space="preserve"> I outline the different narrative periods of the </w:t>
      </w:r>
      <w:r w:rsidRPr="006C6160">
        <w:rPr>
          <w:rFonts w:cs="Times New Roman"/>
          <w:i/>
        </w:rPr>
        <w:t>loi-cadre</w:t>
      </w:r>
      <w:r w:rsidRPr="006C6160">
        <w:rPr>
          <w:rFonts w:cs="Times New Roman"/>
        </w:rPr>
        <w:t xml:space="preserve">. The first narrative period immediately followed the </w:t>
      </w:r>
      <w:r w:rsidRPr="006C6160">
        <w:rPr>
          <w:rFonts w:cs="Times New Roman"/>
          <w:i/>
        </w:rPr>
        <w:t>loi-cadre</w:t>
      </w:r>
      <w:r w:rsidRPr="006C6160">
        <w:rPr>
          <w:rFonts w:cs="Times New Roman"/>
        </w:rPr>
        <w:t xml:space="preserve"> and saw officials link the </w:t>
      </w:r>
      <w:r w:rsidRPr="006C6160">
        <w:rPr>
          <w:rFonts w:cs="Times New Roman"/>
          <w:i/>
        </w:rPr>
        <w:t>loi-cadre</w:t>
      </w:r>
      <w:r w:rsidRPr="006C6160">
        <w:rPr>
          <w:rFonts w:cs="Times New Roman"/>
        </w:rPr>
        <w:t xml:space="preserve"> with the myth of reformism that they perceived as beginning with the Brazzaville conference. The collapse of the Fourth Republic and the shift in colonial policy implemented by </w:t>
      </w:r>
      <w:r w:rsidR="0084403B" w:rsidRPr="006C6160">
        <w:rPr>
          <w:rFonts w:cs="Times New Roman"/>
        </w:rPr>
        <w:t>d</w:t>
      </w:r>
      <w:r w:rsidRPr="006C6160">
        <w:rPr>
          <w:rFonts w:cs="Times New Roman"/>
        </w:rPr>
        <w:t>e Gaulle saw a second narrative develop.</w:t>
      </w:r>
      <w:r w:rsidR="0084403B" w:rsidRPr="006C6160">
        <w:rPr>
          <w:rFonts w:cs="Times New Roman"/>
        </w:rPr>
        <w:t xml:space="preserve"> The May Crisis of 1958 saw the return of Charles de Gaulle</w:t>
      </w:r>
      <w:r w:rsidRPr="006C6160">
        <w:rPr>
          <w:rFonts w:cs="Times New Roman"/>
        </w:rPr>
        <w:t xml:space="preserve"> </w:t>
      </w:r>
      <w:r w:rsidR="0084403B" w:rsidRPr="006C6160">
        <w:rPr>
          <w:rFonts w:cs="Times New Roman"/>
        </w:rPr>
        <w:t>who implemented legislation that super</w:t>
      </w:r>
      <w:r w:rsidR="005E1A0C">
        <w:rPr>
          <w:rFonts w:cs="Times New Roman"/>
        </w:rPr>
        <w:t>s</w:t>
      </w:r>
      <w:r w:rsidR="0084403B" w:rsidRPr="006C6160">
        <w:rPr>
          <w:rFonts w:cs="Times New Roman"/>
        </w:rPr>
        <w:t xml:space="preserve">eded the </w:t>
      </w:r>
      <w:r w:rsidR="0084403B" w:rsidRPr="006C6160">
        <w:rPr>
          <w:rFonts w:cs="Times New Roman"/>
          <w:i/>
        </w:rPr>
        <w:t>loi-cadre</w:t>
      </w:r>
      <w:r w:rsidR="0084403B" w:rsidRPr="006C6160">
        <w:rPr>
          <w:rFonts w:cs="Times New Roman"/>
        </w:rPr>
        <w:t xml:space="preserve">. </w:t>
      </w:r>
      <w:r w:rsidRPr="006C6160">
        <w:rPr>
          <w:rFonts w:cs="Times New Roman"/>
        </w:rPr>
        <w:t xml:space="preserve">In the second narrative period the </w:t>
      </w:r>
      <w:r w:rsidRPr="006C6160">
        <w:rPr>
          <w:rFonts w:cs="Times New Roman"/>
          <w:i/>
        </w:rPr>
        <w:t>loi-cadre</w:t>
      </w:r>
      <w:r w:rsidRPr="006C6160">
        <w:rPr>
          <w:rFonts w:cs="Times New Roman"/>
        </w:rPr>
        <w:t xml:space="preserve"> became an act of tutelage in which the French were guiding the people of the overseas territories towards a greater autonomy than had actually been anticipated within the law. The third narrative period followed independence</w:t>
      </w:r>
      <w:r w:rsidR="0023326D">
        <w:rPr>
          <w:rFonts w:cs="Times New Roman"/>
        </w:rPr>
        <w:t>,</w:t>
      </w:r>
      <w:r w:rsidRPr="006C6160">
        <w:rPr>
          <w:rFonts w:cs="Times New Roman"/>
        </w:rPr>
        <w:t xml:space="preserve"> in this period officials retraced their past and created a version of events in which the </w:t>
      </w:r>
      <w:r w:rsidRPr="006C6160">
        <w:rPr>
          <w:rFonts w:cs="Times New Roman"/>
          <w:i/>
        </w:rPr>
        <w:t xml:space="preserve">loi-cadre </w:t>
      </w:r>
      <w:r w:rsidRPr="006C6160">
        <w:rPr>
          <w:rFonts w:cs="Times New Roman"/>
        </w:rPr>
        <w:t xml:space="preserve">had always been a measure designed to lead to full independence. With this narrative structure in mind the process by which the meaning of the </w:t>
      </w:r>
      <w:r w:rsidRPr="006C6160">
        <w:rPr>
          <w:rFonts w:cs="Times New Roman"/>
          <w:i/>
        </w:rPr>
        <w:t>loi-cadre</w:t>
      </w:r>
      <w:r w:rsidRPr="006C6160">
        <w:rPr>
          <w:rFonts w:cs="Times New Roman"/>
        </w:rPr>
        <w:t xml:space="preserve"> changed within the colonial mind can be explained. </w:t>
      </w:r>
      <w:r w:rsidR="00A514F9" w:rsidRPr="006C6160">
        <w:rPr>
          <w:rFonts w:cs="Times New Roman"/>
        </w:rPr>
        <w:t xml:space="preserve">The wider significance of </w:t>
      </w:r>
      <w:r w:rsidR="00B91D09" w:rsidRPr="006C6160">
        <w:rPr>
          <w:rFonts w:cs="Times New Roman"/>
        </w:rPr>
        <w:t>this analysis is that it can be used to question whether official narratives influenced the historiography of the</w:t>
      </w:r>
      <w:r w:rsidR="00B91D09" w:rsidRPr="006C6160">
        <w:rPr>
          <w:rFonts w:cs="Times New Roman"/>
          <w:i/>
          <w:iCs/>
        </w:rPr>
        <w:t xml:space="preserve"> loi-cadre</w:t>
      </w:r>
      <w:r w:rsidR="00B91D09" w:rsidRPr="006C6160">
        <w:rPr>
          <w:rFonts w:cs="Times New Roman"/>
        </w:rPr>
        <w:t xml:space="preserve">. </w:t>
      </w:r>
      <w:r w:rsidR="00A514F9" w:rsidRPr="006C6160">
        <w:rPr>
          <w:rFonts w:cs="Times New Roman"/>
        </w:rPr>
        <w:t xml:space="preserve"> </w:t>
      </w:r>
    </w:p>
    <w:p w14:paraId="7071CDB5" w14:textId="77777777" w:rsidR="000F682F" w:rsidRPr="006C6160" w:rsidRDefault="000F682F" w:rsidP="00892266">
      <w:pPr>
        <w:spacing w:line="480" w:lineRule="auto"/>
        <w:jc w:val="both"/>
        <w:rPr>
          <w:rFonts w:cs="Times New Roman"/>
        </w:rPr>
      </w:pPr>
      <w:r w:rsidRPr="006C6160">
        <w:rPr>
          <w:rFonts w:cs="Times New Roman"/>
        </w:rPr>
        <w:t xml:space="preserve">From immediately after its promulgation the </w:t>
      </w:r>
      <w:r w:rsidRPr="006C6160">
        <w:rPr>
          <w:rFonts w:cs="Times New Roman"/>
          <w:i/>
        </w:rPr>
        <w:t>loi-cadre</w:t>
      </w:r>
      <w:r w:rsidRPr="006C6160">
        <w:rPr>
          <w:rFonts w:cs="Times New Roman"/>
        </w:rPr>
        <w:t xml:space="preserve"> has been undergoing reassessment. Within these periods of reappraisal, explanations were sought and invented for all that had taken place. This process of creation and re-creation of narratives of the law changed official and historical perceptions of it. Different stages in the creation of the story of the </w:t>
      </w:r>
      <w:r w:rsidRPr="006C6160">
        <w:rPr>
          <w:rFonts w:cs="Times New Roman"/>
          <w:i/>
          <w:iCs/>
        </w:rPr>
        <w:t>loi-cadre</w:t>
      </w:r>
      <w:r w:rsidRPr="006C6160">
        <w:rPr>
          <w:rFonts w:cs="Times New Roman"/>
        </w:rPr>
        <w:t xml:space="preserve"> are explored in this chapter. It is perhaps useful to imagine a snapshot being taken of events at certain points in this history which are reproduced in this chapter. Within these snapshots the image was different depending on events. For example, when the last decrees of the </w:t>
      </w:r>
      <w:r w:rsidRPr="006C6160">
        <w:rPr>
          <w:rFonts w:cs="Times New Roman"/>
          <w:i/>
        </w:rPr>
        <w:t>loi-cadre</w:t>
      </w:r>
      <w:r w:rsidRPr="006C6160">
        <w:rPr>
          <w:rFonts w:cs="Times New Roman"/>
        </w:rPr>
        <w:t xml:space="preserve"> were ratified in April 1957 the law was viewed positively. On the other hand, by September 1958 as a referendum was held on the new constitution the perspective on and image of the law changed. Following independence, the perspective changed yet more. Unwrapping the creation of this narrative is important as it allows us to more fully comprehend the </w:t>
      </w:r>
      <w:r w:rsidRPr="006C6160">
        <w:rPr>
          <w:rFonts w:cs="Times New Roman"/>
          <w:i/>
          <w:iCs/>
        </w:rPr>
        <w:t>loi-cadre</w:t>
      </w:r>
      <w:r w:rsidRPr="006C6160">
        <w:rPr>
          <w:rFonts w:cs="Times New Roman"/>
        </w:rPr>
        <w:t xml:space="preserve"> and removes some of the historical baggage that has come to encumber understandings of it. </w:t>
      </w:r>
    </w:p>
    <w:p w14:paraId="58ED8D06" w14:textId="77777777" w:rsidR="000F682F" w:rsidRPr="006C6160" w:rsidRDefault="000F682F" w:rsidP="00892266">
      <w:pPr>
        <w:spacing w:line="480" w:lineRule="auto"/>
        <w:jc w:val="both"/>
        <w:rPr>
          <w:rFonts w:cs="Times New Roman"/>
          <w:bCs/>
        </w:rPr>
      </w:pPr>
      <w:r w:rsidRPr="006C6160">
        <w:rPr>
          <w:rFonts w:cs="Times New Roman"/>
          <w:bCs/>
        </w:rPr>
        <w:t xml:space="preserve">It is clear that the </w:t>
      </w:r>
      <w:r w:rsidRPr="006C6160">
        <w:rPr>
          <w:rFonts w:cs="Times New Roman"/>
          <w:bCs/>
          <w:i/>
        </w:rPr>
        <w:t>loi-cadre</w:t>
      </w:r>
      <w:r w:rsidRPr="006C6160">
        <w:rPr>
          <w:rFonts w:cs="Times New Roman"/>
          <w:bCs/>
        </w:rPr>
        <w:t xml:space="preserve"> has taken on a symbolic role in the history of French Imperialism. It represents a moment of reform in the grander story of decolonisation and it is framed as a measure that acknowledged the inevitability of independence. This narrative interprets measures designed to solidify control as being intended to do the opposite. The previous chapter has identified how the law was designed to preserve the French Union through measures that were based on longstanding ideas from the colonial mind. The vision of the </w:t>
      </w:r>
      <w:r w:rsidRPr="006C6160">
        <w:rPr>
          <w:rFonts w:cs="Times New Roman"/>
          <w:bCs/>
          <w:i/>
          <w:iCs/>
        </w:rPr>
        <w:t>loi-cadre</w:t>
      </w:r>
      <w:r w:rsidRPr="006C6160">
        <w:rPr>
          <w:rFonts w:cs="Times New Roman"/>
          <w:bCs/>
        </w:rPr>
        <w:t xml:space="preserve"> in history as a decolonising gesture has come about because of the intervention of the politicians and administrators who worked with the </w:t>
      </w:r>
      <w:r w:rsidRPr="006C6160">
        <w:rPr>
          <w:rFonts w:cs="Times New Roman"/>
          <w:bCs/>
          <w:i/>
        </w:rPr>
        <w:t>loi-cadre</w:t>
      </w:r>
      <w:r w:rsidRPr="006C6160">
        <w:rPr>
          <w:rFonts w:cs="Times New Roman"/>
          <w:bCs/>
        </w:rPr>
        <w:t xml:space="preserve"> first-hand in writing their own history. This chapter interrogates how officials shaped the narrative of the </w:t>
      </w:r>
      <w:r w:rsidRPr="006C6160">
        <w:rPr>
          <w:rFonts w:cs="Times New Roman"/>
          <w:bCs/>
          <w:i/>
          <w:iCs/>
        </w:rPr>
        <w:t>loi-cadre</w:t>
      </w:r>
      <w:r w:rsidRPr="006C6160">
        <w:rPr>
          <w:rFonts w:cs="Times New Roman"/>
          <w:bCs/>
        </w:rPr>
        <w:t xml:space="preserve">. In order to show how this process took place I analyse the development of the history of the </w:t>
      </w:r>
      <w:r w:rsidRPr="006C6160">
        <w:rPr>
          <w:rFonts w:cs="Times New Roman"/>
          <w:bCs/>
          <w:i/>
        </w:rPr>
        <w:t>loi-cadre</w:t>
      </w:r>
      <w:r w:rsidRPr="006C6160">
        <w:rPr>
          <w:rFonts w:cs="Times New Roman"/>
          <w:bCs/>
        </w:rPr>
        <w:t xml:space="preserve"> as expressed through the use of the colonial discourse from the period immediately after its promulgation to the years following independence. </w:t>
      </w:r>
    </w:p>
    <w:p w14:paraId="2C47FD5E" w14:textId="481EE84F" w:rsidR="000F682F" w:rsidRPr="006C6160" w:rsidRDefault="000F682F" w:rsidP="00892266">
      <w:pPr>
        <w:spacing w:line="480" w:lineRule="auto"/>
        <w:jc w:val="both"/>
        <w:rPr>
          <w:rFonts w:cs="Times New Roman"/>
          <w:bCs/>
        </w:rPr>
      </w:pPr>
      <w:r w:rsidRPr="006C6160">
        <w:rPr>
          <w:rFonts w:cs="Times New Roman"/>
        </w:rPr>
        <w:t xml:space="preserve">This chapter is divided into two parts. Part one is an analysis of reactions to the </w:t>
      </w:r>
      <w:r w:rsidRPr="006C6160">
        <w:rPr>
          <w:rFonts w:cs="Times New Roman"/>
          <w:i/>
          <w:iCs/>
        </w:rPr>
        <w:t>loi-cadre</w:t>
      </w:r>
      <w:r w:rsidRPr="006C6160">
        <w:rPr>
          <w:rFonts w:cs="Times New Roman"/>
        </w:rPr>
        <w:t xml:space="preserve"> during the last years of the Fourth Republic. Part two is a study of the role that officials had in creating the history of the </w:t>
      </w:r>
      <w:r w:rsidRPr="006C6160">
        <w:rPr>
          <w:rFonts w:cs="Times New Roman"/>
          <w:i/>
          <w:iCs/>
        </w:rPr>
        <w:t>loi-cadre</w:t>
      </w:r>
      <w:r w:rsidRPr="006C6160">
        <w:rPr>
          <w:rFonts w:cs="Times New Roman"/>
        </w:rPr>
        <w:t>. Part one</w:t>
      </w:r>
      <w:r w:rsidRPr="006C6160">
        <w:rPr>
          <w:rFonts w:cs="Times New Roman"/>
          <w:bCs/>
        </w:rPr>
        <w:t xml:space="preserve"> begins with an analysis of a speech by René Coty made one month after the law was promulgated in which he established a discourse that integrated the </w:t>
      </w:r>
      <w:r w:rsidRPr="006C6160">
        <w:rPr>
          <w:rFonts w:cs="Times New Roman"/>
          <w:bCs/>
          <w:i/>
        </w:rPr>
        <w:t>loi-cadre</w:t>
      </w:r>
      <w:r w:rsidRPr="006C6160">
        <w:rPr>
          <w:rFonts w:cs="Times New Roman"/>
          <w:bCs/>
        </w:rPr>
        <w:t xml:space="preserve"> into the annals of French history. From there the chapter moves to analysis of a period overlooked in the history of the </w:t>
      </w:r>
      <w:r w:rsidRPr="006C6160">
        <w:rPr>
          <w:rFonts w:cs="Times New Roman"/>
          <w:bCs/>
          <w:i/>
        </w:rPr>
        <w:t>loi-cadre</w:t>
      </w:r>
      <w:r w:rsidRPr="006C6160">
        <w:rPr>
          <w:rFonts w:cs="Times New Roman"/>
          <w:bCs/>
        </w:rPr>
        <w:t xml:space="preserve">. This period begins as the final </w:t>
      </w:r>
      <w:r w:rsidRPr="006C6160">
        <w:rPr>
          <w:rFonts w:cs="Times New Roman"/>
          <w:bCs/>
          <w:i/>
        </w:rPr>
        <w:t>décrets d’application</w:t>
      </w:r>
      <w:r w:rsidRPr="006C6160">
        <w:rPr>
          <w:rFonts w:cs="Times New Roman"/>
          <w:bCs/>
        </w:rPr>
        <w:t xml:space="preserve"> were being debated and ends when the </w:t>
      </w:r>
      <w:r w:rsidRPr="006C6160">
        <w:rPr>
          <w:rFonts w:cs="Times New Roman"/>
          <w:bCs/>
          <w:i/>
        </w:rPr>
        <w:t>loi-cadre</w:t>
      </w:r>
      <w:r w:rsidRPr="006C6160">
        <w:rPr>
          <w:rFonts w:cs="Times New Roman"/>
          <w:bCs/>
        </w:rPr>
        <w:t xml:space="preserve"> was superseded in September 1958. This period, of just over a year, was the beginning of the implementation of the </w:t>
      </w:r>
      <w:r w:rsidRPr="006C6160">
        <w:rPr>
          <w:rFonts w:cs="Times New Roman"/>
          <w:bCs/>
          <w:i/>
          <w:iCs/>
        </w:rPr>
        <w:t>loi-cadre</w:t>
      </w:r>
      <w:r w:rsidRPr="006C6160">
        <w:rPr>
          <w:rFonts w:cs="Times New Roman"/>
          <w:bCs/>
        </w:rPr>
        <w:t>, a piece of reform so wide-ranging that it may have taken years for its full effects to be revealed. During these months there was</w:t>
      </w:r>
      <w:r w:rsidR="005551F9">
        <w:rPr>
          <w:rFonts w:cs="Times New Roman"/>
          <w:bCs/>
        </w:rPr>
        <w:t xml:space="preserve"> guarded</w:t>
      </w:r>
      <w:r w:rsidRPr="006C6160">
        <w:rPr>
          <w:rFonts w:cs="Times New Roman"/>
          <w:bCs/>
        </w:rPr>
        <w:t xml:space="preserve"> optimism at the prospects for the future of the French Union</w:t>
      </w:r>
      <w:r w:rsidR="005551F9">
        <w:rPr>
          <w:rFonts w:cs="Times New Roman"/>
          <w:bCs/>
        </w:rPr>
        <w:t xml:space="preserve"> in contrast to the anxiety experienced in the preceding months</w:t>
      </w:r>
      <w:r w:rsidRPr="006C6160">
        <w:rPr>
          <w:rFonts w:cs="Times New Roman"/>
          <w:bCs/>
        </w:rPr>
        <w:t xml:space="preserve">. Understanding that there was optimism, and the reasons for that, is key to understanding the subsequent development of the narrative of decolonisation: a narrative that integrates the </w:t>
      </w:r>
      <w:r w:rsidRPr="006C6160">
        <w:rPr>
          <w:rFonts w:cs="Times New Roman"/>
          <w:bCs/>
          <w:i/>
          <w:iCs/>
        </w:rPr>
        <w:t xml:space="preserve">loi-cadre </w:t>
      </w:r>
      <w:r w:rsidRPr="006C6160">
        <w:rPr>
          <w:rFonts w:cs="Times New Roman"/>
          <w:bCs/>
        </w:rPr>
        <w:t xml:space="preserve">in a way that would have been difficult to imagine from the perspective of an official in 1957. The profound effects of the implementation of the new constitution in September 1958 and the subsequent independence of most areas of the French Empire in 1960 are analysed in the second part of this chapter. This section analyses how a new understanding of the </w:t>
      </w:r>
      <w:r w:rsidRPr="006C6160">
        <w:rPr>
          <w:rFonts w:cs="Times New Roman"/>
          <w:bCs/>
          <w:i/>
          <w:iCs/>
        </w:rPr>
        <w:t>loi-cadre</w:t>
      </w:r>
      <w:r w:rsidRPr="006C6160">
        <w:rPr>
          <w:rFonts w:cs="Times New Roman"/>
          <w:bCs/>
        </w:rPr>
        <w:t xml:space="preserve"> was formulated built on the idea that independence was and had always been</w:t>
      </w:r>
      <w:r w:rsidR="000616CF">
        <w:rPr>
          <w:rFonts w:cs="Times New Roman"/>
          <w:bCs/>
        </w:rPr>
        <w:t>,</w:t>
      </w:r>
      <w:r w:rsidRPr="006C6160">
        <w:rPr>
          <w:rFonts w:cs="Times New Roman"/>
          <w:bCs/>
        </w:rPr>
        <w:t xml:space="preserve"> inevitable. The analysis in part two begins by exploring two dissertations written by students at the ENFOM whose studies spanned the period of the implementation of the </w:t>
      </w:r>
      <w:r w:rsidRPr="006C6160">
        <w:rPr>
          <w:rFonts w:cs="Times New Roman"/>
          <w:bCs/>
          <w:i/>
          <w:iCs/>
        </w:rPr>
        <w:t>loi-cadre</w:t>
      </w:r>
      <w:r w:rsidRPr="006C6160">
        <w:rPr>
          <w:rFonts w:cs="Times New Roman"/>
          <w:bCs/>
        </w:rPr>
        <w:t xml:space="preserve"> and its replacement with clauses from the constitution of the Fifth Republic. It continues with an analysis of texts that show how administrators remembered the </w:t>
      </w:r>
      <w:r w:rsidRPr="006C6160">
        <w:rPr>
          <w:rFonts w:cs="Times New Roman"/>
          <w:bCs/>
          <w:i/>
        </w:rPr>
        <w:t>loi-cadre</w:t>
      </w:r>
      <w:r w:rsidRPr="006C6160">
        <w:rPr>
          <w:rFonts w:cs="Times New Roman"/>
          <w:bCs/>
        </w:rPr>
        <w:t xml:space="preserve"> following independence. This chapter tells the story of how shortly after its birth the </w:t>
      </w:r>
      <w:r w:rsidRPr="006C6160">
        <w:rPr>
          <w:rFonts w:cs="Times New Roman"/>
          <w:bCs/>
          <w:i/>
        </w:rPr>
        <w:t>loi-cadre</w:t>
      </w:r>
      <w:r w:rsidRPr="006C6160">
        <w:rPr>
          <w:rFonts w:cs="Times New Roman"/>
          <w:bCs/>
        </w:rPr>
        <w:t xml:space="preserve"> was re-framed in a way that was completely different to that intended by its authors. What was supposed to be a piece of legislation that ensured the stability of the French Union came to be part of the story of its dissolution. </w:t>
      </w:r>
    </w:p>
    <w:p w14:paraId="60CFBEFC" w14:textId="77777777" w:rsidR="000F682F" w:rsidRPr="006C6160" w:rsidRDefault="000F682F" w:rsidP="00892266">
      <w:pPr>
        <w:pStyle w:val="Heading2"/>
        <w:spacing w:line="480" w:lineRule="auto"/>
        <w:rPr>
          <w:rFonts w:cs="Times New Roman"/>
        </w:rPr>
      </w:pPr>
      <w:bookmarkStart w:id="88" w:name="_Toc528691309"/>
      <w:r w:rsidRPr="006C6160">
        <w:rPr>
          <w:rFonts w:cs="Times New Roman"/>
        </w:rPr>
        <w:t xml:space="preserve">June 1956 to May 1958 – the </w:t>
      </w:r>
      <w:r w:rsidRPr="006C6160">
        <w:rPr>
          <w:rFonts w:cs="Times New Roman"/>
          <w:i/>
          <w:iCs/>
        </w:rPr>
        <w:t>loi-cadre</w:t>
      </w:r>
      <w:r w:rsidRPr="006C6160">
        <w:rPr>
          <w:rFonts w:cs="Times New Roman"/>
        </w:rPr>
        <w:t>’s zenith?</w:t>
      </w:r>
      <w:bookmarkEnd w:id="88"/>
    </w:p>
    <w:p w14:paraId="1CDEC076" w14:textId="027D3364" w:rsidR="000F682F" w:rsidRPr="006C6160" w:rsidRDefault="000F682F" w:rsidP="004432D9">
      <w:pPr>
        <w:spacing w:line="480" w:lineRule="auto"/>
        <w:jc w:val="both"/>
        <w:rPr>
          <w:rFonts w:cs="Times New Roman"/>
        </w:rPr>
      </w:pPr>
      <w:r w:rsidRPr="006C6160">
        <w:rPr>
          <w:rFonts w:cs="Times New Roman"/>
        </w:rPr>
        <w:t xml:space="preserve">Between June 1956 and May 1958 the </w:t>
      </w:r>
      <w:r w:rsidRPr="006C6160">
        <w:rPr>
          <w:rFonts w:cs="Times New Roman"/>
          <w:i/>
          <w:iCs/>
        </w:rPr>
        <w:t>loi-cadre</w:t>
      </w:r>
      <w:r w:rsidRPr="006C6160">
        <w:rPr>
          <w:rFonts w:cs="Times New Roman"/>
        </w:rPr>
        <w:t xml:space="preserve"> was seen by officials as a success, the sources show that this was a consistent view within the administration. This was because, despite the growing concerns about Algeria and violence in Cameroon, overall the situation overseas appeared to stabilise.</w:t>
      </w:r>
      <w:r w:rsidR="00E27722" w:rsidRPr="006C6160">
        <w:rPr>
          <w:rStyle w:val="FootnoteReference"/>
          <w:rFonts w:cs="Times New Roman"/>
        </w:rPr>
        <w:footnoteReference w:id="440"/>
      </w:r>
      <w:r w:rsidRPr="006C6160">
        <w:rPr>
          <w:rFonts w:cs="Times New Roman"/>
        </w:rPr>
        <w:t xml:space="preserve"> In the short</w:t>
      </w:r>
      <w:r w:rsidR="005551F9">
        <w:rPr>
          <w:rFonts w:cs="Times New Roman"/>
        </w:rPr>
        <w:t xml:space="preserve"> </w:t>
      </w:r>
      <w:r w:rsidRPr="006C6160">
        <w:rPr>
          <w:rFonts w:cs="Times New Roman"/>
        </w:rPr>
        <w:t>term</w:t>
      </w:r>
      <w:r w:rsidR="00CB0CB0">
        <w:rPr>
          <w:rFonts w:cs="Times New Roman"/>
        </w:rPr>
        <w:t>,</w:t>
      </w:r>
      <w:r w:rsidRPr="006C6160">
        <w:rPr>
          <w:rFonts w:cs="Times New Roman"/>
        </w:rPr>
        <w:t xml:space="preserve"> fears about the </w:t>
      </w:r>
      <w:r w:rsidR="005551F9">
        <w:rPr>
          <w:rFonts w:cs="Times New Roman"/>
        </w:rPr>
        <w:t>b</w:t>
      </w:r>
      <w:r w:rsidRPr="006C6160">
        <w:rPr>
          <w:rFonts w:cs="Times New Roman"/>
        </w:rPr>
        <w:t xml:space="preserve">alkanising effect of the </w:t>
      </w:r>
      <w:r w:rsidRPr="006C6160">
        <w:rPr>
          <w:rFonts w:cs="Times New Roman"/>
          <w:i/>
          <w:iCs/>
        </w:rPr>
        <w:t>loi-cadre</w:t>
      </w:r>
      <w:r w:rsidRPr="006C6160">
        <w:rPr>
          <w:rFonts w:cs="Times New Roman"/>
        </w:rPr>
        <w:t xml:space="preserve"> seemed to have been overstated. After the law was voted through the assembly in June, discussions about the </w:t>
      </w:r>
      <w:r w:rsidRPr="006C6160">
        <w:rPr>
          <w:rFonts w:cs="Times New Roman"/>
          <w:i/>
          <w:iCs/>
        </w:rPr>
        <w:t>décrets d’application</w:t>
      </w:r>
      <w:r w:rsidRPr="006C6160">
        <w:rPr>
          <w:rFonts w:cs="Times New Roman"/>
        </w:rPr>
        <w:t xml:space="preserve"> began. These discussions resulted in decrees being issued in November and December 1956 and February and April 1957. The reforms enabled by the </w:t>
      </w:r>
      <w:r w:rsidRPr="006C6160">
        <w:rPr>
          <w:rFonts w:cs="Times New Roman"/>
          <w:i/>
          <w:iCs/>
        </w:rPr>
        <w:t>loi-cadre</w:t>
      </w:r>
      <w:r w:rsidRPr="006C6160">
        <w:rPr>
          <w:rFonts w:cs="Times New Roman"/>
        </w:rPr>
        <w:t xml:space="preserve"> were being implemented until the crisis of May 1958 disrupted the process. This apparent contentment with the </w:t>
      </w:r>
      <w:r w:rsidRPr="006C6160">
        <w:rPr>
          <w:rFonts w:cs="Times New Roman"/>
          <w:i/>
          <w:iCs/>
        </w:rPr>
        <w:t xml:space="preserve">loi-cadre </w:t>
      </w:r>
      <w:r w:rsidRPr="006C6160">
        <w:rPr>
          <w:rFonts w:cs="Times New Roman"/>
        </w:rPr>
        <w:t>existed at different levels of the administration. Whilst the President of the Republic praised the reform and spoke of how it realised the ideals of the Republic</w:t>
      </w:r>
      <w:r w:rsidR="005551F9">
        <w:rPr>
          <w:rFonts w:cs="Times New Roman"/>
        </w:rPr>
        <w:t>,</w:t>
      </w:r>
      <w:r w:rsidRPr="006C6160">
        <w:rPr>
          <w:rFonts w:cs="Times New Roman"/>
        </w:rPr>
        <w:t xml:space="preserve"> officials on the ground were more reserved in their praise, although they did remain positive. This show how the discourse used by individuals within the administration differed depending on their position within it. This period of two years is overlooked in scholarship as it was so incongruous with the events that took place in subsequent years. </w:t>
      </w:r>
      <w:r w:rsidR="005551F9">
        <w:rPr>
          <w:rFonts w:cs="Times New Roman"/>
        </w:rPr>
        <w:t>Yet t</w:t>
      </w:r>
      <w:r w:rsidRPr="006C6160">
        <w:rPr>
          <w:rFonts w:cs="Times New Roman"/>
        </w:rPr>
        <w:t xml:space="preserve">he key idea that emerged from officials in this period was that the </w:t>
      </w:r>
      <w:r w:rsidRPr="006C6160">
        <w:rPr>
          <w:rFonts w:cs="Times New Roman"/>
          <w:i/>
          <w:iCs/>
        </w:rPr>
        <w:t>loi-cadre</w:t>
      </w:r>
      <w:r w:rsidRPr="006C6160">
        <w:rPr>
          <w:rFonts w:cs="Times New Roman"/>
        </w:rPr>
        <w:t xml:space="preserve"> had made history. The development of this idea and the significance of the perceptions of the law are examined in this section. </w:t>
      </w:r>
    </w:p>
    <w:p w14:paraId="288A2C76" w14:textId="77777777" w:rsidR="000F682F" w:rsidRPr="006C6160" w:rsidRDefault="000F682F" w:rsidP="00E61FAD">
      <w:pPr>
        <w:pStyle w:val="Heading3"/>
      </w:pPr>
      <w:bookmarkStart w:id="89" w:name="_Toc528691310"/>
      <w:r w:rsidRPr="006C6160">
        <w:t xml:space="preserve">René Coty enters the </w:t>
      </w:r>
      <w:r w:rsidRPr="006C6160">
        <w:rPr>
          <w:i/>
          <w:iCs/>
        </w:rPr>
        <w:t>loi-cadre</w:t>
      </w:r>
      <w:r w:rsidRPr="006C6160">
        <w:t xml:space="preserve"> into history</w:t>
      </w:r>
      <w:bookmarkEnd w:id="89"/>
    </w:p>
    <w:p w14:paraId="57D86A2E" w14:textId="7A0B11E7" w:rsidR="000F682F" w:rsidRPr="006C6160" w:rsidRDefault="000F682F" w:rsidP="004432D9">
      <w:pPr>
        <w:spacing w:line="480" w:lineRule="auto"/>
        <w:jc w:val="both"/>
        <w:rPr>
          <w:rFonts w:cs="Times New Roman"/>
        </w:rPr>
      </w:pPr>
      <w:r w:rsidRPr="006C6160">
        <w:rPr>
          <w:rFonts w:cs="Times New Roman"/>
        </w:rPr>
        <w:t>A speech by</w:t>
      </w:r>
      <w:r w:rsidR="00CD3266" w:rsidRPr="006C6160">
        <w:rPr>
          <w:rFonts w:cs="Times New Roman"/>
        </w:rPr>
        <w:t xml:space="preserve"> President</w:t>
      </w:r>
      <w:r w:rsidRPr="006C6160">
        <w:rPr>
          <w:rFonts w:cs="Times New Roman"/>
        </w:rPr>
        <w:t xml:space="preserve"> René Coty delivered three weeks after the </w:t>
      </w:r>
      <w:r w:rsidRPr="006C6160">
        <w:rPr>
          <w:rFonts w:cs="Times New Roman"/>
          <w:i/>
        </w:rPr>
        <w:t>loi-cadre</w:t>
      </w:r>
      <w:r w:rsidRPr="006C6160">
        <w:rPr>
          <w:rFonts w:cs="Times New Roman"/>
        </w:rPr>
        <w:t xml:space="preserve"> was promulgated shows a version of the discourse that would be used when officials discussed the </w:t>
      </w:r>
      <w:r w:rsidRPr="006C6160">
        <w:rPr>
          <w:rFonts w:cs="Times New Roman"/>
          <w:i/>
          <w:iCs/>
        </w:rPr>
        <w:t>loi-cadre</w:t>
      </w:r>
      <w:r w:rsidRPr="006C6160">
        <w:rPr>
          <w:rFonts w:cs="Times New Roman"/>
        </w:rPr>
        <w:t xml:space="preserve"> for the next year and a half. This discourse was present at different levels of the administration in the French Union. President Coty gave the speech to the </w:t>
      </w:r>
      <w:r w:rsidR="00447CA6">
        <w:rPr>
          <w:rFonts w:cs="Times New Roman"/>
          <w:i/>
        </w:rPr>
        <w:t>g</w:t>
      </w:r>
      <w:r w:rsidRPr="006C6160">
        <w:rPr>
          <w:rFonts w:cs="Times New Roman"/>
          <w:i/>
        </w:rPr>
        <w:t>rands Chefs d’Afrique Noire</w:t>
      </w:r>
      <w:r w:rsidRPr="006C6160">
        <w:rPr>
          <w:rFonts w:cs="Times New Roman"/>
        </w:rPr>
        <w:t xml:space="preserve"> on 12</w:t>
      </w:r>
      <w:r w:rsidRPr="006C6160">
        <w:rPr>
          <w:rFonts w:cs="Times New Roman"/>
          <w:vertAlign w:val="superscript"/>
        </w:rPr>
        <w:t>th</w:t>
      </w:r>
      <w:r w:rsidRPr="006C6160">
        <w:rPr>
          <w:rFonts w:cs="Times New Roman"/>
        </w:rPr>
        <w:t xml:space="preserve"> July 1956.</w:t>
      </w:r>
      <w:r w:rsidR="00447CA6">
        <w:rPr>
          <w:rFonts w:cs="Times New Roman"/>
        </w:rPr>
        <w:t xml:space="preserve"> These </w:t>
      </w:r>
      <w:r w:rsidR="00447CA6" w:rsidRPr="00447CA6">
        <w:rPr>
          <w:rFonts w:cs="Times New Roman"/>
          <w:i/>
        </w:rPr>
        <w:t>Grands Chefs</w:t>
      </w:r>
      <w:r w:rsidR="00447CA6">
        <w:rPr>
          <w:rFonts w:cs="Times New Roman"/>
        </w:rPr>
        <w:t xml:space="preserve"> were an assortment of traditional and political leaders and the title </w:t>
      </w:r>
      <w:r w:rsidR="005678DF">
        <w:rPr>
          <w:rFonts w:cs="Times New Roman"/>
        </w:rPr>
        <w:t>‘grands Chefs’ does not appear to be widely used.</w:t>
      </w:r>
      <w:r w:rsidR="00447CA6">
        <w:rPr>
          <w:rFonts w:cs="Times New Roman"/>
        </w:rPr>
        <w:t xml:space="preserve"> </w:t>
      </w:r>
      <w:r w:rsidRPr="006C6160">
        <w:rPr>
          <w:rFonts w:cs="Times New Roman"/>
        </w:rPr>
        <w:t xml:space="preserve"> The speech contains an unambiguous vision of the future of the French Union expressed with strong underpinnings of republic</w:t>
      </w:r>
      <w:r w:rsidR="005E1A0C">
        <w:rPr>
          <w:rFonts w:cs="Times New Roman"/>
        </w:rPr>
        <w:t>an</w:t>
      </w:r>
      <w:r w:rsidRPr="006C6160">
        <w:rPr>
          <w:rFonts w:cs="Times New Roman"/>
        </w:rPr>
        <w:t xml:space="preserve"> tradition. Coty delivered his speech in a private setting to an audience of delegates from French Africa in the Elysée palace. As would be expected in a presidential address, the speech references the ideas of </w:t>
      </w:r>
      <w:r w:rsidRPr="006C6160">
        <w:rPr>
          <w:rFonts w:cs="Times New Roman"/>
          <w:i/>
        </w:rPr>
        <w:t>liberté</w:t>
      </w:r>
      <w:r w:rsidRPr="006C6160">
        <w:rPr>
          <w:rFonts w:cs="Times New Roman"/>
        </w:rPr>
        <w:t xml:space="preserve">, </w:t>
      </w:r>
      <w:r w:rsidRPr="006C6160">
        <w:rPr>
          <w:rFonts w:cs="Times New Roman"/>
          <w:i/>
        </w:rPr>
        <w:t>égalité</w:t>
      </w:r>
      <w:r w:rsidRPr="006C6160">
        <w:rPr>
          <w:rFonts w:cs="Times New Roman"/>
        </w:rPr>
        <w:t xml:space="preserve">, and </w:t>
      </w:r>
      <w:r w:rsidRPr="006C6160">
        <w:rPr>
          <w:rFonts w:cs="Times New Roman"/>
          <w:i/>
        </w:rPr>
        <w:t>fraternité</w:t>
      </w:r>
      <w:r w:rsidRPr="006C6160">
        <w:rPr>
          <w:rFonts w:cs="Times New Roman"/>
        </w:rPr>
        <w:t xml:space="preserve"> as well as notions of tradition and shared history. Given the situation in which Coty was speaking it can be expected that he was full of praise for the </w:t>
      </w:r>
      <w:r w:rsidRPr="006C6160">
        <w:rPr>
          <w:rFonts w:cs="Times New Roman"/>
          <w:i/>
        </w:rPr>
        <w:t>loi-cadre</w:t>
      </w:r>
      <w:r w:rsidRPr="006C6160">
        <w:rPr>
          <w:rFonts w:cs="Times New Roman"/>
        </w:rPr>
        <w:t xml:space="preserve">. He was performing in his role as president and delivering a speech that was not designed to explain the </w:t>
      </w:r>
      <w:r w:rsidRPr="006C6160">
        <w:rPr>
          <w:rFonts w:cs="Times New Roman"/>
          <w:i/>
          <w:iCs/>
        </w:rPr>
        <w:t>loi-cadre</w:t>
      </w:r>
      <w:r w:rsidRPr="006C6160">
        <w:rPr>
          <w:rFonts w:cs="Times New Roman"/>
        </w:rPr>
        <w:t xml:space="preserve">. In the context of the </w:t>
      </w:r>
      <w:r w:rsidRPr="006C6160">
        <w:rPr>
          <w:rFonts w:cs="Times New Roman"/>
          <w:i/>
        </w:rPr>
        <w:t>fête nationale</w:t>
      </w:r>
      <w:r w:rsidRPr="006C6160">
        <w:rPr>
          <w:rFonts w:cs="Times New Roman"/>
        </w:rPr>
        <w:t xml:space="preserve"> Coty began by discussing how the meeting he was addressing was ‘</w:t>
      </w:r>
      <w:r w:rsidRPr="006C6160">
        <w:rPr>
          <w:rFonts w:cs="Times New Roman"/>
          <w:iCs/>
        </w:rPr>
        <w:t>une tradition qui n’est pas encore très vieille</w:t>
      </w:r>
      <w:r w:rsidRPr="006C6160">
        <w:rPr>
          <w:rFonts w:cs="Times New Roman"/>
        </w:rPr>
        <w:t>’ because it had taken place only twice before.</w:t>
      </w:r>
      <w:r w:rsidRPr="006C6160">
        <w:rPr>
          <w:rFonts w:cs="Times New Roman"/>
          <w:vertAlign w:val="superscript"/>
        </w:rPr>
        <w:footnoteReference w:id="441"/>
      </w:r>
      <w:r w:rsidRPr="006C6160">
        <w:rPr>
          <w:rFonts w:cs="Times New Roman"/>
        </w:rPr>
        <w:t xml:space="preserve"> Coty then asserted the new traditionality and inclusiveness of the meeting in a way that integrated the overseas territories into the idea of Greater France. </w:t>
      </w:r>
      <w:r w:rsidRPr="006C6160">
        <w:rPr>
          <w:rFonts w:cs="Times New Roman"/>
          <w:lang w:val="fr-FR"/>
        </w:rPr>
        <w:t xml:space="preserve">Having talked about the </w:t>
      </w:r>
      <w:r w:rsidR="005551F9">
        <w:rPr>
          <w:rFonts w:cs="Times New Roman"/>
          <w:lang w:val="fr-FR"/>
        </w:rPr>
        <w:t xml:space="preserve">previous year’s </w:t>
      </w:r>
      <w:r w:rsidRPr="006C6160">
        <w:rPr>
          <w:rFonts w:cs="Times New Roman"/>
          <w:lang w:val="fr-FR"/>
        </w:rPr>
        <w:t>meeting, now Coty stated that ‘</w:t>
      </w:r>
      <w:r w:rsidRPr="006C6160">
        <w:rPr>
          <w:rFonts w:cs="Times New Roman"/>
          <w:iCs/>
          <w:lang w:val="fr-FR"/>
        </w:rPr>
        <w:t>nous ne pouvons plus concevoir que dans la capitale de la France on fête la Patrie sans qu’y soient spécialement représentés nos frères d’outre-mer</w:t>
      </w:r>
      <w:r w:rsidRPr="006C6160">
        <w:rPr>
          <w:rFonts w:cs="Times New Roman"/>
          <w:lang w:val="fr-FR"/>
        </w:rPr>
        <w:t>.’</w:t>
      </w:r>
      <w:r w:rsidRPr="006C6160">
        <w:rPr>
          <w:rFonts w:cs="Times New Roman"/>
          <w:vertAlign w:val="superscript"/>
        </w:rPr>
        <w:footnoteReference w:id="442"/>
      </w:r>
      <w:r w:rsidRPr="006C6160">
        <w:rPr>
          <w:rFonts w:cs="Times New Roman"/>
          <w:lang w:val="fr-FR"/>
        </w:rPr>
        <w:t xml:space="preserve"> </w:t>
      </w:r>
      <w:r w:rsidRPr="006C6160">
        <w:rPr>
          <w:rFonts w:cs="Times New Roman"/>
        </w:rPr>
        <w:t>Coty’s version of a tradition was not something fixed</w:t>
      </w:r>
      <w:r w:rsidR="005551F9">
        <w:rPr>
          <w:rFonts w:cs="Times New Roman"/>
        </w:rPr>
        <w:t>,</w:t>
      </w:r>
      <w:r w:rsidRPr="006C6160">
        <w:rPr>
          <w:rFonts w:cs="Times New Roman"/>
        </w:rPr>
        <w:t xml:space="preserve"> rather ‘</w:t>
      </w:r>
      <w:r w:rsidR="005551F9">
        <w:rPr>
          <w:rFonts w:cs="Times New Roman"/>
        </w:rPr>
        <w:t>[l]</w:t>
      </w:r>
      <w:r w:rsidRPr="006C6160">
        <w:rPr>
          <w:rFonts w:cs="Times New Roman"/>
          <w:iCs/>
        </w:rPr>
        <w:t>es traditions, les vraies, sont des traditions en marche, qui vont en progressant</w:t>
      </w:r>
      <w:r w:rsidRPr="006C6160">
        <w:rPr>
          <w:rFonts w:cs="Times New Roman"/>
        </w:rPr>
        <w:t>’; the novelty of this tradition did not stop it from being a ‘true’ one.</w:t>
      </w:r>
      <w:r w:rsidRPr="006C6160">
        <w:rPr>
          <w:rFonts w:cs="Times New Roman"/>
          <w:vertAlign w:val="superscript"/>
        </w:rPr>
        <w:footnoteReference w:id="443"/>
      </w:r>
      <w:r w:rsidRPr="006C6160">
        <w:rPr>
          <w:rFonts w:cs="Times New Roman"/>
        </w:rPr>
        <w:t xml:space="preserve"> The introduction to Coty’s speech shows how in this period elected officials were keen to show desire for change and progress, as long as change was kept well in bounds. The idea of tradition was used in an attempt to strengthen bonds within the French Union. </w:t>
      </w:r>
    </w:p>
    <w:p w14:paraId="246E5336" w14:textId="1F6BDBD6" w:rsidR="000F682F" w:rsidRPr="006C6160" w:rsidRDefault="000F682F" w:rsidP="00892266">
      <w:pPr>
        <w:spacing w:line="480" w:lineRule="auto"/>
        <w:jc w:val="both"/>
        <w:rPr>
          <w:rFonts w:cs="Times New Roman"/>
          <w:lang w:val="fr-FR"/>
        </w:rPr>
      </w:pPr>
      <w:r w:rsidRPr="006C6160">
        <w:rPr>
          <w:rFonts w:cs="Times New Roman"/>
        </w:rPr>
        <w:t xml:space="preserve">Coty used the republican ideas of </w:t>
      </w:r>
      <w:r w:rsidRPr="006C6160">
        <w:rPr>
          <w:rFonts w:cs="Times New Roman"/>
          <w:i/>
        </w:rPr>
        <w:t xml:space="preserve">liberté </w:t>
      </w:r>
      <w:r w:rsidRPr="006C6160">
        <w:rPr>
          <w:rFonts w:cs="Times New Roman"/>
          <w:iCs/>
        </w:rPr>
        <w:t>and</w:t>
      </w:r>
      <w:r w:rsidRPr="006C6160">
        <w:rPr>
          <w:rFonts w:cs="Times New Roman"/>
          <w:i/>
        </w:rPr>
        <w:t xml:space="preserve"> fraternité </w:t>
      </w:r>
      <w:r w:rsidRPr="006C6160">
        <w:rPr>
          <w:rFonts w:cs="Times New Roman"/>
        </w:rPr>
        <w:t xml:space="preserve">to frame his description of the </w:t>
      </w:r>
      <w:r w:rsidRPr="006C6160">
        <w:rPr>
          <w:rFonts w:cs="Times New Roman"/>
          <w:i/>
        </w:rPr>
        <w:t>loi-cadre</w:t>
      </w:r>
      <w:r w:rsidRPr="006C6160">
        <w:rPr>
          <w:rFonts w:cs="Times New Roman"/>
        </w:rPr>
        <w:t xml:space="preserve">. </w:t>
      </w:r>
      <w:r w:rsidRPr="006C6160">
        <w:rPr>
          <w:rFonts w:cs="Times New Roman"/>
          <w:lang w:val="fr-FR"/>
        </w:rPr>
        <w:t xml:space="preserve">He described the </w:t>
      </w:r>
      <w:r w:rsidRPr="006C6160">
        <w:rPr>
          <w:rFonts w:cs="Times New Roman"/>
          <w:i/>
          <w:lang w:val="fr-FR"/>
        </w:rPr>
        <w:t>fête nationale</w:t>
      </w:r>
      <w:r w:rsidRPr="006C6160">
        <w:rPr>
          <w:rFonts w:cs="Times New Roman"/>
          <w:lang w:val="fr-FR"/>
        </w:rPr>
        <w:t xml:space="preserve"> as being the ‘</w:t>
      </w:r>
      <w:r w:rsidRPr="006C6160">
        <w:rPr>
          <w:rFonts w:cs="Times New Roman"/>
          <w:iCs/>
          <w:lang w:val="fr-FR"/>
        </w:rPr>
        <w:t>fête de la Patrie, mais aussi la fête de la liberté</w:t>
      </w:r>
      <w:r w:rsidRPr="006C6160">
        <w:rPr>
          <w:rFonts w:cs="Times New Roman"/>
          <w:i/>
          <w:lang w:val="fr-FR"/>
        </w:rPr>
        <w:t>’</w:t>
      </w:r>
      <w:r w:rsidR="005E1A0C">
        <w:rPr>
          <w:rFonts w:cs="Times New Roman"/>
          <w:lang w:val="fr-FR"/>
        </w:rPr>
        <w:t xml:space="preserve">; </w:t>
      </w:r>
      <w:r w:rsidRPr="006C6160">
        <w:rPr>
          <w:rFonts w:cs="Times New Roman"/>
          <w:lang w:val="fr-FR"/>
        </w:rPr>
        <w:t xml:space="preserve">he went on to explain that </w:t>
      </w:r>
      <w:r w:rsidR="005E1A0C">
        <w:rPr>
          <w:rFonts w:cs="Times New Roman"/>
          <w:lang w:val="fr-FR"/>
        </w:rPr>
        <w:t xml:space="preserve">‘le </w:t>
      </w:r>
      <w:r w:rsidRPr="006C6160">
        <w:rPr>
          <w:rFonts w:cs="Times New Roman"/>
          <w:lang w:val="fr-FR"/>
        </w:rPr>
        <w:t>14 juillet 1789, c’est le commencement de ce grand mouvement d’émancipation humaine’.</w:t>
      </w:r>
      <w:r w:rsidRPr="006C6160">
        <w:rPr>
          <w:rFonts w:cs="Times New Roman"/>
          <w:vertAlign w:val="superscript"/>
        </w:rPr>
        <w:footnoteReference w:id="444"/>
      </w:r>
      <w:r w:rsidRPr="006C6160">
        <w:rPr>
          <w:rFonts w:cs="Times New Roman"/>
          <w:lang w:val="fr-FR"/>
        </w:rPr>
        <w:t xml:space="preserve"> </w:t>
      </w:r>
      <w:r w:rsidRPr="006C6160">
        <w:rPr>
          <w:rFonts w:cs="Times New Roman"/>
        </w:rPr>
        <w:t xml:space="preserve">This movement was continued, for Coty, by the </w:t>
      </w:r>
      <w:r w:rsidRPr="006C6160">
        <w:rPr>
          <w:rFonts w:cs="Times New Roman"/>
          <w:i/>
        </w:rPr>
        <w:t>loi-cadre</w:t>
      </w:r>
      <w:r w:rsidRPr="006C6160">
        <w:rPr>
          <w:rFonts w:cs="Times New Roman"/>
          <w:iCs/>
        </w:rPr>
        <w:t>.</w:t>
      </w:r>
      <w:r w:rsidRPr="006C6160">
        <w:rPr>
          <w:rFonts w:cs="Times New Roman"/>
        </w:rPr>
        <w:t xml:space="preserve"> </w:t>
      </w:r>
      <w:r w:rsidRPr="006C6160">
        <w:rPr>
          <w:rFonts w:cs="Times New Roman"/>
          <w:lang w:val="fr-FR"/>
        </w:rPr>
        <w:t>He stated that ‘</w:t>
      </w:r>
      <w:r w:rsidRPr="006C6160">
        <w:rPr>
          <w:rFonts w:cs="Times New Roman"/>
          <w:iCs/>
          <w:lang w:val="fr-FR"/>
        </w:rPr>
        <w:t>dans cette évolution commencée le 14 juillet 1789 l’année 1956 sera, je crois, une grande année</w:t>
      </w:r>
      <w:r w:rsidRPr="006C6160">
        <w:rPr>
          <w:rFonts w:cs="Times New Roman"/>
          <w:lang w:val="fr-FR"/>
        </w:rPr>
        <w:t>’.</w:t>
      </w:r>
      <w:r w:rsidRPr="006C6160">
        <w:rPr>
          <w:rFonts w:cs="Times New Roman"/>
          <w:vertAlign w:val="superscript"/>
        </w:rPr>
        <w:footnoteReference w:id="445"/>
      </w:r>
      <w:r w:rsidRPr="006C6160">
        <w:rPr>
          <w:rFonts w:cs="Times New Roman"/>
          <w:lang w:val="fr-FR"/>
        </w:rPr>
        <w:t xml:space="preserve"> </w:t>
      </w:r>
      <w:r w:rsidRPr="006C6160">
        <w:rPr>
          <w:rFonts w:cs="Times New Roman"/>
        </w:rPr>
        <w:t xml:space="preserve">There were two reasons why 1956 would be a great year for the French Union: the first was that it represented ten years since the 1946 constitution had been written, the second was that 1956 was the year of the </w:t>
      </w:r>
      <w:r w:rsidRPr="006C6160">
        <w:rPr>
          <w:rFonts w:cs="Times New Roman"/>
          <w:i/>
        </w:rPr>
        <w:t>loi-cadre</w:t>
      </w:r>
      <w:r w:rsidRPr="006C6160">
        <w:rPr>
          <w:rFonts w:cs="Times New Roman"/>
        </w:rPr>
        <w:t xml:space="preserve">. </w:t>
      </w:r>
      <w:r w:rsidRPr="006C6160">
        <w:rPr>
          <w:rFonts w:cs="Times New Roman"/>
          <w:lang w:val="fr-FR"/>
        </w:rPr>
        <w:t>Coty noted that the constitution of October 1946 had abolished colonies and created ‘</w:t>
      </w:r>
      <w:r w:rsidRPr="006C6160">
        <w:rPr>
          <w:rFonts w:cs="Times New Roman"/>
          <w:iCs/>
          <w:lang w:val="fr-FR"/>
        </w:rPr>
        <w:t>des citoyens libres et égaux</w:t>
      </w:r>
      <w:r w:rsidRPr="006C6160">
        <w:rPr>
          <w:rFonts w:cs="Times New Roman"/>
          <w:lang w:val="fr-FR"/>
        </w:rPr>
        <w:t xml:space="preserve">’, an important step towards France completing its ‘mission’ which was ‘d’aider les populations autochtones à parvenir peu à peu à une situation </w:t>
      </w:r>
      <w:r w:rsidRPr="006C6160">
        <w:rPr>
          <w:rFonts w:cs="Times New Roman"/>
          <w:iCs/>
          <w:lang w:val="fr-FR"/>
        </w:rPr>
        <w:t>qui leur permettra de gérer elles-mêmes leurs propres affaires.’</w:t>
      </w:r>
      <w:r w:rsidRPr="006C6160">
        <w:rPr>
          <w:rFonts w:cs="Times New Roman"/>
          <w:vertAlign w:val="superscript"/>
        </w:rPr>
        <w:footnoteReference w:id="446"/>
      </w:r>
      <w:r w:rsidRPr="006C6160">
        <w:rPr>
          <w:rFonts w:cs="Times New Roman"/>
          <w:lang w:val="fr-FR"/>
        </w:rPr>
        <w:t xml:space="preserve"> </w:t>
      </w:r>
      <w:r w:rsidRPr="006C6160">
        <w:rPr>
          <w:rFonts w:cs="Times New Roman"/>
        </w:rPr>
        <w:t xml:space="preserve">In subsequent paragraphs, having made this previous acknowledgement of the importance of self-rule, Coty used the topos of </w:t>
      </w:r>
      <w:r w:rsidRPr="006C6160">
        <w:rPr>
          <w:rFonts w:cs="Times New Roman"/>
          <w:i/>
        </w:rPr>
        <w:t>fraternité</w:t>
      </w:r>
      <w:r w:rsidRPr="006C6160">
        <w:rPr>
          <w:rFonts w:cs="Times New Roman"/>
        </w:rPr>
        <w:t xml:space="preserve"> to assert the common endeavour of the populations of the French Union. </w:t>
      </w:r>
      <w:r w:rsidRPr="006C6160">
        <w:rPr>
          <w:rFonts w:cs="Times New Roman"/>
          <w:lang w:val="fr-FR"/>
        </w:rPr>
        <w:t>In speaking about the different groups in the French Union he stated ‘</w:t>
      </w:r>
      <w:r w:rsidRPr="006C6160">
        <w:rPr>
          <w:rFonts w:cs="Times New Roman"/>
          <w:iCs/>
          <w:lang w:val="fr-FR"/>
        </w:rPr>
        <w:t>Nous donnons, vous et nous, tous ensemble, un grand exemple au monde, un grand exemple de solidarité fraternelle</w:t>
      </w:r>
      <w:r w:rsidRPr="006C6160">
        <w:rPr>
          <w:rFonts w:cs="Times New Roman"/>
          <w:lang w:val="fr-FR"/>
        </w:rPr>
        <w:t>.’</w:t>
      </w:r>
      <w:r w:rsidRPr="006C6160">
        <w:rPr>
          <w:rFonts w:cs="Times New Roman"/>
          <w:vertAlign w:val="superscript"/>
        </w:rPr>
        <w:footnoteReference w:id="447"/>
      </w:r>
      <w:r w:rsidRPr="006C6160">
        <w:rPr>
          <w:rFonts w:cs="Times New Roman"/>
          <w:lang w:val="fr-FR"/>
        </w:rPr>
        <w:t xml:space="preserve"> </w:t>
      </w:r>
    </w:p>
    <w:p w14:paraId="377AF2B1" w14:textId="6430465D" w:rsidR="000F682F" w:rsidRPr="006C6160" w:rsidRDefault="000F682F" w:rsidP="00892266">
      <w:pPr>
        <w:spacing w:line="480" w:lineRule="auto"/>
        <w:jc w:val="both"/>
        <w:rPr>
          <w:rFonts w:cs="Times New Roman"/>
          <w:lang w:val="fr-FR"/>
        </w:rPr>
      </w:pPr>
      <w:r w:rsidRPr="006C6160">
        <w:rPr>
          <w:rFonts w:cs="Times New Roman"/>
        </w:rPr>
        <w:t xml:space="preserve">Later, Coty gave another reason for the </w:t>
      </w:r>
      <w:r w:rsidRPr="006C6160">
        <w:rPr>
          <w:rFonts w:cs="Times New Roman"/>
          <w:i/>
          <w:iCs/>
        </w:rPr>
        <w:t>loi-cadre</w:t>
      </w:r>
      <w:r w:rsidRPr="006C6160">
        <w:rPr>
          <w:rFonts w:cs="Times New Roman"/>
        </w:rPr>
        <w:t xml:space="preserve"> being created. Whilst the desire to enable the overseas territories ability to administer their own affairs was one, the other was the tendency of reform to take a long time. </w:t>
      </w:r>
      <w:r w:rsidRPr="006C6160">
        <w:rPr>
          <w:rFonts w:cs="Times New Roman"/>
          <w:lang w:val="fr-FR"/>
        </w:rPr>
        <w:t xml:space="preserve">In the speech Coty quoted Defferre directly: </w:t>
      </w:r>
    </w:p>
    <w:p w14:paraId="02BD535C" w14:textId="53675DD2" w:rsidR="000F682F" w:rsidRPr="006C6160" w:rsidRDefault="000F682F" w:rsidP="00CB6D14">
      <w:pPr>
        <w:spacing w:line="240" w:lineRule="auto"/>
        <w:ind w:left="720"/>
        <w:jc w:val="both"/>
        <w:rPr>
          <w:rFonts w:cs="Times New Roman"/>
          <w:lang w:val="fr-FR"/>
        </w:rPr>
      </w:pPr>
      <w:r w:rsidRPr="006C6160">
        <w:rPr>
          <w:rFonts w:cs="Times New Roman"/>
          <w:lang w:val="fr-FR"/>
        </w:rPr>
        <w:t>Le Ministre s’est dit: ‘En France, quand il s’agit de faire des grandes réformes, nous avons un petit défaut, c’est de palabrer, et si on palabr</w:t>
      </w:r>
      <w:r w:rsidR="005E1A0C">
        <w:rPr>
          <w:rFonts w:cs="Times New Roman"/>
          <w:lang w:val="fr-FR"/>
        </w:rPr>
        <w:t>e</w:t>
      </w:r>
      <w:r w:rsidRPr="006C6160">
        <w:rPr>
          <w:rFonts w:cs="Times New Roman"/>
          <w:lang w:val="fr-FR"/>
        </w:rPr>
        <w:t xml:space="preserve"> trop longtemps, la réforme attendra trop longtemps!’.</w:t>
      </w:r>
      <w:r w:rsidRPr="006C6160">
        <w:rPr>
          <w:rFonts w:cs="Times New Roman"/>
          <w:vertAlign w:val="superscript"/>
        </w:rPr>
        <w:footnoteReference w:id="448"/>
      </w:r>
      <w:r w:rsidRPr="006C6160">
        <w:rPr>
          <w:rFonts w:cs="Times New Roman"/>
          <w:lang w:val="fr-FR"/>
        </w:rPr>
        <w:t xml:space="preserve"> </w:t>
      </w:r>
    </w:p>
    <w:p w14:paraId="3433A8D8" w14:textId="2A9AB26C" w:rsidR="000F682F" w:rsidRPr="006C6160" w:rsidRDefault="000F682F" w:rsidP="007C397E">
      <w:pPr>
        <w:spacing w:line="480" w:lineRule="auto"/>
        <w:jc w:val="both"/>
        <w:rPr>
          <w:rFonts w:cs="Times New Roman"/>
        </w:rPr>
      </w:pPr>
      <w:r w:rsidRPr="006C6160">
        <w:rPr>
          <w:rFonts w:cs="Times New Roman"/>
        </w:rPr>
        <w:t xml:space="preserve">The problem of reform taking a long time was present throughout the Fourth Republic. </w:t>
      </w:r>
      <w:r w:rsidR="007C397E">
        <w:rPr>
          <w:rFonts w:cs="Times New Roman"/>
        </w:rPr>
        <w:t>As shown in this thesis i</w:t>
      </w:r>
      <w:r w:rsidRPr="006C6160">
        <w:rPr>
          <w:rFonts w:cs="Times New Roman"/>
        </w:rPr>
        <w:t>t was discussed at length by officials throughout the administrative syste</w:t>
      </w:r>
      <w:r w:rsidR="00F42633">
        <w:rPr>
          <w:rFonts w:cs="Times New Roman"/>
        </w:rPr>
        <w:t>m.</w:t>
      </w:r>
      <w:r w:rsidRPr="006C6160">
        <w:rPr>
          <w:rFonts w:cs="Times New Roman"/>
        </w:rPr>
        <w:t xml:space="preserve"> Coty’s acknowledgement shows a uniformity in the discussions about problems affecting the Union. The issue of naming of the </w:t>
      </w:r>
      <w:r w:rsidRPr="006C6160">
        <w:rPr>
          <w:rFonts w:cs="Times New Roman"/>
          <w:i/>
          <w:iCs/>
        </w:rPr>
        <w:t>loi-cadre</w:t>
      </w:r>
      <w:r w:rsidRPr="006C6160">
        <w:rPr>
          <w:rFonts w:cs="Times New Roman"/>
        </w:rPr>
        <w:t xml:space="preserve"> appeared in the speech. Coty spoke of the great work done by Gaston Defferre in pushing through the </w:t>
      </w:r>
      <w:r w:rsidRPr="006C6160">
        <w:rPr>
          <w:rFonts w:cs="Times New Roman"/>
          <w:i/>
        </w:rPr>
        <w:t>loi-cadre</w:t>
      </w:r>
      <w:r w:rsidRPr="006C6160">
        <w:rPr>
          <w:rFonts w:cs="Times New Roman"/>
        </w:rPr>
        <w:t xml:space="preserve">. This potentially marks the first point where the law is presented as being the work of Gaston Defferre. </w:t>
      </w:r>
      <w:r w:rsidR="00F42633">
        <w:rPr>
          <w:rFonts w:cs="Times New Roman"/>
        </w:rPr>
        <w:t>T</w:t>
      </w:r>
      <w:r w:rsidRPr="006C6160">
        <w:rPr>
          <w:rFonts w:cs="Times New Roman"/>
        </w:rPr>
        <w:t xml:space="preserve">he section of the speech in which Coty discusses the law does not contain any mention of the work put into the law by Felix Houphouët-Boigny nor Pierre-Henri Teitgen. </w:t>
      </w:r>
    </w:p>
    <w:p w14:paraId="3CE137B2" w14:textId="509DF2F2" w:rsidR="000F682F" w:rsidRPr="006C6160" w:rsidRDefault="000F682F" w:rsidP="00892266">
      <w:pPr>
        <w:spacing w:line="480" w:lineRule="auto"/>
        <w:jc w:val="both"/>
        <w:rPr>
          <w:rFonts w:cs="Times New Roman"/>
        </w:rPr>
      </w:pPr>
      <w:r w:rsidRPr="006C6160">
        <w:rPr>
          <w:rFonts w:cs="Times New Roman"/>
        </w:rPr>
        <w:t xml:space="preserve">In his address Coty also inserted the </w:t>
      </w:r>
      <w:r w:rsidRPr="006C6160">
        <w:rPr>
          <w:rFonts w:cs="Times New Roman"/>
          <w:i/>
          <w:iCs/>
        </w:rPr>
        <w:t>loi-cadre</w:t>
      </w:r>
      <w:r w:rsidRPr="006C6160">
        <w:rPr>
          <w:rFonts w:cs="Times New Roman"/>
        </w:rPr>
        <w:t xml:space="preserve"> into the history of France and a process of </w:t>
      </w:r>
      <w:r w:rsidR="00F42633" w:rsidRPr="00F42633">
        <w:rPr>
          <w:rFonts w:cs="Times New Roman"/>
          <w:i/>
        </w:rPr>
        <w:t>é</w:t>
      </w:r>
      <w:r w:rsidRPr="00F42633">
        <w:rPr>
          <w:rFonts w:cs="Times New Roman"/>
          <w:i/>
        </w:rPr>
        <w:t>volution</w:t>
      </w:r>
      <w:r w:rsidRPr="006C6160">
        <w:rPr>
          <w:rFonts w:cs="Times New Roman"/>
        </w:rPr>
        <w:t xml:space="preserve"> that had been underway since 1789. He asked the audience ‘</w:t>
      </w:r>
      <w:r w:rsidRPr="006C6160">
        <w:rPr>
          <w:rFonts w:cs="Times New Roman"/>
          <w:iCs/>
        </w:rPr>
        <w:t>Allions-nous nous déclarer satisfaits de cette évolution?</w:t>
      </w:r>
      <w:r w:rsidRPr="006C6160">
        <w:rPr>
          <w:rFonts w:cs="Times New Roman"/>
        </w:rPr>
        <w:t>’ involving them personally through their response to the question.</w:t>
      </w:r>
      <w:r w:rsidRPr="006C6160">
        <w:rPr>
          <w:rFonts w:cs="Times New Roman"/>
          <w:vertAlign w:val="superscript"/>
        </w:rPr>
        <w:footnoteReference w:id="449"/>
      </w:r>
      <w:r w:rsidRPr="006C6160">
        <w:rPr>
          <w:rFonts w:cs="Times New Roman"/>
        </w:rPr>
        <w:t xml:space="preserve"> Because of this tension between the past and an as yet undefined future the precise historical moment occupied by Coty through his address is interesting. On one level it is part of a long narrative beginning in 1789, on another it is in the recent past beginning in 1946, and on a third level it is mixed into a future timeframe that projects the very recent reforms into the future as the continued ‘</w:t>
      </w:r>
      <w:r w:rsidRPr="006C6160">
        <w:rPr>
          <w:rFonts w:cs="Times New Roman"/>
          <w:i/>
          <w:iCs/>
        </w:rPr>
        <w:t>évolution</w:t>
      </w:r>
      <w:r w:rsidRPr="006C6160">
        <w:rPr>
          <w:rFonts w:cs="Times New Roman"/>
        </w:rPr>
        <w:t xml:space="preserve">’ bears fruits. The reason for this multi-temporal positioning of the </w:t>
      </w:r>
      <w:r w:rsidRPr="006C6160">
        <w:rPr>
          <w:rFonts w:cs="Times New Roman"/>
          <w:i/>
        </w:rPr>
        <w:t>loi-cadre</w:t>
      </w:r>
      <w:r w:rsidRPr="006C6160">
        <w:rPr>
          <w:rFonts w:cs="Times New Roman"/>
        </w:rPr>
        <w:t xml:space="preserve"> is that it need to address problems of the past and future, the lack of reform, the uncertain status of the overseas territories before 1946, as well as the increasing demands for independence from some parts of the French Union. It is pertinent to restate here that the </w:t>
      </w:r>
      <w:r w:rsidRPr="006C6160">
        <w:rPr>
          <w:rFonts w:cs="Times New Roman"/>
          <w:i/>
        </w:rPr>
        <w:t>loi-cadre</w:t>
      </w:r>
      <w:r w:rsidRPr="006C6160">
        <w:rPr>
          <w:rFonts w:cs="Times New Roman"/>
        </w:rPr>
        <w:t xml:space="preserve"> was certainly a defensive gesture designed to ensure the future viability of the French Union. To ensure that the French Union had a tomorrow Coty integrated the </w:t>
      </w:r>
      <w:r w:rsidRPr="006C6160">
        <w:rPr>
          <w:rFonts w:cs="Times New Roman"/>
          <w:i/>
        </w:rPr>
        <w:t>loi-cadre</w:t>
      </w:r>
      <w:r w:rsidRPr="006C6160">
        <w:rPr>
          <w:rFonts w:cs="Times New Roman"/>
        </w:rPr>
        <w:t xml:space="preserve"> into a republican past to strengthen the bonds tying the French Union together. He encouraged those present for the address to assure their fellow citizens that the future of the French Union was one of cooperation and reforms that would work for the overseas territories. He asked his audience to spread the word of ‘</w:t>
      </w:r>
      <w:r w:rsidRPr="006C6160">
        <w:rPr>
          <w:rFonts w:cs="Times New Roman"/>
          <w:iCs/>
        </w:rPr>
        <w:t>les monuments et les trésors de notre grand passé’</w:t>
      </w:r>
      <w:r w:rsidRPr="006C6160">
        <w:rPr>
          <w:rFonts w:cs="Times New Roman"/>
        </w:rPr>
        <w:t xml:space="preserve"> and noted the </w:t>
      </w:r>
      <w:r w:rsidRPr="006C6160">
        <w:rPr>
          <w:rFonts w:cs="Times New Roman"/>
          <w:i/>
          <w:iCs/>
        </w:rPr>
        <w:t>Chefs</w:t>
      </w:r>
      <w:r w:rsidRPr="006C6160">
        <w:rPr>
          <w:rFonts w:cs="Times New Roman"/>
        </w:rPr>
        <w:t>’ visit to Verdun where many compatriots of the notables present fought and were decorated for their actions.</w:t>
      </w:r>
      <w:r w:rsidRPr="006C6160">
        <w:rPr>
          <w:rFonts w:cs="Times New Roman"/>
          <w:vertAlign w:val="superscript"/>
        </w:rPr>
        <w:footnoteReference w:id="450"/>
      </w:r>
      <w:r w:rsidRPr="006C6160">
        <w:rPr>
          <w:rFonts w:cs="Times New Roman"/>
        </w:rPr>
        <w:t xml:space="preserve"> </w:t>
      </w:r>
      <w:r w:rsidR="00F42633">
        <w:rPr>
          <w:rFonts w:cs="Times New Roman"/>
        </w:rPr>
        <w:t xml:space="preserve">This passage clearly demonstrates the colonial mind and the colonial discourse interacting and presenting a view of the role of France in the overseas territories. Coty’s use of the colonial myth and the topos of </w:t>
      </w:r>
      <w:r w:rsidR="00F42633" w:rsidRPr="002A2F03">
        <w:rPr>
          <w:rFonts w:cs="Times New Roman"/>
          <w:i/>
        </w:rPr>
        <w:t>évolution</w:t>
      </w:r>
      <w:r w:rsidR="00F42633">
        <w:rPr>
          <w:rFonts w:cs="Times New Roman"/>
        </w:rPr>
        <w:t xml:space="preserve"> was vital for his vision.</w:t>
      </w:r>
    </w:p>
    <w:p w14:paraId="27226E40" w14:textId="77777777" w:rsidR="000F682F" w:rsidRPr="006C6160" w:rsidRDefault="000F682F" w:rsidP="00892266">
      <w:pPr>
        <w:spacing w:line="480" w:lineRule="auto"/>
        <w:jc w:val="both"/>
        <w:rPr>
          <w:rFonts w:cs="Times New Roman"/>
        </w:rPr>
      </w:pPr>
      <w:r w:rsidRPr="006C6160">
        <w:rPr>
          <w:rFonts w:cs="Times New Roman"/>
        </w:rPr>
        <w:t xml:space="preserve">Despite Coty’s appeals to French history and praise of the </w:t>
      </w:r>
      <w:r w:rsidRPr="006C6160">
        <w:rPr>
          <w:rFonts w:cs="Times New Roman"/>
          <w:i/>
          <w:iCs/>
        </w:rPr>
        <w:t>loi-cadre</w:t>
      </w:r>
      <w:r w:rsidRPr="006C6160">
        <w:rPr>
          <w:rFonts w:cs="Times New Roman"/>
        </w:rPr>
        <w:t xml:space="preserve">, at the time of his address the law had not actually done anything other than open up the space for reform yet to materialise. As such, these appeals for the Africans present to believe in their role in a republican history can be seen as an attempt to buy time. As the effects of the </w:t>
      </w:r>
      <w:r w:rsidRPr="006C6160">
        <w:rPr>
          <w:rFonts w:cs="Times New Roman"/>
          <w:i/>
          <w:iCs/>
        </w:rPr>
        <w:t>loi-cadre</w:t>
      </w:r>
      <w:r w:rsidRPr="006C6160">
        <w:rPr>
          <w:rFonts w:cs="Times New Roman"/>
        </w:rPr>
        <w:t xml:space="preserve"> were yet to be seen, Coty could not make any strong commitments on the shape of future reform: this was a situation that confronted officials in different parts of the government and administration over the next two years. </w:t>
      </w:r>
    </w:p>
    <w:p w14:paraId="6EEC44C5" w14:textId="0A0DC3B4" w:rsidR="000F682F" w:rsidRPr="006C6160" w:rsidRDefault="000F682F" w:rsidP="001C5753">
      <w:pPr>
        <w:spacing w:line="480" w:lineRule="auto"/>
        <w:jc w:val="both"/>
        <w:rPr>
          <w:rFonts w:cs="Times New Roman"/>
        </w:rPr>
      </w:pPr>
      <w:r w:rsidRPr="006C6160">
        <w:rPr>
          <w:rFonts w:cs="Times New Roman"/>
        </w:rPr>
        <w:t xml:space="preserve">Although Coty’s praise came early in the process of implementing the </w:t>
      </w:r>
      <w:r w:rsidRPr="006C6160">
        <w:rPr>
          <w:rFonts w:cs="Times New Roman"/>
          <w:i/>
          <w:iCs/>
        </w:rPr>
        <w:t>loi-cadre</w:t>
      </w:r>
      <w:r w:rsidRPr="006C6160">
        <w:rPr>
          <w:rFonts w:cs="Times New Roman"/>
        </w:rPr>
        <w:t xml:space="preserve">, a sense of optimism was expressed. This filtered down through the different levels of the administrative and political system. The perspectives of officials lower down in this organisation are shown in the sources analysed in the next section of the chapter. The records of the ENFOM and the </w:t>
      </w:r>
      <w:r w:rsidR="001C5753">
        <w:rPr>
          <w:rFonts w:cs="Times New Roman"/>
        </w:rPr>
        <w:t>CHEAM</w:t>
      </w:r>
      <w:r w:rsidRPr="006C6160">
        <w:rPr>
          <w:rFonts w:cs="Times New Roman"/>
          <w:i/>
          <w:iCs/>
        </w:rPr>
        <w:t xml:space="preserve"> </w:t>
      </w:r>
      <w:r w:rsidRPr="006C6160">
        <w:rPr>
          <w:rFonts w:cs="Times New Roman"/>
        </w:rPr>
        <w:t xml:space="preserve">reveal the attitudes of those in the education of officials in overseas affairs. Officials working in positions lower down in the administrative system used the ideas that Coty expressed in his speech. This shows how the attitudes expressed by Coty were almost universal within the administration and demonstrates their importance. The SFIO also published its own narrative about the </w:t>
      </w:r>
      <w:r w:rsidRPr="006C6160">
        <w:rPr>
          <w:rFonts w:cs="Times New Roman"/>
          <w:i/>
        </w:rPr>
        <w:t>loi-cadre</w:t>
      </w:r>
      <w:r w:rsidRPr="006C6160">
        <w:rPr>
          <w:rFonts w:cs="Times New Roman"/>
        </w:rPr>
        <w:t xml:space="preserve"> in an official pamphlet which mirrors some of the statements made by Coty.</w:t>
      </w:r>
    </w:p>
    <w:p w14:paraId="79172A41" w14:textId="77777777" w:rsidR="000F682F" w:rsidRPr="006C6160" w:rsidRDefault="000F682F" w:rsidP="00E61FAD">
      <w:pPr>
        <w:pStyle w:val="Heading3"/>
      </w:pPr>
      <w:bookmarkStart w:id="91" w:name="_Toc528691311"/>
      <w:r w:rsidRPr="006C6160">
        <w:t xml:space="preserve">Response to the </w:t>
      </w:r>
      <w:r w:rsidRPr="006C6160">
        <w:rPr>
          <w:i/>
        </w:rPr>
        <w:t>loi-cadre</w:t>
      </w:r>
      <w:r w:rsidRPr="006C6160">
        <w:t>, decrees in action</w:t>
      </w:r>
      <w:bookmarkEnd w:id="91"/>
    </w:p>
    <w:p w14:paraId="08BD0703" w14:textId="7D25FCAF" w:rsidR="000F682F" w:rsidRPr="006C6160" w:rsidRDefault="000F682F" w:rsidP="004432D9">
      <w:pPr>
        <w:spacing w:line="480" w:lineRule="auto"/>
        <w:jc w:val="both"/>
        <w:rPr>
          <w:rFonts w:cs="Times New Roman"/>
        </w:rPr>
      </w:pPr>
      <w:r w:rsidRPr="006C6160">
        <w:rPr>
          <w:rFonts w:cs="Times New Roman"/>
        </w:rPr>
        <w:t xml:space="preserve">By September 1957 the SFIO were proud of their accomplishments and felt that the </w:t>
      </w:r>
      <w:r w:rsidRPr="006C6160">
        <w:rPr>
          <w:rFonts w:cs="Times New Roman"/>
          <w:i/>
        </w:rPr>
        <w:t>loi-cadre</w:t>
      </w:r>
      <w:r w:rsidRPr="006C6160">
        <w:rPr>
          <w:rFonts w:cs="Times New Roman"/>
        </w:rPr>
        <w:t xml:space="preserve"> had achieved the desired aims</w:t>
      </w:r>
      <w:r w:rsidR="00F42633">
        <w:rPr>
          <w:rFonts w:cs="Times New Roman"/>
        </w:rPr>
        <w:t>.</w:t>
      </w:r>
      <w:r w:rsidRPr="006C6160">
        <w:rPr>
          <w:rFonts w:cs="Times New Roman"/>
        </w:rPr>
        <w:t xml:space="preserve"> </w:t>
      </w:r>
      <w:r w:rsidR="00F42633">
        <w:rPr>
          <w:rFonts w:cs="Times New Roman"/>
        </w:rPr>
        <w:t>T</w:t>
      </w:r>
      <w:r w:rsidRPr="006C6160">
        <w:rPr>
          <w:rFonts w:cs="Times New Roman"/>
        </w:rPr>
        <w:t>hey shared this good news was their adherents through a pamphlet that supplemented their ‘bulletin intérieur’.</w:t>
      </w:r>
      <w:r w:rsidR="00A969CF" w:rsidRPr="006C6160">
        <w:rPr>
          <w:rStyle w:val="FootnoteReference"/>
          <w:rFonts w:cs="Times New Roman"/>
        </w:rPr>
        <w:footnoteReference w:id="451"/>
      </w:r>
      <w:r w:rsidRPr="006C6160">
        <w:rPr>
          <w:rFonts w:cs="Times New Roman"/>
        </w:rPr>
        <w:t xml:space="preserve">  The author of this document looked back at the journey that resulted in the </w:t>
      </w:r>
      <w:r w:rsidRPr="006C6160">
        <w:rPr>
          <w:rFonts w:cs="Times New Roman"/>
          <w:i/>
        </w:rPr>
        <w:t>loi-cadre</w:t>
      </w:r>
      <w:r w:rsidRPr="006C6160">
        <w:rPr>
          <w:rFonts w:cs="Times New Roman"/>
        </w:rPr>
        <w:t xml:space="preserve"> and its decrees. This document links together the reform of 1946 and 1956 then looks to the future of France and the overseas territories. In this way the pamphlet serves as a book</w:t>
      </w:r>
      <w:r w:rsidR="00F42633">
        <w:rPr>
          <w:rFonts w:cs="Times New Roman"/>
        </w:rPr>
        <w:t>-</w:t>
      </w:r>
      <w:r w:rsidRPr="006C6160">
        <w:rPr>
          <w:rFonts w:cs="Times New Roman"/>
        </w:rPr>
        <w:t xml:space="preserve">end to the initial phase of the </w:t>
      </w:r>
      <w:r w:rsidRPr="006C6160">
        <w:rPr>
          <w:rFonts w:cs="Times New Roman"/>
          <w:i/>
        </w:rPr>
        <w:t>loi-cadre</w:t>
      </w:r>
      <w:r w:rsidRPr="006C6160">
        <w:rPr>
          <w:rFonts w:cs="Times New Roman"/>
        </w:rPr>
        <w:t xml:space="preserve">. The vision of reform as expressed within the pamphlet will be analysed here to give a snapshot of French perceptions of the successes and failures as perceived at the beginning of autumn 1957. The pamphlet contains references to the colonial discourse including concepts such as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and the idea of the </w:t>
      </w:r>
      <w:r w:rsidRPr="006C6160">
        <w:rPr>
          <w:rFonts w:cs="Times New Roman"/>
          <w:i/>
        </w:rPr>
        <w:t>loi-cadre</w:t>
      </w:r>
      <w:r w:rsidRPr="006C6160">
        <w:rPr>
          <w:rFonts w:cs="Times New Roman"/>
        </w:rPr>
        <w:t xml:space="preserve"> being revolutionary.</w:t>
      </w:r>
    </w:p>
    <w:p w14:paraId="56C2BA42" w14:textId="7A4910EA" w:rsidR="000F682F" w:rsidRPr="006C6160" w:rsidRDefault="000F682F" w:rsidP="001C5753">
      <w:pPr>
        <w:spacing w:line="480" w:lineRule="auto"/>
        <w:jc w:val="both"/>
        <w:rPr>
          <w:rFonts w:cs="Times New Roman"/>
        </w:rPr>
      </w:pPr>
      <w:r w:rsidRPr="006C6160">
        <w:rPr>
          <w:rFonts w:cs="Times New Roman"/>
        </w:rPr>
        <w:t xml:space="preserve">Within the pamphlet the law and the decrees are linked together and the ideas of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make a comeback within this phrase from the introduction</w:t>
      </w:r>
      <w:r w:rsidR="00F42633">
        <w:rPr>
          <w:rFonts w:cs="Times New Roman"/>
        </w:rPr>
        <w:t>;</w:t>
      </w:r>
      <w:r w:rsidRPr="006C6160">
        <w:rPr>
          <w:rFonts w:cs="Times New Roman"/>
        </w:rPr>
        <w:t xml:space="preserve"> ‘</w:t>
      </w:r>
      <w:r w:rsidR="00F42633">
        <w:rPr>
          <w:rFonts w:cs="Times New Roman"/>
        </w:rPr>
        <w:t>[l]</w:t>
      </w:r>
      <w:r w:rsidRPr="006C6160">
        <w:rPr>
          <w:rFonts w:cs="Times New Roman"/>
        </w:rPr>
        <w:t>es Décrets d’application de cette loi réalisent outre-mer une œuvre importante de décentralisation et de déconcentration’.</w:t>
      </w:r>
      <w:r w:rsidR="00A969CF" w:rsidRPr="006C6160">
        <w:rPr>
          <w:rStyle w:val="FootnoteReference"/>
          <w:rFonts w:cs="Times New Roman"/>
        </w:rPr>
        <w:footnoteReference w:id="452"/>
      </w:r>
      <w:r w:rsidRPr="006C6160">
        <w:rPr>
          <w:rFonts w:cs="Times New Roman"/>
        </w:rPr>
        <w:t xml:space="preserve">  Almost every page of the pamphlet has an interesting take on the reforms seen during 1956 and 1957 and it would be easy to get bogged down in too close a reading of each page. Therefore, this section will present the overall arguments and key conclusions of the pamphlet. The pamphlet is structured into chapters</w:t>
      </w:r>
      <w:r w:rsidR="00F42633">
        <w:rPr>
          <w:rFonts w:cs="Times New Roman"/>
        </w:rPr>
        <w:t>;</w:t>
      </w:r>
      <w:r w:rsidRPr="006C6160">
        <w:rPr>
          <w:rFonts w:cs="Times New Roman"/>
        </w:rPr>
        <w:t xml:space="preserve"> the opening one provides the context for the reform, the middle sections are descriptions of the reforms carried out in the fields of institutions, politics, administration, economics, and society. The conclusion makes the case for the importance of the reforms and signals a great future lying in wait for France and the </w:t>
      </w:r>
      <w:r w:rsidRPr="006C6160">
        <w:rPr>
          <w:rFonts w:cs="Times New Roman"/>
          <w:i/>
        </w:rPr>
        <w:t>territoires d’outre-mer</w:t>
      </w:r>
      <w:r w:rsidRPr="006C6160">
        <w:rPr>
          <w:rFonts w:cs="Times New Roman"/>
        </w:rPr>
        <w:t xml:space="preserve">. </w:t>
      </w:r>
    </w:p>
    <w:p w14:paraId="07704A59" w14:textId="59DCCDC6" w:rsidR="000F682F" w:rsidRPr="006C6160" w:rsidRDefault="000F682F" w:rsidP="00892266">
      <w:pPr>
        <w:spacing w:line="480" w:lineRule="auto"/>
        <w:jc w:val="both"/>
        <w:rPr>
          <w:rFonts w:cs="Times New Roman"/>
        </w:rPr>
      </w:pPr>
      <w:r w:rsidRPr="006C6160">
        <w:rPr>
          <w:rFonts w:cs="Times New Roman"/>
        </w:rPr>
        <w:t xml:space="preserve">As </w:t>
      </w:r>
      <w:r w:rsidR="00F42633">
        <w:rPr>
          <w:rFonts w:cs="Times New Roman"/>
        </w:rPr>
        <w:t xml:space="preserve">a </w:t>
      </w:r>
      <w:r w:rsidRPr="006C6160">
        <w:rPr>
          <w:rFonts w:cs="Times New Roman"/>
        </w:rPr>
        <w:t>source the pamphlet is challenging</w:t>
      </w:r>
      <w:r w:rsidR="00F42633">
        <w:rPr>
          <w:rFonts w:cs="Times New Roman"/>
        </w:rPr>
        <w:t xml:space="preserve"> as </w:t>
      </w:r>
      <w:r w:rsidRPr="006C6160">
        <w:rPr>
          <w:rFonts w:cs="Times New Roman"/>
        </w:rPr>
        <w:t xml:space="preserve">its audience was members of the SFIO so its content is shaped to convince an already sympathetic audience. Despite this the author of the pamphlet made a strong case for the necessity and importance of the reforms.  </w:t>
      </w:r>
      <w:r w:rsidRPr="006C6160">
        <w:rPr>
          <w:rFonts w:cs="Times New Roman"/>
          <w:lang w:val="fr-FR"/>
        </w:rPr>
        <w:t xml:space="preserve">Within the introduction to the pamphlet the </w:t>
      </w:r>
      <w:r w:rsidRPr="006C6160">
        <w:rPr>
          <w:rFonts w:cs="Times New Roman"/>
          <w:i/>
          <w:lang w:val="fr-FR"/>
        </w:rPr>
        <w:t>loi-cadre</w:t>
      </w:r>
      <w:r w:rsidRPr="006C6160">
        <w:rPr>
          <w:rFonts w:cs="Times New Roman"/>
          <w:lang w:val="fr-FR"/>
        </w:rPr>
        <w:t xml:space="preserve"> was described as a ‘révolution légale’ and that ‘les structures institutionnelles et politiques des pays outre-mer ont été complètement transformées’.</w:t>
      </w:r>
      <w:r w:rsidR="00A969CF" w:rsidRPr="006C6160">
        <w:rPr>
          <w:rStyle w:val="FootnoteReference"/>
          <w:rFonts w:cs="Times New Roman"/>
        </w:rPr>
        <w:footnoteReference w:id="453"/>
      </w:r>
      <w:r w:rsidRPr="006C6160">
        <w:rPr>
          <w:rFonts w:cs="Times New Roman"/>
          <w:lang w:val="fr-FR"/>
        </w:rPr>
        <w:t xml:space="preserve">  The results of this drastic reform were</w:t>
      </w:r>
      <w:r w:rsidR="00F42633">
        <w:rPr>
          <w:rFonts w:cs="Times New Roman"/>
          <w:lang w:val="fr-FR"/>
        </w:rPr>
        <w:t>,</w:t>
      </w:r>
      <w:r w:rsidRPr="006C6160">
        <w:rPr>
          <w:rFonts w:cs="Times New Roman"/>
          <w:lang w:val="fr-FR"/>
        </w:rPr>
        <w:t xml:space="preserve"> in the words of the author</w:t>
      </w:r>
      <w:r w:rsidR="00F42633">
        <w:rPr>
          <w:rFonts w:cs="Times New Roman"/>
          <w:lang w:val="fr-FR"/>
        </w:rPr>
        <w:t>,</w:t>
      </w:r>
      <w:r w:rsidRPr="006C6160">
        <w:rPr>
          <w:rFonts w:cs="Times New Roman"/>
          <w:lang w:val="fr-FR"/>
        </w:rPr>
        <w:t xml:space="preserve"> going to lead to a new reality in the colonies, ‘Les relations de ces pays avec la Métropole ont été établies sur des bases entièrement nouvelles’.</w:t>
      </w:r>
      <w:r w:rsidR="00F33B64" w:rsidRPr="006C6160">
        <w:rPr>
          <w:rStyle w:val="FootnoteReference"/>
          <w:rFonts w:cs="Times New Roman"/>
        </w:rPr>
        <w:footnoteReference w:id="454"/>
      </w:r>
      <w:r w:rsidRPr="006C6160">
        <w:rPr>
          <w:rFonts w:cs="Times New Roman"/>
          <w:lang w:val="fr-FR"/>
        </w:rPr>
        <w:t xml:space="preserve">  </w:t>
      </w:r>
      <w:r w:rsidRPr="006C6160">
        <w:rPr>
          <w:rFonts w:cs="Times New Roman"/>
        </w:rPr>
        <w:t>According to the author events had forced the hand of the government of Guy Mollet. Although there had not been violence on the scale of that seen in North Africa there had been ‘des évènements sanglants’ in Cameroon in May 1955, the author writes that this violence was serious enough to warrant reaction. The implication of the text is that this unrest was caused by a ‘malaise’ within the African and European populations. On the part of the African population this malaise was caused by growing nationalist pressure. An explosion of this had been prevented by the various reforms implemented after the Brazzaville conference. Here the author is playing an interesting trick</w:t>
      </w:r>
      <w:r w:rsidR="00F42633">
        <w:rPr>
          <w:rFonts w:cs="Times New Roman"/>
        </w:rPr>
        <w:t xml:space="preserve"> </w:t>
      </w:r>
      <w:r w:rsidRPr="006C6160">
        <w:rPr>
          <w:rFonts w:cs="Times New Roman"/>
        </w:rPr>
        <w:t xml:space="preserve">they acknowledge the concerns of African people </w:t>
      </w:r>
      <w:r w:rsidR="001114F5">
        <w:rPr>
          <w:rFonts w:cs="Times New Roman"/>
        </w:rPr>
        <w:t xml:space="preserve">yet </w:t>
      </w:r>
      <w:r w:rsidRPr="006C6160">
        <w:rPr>
          <w:rFonts w:cs="Times New Roman"/>
        </w:rPr>
        <w:t>the</w:t>
      </w:r>
      <w:r w:rsidR="001114F5">
        <w:rPr>
          <w:rFonts w:cs="Times New Roman"/>
        </w:rPr>
        <w:t>y</w:t>
      </w:r>
      <w:r w:rsidRPr="006C6160">
        <w:rPr>
          <w:rFonts w:cs="Times New Roman"/>
        </w:rPr>
        <w:t xml:space="preserve"> immediately write a list of reasons why Africans should not be concerned. </w:t>
      </w:r>
    </w:p>
    <w:p w14:paraId="79E10009" w14:textId="4DCD0001" w:rsidR="000F682F" w:rsidRPr="006C6160" w:rsidRDefault="000F682F" w:rsidP="00892266">
      <w:pPr>
        <w:spacing w:line="480" w:lineRule="auto"/>
        <w:jc w:val="both"/>
        <w:rPr>
          <w:rFonts w:cs="Times New Roman"/>
        </w:rPr>
      </w:pPr>
      <w:r w:rsidRPr="006C6160">
        <w:rPr>
          <w:rFonts w:cs="Times New Roman"/>
        </w:rPr>
        <w:t xml:space="preserve">The next part of the text describes how the above situation developed. It starts with a clear statement that the accomplishments of France in the name of ‘l’œuvre civilisatrice’ were something to be proud of. However, the author states that these accomplishments had been sullied by the role of </w:t>
      </w:r>
      <w:r w:rsidRPr="005E1A0C">
        <w:rPr>
          <w:rFonts w:cs="Times New Roman"/>
          <w:i/>
        </w:rPr>
        <w:t>assimilation</w:t>
      </w:r>
      <w:r w:rsidRPr="006C6160">
        <w:rPr>
          <w:rFonts w:cs="Times New Roman"/>
        </w:rPr>
        <w:t xml:space="preserve"> as the ideological underpinning of reform. </w:t>
      </w:r>
      <w:r w:rsidR="00793883">
        <w:rPr>
          <w:rFonts w:cs="Times New Roman"/>
        </w:rPr>
        <w:t xml:space="preserve">The author </w:t>
      </w:r>
      <w:r w:rsidRPr="006C6160">
        <w:rPr>
          <w:rFonts w:cs="Times New Roman"/>
          <w:lang w:val="fr-FR"/>
        </w:rPr>
        <w:t>outline</w:t>
      </w:r>
      <w:r w:rsidR="00793883">
        <w:rPr>
          <w:rFonts w:cs="Times New Roman"/>
          <w:lang w:val="fr-FR"/>
        </w:rPr>
        <w:t>d</w:t>
      </w:r>
      <w:r w:rsidRPr="006C6160">
        <w:rPr>
          <w:rFonts w:cs="Times New Roman"/>
          <w:lang w:val="fr-FR"/>
        </w:rPr>
        <w:t xml:space="preserve"> of the precise meaning of </w:t>
      </w:r>
      <w:r w:rsidRPr="005E1A0C">
        <w:rPr>
          <w:rFonts w:cs="Times New Roman"/>
          <w:i/>
          <w:lang w:val="fr-FR"/>
        </w:rPr>
        <w:t>assimilation</w:t>
      </w:r>
      <w:r w:rsidRPr="006C6160">
        <w:rPr>
          <w:rFonts w:cs="Times New Roman"/>
          <w:lang w:val="fr-FR"/>
        </w:rPr>
        <w:t>, it was ‘l’idée que les pays d’outre-mer devaient être administrés comme la Métropole, que la République devait être gouvernée de façon uniforme de Dunkerque à Brazzaville.’</w:t>
      </w:r>
      <w:r w:rsidR="00F33B64" w:rsidRPr="006C6160">
        <w:rPr>
          <w:rStyle w:val="FootnoteReference"/>
          <w:rFonts w:cs="Times New Roman"/>
        </w:rPr>
        <w:footnoteReference w:id="455"/>
      </w:r>
      <w:r w:rsidRPr="006C6160">
        <w:rPr>
          <w:rFonts w:cs="Times New Roman"/>
          <w:lang w:val="fr-FR"/>
        </w:rPr>
        <w:t xml:space="preserve"> </w:t>
      </w:r>
      <w:r w:rsidRPr="006C6160">
        <w:rPr>
          <w:rFonts w:cs="Times New Roman"/>
        </w:rPr>
        <w:t xml:space="preserve">The author acknowledges the possibility of one republic governing different ‘pays’ that the </w:t>
      </w:r>
      <w:r w:rsidRPr="006C6160">
        <w:rPr>
          <w:rFonts w:cs="Times New Roman"/>
          <w:i/>
        </w:rPr>
        <w:t>loi-cadre</w:t>
      </w:r>
      <w:r w:rsidRPr="006C6160">
        <w:rPr>
          <w:rFonts w:cs="Times New Roman"/>
        </w:rPr>
        <w:t xml:space="preserve"> initially created. </w:t>
      </w:r>
      <w:r w:rsidR="00F42633">
        <w:rPr>
          <w:rFonts w:cs="Times New Roman"/>
        </w:rPr>
        <w:t xml:space="preserve">This shows how through </w:t>
      </w:r>
      <w:r w:rsidR="00F42633" w:rsidRPr="00324355">
        <w:rPr>
          <w:rFonts w:cs="Times New Roman"/>
          <w:i/>
        </w:rPr>
        <w:t>décentralisation</w:t>
      </w:r>
      <w:r w:rsidRPr="006C6160">
        <w:rPr>
          <w:rFonts w:cs="Times New Roman"/>
        </w:rPr>
        <w:t xml:space="preserve"> the </w:t>
      </w:r>
      <w:r w:rsidRPr="006C6160">
        <w:rPr>
          <w:rFonts w:cs="Times New Roman"/>
          <w:i/>
        </w:rPr>
        <w:t>loi-cadre</w:t>
      </w:r>
      <w:r w:rsidRPr="006C6160">
        <w:rPr>
          <w:rFonts w:cs="Times New Roman"/>
        </w:rPr>
        <w:t xml:space="preserve"> could be implemented without threatening the integrity of the republic. This was achieved through the acceptance of difference that the </w:t>
      </w:r>
      <w:r w:rsidRPr="006C6160">
        <w:rPr>
          <w:rFonts w:cs="Times New Roman"/>
          <w:i/>
        </w:rPr>
        <w:t>loi-cadre</w:t>
      </w:r>
      <w:r w:rsidRPr="006C6160">
        <w:rPr>
          <w:rFonts w:cs="Times New Roman"/>
        </w:rPr>
        <w:t xml:space="preserve"> codified. In terms of the debate between </w:t>
      </w:r>
      <w:r w:rsidRPr="005E1A0C">
        <w:rPr>
          <w:rFonts w:cs="Times New Roman"/>
          <w:i/>
        </w:rPr>
        <w:t>assimilation</w:t>
      </w:r>
      <w:r w:rsidRPr="006C6160">
        <w:rPr>
          <w:rFonts w:cs="Times New Roman"/>
        </w:rPr>
        <w:t xml:space="preserve"> and </w:t>
      </w:r>
      <w:r w:rsidRPr="005E1A0C">
        <w:rPr>
          <w:rFonts w:cs="Times New Roman"/>
          <w:i/>
        </w:rPr>
        <w:t>association</w:t>
      </w:r>
      <w:r w:rsidRPr="006C6160">
        <w:rPr>
          <w:rFonts w:cs="Times New Roman"/>
        </w:rPr>
        <w:t xml:space="preserve"> which had raged for many years of in French colonial circles this later development is curious. According to officials, including Albert Sarraut, assimilation had already been consigned to the past in the 1920s yet it was necessary again in the 1950s. Yet the resurfacing of this debate did take place on slightly different terms. The author of the document used the term ‘autonomie’ in place of </w:t>
      </w:r>
      <w:r w:rsidR="00F42633">
        <w:rPr>
          <w:rFonts w:cs="Times New Roman"/>
        </w:rPr>
        <w:t>‘</w:t>
      </w:r>
      <w:r w:rsidRPr="006C6160">
        <w:rPr>
          <w:rFonts w:cs="Times New Roman"/>
        </w:rPr>
        <w:t>association</w:t>
      </w:r>
      <w:r w:rsidR="00F42633">
        <w:rPr>
          <w:rFonts w:cs="Times New Roman"/>
        </w:rPr>
        <w:t>’</w:t>
      </w:r>
      <w:r w:rsidRPr="006C6160">
        <w:rPr>
          <w:rFonts w:cs="Times New Roman"/>
        </w:rPr>
        <w:t xml:space="preserve"> which better represented the zeitgeist on the second half of the 1950s. The ghosts of France’s colonial past, although their full nature was never described, were haunting policy over </w:t>
      </w:r>
      <w:r w:rsidR="00F42633">
        <w:rPr>
          <w:rFonts w:cs="Times New Roman"/>
        </w:rPr>
        <w:t xml:space="preserve">the </w:t>
      </w:r>
      <w:r w:rsidRPr="006C6160">
        <w:rPr>
          <w:rFonts w:cs="Times New Roman"/>
        </w:rPr>
        <w:t xml:space="preserve">decade after the 1946 constitution. The answer to this problem was the new system of governance established by the </w:t>
      </w:r>
      <w:r w:rsidRPr="006C6160">
        <w:rPr>
          <w:rFonts w:cs="Times New Roman"/>
          <w:i/>
        </w:rPr>
        <w:t>loi-cadre</w:t>
      </w:r>
      <w:r w:rsidRPr="006C6160">
        <w:rPr>
          <w:rFonts w:cs="Times New Roman"/>
        </w:rPr>
        <w:t xml:space="preserve">. </w:t>
      </w:r>
    </w:p>
    <w:p w14:paraId="47CB52F4" w14:textId="3B274B9A" w:rsidR="000F682F" w:rsidRPr="006C6160" w:rsidRDefault="000F682F" w:rsidP="00892266">
      <w:pPr>
        <w:spacing w:line="480" w:lineRule="auto"/>
        <w:jc w:val="both"/>
        <w:rPr>
          <w:rFonts w:cs="Times New Roman"/>
        </w:rPr>
      </w:pPr>
      <w:r w:rsidRPr="006C6160">
        <w:rPr>
          <w:rFonts w:cs="Times New Roman"/>
        </w:rPr>
        <w:t>On page eleven of the pamphlet there is a description of the ‘système de la loi-cadre’</w:t>
      </w:r>
      <w:r w:rsidR="001114F5">
        <w:rPr>
          <w:rFonts w:cs="Times New Roman"/>
        </w:rPr>
        <w:t>.</w:t>
      </w:r>
      <w:r w:rsidRPr="006C6160">
        <w:rPr>
          <w:rFonts w:cs="Times New Roman"/>
        </w:rPr>
        <w:t xml:space="preserve"> </w:t>
      </w:r>
      <w:r w:rsidR="001114F5">
        <w:rPr>
          <w:rFonts w:cs="Times New Roman"/>
        </w:rPr>
        <w:t>T</w:t>
      </w:r>
      <w:r w:rsidRPr="006C6160">
        <w:rPr>
          <w:rFonts w:cs="Times New Roman"/>
        </w:rPr>
        <w:t>his section shows the concerns that the author felt warranted a response. It emphasises the continued role of parliament in the decision</w:t>
      </w:r>
      <w:r w:rsidR="00F42633">
        <w:rPr>
          <w:rFonts w:cs="Times New Roman"/>
        </w:rPr>
        <w:t>-</w:t>
      </w:r>
      <w:r w:rsidRPr="006C6160">
        <w:rPr>
          <w:rFonts w:cs="Times New Roman"/>
        </w:rPr>
        <w:t>making process and argues that the main focus of the law was expediency in addressing problems as they arose. The institutions of the Fourth Republic were inadequate in responding to problems in the overseas territories so the response was to replace the</w:t>
      </w:r>
      <w:r w:rsidR="00F42633">
        <w:rPr>
          <w:rFonts w:cs="Times New Roman"/>
        </w:rPr>
        <w:t xml:space="preserve"> institutions</w:t>
      </w:r>
      <w:r w:rsidRPr="006C6160">
        <w:rPr>
          <w:rFonts w:cs="Times New Roman"/>
        </w:rPr>
        <w:t>. The examples of the parliamentary system taking three years to settle the municipal law in the overseas territories, and numerous proposals that were ‘…déposées sur le bureau de la République</w:t>
      </w:r>
      <w:r w:rsidR="00793883">
        <w:rPr>
          <w:rFonts w:cs="Times New Roman"/>
        </w:rPr>
        <w:t>’ but</w:t>
      </w:r>
      <w:r w:rsidRPr="006C6160">
        <w:rPr>
          <w:rFonts w:cs="Times New Roman"/>
        </w:rPr>
        <w:t xml:space="preserve"> </w:t>
      </w:r>
      <w:r w:rsidR="00793883">
        <w:rPr>
          <w:rFonts w:cs="Times New Roman"/>
        </w:rPr>
        <w:t>‘</w:t>
      </w:r>
      <w:r w:rsidRPr="006C6160">
        <w:rPr>
          <w:rFonts w:cs="Times New Roman"/>
        </w:rPr>
        <w:t>n’ont jamais été votées’</w:t>
      </w:r>
      <w:r w:rsidR="00F42633">
        <w:rPr>
          <w:rFonts w:cs="Times New Roman"/>
        </w:rPr>
        <w:t xml:space="preserve"> are cited in the pamphlet</w:t>
      </w:r>
      <w:r w:rsidRPr="006C6160">
        <w:rPr>
          <w:rFonts w:cs="Times New Roman"/>
        </w:rPr>
        <w:t>.</w:t>
      </w:r>
      <w:r w:rsidR="00F33B64" w:rsidRPr="006C6160">
        <w:rPr>
          <w:rStyle w:val="FootnoteReference"/>
          <w:rFonts w:cs="Times New Roman"/>
        </w:rPr>
        <w:footnoteReference w:id="456"/>
      </w:r>
      <w:r w:rsidRPr="006C6160">
        <w:rPr>
          <w:rFonts w:cs="Times New Roman"/>
        </w:rPr>
        <w:t xml:space="preserve">  However, </w:t>
      </w:r>
      <w:r w:rsidR="00F42633">
        <w:rPr>
          <w:rFonts w:cs="Times New Roman"/>
        </w:rPr>
        <w:t>there were</w:t>
      </w:r>
      <w:r w:rsidRPr="006C6160">
        <w:rPr>
          <w:rFonts w:cs="Times New Roman"/>
        </w:rPr>
        <w:t xml:space="preserve"> concerns that the </w:t>
      </w:r>
      <w:r w:rsidRPr="006C6160">
        <w:rPr>
          <w:rFonts w:cs="Times New Roman"/>
          <w:i/>
        </w:rPr>
        <w:t xml:space="preserve">loi-cadre </w:t>
      </w:r>
      <w:r w:rsidRPr="006C6160">
        <w:rPr>
          <w:rFonts w:cs="Times New Roman"/>
        </w:rPr>
        <w:t xml:space="preserve">was going to create an unequal system in which parliament would be bypassed. The author of the pamphlet attempted to soothe these concerns by stressing the role of the assembly in voting for both the </w:t>
      </w:r>
      <w:r w:rsidRPr="006C6160">
        <w:rPr>
          <w:rFonts w:cs="Times New Roman"/>
          <w:i/>
        </w:rPr>
        <w:t>loi-cadre</w:t>
      </w:r>
      <w:r w:rsidRPr="006C6160">
        <w:rPr>
          <w:rFonts w:cs="Times New Roman"/>
        </w:rPr>
        <w:t xml:space="preserve"> and the </w:t>
      </w:r>
      <w:r w:rsidRPr="006C6160">
        <w:rPr>
          <w:rFonts w:cs="Times New Roman"/>
          <w:i/>
          <w:iCs/>
        </w:rPr>
        <w:t>décrets d’application</w:t>
      </w:r>
      <w:r w:rsidRPr="006C6160">
        <w:rPr>
          <w:rFonts w:cs="Times New Roman"/>
        </w:rPr>
        <w:t xml:space="preserve"> that it enabled.</w:t>
      </w:r>
      <w:r w:rsidR="00F33B64" w:rsidRPr="006C6160">
        <w:rPr>
          <w:rStyle w:val="FootnoteReference"/>
          <w:rFonts w:cs="Times New Roman"/>
        </w:rPr>
        <w:footnoteReference w:id="457"/>
      </w:r>
      <w:r w:rsidRPr="006C6160">
        <w:rPr>
          <w:rFonts w:cs="Times New Roman"/>
        </w:rPr>
        <w:t xml:space="preserve"> The final sentence of this section shows how open ended the reforms engendered by the </w:t>
      </w:r>
      <w:r w:rsidRPr="006C6160">
        <w:rPr>
          <w:rFonts w:cs="Times New Roman"/>
          <w:i/>
        </w:rPr>
        <w:t>loi-cadre</w:t>
      </w:r>
      <w:r w:rsidRPr="006C6160">
        <w:rPr>
          <w:rFonts w:cs="Times New Roman"/>
        </w:rPr>
        <w:t xml:space="preserve"> were, it states that ‘il </w:t>
      </w:r>
      <w:r w:rsidR="00F42633">
        <w:rPr>
          <w:rFonts w:cs="Times New Roman"/>
        </w:rPr>
        <w:t xml:space="preserve">[the </w:t>
      </w:r>
      <w:r w:rsidR="00F42633" w:rsidRPr="00F42633">
        <w:rPr>
          <w:rFonts w:cs="Times New Roman"/>
          <w:i/>
        </w:rPr>
        <w:t>loi-cadre</w:t>
      </w:r>
      <w:r w:rsidR="00F42633">
        <w:rPr>
          <w:rFonts w:cs="Times New Roman"/>
        </w:rPr>
        <w:t xml:space="preserve">] </w:t>
      </w:r>
      <w:r w:rsidRPr="006C6160">
        <w:rPr>
          <w:rFonts w:cs="Times New Roman"/>
        </w:rPr>
        <w:t>n’avait d’autre objectif que de permettre au Gouvernement d’agir en temps utile’.</w:t>
      </w:r>
      <w:r w:rsidR="00F33B64" w:rsidRPr="006C6160">
        <w:rPr>
          <w:rStyle w:val="FootnoteReference"/>
          <w:rFonts w:cs="Times New Roman"/>
        </w:rPr>
        <w:footnoteReference w:id="458"/>
      </w:r>
      <w:r w:rsidRPr="006C6160">
        <w:rPr>
          <w:rFonts w:cs="Times New Roman"/>
        </w:rPr>
        <w:t xml:space="preserve">  The law took on a strange position as being an act of reform whilst not being the definitive gesture that would solve all problems in the overseas territories. </w:t>
      </w:r>
    </w:p>
    <w:p w14:paraId="5E3A33E1" w14:textId="4E701DA8" w:rsidR="000F682F" w:rsidRPr="006C6160" w:rsidRDefault="000F682F" w:rsidP="00892266">
      <w:pPr>
        <w:spacing w:line="480" w:lineRule="auto"/>
        <w:jc w:val="both"/>
        <w:rPr>
          <w:rFonts w:cs="Times New Roman"/>
        </w:rPr>
      </w:pPr>
      <w:r w:rsidRPr="006C6160">
        <w:rPr>
          <w:rFonts w:cs="Times New Roman"/>
        </w:rPr>
        <w:t xml:space="preserve">The main body of the pamphlet describes the </w:t>
      </w:r>
      <w:r w:rsidRPr="006C6160">
        <w:rPr>
          <w:rFonts w:cs="Times New Roman"/>
          <w:i/>
        </w:rPr>
        <w:t>décrets d’application</w:t>
      </w:r>
      <w:r w:rsidRPr="006C6160">
        <w:rPr>
          <w:rFonts w:cs="Times New Roman"/>
        </w:rPr>
        <w:t xml:space="preserve"> and how they were addressing issues in the overseas territories. The political and administrative reforms were again justified using the idea of ‘propres affaires’. This term </w:t>
      </w:r>
      <w:r w:rsidR="008A3452">
        <w:rPr>
          <w:rFonts w:cs="Times New Roman"/>
        </w:rPr>
        <w:t>had become a key concept of the colonial discourse and colonial myth. The use of it drew on this discourse and the term was found the constitution of the Fourth Republic.</w:t>
      </w:r>
      <w:r w:rsidRPr="006C6160">
        <w:rPr>
          <w:rFonts w:cs="Times New Roman"/>
        </w:rPr>
        <w:t xml:space="preserve"> The last sentence of the preamble to the constitution reads</w:t>
      </w:r>
      <w:r w:rsidR="008A3452">
        <w:rPr>
          <w:rFonts w:cs="Times New Roman"/>
        </w:rPr>
        <w:t>:</w:t>
      </w:r>
    </w:p>
    <w:p w14:paraId="79E52563" w14:textId="2AB2426C" w:rsidR="000F682F" w:rsidRPr="006C6160" w:rsidRDefault="000F682F" w:rsidP="00CB6D14">
      <w:pPr>
        <w:spacing w:line="240" w:lineRule="auto"/>
        <w:ind w:left="720"/>
        <w:jc w:val="both"/>
        <w:rPr>
          <w:rFonts w:cs="Times New Roman"/>
          <w:lang w:val="fr-FR"/>
        </w:rPr>
      </w:pPr>
      <w:r w:rsidRPr="006C6160">
        <w:rPr>
          <w:rFonts w:cs="Times New Roman"/>
          <w:lang w:val="fr-FR"/>
        </w:rPr>
        <w:t>Fidèle à sa mission traditionnelle, la France entend conduire les peuples dont elle a pris la charge à la liberté de s'administrer eux-mêmes et de gérer démocratiquement leurs propres affaires ; écartant tout système de colonisation fondé sur l'arbitraire, elle garantit à tous l'égal accès aux fonctions publiques et l'exercice individuel ou collectif des droits et libertés proclamés ou confirmés ci-dessus.</w:t>
      </w:r>
      <w:r w:rsidR="00F33B64" w:rsidRPr="006C6160">
        <w:rPr>
          <w:rStyle w:val="FootnoteReference"/>
          <w:rFonts w:cs="Times New Roman"/>
          <w:lang w:val="fr-FR"/>
        </w:rPr>
        <w:footnoteReference w:id="459"/>
      </w:r>
      <w:r w:rsidRPr="006C6160">
        <w:rPr>
          <w:rFonts w:cs="Times New Roman"/>
          <w:lang w:val="fr-FR"/>
        </w:rPr>
        <w:t xml:space="preserve"> </w:t>
      </w:r>
    </w:p>
    <w:p w14:paraId="66D84152" w14:textId="6DEBBE79" w:rsidR="000F682F" w:rsidRPr="006C6160" w:rsidRDefault="000F682F" w:rsidP="00892266">
      <w:pPr>
        <w:spacing w:line="480" w:lineRule="auto"/>
        <w:jc w:val="both"/>
        <w:rPr>
          <w:rFonts w:cs="Times New Roman"/>
        </w:rPr>
      </w:pPr>
      <w:r w:rsidRPr="006C6160">
        <w:rPr>
          <w:rFonts w:cs="Times New Roman"/>
        </w:rPr>
        <w:t xml:space="preserve">The way that the </w:t>
      </w:r>
      <w:r w:rsidRPr="006C6160">
        <w:rPr>
          <w:rFonts w:cs="Times New Roman"/>
          <w:i/>
        </w:rPr>
        <w:t>loi-cadre</w:t>
      </w:r>
      <w:r w:rsidRPr="006C6160">
        <w:rPr>
          <w:rFonts w:cs="Times New Roman"/>
        </w:rPr>
        <w:t xml:space="preserve"> and its decrees ensured that the peoples of the overseas territories had control of their </w:t>
      </w:r>
      <w:r w:rsidRPr="006C6160">
        <w:rPr>
          <w:rFonts w:cs="Times New Roman"/>
          <w:i/>
        </w:rPr>
        <w:t>propres affaires</w:t>
      </w:r>
      <w:r w:rsidRPr="006C6160">
        <w:rPr>
          <w:rFonts w:cs="Times New Roman"/>
        </w:rPr>
        <w:t xml:space="preserve"> was through the creation of new institutions. One of the institutions was the ‘Conseil du Gouvernement’ with the decrees that established them described as the most important. The </w:t>
      </w:r>
      <w:r w:rsidRPr="006C6160">
        <w:rPr>
          <w:rFonts w:cs="Times New Roman"/>
          <w:i/>
        </w:rPr>
        <w:t>Conseils du gouvernement</w:t>
      </w:r>
      <w:r w:rsidRPr="006C6160">
        <w:rPr>
          <w:rFonts w:cs="Times New Roman"/>
        </w:rPr>
        <w:t xml:space="preserve"> were created from six to twelve member chosen by the territorial assembly and bestowed with the authority to lead the territory with the approval of the assembly. The powers of the new </w:t>
      </w:r>
      <w:r w:rsidRPr="006C6160">
        <w:rPr>
          <w:rFonts w:cs="Times New Roman"/>
          <w:i/>
        </w:rPr>
        <w:t xml:space="preserve">conseils </w:t>
      </w:r>
      <w:r w:rsidRPr="006C6160">
        <w:rPr>
          <w:rFonts w:cs="Times New Roman"/>
        </w:rPr>
        <w:t>were restricted to administer local issues or ‘les intérêts des Territoires’ with other decrees defining the distinction between these interests and those of the state. Later in the same section the difference between the interests of the state and those of the territories is described as ‘une distinction entre les intérêts de la République Française prise dans son ensemble et les intérêts des collectivités territoriales’.</w:t>
      </w:r>
      <w:r w:rsidR="00F33B64" w:rsidRPr="006C6160">
        <w:rPr>
          <w:rStyle w:val="FootnoteReference"/>
          <w:rFonts w:cs="Times New Roman"/>
        </w:rPr>
        <w:footnoteReference w:id="460"/>
      </w:r>
      <w:r w:rsidRPr="006C6160">
        <w:rPr>
          <w:rFonts w:cs="Times New Roman"/>
        </w:rPr>
        <w:t xml:space="preserve">  The politics of autonomy contained sufficient leeway for distinctions to be made between constituent parts of the republic and the republic itself. </w:t>
      </w:r>
    </w:p>
    <w:p w14:paraId="114ED875" w14:textId="08FDE053" w:rsidR="000F682F" w:rsidRPr="006C6160" w:rsidRDefault="000F682F" w:rsidP="00892266">
      <w:pPr>
        <w:spacing w:line="480" w:lineRule="auto"/>
        <w:jc w:val="both"/>
        <w:rPr>
          <w:rFonts w:cs="Times New Roman"/>
        </w:rPr>
      </w:pPr>
      <w:r w:rsidRPr="006C6160">
        <w:rPr>
          <w:rFonts w:cs="Times New Roman"/>
        </w:rPr>
        <w:t>The pamphlet collates into lists the territorial</w:t>
      </w:r>
      <w:r w:rsidR="001114F5">
        <w:rPr>
          <w:rFonts w:cs="Times New Roman"/>
        </w:rPr>
        <w:t>,</w:t>
      </w:r>
      <w:r w:rsidRPr="006C6160">
        <w:rPr>
          <w:rFonts w:cs="Times New Roman"/>
        </w:rPr>
        <w:t xml:space="preserve"> and state interests as they were delineated by the decrees of the </w:t>
      </w:r>
      <w:r w:rsidRPr="006C6160">
        <w:rPr>
          <w:rFonts w:cs="Times New Roman"/>
          <w:i/>
        </w:rPr>
        <w:t>loi-cadre</w:t>
      </w:r>
      <w:r w:rsidRPr="006C6160">
        <w:rPr>
          <w:rFonts w:cs="Times New Roman"/>
        </w:rPr>
        <w:t>.</w:t>
      </w:r>
      <w:r w:rsidR="00F33B64" w:rsidRPr="006C6160">
        <w:rPr>
          <w:rStyle w:val="FootnoteReference"/>
          <w:rFonts w:cs="Times New Roman"/>
        </w:rPr>
        <w:footnoteReference w:id="461"/>
      </w:r>
      <w:r w:rsidRPr="006C6160">
        <w:rPr>
          <w:rFonts w:cs="Times New Roman"/>
        </w:rPr>
        <w:t xml:space="preserve">  Whilst the territorial interests fell under the control of the </w:t>
      </w:r>
      <w:r w:rsidRPr="006C6160">
        <w:rPr>
          <w:rFonts w:cs="Times New Roman"/>
          <w:i/>
        </w:rPr>
        <w:t>conseils de gouvernement</w:t>
      </w:r>
      <w:r w:rsidRPr="006C6160">
        <w:rPr>
          <w:rFonts w:cs="Times New Roman"/>
        </w:rPr>
        <w:t xml:space="preserve"> and the </w:t>
      </w:r>
      <w:r w:rsidRPr="006C6160">
        <w:rPr>
          <w:rFonts w:cs="Times New Roman"/>
          <w:i/>
        </w:rPr>
        <w:t>assemblées territoriaux</w:t>
      </w:r>
      <w:r w:rsidRPr="006C6160">
        <w:rPr>
          <w:rFonts w:cs="Times New Roman"/>
        </w:rPr>
        <w:t xml:space="preserve">, the interests of the state were regulated by the </w:t>
      </w:r>
      <w:r w:rsidRPr="006C6160">
        <w:rPr>
          <w:rFonts w:cs="Times New Roman"/>
          <w:i/>
        </w:rPr>
        <w:t>Haut-Commissaires and Chefs de Territoires</w:t>
      </w:r>
      <w:r w:rsidRPr="006C6160">
        <w:rPr>
          <w:rFonts w:cs="Times New Roman"/>
        </w:rPr>
        <w:t xml:space="preserve">. The policies of </w:t>
      </w:r>
      <w:r w:rsidRPr="006C6160">
        <w:rPr>
          <w:rFonts w:cs="Times New Roman"/>
          <w:i/>
        </w:rPr>
        <w:t>déconcentration</w:t>
      </w:r>
      <w:r w:rsidRPr="006C6160">
        <w:rPr>
          <w:rFonts w:cs="Times New Roman"/>
        </w:rPr>
        <w:t xml:space="preserve"> and </w:t>
      </w:r>
      <w:r w:rsidRPr="006C6160">
        <w:rPr>
          <w:rFonts w:cs="Times New Roman"/>
          <w:i/>
        </w:rPr>
        <w:t>décentralisation</w:t>
      </w:r>
      <w:r w:rsidRPr="006C6160">
        <w:rPr>
          <w:rFonts w:cs="Times New Roman"/>
        </w:rPr>
        <w:t xml:space="preserve"> had finally borne fruit. The result was a bifurcated administrative system that had been defined in a centralised manner. However, the author of the pamphlet did not engage with the criticism directed at the new systems created by the </w:t>
      </w:r>
      <w:r w:rsidRPr="006C6160">
        <w:rPr>
          <w:rFonts w:cs="Times New Roman"/>
          <w:i/>
        </w:rPr>
        <w:t>décrets d’application</w:t>
      </w:r>
      <w:r w:rsidRPr="006C6160">
        <w:rPr>
          <w:rFonts w:cs="Times New Roman"/>
        </w:rPr>
        <w:t xml:space="preserve">, instead they continued to paint an almost completely rosy picture of the progress of reform. The next part of the thesis will examine how the colonial mind came to ignore the criticisms of the </w:t>
      </w:r>
      <w:r w:rsidRPr="006C6160">
        <w:rPr>
          <w:rFonts w:cs="Times New Roman"/>
          <w:i/>
        </w:rPr>
        <w:t>loi-cadre</w:t>
      </w:r>
      <w:r w:rsidRPr="006C6160">
        <w:rPr>
          <w:rFonts w:cs="Times New Roman"/>
        </w:rPr>
        <w:t xml:space="preserve"> and saw a positive future for the French through analysis of publications from one of its educational institutions.</w:t>
      </w:r>
    </w:p>
    <w:p w14:paraId="18D2C90A" w14:textId="77777777" w:rsidR="000F682F" w:rsidRPr="006C6160" w:rsidRDefault="000F682F" w:rsidP="00E61FAD">
      <w:pPr>
        <w:pStyle w:val="Heading3"/>
        <w:rPr>
          <w:lang w:val="fr-FR"/>
        </w:rPr>
      </w:pPr>
      <w:bookmarkStart w:id="92" w:name="_Toc528691312"/>
      <w:r w:rsidRPr="006C6160">
        <w:rPr>
          <w:lang w:val="fr-FR"/>
        </w:rPr>
        <w:t>Centre des Hautes Etudes d’Administration Musulman</w:t>
      </w:r>
      <w:bookmarkEnd w:id="92"/>
    </w:p>
    <w:p w14:paraId="69773183" w14:textId="77777777" w:rsidR="000F682F" w:rsidRPr="006C6160" w:rsidRDefault="000F682F" w:rsidP="004432D9">
      <w:pPr>
        <w:spacing w:line="480" w:lineRule="auto"/>
        <w:jc w:val="both"/>
        <w:rPr>
          <w:rFonts w:cs="Times New Roman"/>
        </w:rPr>
      </w:pPr>
      <w:r w:rsidRPr="006C6160">
        <w:rPr>
          <w:rFonts w:cs="Times New Roman"/>
        </w:rPr>
        <w:t xml:space="preserve">As the </w:t>
      </w:r>
      <w:r w:rsidRPr="006C6160">
        <w:rPr>
          <w:rFonts w:cs="Times New Roman"/>
          <w:i/>
          <w:iCs/>
        </w:rPr>
        <w:t>loi-cadre</w:t>
      </w:r>
      <w:r w:rsidRPr="006C6160">
        <w:rPr>
          <w:rFonts w:cs="Times New Roman"/>
        </w:rPr>
        <w:t xml:space="preserve"> was an important change in the administration of the overseas territories the centre commissioned pieces from three administrators who then studied and wrote about its effects. These officials were Commandant Barthélémy, Pierre Alexandre, and Paul Le Layec. Their writing serves as examples of how those involved in administration in the overseas territories thought about the </w:t>
      </w:r>
      <w:r w:rsidRPr="006C6160">
        <w:rPr>
          <w:rFonts w:cs="Times New Roman"/>
          <w:i/>
          <w:iCs/>
        </w:rPr>
        <w:t>loi-cadre</w:t>
      </w:r>
      <w:r w:rsidRPr="006C6160">
        <w:rPr>
          <w:rFonts w:cs="Times New Roman"/>
        </w:rPr>
        <w:t xml:space="preserve"> at the time it was in effect and show us what other officials were being told about the </w:t>
      </w:r>
      <w:r w:rsidRPr="006C6160">
        <w:rPr>
          <w:rFonts w:cs="Times New Roman"/>
          <w:i/>
          <w:iCs/>
        </w:rPr>
        <w:t>loi-cadre</w:t>
      </w:r>
      <w:r w:rsidRPr="006C6160">
        <w:rPr>
          <w:rFonts w:cs="Times New Roman"/>
        </w:rPr>
        <w:t>.</w:t>
      </w:r>
    </w:p>
    <w:p w14:paraId="1455FE3F" w14:textId="77777777" w:rsidR="001C5753" w:rsidRDefault="001C5753" w:rsidP="00892266">
      <w:pPr>
        <w:spacing w:line="480" w:lineRule="auto"/>
        <w:jc w:val="both"/>
        <w:rPr>
          <w:rFonts w:cs="Times New Roman"/>
          <w:u w:val="single"/>
        </w:rPr>
      </w:pPr>
    </w:p>
    <w:p w14:paraId="1CB3673A" w14:textId="4D641A69" w:rsidR="000F682F" w:rsidRPr="006C6160" w:rsidRDefault="000F682F" w:rsidP="00892266">
      <w:pPr>
        <w:spacing w:line="480" w:lineRule="auto"/>
        <w:jc w:val="both"/>
        <w:rPr>
          <w:rFonts w:cs="Times New Roman"/>
          <w:u w:val="single"/>
        </w:rPr>
      </w:pPr>
      <w:r w:rsidRPr="006C6160">
        <w:rPr>
          <w:rFonts w:cs="Times New Roman"/>
          <w:u w:val="single"/>
        </w:rPr>
        <w:t>Le Layec</w:t>
      </w:r>
    </w:p>
    <w:p w14:paraId="298BE07B" w14:textId="77777777" w:rsidR="000F682F" w:rsidRPr="006C6160" w:rsidRDefault="000F682F" w:rsidP="00892266">
      <w:pPr>
        <w:spacing w:line="480" w:lineRule="auto"/>
        <w:jc w:val="both"/>
        <w:rPr>
          <w:rFonts w:cs="Times New Roman"/>
        </w:rPr>
      </w:pPr>
      <w:r w:rsidRPr="006C6160">
        <w:rPr>
          <w:rFonts w:cs="Times New Roman"/>
        </w:rPr>
        <w:t xml:space="preserve">Governor Paul Le Layec was twice invited to speak at CHEAM to discuss the provisions in the </w:t>
      </w:r>
      <w:r w:rsidRPr="006C6160">
        <w:rPr>
          <w:rFonts w:cs="Times New Roman"/>
          <w:i/>
        </w:rPr>
        <w:t>loi-cadre</w:t>
      </w:r>
      <w:r w:rsidRPr="006C6160">
        <w:rPr>
          <w:rFonts w:cs="Times New Roman"/>
        </w:rPr>
        <w:t xml:space="preserve"> relating to the civil service. Within these speeches he mirrored the perspectives demonstrated within Rene Coty’s speech. As there had been some progress made since Coty’s speech Le Layec also mentioned new issues that had arisen. Le Layec’s first speech was about the measures of Africanisation made since the </w:t>
      </w:r>
      <w:r w:rsidRPr="006C6160">
        <w:rPr>
          <w:rFonts w:cs="Times New Roman"/>
          <w:i/>
          <w:iCs/>
        </w:rPr>
        <w:t>loi-cadre</w:t>
      </w:r>
      <w:r w:rsidRPr="006C6160">
        <w:rPr>
          <w:rFonts w:cs="Times New Roman"/>
        </w:rPr>
        <w:t xml:space="preserve"> and the second was about reforms of the colonial service more generally. </w:t>
      </w:r>
    </w:p>
    <w:p w14:paraId="762FA24D" w14:textId="7BCF4FB8" w:rsidR="000F682F" w:rsidRPr="006C6160" w:rsidRDefault="000F682F" w:rsidP="00892266">
      <w:pPr>
        <w:spacing w:line="480" w:lineRule="auto"/>
        <w:jc w:val="both"/>
        <w:rPr>
          <w:rFonts w:cs="Times New Roman"/>
        </w:rPr>
      </w:pPr>
      <w:r w:rsidRPr="006C6160">
        <w:rPr>
          <w:rFonts w:cs="Times New Roman"/>
        </w:rPr>
        <w:t>Across the two speeches a pattern emerges of how Le Layec talked about the reforms. He expressed guarded optimism about their potential and asserted their importance as history</w:t>
      </w:r>
      <w:r w:rsidR="008A3452">
        <w:rPr>
          <w:rFonts w:cs="Times New Roman"/>
        </w:rPr>
        <w:t>-</w:t>
      </w:r>
      <w:r w:rsidRPr="006C6160">
        <w:rPr>
          <w:rFonts w:cs="Times New Roman"/>
        </w:rPr>
        <w:t xml:space="preserve">making measures.  He noted that since the end of the Second World War the desire for people in the overseas territories to ‘gérer leurs propres affaires’ had increased significantly. </w:t>
      </w:r>
      <w:r w:rsidRPr="006C6160">
        <w:rPr>
          <w:rFonts w:cs="Times New Roman"/>
          <w:lang w:val="fr-FR"/>
        </w:rPr>
        <w:t>This was, he explained</w:t>
      </w:r>
      <w:r w:rsidR="0092595F">
        <w:rPr>
          <w:rFonts w:cs="Times New Roman"/>
          <w:lang w:val="fr-FR"/>
        </w:rPr>
        <w:t>,</w:t>
      </w:r>
      <w:r w:rsidRPr="006C6160">
        <w:rPr>
          <w:rFonts w:cs="Times New Roman"/>
          <w:lang w:val="fr-FR"/>
        </w:rPr>
        <w:t xml:space="preserve"> ‘un fait historique qu’il serait vain de nier, qu’il serait dangereux d’ignorer’.</w:t>
      </w:r>
      <w:r w:rsidRPr="006C6160">
        <w:rPr>
          <w:rFonts w:cs="Times New Roman"/>
          <w:vertAlign w:val="superscript"/>
        </w:rPr>
        <w:footnoteReference w:id="462"/>
      </w:r>
      <w:r w:rsidRPr="006C6160">
        <w:rPr>
          <w:rFonts w:cs="Times New Roman"/>
          <w:lang w:val="fr-FR"/>
        </w:rPr>
        <w:t xml:space="preserve"> </w:t>
      </w:r>
      <w:r w:rsidRPr="006C6160">
        <w:rPr>
          <w:rFonts w:cs="Times New Roman"/>
        </w:rPr>
        <w:t xml:space="preserve">Le Layec’s presentation of the reforms showed that he considered them to be vital in showing the populations in the overseas territories that there was a future with France. In this future the overseas territories would be responsible for their </w:t>
      </w:r>
      <w:r w:rsidRPr="006C6160">
        <w:rPr>
          <w:rFonts w:cs="Times New Roman"/>
          <w:i/>
          <w:iCs/>
        </w:rPr>
        <w:t>propres affaires</w:t>
      </w:r>
      <w:r w:rsidRPr="006C6160">
        <w:rPr>
          <w:rFonts w:cs="Times New Roman"/>
        </w:rPr>
        <w:t xml:space="preserve">. He cited the paragraph from the preamble of the 1946 constitution that related to self-administration and equal access to the civil service for all individuals in order to show that not enough progress had been made. </w:t>
      </w:r>
      <w:r w:rsidRPr="006C6160">
        <w:rPr>
          <w:rFonts w:cs="Times New Roman"/>
          <w:lang w:val="fr-FR"/>
        </w:rPr>
        <w:t>He stated ‘Le texte est net. La réalité l’est moins.’</w:t>
      </w:r>
      <w:r w:rsidRPr="006C6160">
        <w:rPr>
          <w:rFonts w:cs="Times New Roman"/>
          <w:vertAlign w:val="superscript"/>
        </w:rPr>
        <w:footnoteReference w:id="463"/>
      </w:r>
      <w:r w:rsidRPr="006C6160">
        <w:rPr>
          <w:rFonts w:cs="Times New Roman"/>
          <w:lang w:val="fr-FR"/>
        </w:rPr>
        <w:t xml:space="preserve"> </w:t>
      </w:r>
      <w:r w:rsidRPr="006C6160">
        <w:rPr>
          <w:rFonts w:cs="Times New Roman"/>
        </w:rPr>
        <w:t xml:space="preserve">He argued that the growing disquiet in the overseas territories was in part due to unfulfilled ambition. Because the </w:t>
      </w:r>
      <w:r w:rsidRPr="006C6160">
        <w:rPr>
          <w:rFonts w:cs="Times New Roman"/>
          <w:i/>
          <w:iCs/>
        </w:rPr>
        <w:t>loi-cadre</w:t>
      </w:r>
      <w:r w:rsidRPr="006C6160">
        <w:rPr>
          <w:rFonts w:cs="Times New Roman"/>
        </w:rPr>
        <w:t xml:space="preserve"> opened up the possibility for the ‘subalterne’ members of the civil service to access higher echelons, well-educated Africans had something to aim for.</w:t>
      </w:r>
      <w:r w:rsidRPr="006C6160">
        <w:rPr>
          <w:rFonts w:cs="Times New Roman"/>
          <w:vertAlign w:val="superscript"/>
        </w:rPr>
        <w:footnoteReference w:id="464"/>
      </w:r>
      <w:r w:rsidRPr="006C6160">
        <w:rPr>
          <w:rFonts w:cs="Times New Roman"/>
        </w:rPr>
        <w:t xml:space="preserve"> He had praised the economic reforms enabled by the FIDES programme as being positive but argued that they were not going to create enough jobs for educated Africans in the near future. The </w:t>
      </w:r>
      <w:r w:rsidRPr="006C6160">
        <w:rPr>
          <w:rFonts w:cs="Times New Roman"/>
          <w:i/>
          <w:iCs/>
        </w:rPr>
        <w:t>loi-cadre</w:t>
      </w:r>
      <w:r w:rsidRPr="006C6160">
        <w:rPr>
          <w:rFonts w:cs="Times New Roman"/>
        </w:rPr>
        <w:t xml:space="preserve"> was one solution to this problem. Whilst some historians have argued that the Africanisation of the civil service and the creation of territorial assemblies with budgetary responsibilities was designed to cut costs</w:t>
      </w:r>
      <w:r w:rsidR="008A3452">
        <w:rPr>
          <w:rFonts w:cs="Times New Roman"/>
        </w:rPr>
        <w:t>,</w:t>
      </w:r>
      <w:r w:rsidRPr="006C6160">
        <w:rPr>
          <w:rFonts w:cs="Times New Roman"/>
        </w:rPr>
        <w:t xml:space="preserve"> Le Layec’s interpretation was different. For Le Layec in his position on the ground</w:t>
      </w:r>
      <w:r w:rsidR="008A3452">
        <w:rPr>
          <w:rFonts w:cs="Times New Roman"/>
        </w:rPr>
        <w:t>,</w:t>
      </w:r>
      <w:r w:rsidRPr="006C6160">
        <w:rPr>
          <w:rFonts w:cs="Times New Roman"/>
        </w:rPr>
        <w:t xml:space="preserve"> the measures stemming from the </w:t>
      </w:r>
      <w:r w:rsidRPr="006C6160">
        <w:rPr>
          <w:rFonts w:cs="Times New Roman"/>
          <w:i/>
          <w:iCs/>
        </w:rPr>
        <w:t>loi-cadre</w:t>
      </w:r>
      <w:r w:rsidRPr="006C6160">
        <w:rPr>
          <w:rFonts w:cs="Times New Roman"/>
        </w:rPr>
        <w:t xml:space="preserve"> were the source of guarded optimism. </w:t>
      </w:r>
    </w:p>
    <w:p w14:paraId="1C725917" w14:textId="5D5199A7" w:rsidR="000F682F" w:rsidRPr="006C6160" w:rsidRDefault="008A3452" w:rsidP="00892266">
      <w:pPr>
        <w:spacing w:line="480" w:lineRule="auto"/>
        <w:jc w:val="both"/>
        <w:rPr>
          <w:rFonts w:cs="Times New Roman"/>
        </w:rPr>
      </w:pPr>
      <w:r>
        <w:rPr>
          <w:rFonts w:cs="Times New Roman"/>
        </w:rPr>
        <w:t>In this view t</w:t>
      </w:r>
      <w:r w:rsidR="000F682F" w:rsidRPr="006C6160">
        <w:rPr>
          <w:rFonts w:cs="Times New Roman"/>
        </w:rPr>
        <w:t>he symbolic significance of the reforms was greater than their practical importance. Le Layec argued that that the 1946 constitution had included contradictory policies; ‘assimilation, décentralisation administrative, fédéralisme</w:t>
      </w:r>
      <w:r w:rsidR="000F682F" w:rsidRPr="006C6160">
        <w:rPr>
          <w:rFonts w:cs="Times New Roman"/>
          <w:i/>
          <w:iCs/>
        </w:rPr>
        <w:t>.</w:t>
      </w:r>
      <w:r w:rsidR="000F682F" w:rsidRPr="006C6160">
        <w:rPr>
          <w:rFonts w:cs="Times New Roman"/>
        </w:rPr>
        <w:t>’</w:t>
      </w:r>
      <w:r w:rsidR="000F682F" w:rsidRPr="006C6160">
        <w:rPr>
          <w:rFonts w:cs="Times New Roman"/>
          <w:vertAlign w:val="superscript"/>
        </w:rPr>
        <w:footnoteReference w:id="465"/>
      </w:r>
      <w:r w:rsidR="000F682F" w:rsidRPr="006C6160">
        <w:rPr>
          <w:rFonts w:cs="Times New Roman"/>
        </w:rPr>
        <w:t xml:space="preserve"> For Le Layec, the </w:t>
      </w:r>
      <w:r w:rsidR="000F682F" w:rsidRPr="006C6160">
        <w:rPr>
          <w:rFonts w:cs="Times New Roman"/>
          <w:i/>
        </w:rPr>
        <w:t>loi-cadre</w:t>
      </w:r>
      <w:r w:rsidR="000F682F" w:rsidRPr="006C6160">
        <w:rPr>
          <w:rFonts w:cs="Times New Roman"/>
        </w:rPr>
        <w:t xml:space="preserve"> represented a choice between continued assimilation or accepting the personality of the territories: </w:t>
      </w:r>
    </w:p>
    <w:p w14:paraId="69D0773C" w14:textId="5B32504F" w:rsidR="000F682F" w:rsidRPr="006C6160" w:rsidRDefault="000F682F" w:rsidP="00CB6D14">
      <w:pPr>
        <w:spacing w:line="240" w:lineRule="auto"/>
        <w:ind w:left="720"/>
        <w:jc w:val="both"/>
        <w:rPr>
          <w:rFonts w:cs="Times New Roman"/>
          <w:lang w:val="fr-FR"/>
        </w:rPr>
      </w:pPr>
      <w:r w:rsidRPr="006C6160">
        <w:rPr>
          <w:rFonts w:cs="Times New Roman"/>
          <w:lang w:val="fr-FR"/>
        </w:rPr>
        <w:t>La loi du 23 juin 1956 témoigne d’un choix entre deux voies possible</w:t>
      </w:r>
      <w:r w:rsidR="0092595F">
        <w:rPr>
          <w:rFonts w:cs="Times New Roman"/>
          <w:lang w:val="fr-FR"/>
        </w:rPr>
        <w:t>s</w:t>
      </w:r>
      <w:r w:rsidRPr="006C6160">
        <w:rPr>
          <w:rFonts w:cs="Times New Roman"/>
          <w:lang w:val="fr-FR"/>
        </w:rPr>
        <w:t>: celle de l’assimilation, d’une part, celle de la reconnaissance de la personnalité territoriale, d’autre part.’</w:t>
      </w:r>
      <w:r w:rsidRPr="006C6160">
        <w:rPr>
          <w:rFonts w:cs="Times New Roman"/>
          <w:vertAlign w:val="superscript"/>
        </w:rPr>
        <w:footnoteReference w:id="466"/>
      </w:r>
    </w:p>
    <w:p w14:paraId="7D7B1541" w14:textId="42079833" w:rsidR="000F682F" w:rsidRPr="006C6160" w:rsidRDefault="000F682F" w:rsidP="00892266">
      <w:pPr>
        <w:spacing w:line="480" w:lineRule="auto"/>
        <w:jc w:val="both"/>
        <w:rPr>
          <w:rFonts w:cs="Times New Roman"/>
        </w:rPr>
      </w:pPr>
      <w:r w:rsidRPr="006C6160">
        <w:rPr>
          <w:rFonts w:cs="Times New Roman"/>
        </w:rPr>
        <w:t xml:space="preserve">Le Layec’s use of ‘témoigne’ is another example of how officials saw history being made through the </w:t>
      </w:r>
      <w:r w:rsidRPr="006C6160">
        <w:rPr>
          <w:rFonts w:cs="Times New Roman"/>
          <w:i/>
          <w:iCs/>
        </w:rPr>
        <w:t>loi-cadre</w:t>
      </w:r>
      <w:r w:rsidRPr="006C6160">
        <w:rPr>
          <w:rFonts w:cs="Times New Roman"/>
        </w:rPr>
        <w:t xml:space="preserve">. The idea of bearing witness, through the use of </w:t>
      </w:r>
      <w:r w:rsidRPr="006C6160">
        <w:rPr>
          <w:rFonts w:cs="Times New Roman"/>
          <w:i/>
          <w:iCs/>
        </w:rPr>
        <w:t>témoigner</w:t>
      </w:r>
      <w:r w:rsidRPr="006C6160">
        <w:rPr>
          <w:rFonts w:cs="Times New Roman"/>
        </w:rPr>
        <w:t xml:space="preserve">, positioned the </w:t>
      </w:r>
      <w:r w:rsidRPr="006C6160">
        <w:rPr>
          <w:rFonts w:cs="Times New Roman"/>
          <w:i/>
          <w:iCs/>
        </w:rPr>
        <w:t>loi-cadre</w:t>
      </w:r>
      <w:r w:rsidRPr="006C6160">
        <w:rPr>
          <w:rFonts w:cs="Times New Roman"/>
        </w:rPr>
        <w:t xml:space="preserve"> within history as an important moment that acknowledged change – a key objective of officials in this period. In the second speech he repeated the idea that the </w:t>
      </w:r>
      <w:r w:rsidRPr="006C6160">
        <w:rPr>
          <w:rFonts w:cs="Times New Roman"/>
          <w:i/>
          <w:iCs/>
        </w:rPr>
        <w:t>loi-cadre</w:t>
      </w:r>
      <w:r w:rsidRPr="006C6160">
        <w:rPr>
          <w:rFonts w:cs="Times New Roman"/>
        </w:rPr>
        <w:t xml:space="preserve"> had broken away from previous policies of assimilation although he used the past tense instead of the present; he wrote ‘La loi… a témoigné d’un choix entre deux voies possibles’.</w:t>
      </w:r>
      <w:r w:rsidRPr="006C6160">
        <w:rPr>
          <w:rFonts w:cs="Times New Roman"/>
          <w:vertAlign w:val="superscript"/>
        </w:rPr>
        <w:footnoteReference w:id="467"/>
      </w:r>
      <w:r w:rsidRPr="006C6160">
        <w:rPr>
          <w:rFonts w:cs="Times New Roman"/>
        </w:rPr>
        <w:t xml:space="preserve"> </w:t>
      </w:r>
      <w:r w:rsidR="001114F5">
        <w:rPr>
          <w:rFonts w:cs="Times New Roman"/>
        </w:rPr>
        <w:t>Also, i</w:t>
      </w:r>
      <w:r w:rsidRPr="006C6160">
        <w:rPr>
          <w:rFonts w:cs="Times New Roman"/>
        </w:rPr>
        <w:t>n the second speech Le Layec identified the inevitability of the reform by using the phrase ‘Le temps est venu de donner aux territoires le moyen d’exprimer nettement cette personnalité’</w:t>
      </w:r>
      <w:r w:rsidR="008A3452">
        <w:rPr>
          <w:rFonts w:cs="Times New Roman"/>
        </w:rPr>
        <w:t>, and</w:t>
      </w:r>
      <w:r w:rsidRPr="006C6160">
        <w:rPr>
          <w:rFonts w:cs="Times New Roman"/>
        </w:rPr>
        <w:t xml:space="preserve"> elsewhere the law was described as being part of the march of history.</w:t>
      </w:r>
      <w:r w:rsidRPr="006C6160">
        <w:rPr>
          <w:rFonts w:cs="Times New Roman"/>
          <w:vertAlign w:val="superscript"/>
        </w:rPr>
        <w:footnoteReference w:id="468"/>
      </w:r>
      <w:r w:rsidRPr="006C6160">
        <w:rPr>
          <w:rFonts w:cs="Times New Roman"/>
        </w:rPr>
        <w:t xml:space="preserve"> Le Layec finished on an optimistic note that emphasised the idea that the reform was genuine: </w:t>
      </w:r>
    </w:p>
    <w:p w14:paraId="75EB645B"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Le Gouvernement et le Parlement se sont engagés dans la voie de l’avenir. Le choix est irréversible et la décentralisation administrative qui se manifeste dans les collectivités d’outre-mer est appelée vraisemblablement à connaître son aboutissement dans un fédéralisme constitutionnel.</w:t>
      </w:r>
      <w:r w:rsidRPr="006C6160">
        <w:rPr>
          <w:rFonts w:cs="Times New Roman"/>
          <w:vertAlign w:val="superscript"/>
        </w:rPr>
        <w:footnoteReference w:id="469"/>
      </w:r>
      <w:r w:rsidRPr="006C6160">
        <w:rPr>
          <w:rFonts w:cs="Times New Roman"/>
          <w:lang w:val="fr-FR"/>
        </w:rPr>
        <w:t xml:space="preserve"> </w:t>
      </w:r>
    </w:p>
    <w:p w14:paraId="6276001A" w14:textId="77777777" w:rsidR="000F682F" w:rsidRPr="006C6160" w:rsidRDefault="000F682F" w:rsidP="00892266">
      <w:pPr>
        <w:spacing w:line="480" w:lineRule="auto"/>
        <w:jc w:val="both"/>
        <w:rPr>
          <w:rFonts w:cs="Times New Roman"/>
        </w:rPr>
      </w:pPr>
      <w:r w:rsidRPr="006C6160">
        <w:rPr>
          <w:rFonts w:cs="Times New Roman"/>
        </w:rPr>
        <w:t xml:space="preserve">Le Layec framed the </w:t>
      </w:r>
      <w:r w:rsidRPr="006C6160">
        <w:rPr>
          <w:rFonts w:cs="Times New Roman"/>
          <w:i/>
          <w:iCs/>
        </w:rPr>
        <w:t>loi-cadre</w:t>
      </w:r>
      <w:r w:rsidRPr="006C6160">
        <w:rPr>
          <w:rFonts w:cs="Times New Roman"/>
        </w:rPr>
        <w:t xml:space="preserve"> as being a key moment in history and as enabling the future to be revealed. The </w:t>
      </w:r>
      <w:r w:rsidRPr="006C6160">
        <w:rPr>
          <w:rFonts w:cs="Times New Roman"/>
          <w:i/>
          <w:iCs/>
        </w:rPr>
        <w:t>loi-cadre</w:t>
      </w:r>
      <w:r w:rsidRPr="006C6160">
        <w:rPr>
          <w:rFonts w:cs="Times New Roman"/>
        </w:rPr>
        <w:t xml:space="preserve"> was a key moment in the history of overseas France as it symbolically represented a break with the past policy of assimilation, another important concept in the colonial discourse. What is clear from the speeches is that at the time they were delivered Le Layec was positive about the measures taken in the law. His speeches gave the clear impression that the </w:t>
      </w:r>
      <w:r w:rsidRPr="006C6160">
        <w:rPr>
          <w:rFonts w:cs="Times New Roman"/>
          <w:i/>
          <w:iCs/>
        </w:rPr>
        <w:t>loi-cadre</w:t>
      </w:r>
      <w:r w:rsidRPr="006C6160">
        <w:rPr>
          <w:rFonts w:cs="Times New Roman"/>
        </w:rPr>
        <w:t xml:space="preserve"> was designed to make the relationship between the overseas territories and the </w:t>
      </w:r>
      <w:r w:rsidRPr="006C6160">
        <w:rPr>
          <w:rFonts w:cs="Times New Roman"/>
          <w:i/>
          <w:iCs/>
        </w:rPr>
        <w:t>métropole</w:t>
      </w:r>
      <w:r w:rsidRPr="006C6160">
        <w:rPr>
          <w:rFonts w:cs="Times New Roman"/>
        </w:rPr>
        <w:t xml:space="preserve"> more equal whilst accepting difference. This speech, when read alongside the other sources from CHEAM shows a picture emerging. It is clear that in the period between the promulgation of the </w:t>
      </w:r>
      <w:r w:rsidRPr="006C6160">
        <w:rPr>
          <w:rFonts w:cs="Times New Roman"/>
          <w:i/>
          <w:iCs/>
        </w:rPr>
        <w:t>loi-cadre</w:t>
      </w:r>
      <w:r w:rsidRPr="006C6160">
        <w:rPr>
          <w:rFonts w:cs="Times New Roman"/>
        </w:rPr>
        <w:t xml:space="preserve"> and May 1958 officials felt that there were positive signs and that the reform would work.</w:t>
      </w:r>
    </w:p>
    <w:p w14:paraId="63EEC7D3" w14:textId="77777777" w:rsidR="000F682F" w:rsidRPr="006C6160" w:rsidRDefault="000F682F" w:rsidP="00892266">
      <w:pPr>
        <w:spacing w:line="480" w:lineRule="auto"/>
        <w:jc w:val="both"/>
        <w:rPr>
          <w:rFonts w:cs="Times New Roman"/>
          <w:u w:val="single"/>
        </w:rPr>
      </w:pPr>
      <w:r w:rsidRPr="006C6160">
        <w:rPr>
          <w:rFonts w:cs="Times New Roman"/>
          <w:u w:val="single"/>
        </w:rPr>
        <w:t>Barthélémy</w:t>
      </w:r>
    </w:p>
    <w:p w14:paraId="5A74D672" w14:textId="54AA7FCA" w:rsidR="000F682F" w:rsidRPr="006C6160" w:rsidRDefault="000F682F" w:rsidP="00892266">
      <w:pPr>
        <w:spacing w:line="480" w:lineRule="auto"/>
        <w:jc w:val="both"/>
        <w:rPr>
          <w:rFonts w:cs="Times New Roman"/>
        </w:rPr>
      </w:pPr>
      <w:r w:rsidRPr="006C6160">
        <w:rPr>
          <w:rFonts w:cs="Times New Roman"/>
        </w:rPr>
        <w:t xml:space="preserve">A different form of document in the journal of CHEAM adds nuance to this picture of the </w:t>
      </w:r>
      <w:r w:rsidRPr="006C6160">
        <w:rPr>
          <w:rFonts w:cs="Times New Roman"/>
          <w:i/>
          <w:iCs/>
        </w:rPr>
        <w:t>loi-cadre</w:t>
      </w:r>
      <w:r w:rsidRPr="006C6160">
        <w:rPr>
          <w:rFonts w:cs="Times New Roman"/>
        </w:rPr>
        <w:t xml:space="preserve"> </w:t>
      </w:r>
      <w:r w:rsidR="008A3452">
        <w:rPr>
          <w:rFonts w:cs="Times New Roman"/>
        </w:rPr>
        <w:t>as it stated</w:t>
      </w:r>
      <w:r w:rsidRPr="006C6160">
        <w:rPr>
          <w:rFonts w:cs="Times New Roman"/>
        </w:rPr>
        <w:t xml:space="preserve"> that by December 1957 the </w:t>
      </w:r>
      <w:r w:rsidRPr="006C6160">
        <w:rPr>
          <w:rFonts w:cs="Times New Roman"/>
          <w:i/>
          <w:iCs/>
        </w:rPr>
        <w:t>loi-cadre</w:t>
      </w:r>
      <w:r w:rsidRPr="006C6160">
        <w:rPr>
          <w:rFonts w:cs="Times New Roman"/>
        </w:rPr>
        <w:t xml:space="preserve"> had not yet been implemented. The report was written by a </w:t>
      </w:r>
      <w:r w:rsidRPr="006C6160">
        <w:rPr>
          <w:rFonts w:cs="Times New Roman"/>
          <w:bCs/>
          <w:iCs/>
        </w:rPr>
        <w:t xml:space="preserve">Commandant Barthélémy. His speech was titled </w:t>
      </w:r>
      <w:r w:rsidRPr="006C6160">
        <w:rPr>
          <w:rFonts w:cs="Times New Roman"/>
          <w:bCs/>
          <w:i/>
          <w:iCs/>
        </w:rPr>
        <w:t>La C</w:t>
      </w:r>
      <w:r w:rsidR="008A3452">
        <w:rPr>
          <w:rFonts w:cs="Times New Roman"/>
          <w:bCs/>
          <w:i/>
          <w:iCs/>
        </w:rPr>
        <w:t>ô</w:t>
      </w:r>
      <w:r w:rsidRPr="006C6160">
        <w:rPr>
          <w:rFonts w:cs="Times New Roman"/>
          <w:bCs/>
          <w:i/>
          <w:iCs/>
        </w:rPr>
        <w:t>te d’Ivoire au seuil de la loi-cadre</w:t>
      </w:r>
      <w:r w:rsidRPr="006C6160">
        <w:rPr>
          <w:rFonts w:cs="Times New Roman"/>
          <w:bCs/>
          <w:iCs/>
        </w:rPr>
        <w:t>.</w:t>
      </w:r>
      <w:r w:rsidRPr="006C6160">
        <w:rPr>
          <w:rFonts w:cs="Times New Roman"/>
          <w:bCs/>
          <w:iCs/>
          <w:vertAlign w:val="superscript"/>
        </w:rPr>
        <w:footnoteReference w:id="470"/>
      </w:r>
      <w:r w:rsidRPr="006C6160">
        <w:rPr>
          <w:rFonts w:cs="Times New Roman"/>
          <w:bCs/>
          <w:iCs/>
        </w:rPr>
        <w:t xml:space="preserve"> This was thirteen months after the </w:t>
      </w:r>
      <w:r w:rsidRPr="006C6160">
        <w:rPr>
          <w:rFonts w:cs="Times New Roman"/>
          <w:bCs/>
          <w:i/>
        </w:rPr>
        <w:t>loi-cadre</w:t>
      </w:r>
      <w:r w:rsidRPr="006C6160">
        <w:rPr>
          <w:rFonts w:cs="Times New Roman"/>
          <w:bCs/>
          <w:iCs/>
        </w:rPr>
        <w:t xml:space="preserve"> became law and eight months after the last </w:t>
      </w:r>
      <w:r w:rsidRPr="006C6160">
        <w:rPr>
          <w:rFonts w:cs="Times New Roman"/>
          <w:bCs/>
          <w:i/>
        </w:rPr>
        <w:t>décret d’application</w:t>
      </w:r>
      <w:r w:rsidRPr="006C6160">
        <w:rPr>
          <w:rFonts w:cs="Times New Roman"/>
          <w:bCs/>
          <w:iCs/>
        </w:rPr>
        <w:t xml:space="preserve"> was written. </w:t>
      </w:r>
      <w:r w:rsidRPr="006C6160">
        <w:rPr>
          <w:rFonts w:cs="Times New Roman"/>
        </w:rPr>
        <w:t>Barthélémy had been serving in Ivory Coast and had his work published in the journal of CHEAM. The article was published on 9</w:t>
      </w:r>
      <w:r w:rsidRPr="006C6160">
        <w:rPr>
          <w:rFonts w:cs="Times New Roman"/>
          <w:vertAlign w:val="superscript"/>
        </w:rPr>
        <w:t>th</w:t>
      </w:r>
      <w:r w:rsidRPr="006C6160">
        <w:rPr>
          <w:rFonts w:cs="Times New Roman"/>
        </w:rPr>
        <w:t xml:space="preserve"> December 1957 and the use of ‘au seuil’ shows that the </w:t>
      </w:r>
      <w:r w:rsidRPr="006C6160">
        <w:rPr>
          <w:rFonts w:cs="Times New Roman"/>
          <w:i/>
          <w:iCs/>
        </w:rPr>
        <w:t>loi-cadre</w:t>
      </w:r>
      <w:r w:rsidRPr="006C6160">
        <w:rPr>
          <w:rFonts w:cs="Times New Roman"/>
        </w:rPr>
        <w:t xml:space="preserve"> was still in the process of being implemented. The last of the </w:t>
      </w:r>
      <w:r w:rsidRPr="006C6160">
        <w:rPr>
          <w:rFonts w:cs="Times New Roman"/>
          <w:i/>
          <w:iCs/>
        </w:rPr>
        <w:t>décrets d’application</w:t>
      </w:r>
      <w:r w:rsidRPr="006C6160">
        <w:rPr>
          <w:rFonts w:cs="Times New Roman"/>
        </w:rPr>
        <w:t xml:space="preserve"> had been promulgated in April 1957 so it appears that the intervening eight months were not sufficient for their full implementation. The question raised by Barthélémy’s title challenges the amount of agency that has been assigned to the </w:t>
      </w:r>
      <w:r w:rsidRPr="006C6160">
        <w:rPr>
          <w:rFonts w:cs="Times New Roman"/>
          <w:i/>
          <w:iCs/>
        </w:rPr>
        <w:t>loi-cadre</w:t>
      </w:r>
      <w:r w:rsidRPr="006C6160">
        <w:rPr>
          <w:rFonts w:cs="Times New Roman"/>
        </w:rPr>
        <w:t xml:space="preserve"> by historians. Furthermore, Barthélémy’s interpretation of the </w:t>
      </w:r>
      <w:r w:rsidRPr="006C6160">
        <w:rPr>
          <w:rFonts w:cs="Times New Roman"/>
          <w:i/>
          <w:iCs/>
        </w:rPr>
        <w:t>loi-cadre</w:t>
      </w:r>
      <w:r w:rsidRPr="006C6160">
        <w:rPr>
          <w:rFonts w:cs="Times New Roman"/>
        </w:rPr>
        <w:t xml:space="preserve"> shows the importance of a rereading of sources from the period April 1957 – September 1958. If, by December 1957, the Ivory Coast was only just on the cusp of implementing the </w:t>
      </w:r>
      <w:r w:rsidRPr="006C6160">
        <w:rPr>
          <w:rFonts w:cs="Times New Roman"/>
          <w:i/>
          <w:iCs/>
        </w:rPr>
        <w:t>loi-cadre</w:t>
      </w:r>
      <w:r w:rsidRPr="006C6160">
        <w:rPr>
          <w:rFonts w:cs="Times New Roman"/>
        </w:rPr>
        <w:t xml:space="preserve"> its real significance was not the reforms that were attempted through it. Still, from his position in December 1957 Barthélémy was hopeful about the future prospects in the Ivory Coast now that the </w:t>
      </w:r>
      <w:r w:rsidRPr="006C6160">
        <w:rPr>
          <w:rFonts w:cs="Times New Roman"/>
          <w:i/>
          <w:iCs/>
        </w:rPr>
        <w:t>loi-cadre</w:t>
      </w:r>
      <w:r w:rsidRPr="006C6160">
        <w:rPr>
          <w:rFonts w:cs="Times New Roman"/>
        </w:rPr>
        <w:t xml:space="preserve"> was close to being implemented.</w:t>
      </w:r>
    </w:p>
    <w:p w14:paraId="4F53C9BA" w14:textId="79ACB0D9" w:rsidR="000F682F" w:rsidRPr="006C6160" w:rsidRDefault="000F682F" w:rsidP="00892266">
      <w:pPr>
        <w:spacing w:line="480" w:lineRule="auto"/>
        <w:jc w:val="both"/>
        <w:rPr>
          <w:rFonts w:cs="Times New Roman"/>
        </w:rPr>
      </w:pPr>
      <w:r w:rsidRPr="006C6160">
        <w:rPr>
          <w:rFonts w:cs="Times New Roman"/>
        </w:rPr>
        <w:t xml:space="preserve">Barthélémy described the economic and political situations within Ivory Coast as being closely linked. While the economic situation had been stable Barthélémy felt it was still fragile. In the event of a deterioration in the economic situation Barthélémy predicted that there was the possibility of the situation rapidly worsening. </w:t>
      </w:r>
      <w:r w:rsidRPr="006C6160">
        <w:rPr>
          <w:rFonts w:cs="Times New Roman"/>
          <w:lang w:val="fr-FR"/>
        </w:rPr>
        <w:t>He wrote ‘si dans mon exposé une place important</w:t>
      </w:r>
      <w:r w:rsidR="0092595F">
        <w:rPr>
          <w:rFonts w:cs="Times New Roman"/>
          <w:lang w:val="fr-FR"/>
        </w:rPr>
        <w:t>e</w:t>
      </w:r>
      <w:r w:rsidRPr="006C6160">
        <w:rPr>
          <w:rFonts w:cs="Times New Roman"/>
          <w:lang w:val="fr-FR"/>
        </w:rPr>
        <w:t xml:space="preserve"> est réservée aux questions économiques, c’est qu’en Côte d’Ivoire, plus je pense qu’en aucun autre pays de l’outre-mer français, l’économie est déterminante’.</w:t>
      </w:r>
      <w:r w:rsidRPr="006C6160">
        <w:rPr>
          <w:rFonts w:cs="Times New Roman"/>
          <w:vertAlign w:val="superscript"/>
          <w:lang w:val="fr-FR"/>
        </w:rPr>
        <w:footnoteReference w:id="471"/>
      </w:r>
      <w:r w:rsidRPr="006C6160">
        <w:rPr>
          <w:rFonts w:cs="Times New Roman"/>
          <w:lang w:val="fr-FR"/>
        </w:rPr>
        <w:t xml:space="preserve"> </w:t>
      </w:r>
      <w:r w:rsidRPr="006C6160">
        <w:rPr>
          <w:rFonts w:cs="Times New Roman"/>
        </w:rPr>
        <w:t>The reason for the economic fragility was the overdependence on the production of labour-intensive crops. If the prices of these products fell the territory would have seen a rapid decline in the living conditions of a large and influential section of Ivorian society. The economic fragility was only part of the picture as on the question of the durability of the political situation Barthélémy could only ‘faire une réponse de Normand’.</w:t>
      </w:r>
      <w:r w:rsidRPr="006C6160">
        <w:rPr>
          <w:rFonts w:cs="Times New Roman"/>
          <w:vertAlign w:val="superscript"/>
        </w:rPr>
        <w:footnoteReference w:id="472"/>
      </w:r>
      <w:r w:rsidRPr="006C6160">
        <w:rPr>
          <w:rFonts w:cs="Times New Roman"/>
        </w:rPr>
        <w:t xml:space="preserve"> Barthélémy identified three factors that would indicate stability and four that would indicate instability. After this he made a clear statement that, in his opinion, the </w:t>
      </w:r>
      <w:r w:rsidRPr="006C6160">
        <w:rPr>
          <w:rFonts w:cs="Times New Roman"/>
          <w:i/>
          <w:iCs/>
        </w:rPr>
        <w:t>loi-cadre</w:t>
      </w:r>
      <w:r w:rsidRPr="006C6160">
        <w:rPr>
          <w:rFonts w:cs="Times New Roman"/>
        </w:rPr>
        <w:t xml:space="preserve"> had the potential to ‘dissiper le malaise dont souffre l</w:t>
      </w:r>
      <w:r w:rsidR="000F6E20">
        <w:rPr>
          <w:rFonts w:cs="Times New Roman"/>
        </w:rPr>
        <w:t>e</w:t>
      </w:r>
      <w:r w:rsidRPr="006C6160">
        <w:rPr>
          <w:rFonts w:cs="Times New Roman"/>
        </w:rPr>
        <w:t xml:space="preserve"> C</w:t>
      </w:r>
      <w:r w:rsidR="008A3452">
        <w:rPr>
          <w:rFonts w:cs="Times New Roman"/>
        </w:rPr>
        <w:t>ô</w:t>
      </w:r>
      <w:r w:rsidRPr="006C6160">
        <w:rPr>
          <w:rFonts w:cs="Times New Roman"/>
        </w:rPr>
        <w:t>te</w:t>
      </w:r>
      <w:r w:rsidR="000F6E20">
        <w:rPr>
          <w:rFonts w:cs="Times New Roman"/>
        </w:rPr>
        <w:t>-</w:t>
      </w:r>
      <w:r w:rsidRPr="006C6160">
        <w:rPr>
          <w:rFonts w:cs="Times New Roman"/>
        </w:rPr>
        <w:t>d’Ivoire’.</w:t>
      </w:r>
      <w:r w:rsidRPr="006C6160">
        <w:rPr>
          <w:rFonts w:cs="Times New Roman"/>
          <w:vertAlign w:val="superscript"/>
        </w:rPr>
        <w:footnoteReference w:id="473"/>
      </w:r>
      <w:r w:rsidRPr="006C6160">
        <w:rPr>
          <w:rFonts w:cs="Times New Roman"/>
        </w:rPr>
        <w:t xml:space="preserve"> He argued that the RDA would benefit from having tangible responsibilities in government. He also felt that having these responsibilities would temper the demagoguery that had been on the increase among the cadres of the RDA. The guarded optimism Barthélémy expressed and the reasons for his optimism are key to understanding how the </w:t>
      </w:r>
      <w:r w:rsidRPr="006C6160">
        <w:rPr>
          <w:rFonts w:cs="Times New Roman"/>
          <w:i/>
          <w:iCs/>
        </w:rPr>
        <w:t>loi-cadre</w:t>
      </w:r>
      <w:r w:rsidRPr="006C6160">
        <w:rPr>
          <w:rFonts w:cs="Times New Roman"/>
        </w:rPr>
        <w:t xml:space="preserve"> was perceived within the period after the finalisation of the </w:t>
      </w:r>
      <w:r w:rsidRPr="006C6160">
        <w:rPr>
          <w:rFonts w:cs="Times New Roman"/>
          <w:i/>
          <w:iCs/>
        </w:rPr>
        <w:t xml:space="preserve">décrets d’application </w:t>
      </w:r>
      <w:r w:rsidRPr="006C6160">
        <w:rPr>
          <w:rFonts w:cs="Times New Roman"/>
        </w:rPr>
        <w:t xml:space="preserve">in April 1957, and how different this was to subsequent perceptions. First, the key point of note is that even in December 1957, thirteen months after the </w:t>
      </w:r>
      <w:r w:rsidRPr="006C6160">
        <w:rPr>
          <w:rFonts w:cs="Times New Roman"/>
          <w:i/>
          <w:iCs/>
        </w:rPr>
        <w:t>loi-cadre</w:t>
      </w:r>
      <w:r w:rsidRPr="006C6160">
        <w:rPr>
          <w:rFonts w:cs="Times New Roman"/>
        </w:rPr>
        <w:t xml:space="preserve"> had been promulgated, the law had not produced much in the way of results. Therefore, despite narratives of the period of decolonisation that examine the law in terms of success or failure it is clear that it never had time to be either of these things. However, for Barthélémy, less than a year before the </w:t>
      </w:r>
      <w:r w:rsidRPr="006C6160">
        <w:rPr>
          <w:rFonts w:cs="Times New Roman"/>
          <w:i/>
        </w:rPr>
        <w:t>loi-cadre</w:t>
      </w:r>
      <w:r w:rsidRPr="006C6160">
        <w:rPr>
          <w:rFonts w:cs="Times New Roman"/>
        </w:rPr>
        <w:t xml:space="preserve"> was superseded by the new constitution it was going to address some of the serious concerns held by officials regarding affairs in the overseas territories. According to Barthélémy the </w:t>
      </w:r>
      <w:r w:rsidRPr="006C6160">
        <w:rPr>
          <w:rFonts w:cs="Times New Roman"/>
          <w:i/>
          <w:iCs/>
        </w:rPr>
        <w:t>loi-cadre</w:t>
      </w:r>
      <w:r w:rsidRPr="006C6160">
        <w:rPr>
          <w:rFonts w:cs="Times New Roman"/>
        </w:rPr>
        <w:t xml:space="preserve"> had arrived in just enough time to address these problems. Given the way events unfolded it could be argued that his optimism about the law was misplaced. Yet, making that argument would miss the importance of the fact that for a period the </w:t>
      </w:r>
      <w:r w:rsidRPr="006C6160">
        <w:rPr>
          <w:rFonts w:cs="Times New Roman"/>
          <w:i/>
          <w:iCs/>
        </w:rPr>
        <w:t>loi-cadre</w:t>
      </w:r>
      <w:r w:rsidRPr="006C6160">
        <w:rPr>
          <w:rFonts w:cs="Times New Roman"/>
        </w:rPr>
        <w:t xml:space="preserve"> was, in the minds of officials, going to be a success. </w:t>
      </w:r>
    </w:p>
    <w:p w14:paraId="5C6EB724" w14:textId="77777777" w:rsidR="000F682F" w:rsidRPr="006C6160" w:rsidRDefault="000F682F" w:rsidP="00892266">
      <w:pPr>
        <w:spacing w:line="480" w:lineRule="auto"/>
        <w:jc w:val="both"/>
        <w:rPr>
          <w:rFonts w:cs="Times New Roman"/>
          <w:u w:val="single"/>
        </w:rPr>
      </w:pPr>
      <w:r w:rsidRPr="006C6160">
        <w:rPr>
          <w:rFonts w:cs="Times New Roman"/>
          <w:u w:val="single"/>
        </w:rPr>
        <w:t>Alexandre</w:t>
      </w:r>
    </w:p>
    <w:p w14:paraId="1E74C05D" w14:textId="356CFE86" w:rsidR="000F682F" w:rsidRPr="006C6160" w:rsidRDefault="000F682F" w:rsidP="00892266">
      <w:pPr>
        <w:spacing w:line="480" w:lineRule="auto"/>
        <w:jc w:val="both"/>
        <w:rPr>
          <w:rFonts w:cs="Times New Roman"/>
        </w:rPr>
      </w:pPr>
      <w:r w:rsidRPr="006C6160">
        <w:rPr>
          <w:rFonts w:cs="Times New Roman"/>
        </w:rPr>
        <w:t xml:space="preserve">Further to this report on the </w:t>
      </w:r>
      <w:r w:rsidRPr="006C6160">
        <w:rPr>
          <w:rFonts w:cs="Times New Roman"/>
          <w:i/>
          <w:iCs/>
        </w:rPr>
        <w:t>loi-cadre</w:t>
      </w:r>
      <w:r w:rsidRPr="006C6160">
        <w:rPr>
          <w:rFonts w:cs="Times New Roman"/>
        </w:rPr>
        <w:t>’s effects in Ivory Coast there is a lengthy examination of the provisions of the law written by Pierre Alexandre</w:t>
      </w:r>
      <w:r w:rsidR="008A3452">
        <w:rPr>
          <w:rFonts w:cs="Times New Roman"/>
        </w:rPr>
        <w:t xml:space="preserve"> which shows the same guarded tone as the others</w:t>
      </w:r>
      <w:r w:rsidRPr="006C6160">
        <w:rPr>
          <w:rFonts w:cs="Times New Roman"/>
        </w:rPr>
        <w:t>.</w:t>
      </w:r>
      <w:r w:rsidRPr="006C6160">
        <w:rPr>
          <w:rFonts w:cs="Times New Roman"/>
          <w:vertAlign w:val="superscript"/>
        </w:rPr>
        <w:footnoteReference w:id="474"/>
      </w:r>
      <w:r w:rsidRPr="006C6160">
        <w:rPr>
          <w:rFonts w:cs="Times New Roman"/>
        </w:rPr>
        <w:t xml:space="preserve"> Alexandre was a graduate of the ENFOM and served as the high commissioner in Togo and Cameroon before going on to have a career as a specialist in African studies.</w:t>
      </w:r>
      <w:r w:rsidRPr="006C6160">
        <w:rPr>
          <w:rFonts w:cs="Times New Roman"/>
          <w:vertAlign w:val="superscript"/>
        </w:rPr>
        <w:footnoteReference w:id="475"/>
      </w:r>
      <w:r w:rsidRPr="006C6160">
        <w:rPr>
          <w:rFonts w:cs="Times New Roman"/>
        </w:rPr>
        <w:t xml:space="preserve"> His writing covers the implications of each aspect of the </w:t>
      </w:r>
      <w:r w:rsidRPr="006C6160">
        <w:rPr>
          <w:rFonts w:cs="Times New Roman"/>
          <w:i/>
          <w:iCs/>
        </w:rPr>
        <w:t xml:space="preserve">loi-cadre </w:t>
      </w:r>
      <w:r w:rsidRPr="006C6160">
        <w:rPr>
          <w:rFonts w:cs="Times New Roman"/>
        </w:rPr>
        <w:t xml:space="preserve">and examines the decrees that emerged from it. Although there is no precise date for the article it was written after all of the decrees came into effect in April 1957. Whilst the majority of the piece consists of an article by article explanation of the </w:t>
      </w:r>
      <w:r w:rsidRPr="006C6160">
        <w:rPr>
          <w:rFonts w:cs="Times New Roman"/>
          <w:i/>
          <w:iCs/>
        </w:rPr>
        <w:t>loi-cadre</w:t>
      </w:r>
      <w:r w:rsidRPr="006C6160">
        <w:rPr>
          <w:rFonts w:cs="Times New Roman"/>
        </w:rPr>
        <w:t xml:space="preserve"> and its </w:t>
      </w:r>
      <w:r w:rsidRPr="006C6160">
        <w:rPr>
          <w:rFonts w:cs="Times New Roman"/>
          <w:i/>
          <w:iCs/>
        </w:rPr>
        <w:t>décrets d’application,</w:t>
      </w:r>
      <w:r w:rsidRPr="006C6160">
        <w:rPr>
          <w:rFonts w:cs="Times New Roman"/>
        </w:rPr>
        <w:t xml:space="preserve"> at the end of each section there is a conclusion in which Alexandre gave his own summary of the potential of the reforms. Pierre Alexandre experienced the </w:t>
      </w:r>
      <w:r w:rsidRPr="006C6160">
        <w:rPr>
          <w:rFonts w:cs="Times New Roman"/>
          <w:i/>
          <w:iCs/>
        </w:rPr>
        <w:t>loi-cadre</w:t>
      </w:r>
      <w:r w:rsidRPr="006C6160">
        <w:rPr>
          <w:rFonts w:cs="Times New Roman"/>
        </w:rPr>
        <w:t xml:space="preserve"> from the perspective of his position in the UN mandate territory of Togo. Whilst Togo had a position in the French Union that was different to the other overseas territories, due to its status as a mandate, Alexandre’s conclusions are particularly relevant to a discussion about official perspectives on the </w:t>
      </w:r>
      <w:r w:rsidRPr="006C6160">
        <w:rPr>
          <w:rFonts w:cs="Times New Roman"/>
          <w:i/>
          <w:iCs/>
        </w:rPr>
        <w:t>loi-cadre</w:t>
      </w:r>
      <w:r w:rsidRPr="006C6160">
        <w:rPr>
          <w:rFonts w:cs="Times New Roman"/>
        </w:rPr>
        <w:t>. He writes that because of the powers that had been granted to the territorial assembly of Togo it was a ‘territoire-pilote’.</w:t>
      </w:r>
      <w:r w:rsidRPr="006C6160">
        <w:rPr>
          <w:rFonts w:cs="Times New Roman"/>
          <w:vertAlign w:val="superscript"/>
        </w:rPr>
        <w:footnoteReference w:id="476"/>
      </w:r>
      <w:r w:rsidRPr="006C6160">
        <w:rPr>
          <w:rFonts w:cs="Times New Roman"/>
        </w:rPr>
        <w:t xml:space="preserve"> The other TOMs were about to be granted similar powers that had already been granted to Togo. The guardedly optimistic tone of Alexandre’s examination was s</w:t>
      </w:r>
      <w:r w:rsidR="0092595F">
        <w:rPr>
          <w:rFonts w:cs="Times New Roman"/>
        </w:rPr>
        <w:t>imilar to</w:t>
      </w:r>
      <w:r w:rsidRPr="006C6160">
        <w:rPr>
          <w:rFonts w:cs="Times New Roman"/>
        </w:rPr>
        <w:t xml:space="preserve"> that of Le Layec, and Barthélémy.</w:t>
      </w:r>
    </w:p>
    <w:p w14:paraId="000472ED" w14:textId="66BB4E95" w:rsidR="000F682F" w:rsidRPr="006C6160" w:rsidRDefault="000F682F" w:rsidP="00892266">
      <w:pPr>
        <w:spacing w:line="480" w:lineRule="auto"/>
        <w:jc w:val="both"/>
        <w:rPr>
          <w:rFonts w:cs="Times New Roman"/>
        </w:rPr>
      </w:pPr>
      <w:r w:rsidRPr="006C6160">
        <w:rPr>
          <w:rFonts w:cs="Times New Roman"/>
        </w:rPr>
        <w:t xml:space="preserve">Alexandre indirectly mirrored the statements made by Le Layec regarding economic problems in the overseas territories. He identified a difference in pace between the administrative and economic reforms undertaken through the </w:t>
      </w:r>
      <w:r w:rsidRPr="006C6160">
        <w:rPr>
          <w:rFonts w:cs="Times New Roman"/>
          <w:i/>
          <w:iCs/>
        </w:rPr>
        <w:t>loi-cadre</w:t>
      </w:r>
      <w:r w:rsidRPr="006C6160">
        <w:rPr>
          <w:rFonts w:cs="Times New Roman"/>
        </w:rPr>
        <w:t xml:space="preserve">. Whilst the reform of the civil service was leading to a more federalised system, economic reforms were lagging behind. These were the problems that Le Layec hoped would be in part solved by the Africanisation of the civil service. </w:t>
      </w:r>
      <w:r w:rsidRPr="006C6160">
        <w:rPr>
          <w:rFonts w:cs="Times New Roman"/>
          <w:lang w:val="fr-FR"/>
        </w:rPr>
        <w:t>In his conclusion Alexandre described the differences</w:t>
      </w:r>
      <w:r w:rsidR="008A3452">
        <w:rPr>
          <w:rFonts w:cs="Times New Roman"/>
          <w:lang w:val="fr-FR"/>
        </w:rPr>
        <w:t> ;</w:t>
      </w:r>
      <w:r w:rsidRPr="006C6160">
        <w:rPr>
          <w:rFonts w:cs="Times New Roman"/>
          <w:lang w:val="fr-FR"/>
        </w:rPr>
        <w:t xml:space="preserve"> ‘Le “train” de décrets économiques paraît beaucoup moins “révolutionnaire” que le “train” politique’.</w:t>
      </w:r>
      <w:r w:rsidRPr="006C6160">
        <w:rPr>
          <w:rFonts w:cs="Times New Roman"/>
          <w:vertAlign w:val="superscript"/>
        </w:rPr>
        <w:footnoteReference w:id="477"/>
      </w:r>
      <w:r w:rsidRPr="006C6160">
        <w:rPr>
          <w:rFonts w:cs="Times New Roman"/>
          <w:lang w:val="fr-FR"/>
        </w:rPr>
        <w:t xml:space="preserve"> </w:t>
      </w:r>
      <w:r w:rsidRPr="006C6160">
        <w:rPr>
          <w:rFonts w:cs="Times New Roman"/>
        </w:rPr>
        <w:t xml:space="preserve">The invocation of the idea of revolution occurs in other sources. It is clear that Alexandre felt that reform was progressing albeit at a mixed pace. Alexandre touched upon the debate ongoing within the French Union regarding the future structure of the republic, he described the effects of granting new powers to the territorial assemblies as creating a </w:t>
      </w:r>
      <w:r w:rsidRPr="006C6160">
        <w:rPr>
          <w:rFonts w:cs="Times New Roman"/>
          <w:i/>
        </w:rPr>
        <w:t>de facto</w:t>
      </w:r>
      <w:r w:rsidRPr="006C6160">
        <w:rPr>
          <w:rFonts w:cs="Times New Roman"/>
        </w:rPr>
        <w:t xml:space="preserve"> federal system. Here Alexandre was content that the end justified the means as if the territories were not granted greater powers he felt that revolt was a possibility.</w:t>
      </w:r>
      <w:r w:rsidRPr="006C6160">
        <w:rPr>
          <w:rFonts w:cs="Times New Roman"/>
          <w:vertAlign w:val="superscript"/>
        </w:rPr>
        <w:footnoteReference w:id="478"/>
      </w:r>
      <w:r w:rsidRPr="006C6160">
        <w:rPr>
          <w:rFonts w:cs="Times New Roman"/>
        </w:rPr>
        <w:t xml:space="preserve"> </w:t>
      </w:r>
      <w:r w:rsidR="008A3452">
        <w:rPr>
          <w:rFonts w:cs="Times New Roman"/>
        </w:rPr>
        <w:t>Yet, the loi-cadre had addressed some of the issues facing the French Union.</w:t>
      </w:r>
    </w:p>
    <w:p w14:paraId="45B997FC" w14:textId="0E8BF200" w:rsidR="000F682F" w:rsidRPr="006C6160" w:rsidRDefault="000F682F" w:rsidP="00892266">
      <w:pPr>
        <w:spacing w:line="480" w:lineRule="auto"/>
        <w:jc w:val="both"/>
        <w:rPr>
          <w:rFonts w:cs="Times New Roman"/>
          <w:lang w:val="fr-FR"/>
        </w:rPr>
      </w:pPr>
      <w:r w:rsidRPr="006C6160">
        <w:rPr>
          <w:rFonts w:cs="Times New Roman"/>
          <w:lang w:val="fr-FR"/>
        </w:rPr>
        <w:t xml:space="preserve">In the section in which Alexandre examined the more general provisions of the </w:t>
      </w:r>
      <w:r w:rsidRPr="006C6160">
        <w:rPr>
          <w:rFonts w:cs="Times New Roman"/>
          <w:i/>
          <w:iCs/>
          <w:lang w:val="fr-FR"/>
        </w:rPr>
        <w:t>loi-cadre</w:t>
      </w:r>
      <w:r w:rsidRPr="006C6160">
        <w:rPr>
          <w:rFonts w:cs="Times New Roman"/>
          <w:lang w:val="fr-FR"/>
        </w:rPr>
        <w:t xml:space="preserve"> he linked it to the deeper history of administrative reform in France; ‘Des “quarante rois qui en dix siècles firent la France” à la Constitution de 1946, on peut dire que la volonté de centralisation politique de la Nation a été la grande constante historique française’.</w:t>
      </w:r>
      <w:r w:rsidRPr="006C6160">
        <w:rPr>
          <w:rFonts w:cs="Times New Roman"/>
          <w:vertAlign w:val="superscript"/>
        </w:rPr>
        <w:footnoteReference w:id="479"/>
      </w:r>
      <w:r w:rsidRPr="006C6160">
        <w:rPr>
          <w:rFonts w:cs="Times New Roman"/>
          <w:lang w:val="fr-FR"/>
        </w:rPr>
        <w:t xml:space="preserve"> </w:t>
      </w:r>
      <w:r w:rsidRPr="006C6160">
        <w:rPr>
          <w:rFonts w:cs="Times New Roman"/>
        </w:rPr>
        <w:t>This is another formulation of how officials inserted the law into a republican/historical narrative showing i</w:t>
      </w:r>
      <w:r w:rsidR="0092595F">
        <w:rPr>
          <w:rFonts w:cs="Times New Roman"/>
        </w:rPr>
        <w:t>t</w:t>
      </w:r>
      <w:r w:rsidRPr="006C6160">
        <w:rPr>
          <w:rFonts w:cs="Times New Roman"/>
        </w:rPr>
        <w:t xml:space="preserve"> occurred at different levels of the administration. Alexandre specified that in the overseas territories these tendencies had been present although they encountered ‘</w:t>
      </w:r>
      <w:r w:rsidRPr="006C6160">
        <w:rPr>
          <w:rFonts w:cs="Times New Roman"/>
          <w:i/>
          <w:iCs/>
        </w:rPr>
        <w:t>des problèmes locaux</w:t>
      </w:r>
      <w:r w:rsidRPr="006C6160">
        <w:rPr>
          <w:rFonts w:cs="Times New Roman"/>
        </w:rPr>
        <w:t>’.</w:t>
      </w:r>
      <w:r w:rsidRPr="006C6160">
        <w:rPr>
          <w:rFonts w:cs="Times New Roman"/>
          <w:vertAlign w:val="superscript"/>
        </w:rPr>
        <w:footnoteReference w:id="480"/>
      </w:r>
      <w:r w:rsidRPr="006C6160">
        <w:rPr>
          <w:rFonts w:cs="Times New Roman"/>
        </w:rPr>
        <w:t xml:space="preserve"> He too thought that the </w:t>
      </w:r>
      <w:r w:rsidRPr="006C6160">
        <w:rPr>
          <w:rFonts w:cs="Times New Roman"/>
          <w:i/>
          <w:iCs/>
        </w:rPr>
        <w:t>loi-cadre</w:t>
      </w:r>
      <w:r w:rsidRPr="006C6160">
        <w:rPr>
          <w:rFonts w:cs="Times New Roman"/>
        </w:rPr>
        <w:t xml:space="preserve"> was the solution to these problems although we gave a warning about the potential for the </w:t>
      </w:r>
      <w:r w:rsidRPr="006C6160">
        <w:rPr>
          <w:rFonts w:cs="Times New Roman"/>
          <w:i/>
          <w:iCs/>
        </w:rPr>
        <w:t>services d’état</w:t>
      </w:r>
      <w:r w:rsidRPr="006C6160">
        <w:rPr>
          <w:rFonts w:cs="Times New Roman"/>
        </w:rPr>
        <w:t xml:space="preserve"> extending their reach into what should have been the jurisdiction of the </w:t>
      </w:r>
      <w:r w:rsidRPr="006C6160">
        <w:rPr>
          <w:rFonts w:cs="Times New Roman"/>
          <w:i/>
          <w:iCs/>
        </w:rPr>
        <w:t>services territoriaux</w:t>
      </w:r>
      <w:r w:rsidRPr="006C6160">
        <w:rPr>
          <w:rFonts w:cs="Times New Roman"/>
        </w:rPr>
        <w:t xml:space="preserve">. Alexandre’s writing on the </w:t>
      </w:r>
      <w:r w:rsidRPr="006C6160">
        <w:rPr>
          <w:rFonts w:cs="Times New Roman"/>
          <w:i/>
          <w:iCs/>
        </w:rPr>
        <w:t>loi-cadre</w:t>
      </w:r>
      <w:r w:rsidRPr="006C6160">
        <w:rPr>
          <w:rFonts w:cs="Times New Roman"/>
        </w:rPr>
        <w:t>, in similar way to Le Layec, places the law within a historical narrative and was cautiously optimistic about the effects of the reform.</w:t>
      </w:r>
      <w:r w:rsidRPr="006C6160">
        <w:rPr>
          <w:rFonts w:cs="Times New Roman"/>
          <w:vertAlign w:val="superscript"/>
        </w:rPr>
        <w:footnoteReference w:id="481"/>
      </w:r>
      <w:r w:rsidRPr="006C6160">
        <w:rPr>
          <w:rFonts w:cs="Times New Roman"/>
        </w:rPr>
        <w:t xml:space="preserve"> Alexandre wrote that the main impact of the </w:t>
      </w:r>
      <w:r w:rsidRPr="006C6160">
        <w:rPr>
          <w:rFonts w:cs="Times New Roman"/>
          <w:i/>
          <w:iCs/>
        </w:rPr>
        <w:t>loi-cadre</w:t>
      </w:r>
      <w:r w:rsidRPr="006C6160">
        <w:rPr>
          <w:rFonts w:cs="Times New Roman"/>
        </w:rPr>
        <w:t xml:space="preserve"> would be an increase in the speed with which problems could be dealt with.</w:t>
      </w:r>
      <w:r w:rsidRPr="006C6160">
        <w:rPr>
          <w:rFonts w:cs="Times New Roman"/>
          <w:vertAlign w:val="superscript"/>
        </w:rPr>
        <w:footnoteReference w:id="482"/>
      </w:r>
      <w:r w:rsidRPr="006C6160">
        <w:rPr>
          <w:rFonts w:cs="Times New Roman"/>
        </w:rPr>
        <w:t xml:space="preserve"> </w:t>
      </w:r>
      <w:r w:rsidRPr="006C6160">
        <w:rPr>
          <w:rFonts w:cs="Times New Roman"/>
          <w:lang w:val="fr-FR"/>
        </w:rPr>
        <w:t xml:space="preserve">On the future Alexandre wrote, </w:t>
      </w:r>
    </w:p>
    <w:p w14:paraId="7C0866A0"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L’avenir est donc pour le moins incertain, mais il apparait [sic] évident, en fonction même de cette incertitude, que la future révision constitutionnelle devra donner à nos institutions la plus grande souplesse possible pour leur permettre de s’adapter à chaque instant à toute évolution de la situation.</w:t>
      </w:r>
      <w:r w:rsidRPr="006C6160">
        <w:rPr>
          <w:rFonts w:cs="Times New Roman"/>
          <w:vertAlign w:val="superscript"/>
        </w:rPr>
        <w:footnoteReference w:id="483"/>
      </w:r>
    </w:p>
    <w:p w14:paraId="69560C25" w14:textId="125CAAD0" w:rsidR="000F682F" w:rsidRPr="006C6160" w:rsidRDefault="000F682F" w:rsidP="00892266">
      <w:pPr>
        <w:spacing w:line="480" w:lineRule="auto"/>
        <w:jc w:val="both"/>
        <w:rPr>
          <w:rFonts w:cs="Times New Roman"/>
        </w:rPr>
      </w:pPr>
      <w:r w:rsidRPr="006C6160">
        <w:rPr>
          <w:rFonts w:cs="Times New Roman"/>
        </w:rPr>
        <w:t xml:space="preserve">The excerpt shows that Alexandre considered that officials were still in control of the </w:t>
      </w:r>
      <w:r w:rsidRPr="006C6160">
        <w:rPr>
          <w:rFonts w:cs="Times New Roman"/>
          <w:i/>
        </w:rPr>
        <w:t>évolution</w:t>
      </w:r>
      <w:r w:rsidRPr="006C6160">
        <w:rPr>
          <w:rFonts w:cs="Times New Roman"/>
        </w:rPr>
        <w:t xml:space="preserve"> they spoke of. Further down the line Alexandre foresaw a federal or confederal structure as the likely form of the French state.</w:t>
      </w:r>
      <w:r w:rsidRPr="006C6160">
        <w:rPr>
          <w:rFonts w:cs="Times New Roman"/>
          <w:vertAlign w:val="superscript"/>
        </w:rPr>
        <w:footnoteReference w:id="484"/>
      </w:r>
      <w:r w:rsidRPr="006C6160">
        <w:rPr>
          <w:rFonts w:cs="Times New Roman"/>
        </w:rPr>
        <w:t xml:space="preserve"> Nowhere within Alexandre’s text is there a statement that he felt the reforms would fail. For him they had ticked every box; the pace of reform would quicken and help temper radical elements in Togolese politics, heading off the main risks in Togo. His optimism was tempered by the unknowable reaction of African politicians but he wrote ‘</w:t>
      </w:r>
      <w:r w:rsidRPr="00CB75E3">
        <w:rPr>
          <w:rFonts w:cs="Times New Roman"/>
          <w:iCs/>
        </w:rPr>
        <w:t>Il reste incontestable que les dispositions actuelles constituent un progrès certain</w:t>
      </w:r>
      <w:r w:rsidRPr="006C6160">
        <w:rPr>
          <w:rFonts w:cs="Times New Roman"/>
        </w:rPr>
        <w:t>’.</w:t>
      </w:r>
      <w:r w:rsidRPr="006C6160">
        <w:rPr>
          <w:rFonts w:cs="Times New Roman"/>
          <w:vertAlign w:val="superscript"/>
        </w:rPr>
        <w:footnoteReference w:id="485"/>
      </w:r>
    </w:p>
    <w:p w14:paraId="251CE9BE" w14:textId="77777777" w:rsidR="000F682F" w:rsidRPr="006C6160" w:rsidRDefault="000F682F" w:rsidP="00892266">
      <w:pPr>
        <w:spacing w:line="480" w:lineRule="auto"/>
        <w:jc w:val="both"/>
        <w:rPr>
          <w:rFonts w:cs="Times New Roman"/>
        </w:rPr>
      </w:pPr>
      <w:r w:rsidRPr="006C6160">
        <w:rPr>
          <w:rFonts w:cs="Times New Roman"/>
        </w:rPr>
        <w:t xml:space="preserve">These three sources from CHEAM show that on the cusp of 1958 the opinion of officials on the </w:t>
      </w:r>
      <w:r w:rsidRPr="006C6160">
        <w:rPr>
          <w:rFonts w:cs="Times New Roman"/>
          <w:i/>
          <w:iCs/>
        </w:rPr>
        <w:t>loi-cadre</w:t>
      </w:r>
      <w:r w:rsidRPr="006C6160">
        <w:rPr>
          <w:rFonts w:cs="Times New Roman"/>
        </w:rPr>
        <w:t xml:space="preserve"> was that it had the potential to be a success. This success would be measured by the continuation of the French Union. As the historical record shows, the French Union did not last beyond 1958. Officials were following similar patterns when they discussed the law; they were somewhat optimistic and often they inserted the </w:t>
      </w:r>
      <w:r w:rsidRPr="006C6160">
        <w:rPr>
          <w:rFonts w:cs="Times New Roman"/>
          <w:i/>
        </w:rPr>
        <w:t>loi-cadre</w:t>
      </w:r>
      <w:r w:rsidRPr="006C6160">
        <w:rPr>
          <w:rFonts w:cs="Times New Roman"/>
        </w:rPr>
        <w:t xml:space="preserve"> into a historical narrative. The idea of the law being history-making was firmly established in their interpretations. The next set of sources show a different perspective on the law in order to show how the colonial mind had a very limited view of the effects of the </w:t>
      </w:r>
      <w:r w:rsidRPr="006C6160">
        <w:rPr>
          <w:rFonts w:cs="Times New Roman"/>
          <w:i/>
        </w:rPr>
        <w:t>loi-cadre</w:t>
      </w:r>
      <w:r w:rsidRPr="006C6160">
        <w:rPr>
          <w:rFonts w:cs="Times New Roman"/>
        </w:rPr>
        <w:t>.</w:t>
      </w:r>
    </w:p>
    <w:p w14:paraId="613FF2FE" w14:textId="77777777" w:rsidR="000F682F" w:rsidRPr="006C6160" w:rsidRDefault="000F682F" w:rsidP="00E61FAD">
      <w:pPr>
        <w:pStyle w:val="Heading3"/>
        <w:rPr>
          <w:i/>
        </w:rPr>
      </w:pPr>
      <w:bookmarkStart w:id="94" w:name="_Toc528691313"/>
      <w:r w:rsidRPr="006C6160">
        <w:t xml:space="preserve">Counterpoint: </w:t>
      </w:r>
      <w:r w:rsidRPr="006C6160">
        <w:rPr>
          <w:i/>
          <w:lang w:val="fr-FR"/>
        </w:rPr>
        <w:t>Présence Africaine</w:t>
      </w:r>
      <w:r w:rsidRPr="006C6160">
        <w:t xml:space="preserve"> on the faults of the </w:t>
      </w:r>
      <w:r w:rsidRPr="006C6160">
        <w:rPr>
          <w:i/>
          <w:lang w:val="fr-FR"/>
        </w:rPr>
        <w:t>loi-cadre</w:t>
      </w:r>
      <w:bookmarkEnd w:id="94"/>
    </w:p>
    <w:p w14:paraId="6D59D35C" w14:textId="77777777" w:rsidR="000F682F" w:rsidRPr="006C6160" w:rsidRDefault="000F682F" w:rsidP="004432D9">
      <w:pPr>
        <w:spacing w:line="480" w:lineRule="auto"/>
        <w:jc w:val="both"/>
        <w:rPr>
          <w:rFonts w:cs="Times New Roman"/>
        </w:rPr>
      </w:pPr>
      <w:r w:rsidRPr="006C6160">
        <w:rPr>
          <w:rFonts w:cs="Times New Roman"/>
        </w:rPr>
        <w:t>Most of the sources used within this thesis have originated from within the colonial mind. This section analyses a series of articles from the 18</w:t>
      </w:r>
      <w:r w:rsidRPr="006C6160">
        <w:rPr>
          <w:rFonts w:cs="Times New Roman"/>
          <w:vertAlign w:val="superscript"/>
        </w:rPr>
        <w:t>th</w:t>
      </w:r>
      <w:r w:rsidRPr="006C6160">
        <w:rPr>
          <w:rFonts w:cs="Times New Roman"/>
        </w:rPr>
        <w:t xml:space="preserve"> and 19</w:t>
      </w:r>
      <w:r w:rsidRPr="006C6160">
        <w:rPr>
          <w:rFonts w:cs="Times New Roman"/>
          <w:vertAlign w:val="superscript"/>
        </w:rPr>
        <w:t>th</w:t>
      </w:r>
      <w:r w:rsidRPr="006C6160">
        <w:rPr>
          <w:rFonts w:cs="Times New Roman"/>
        </w:rPr>
        <w:t xml:space="preserve"> editions of </w:t>
      </w:r>
      <w:r w:rsidRPr="006C6160">
        <w:rPr>
          <w:rFonts w:cs="Times New Roman"/>
          <w:i/>
        </w:rPr>
        <w:t>Présence Africaine</w:t>
      </w:r>
      <w:r w:rsidRPr="006C6160">
        <w:rPr>
          <w:rFonts w:cs="Times New Roman"/>
        </w:rPr>
        <w:t xml:space="preserve"> published in February and May of 1958.</w:t>
      </w:r>
      <w:r w:rsidRPr="006C6160">
        <w:rPr>
          <w:rFonts w:cs="Times New Roman"/>
          <w:vertAlign w:val="superscript"/>
        </w:rPr>
        <w:footnoteReference w:id="486"/>
      </w:r>
      <w:r w:rsidRPr="006C6160">
        <w:rPr>
          <w:rFonts w:cs="Times New Roman"/>
        </w:rPr>
        <w:t xml:space="preserve"> The analysis of these articles next to official documents reveals more insights into how the colonial mind was working at the time of the </w:t>
      </w:r>
      <w:r w:rsidRPr="006C6160">
        <w:rPr>
          <w:rFonts w:cs="Times New Roman"/>
          <w:i/>
        </w:rPr>
        <w:t>loi-cadre</w:t>
      </w:r>
      <w:r w:rsidRPr="006C6160">
        <w:rPr>
          <w:rFonts w:cs="Times New Roman"/>
        </w:rPr>
        <w:t xml:space="preserve">; it also shows why in part the reform failed. The analysis in this section shows that the language of some of the writers published in </w:t>
      </w:r>
      <w:r w:rsidRPr="006C6160">
        <w:rPr>
          <w:rFonts w:cs="Times New Roman"/>
          <w:i/>
        </w:rPr>
        <w:t>Présence Africaine</w:t>
      </w:r>
      <w:r w:rsidRPr="006C6160">
        <w:rPr>
          <w:rFonts w:cs="Times New Roman"/>
        </w:rPr>
        <w:t xml:space="preserve"> was influenced by the colonial mind by their exposure to official documents. The writers whose discourse reflects the colonial discourse had weaker criticisms of the </w:t>
      </w:r>
      <w:r w:rsidRPr="006C6160">
        <w:rPr>
          <w:rFonts w:cs="Times New Roman"/>
          <w:i/>
        </w:rPr>
        <w:t>loi-cadre</w:t>
      </w:r>
      <w:r w:rsidRPr="006C6160">
        <w:rPr>
          <w:rFonts w:cs="Times New Roman"/>
        </w:rPr>
        <w:t xml:space="preserve">. The writers with the strongest criticism of the </w:t>
      </w:r>
      <w:r w:rsidRPr="006C6160">
        <w:rPr>
          <w:rFonts w:cs="Times New Roman"/>
          <w:i/>
        </w:rPr>
        <w:t>loi-cadre</w:t>
      </w:r>
      <w:r w:rsidRPr="006C6160">
        <w:rPr>
          <w:rFonts w:cs="Times New Roman"/>
        </w:rPr>
        <w:t xml:space="preserve"> inverted the terminology of the colonial discourse. The analysis here is only a preliminary investigation into the relationship between the colonial discourse and the anti-colonial discourse and its main focus is to develop our understanding of the </w:t>
      </w:r>
      <w:r w:rsidRPr="006C6160">
        <w:rPr>
          <w:rFonts w:cs="Times New Roman"/>
          <w:i/>
        </w:rPr>
        <w:t>loi-cadre</w:t>
      </w:r>
      <w:r w:rsidRPr="006C6160">
        <w:rPr>
          <w:rFonts w:cs="Times New Roman"/>
        </w:rPr>
        <w:t xml:space="preserve"> and the colonial mind. However, given the overlap in terms of background and ideas between these anti-colonial writers and their more pro-colonial counterparts the emergence of the anti-colonial discourse from the colonial discourse is a possibility hinted at by this section of the chapter. The main focus of the analysis in the section is to use the criticism and analysis of the </w:t>
      </w:r>
      <w:r w:rsidRPr="006C6160">
        <w:rPr>
          <w:rFonts w:cs="Times New Roman"/>
          <w:i/>
        </w:rPr>
        <w:t>loi-cadre</w:t>
      </w:r>
      <w:r w:rsidRPr="006C6160">
        <w:rPr>
          <w:rFonts w:cs="Times New Roman"/>
        </w:rPr>
        <w:t xml:space="preserve"> contained within the articles of </w:t>
      </w:r>
      <w:r w:rsidRPr="006C6160">
        <w:rPr>
          <w:rFonts w:cs="Times New Roman"/>
          <w:i/>
        </w:rPr>
        <w:t>Présence Africaine</w:t>
      </w:r>
      <w:r w:rsidRPr="006C6160">
        <w:rPr>
          <w:rFonts w:cs="Times New Roman"/>
        </w:rPr>
        <w:t xml:space="preserve"> as a mirror to the colonial mind. The gap between the thoughts of the writers published in </w:t>
      </w:r>
      <w:r w:rsidRPr="006C6160">
        <w:rPr>
          <w:rFonts w:cs="Times New Roman"/>
          <w:i/>
        </w:rPr>
        <w:t>Présence Africaine</w:t>
      </w:r>
      <w:r w:rsidRPr="006C6160">
        <w:rPr>
          <w:rFonts w:cs="Times New Roman"/>
        </w:rPr>
        <w:t xml:space="preserve"> and those published in the journal of CHEAM is vast. What is shown by the existence of the analysis in the special issue of </w:t>
      </w:r>
      <w:r w:rsidRPr="006C6160">
        <w:rPr>
          <w:rFonts w:cs="Times New Roman"/>
          <w:i/>
        </w:rPr>
        <w:t>Présence Africaine</w:t>
      </w:r>
      <w:r w:rsidRPr="006C6160">
        <w:rPr>
          <w:rFonts w:cs="Times New Roman"/>
        </w:rPr>
        <w:t xml:space="preserve"> is that there was a body of thought to which French officials were blind, whether wilfully or through ignorance. </w:t>
      </w:r>
    </w:p>
    <w:p w14:paraId="2A0E6F80" w14:textId="77777777" w:rsidR="000F682F" w:rsidRPr="006C6160" w:rsidRDefault="000F682F" w:rsidP="00E61FAD">
      <w:pPr>
        <w:pStyle w:val="Heading3"/>
      </w:pPr>
      <w:bookmarkStart w:id="95" w:name="_Toc528691314"/>
      <w:r w:rsidRPr="006C6160">
        <w:t xml:space="preserve">The </w:t>
      </w:r>
      <w:r w:rsidRPr="006C6160">
        <w:rPr>
          <w:i/>
        </w:rPr>
        <w:t>loi-cadre</w:t>
      </w:r>
      <w:r w:rsidRPr="006C6160">
        <w:t xml:space="preserve"> as a missed opportunity?</w:t>
      </w:r>
      <w:bookmarkEnd w:id="95"/>
    </w:p>
    <w:p w14:paraId="06D85DBE" w14:textId="26D1D484" w:rsidR="000F682F" w:rsidRPr="002A2F03" w:rsidRDefault="000F682F" w:rsidP="004432D9">
      <w:pPr>
        <w:spacing w:line="480" w:lineRule="auto"/>
        <w:jc w:val="both"/>
        <w:rPr>
          <w:rFonts w:cs="Times New Roman"/>
        </w:rPr>
      </w:pPr>
      <w:r w:rsidRPr="006C6160">
        <w:rPr>
          <w:rFonts w:cs="Times New Roman"/>
        </w:rPr>
        <w:t xml:space="preserve">All of the articles in the </w:t>
      </w:r>
      <w:r w:rsidR="00CB75E3">
        <w:rPr>
          <w:rFonts w:cs="Times New Roman"/>
        </w:rPr>
        <w:t>iss</w:t>
      </w:r>
      <w:r w:rsidR="0092595F">
        <w:rPr>
          <w:rFonts w:cs="Times New Roman"/>
        </w:rPr>
        <w:t>u</w:t>
      </w:r>
      <w:r w:rsidR="00CB75E3">
        <w:rPr>
          <w:rFonts w:cs="Times New Roman"/>
        </w:rPr>
        <w:t xml:space="preserve">e </w:t>
      </w:r>
      <w:r w:rsidRPr="006C6160">
        <w:rPr>
          <w:rFonts w:cs="Times New Roman"/>
        </w:rPr>
        <w:t xml:space="preserve">of </w:t>
      </w:r>
      <w:r w:rsidRPr="006C6160">
        <w:rPr>
          <w:rFonts w:cs="Times New Roman"/>
          <w:i/>
        </w:rPr>
        <w:t>Présence Africaine</w:t>
      </w:r>
      <w:r w:rsidRPr="006C6160">
        <w:rPr>
          <w:rFonts w:cs="Times New Roman"/>
        </w:rPr>
        <w:t xml:space="preserve"> engaged critically with the </w:t>
      </w:r>
      <w:r w:rsidRPr="006C6160">
        <w:rPr>
          <w:rFonts w:cs="Times New Roman"/>
          <w:i/>
        </w:rPr>
        <w:t>loi-cadre</w:t>
      </w:r>
      <w:r w:rsidRPr="006C6160">
        <w:rPr>
          <w:rFonts w:cs="Times New Roman"/>
        </w:rPr>
        <w:t xml:space="preserve"> and its provisions. The three articles which focused on specific aspects of the </w:t>
      </w:r>
      <w:r w:rsidRPr="006C6160">
        <w:rPr>
          <w:rFonts w:cs="Times New Roman"/>
          <w:i/>
        </w:rPr>
        <w:t>loi-cadre</w:t>
      </w:r>
      <w:r w:rsidRPr="006C6160">
        <w:rPr>
          <w:rFonts w:cs="Times New Roman"/>
        </w:rPr>
        <w:t xml:space="preserve"> contain clauses that show that on one level the authors integrated some of the ideas of the colonial mind into their analysis. Here I am not arguing that these writers were active participants in the colonial mind. Instead I am arguing that the nature of the analysis undertaken by these authors led them to use the colonial discourse in a way that indicated that they accepted certain ideas and terms. </w:t>
      </w:r>
      <w:r w:rsidR="00CB75E3">
        <w:rPr>
          <w:rFonts w:cs="Times New Roman"/>
        </w:rPr>
        <w:t>For example, i</w:t>
      </w:r>
      <w:r w:rsidRPr="006C6160">
        <w:rPr>
          <w:rFonts w:cs="Times New Roman"/>
        </w:rPr>
        <w:t xml:space="preserve">n one of the articles the ideas of </w:t>
      </w:r>
      <w:r w:rsidRPr="006C6160">
        <w:rPr>
          <w:rFonts w:cs="Times New Roman"/>
          <w:i/>
        </w:rPr>
        <w:t>mise en valeur</w:t>
      </w:r>
      <w:r w:rsidRPr="006C6160">
        <w:rPr>
          <w:rFonts w:cs="Times New Roman"/>
        </w:rPr>
        <w:t xml:space="preserve"> and </w:t>
      </w:r>
      <w:r w:rsidRPr="006C6160">
        <w:rPr>
          <w:rFonts w:cs="Times New Roman"/>
          <w:i/>
        </w:rPr>
        <w:t>développement</w:t>
      </w:r>
      <w:r w:rsidRPr="006C6160">
        <w:rPr>
          <w:rFonts w:cs="Times New Roman"/>
        </w:rPr>
        <w:t xml:space="preserve"> are mentioned by the author;</w:t>
      </w:r>
      <w:r w:rsidRPr="002A2F03">
        <w:rPr>
          <w:rFonts w:cs="Times New Roman"/>
        </w:rPr>
        <w:t xml:space="preserve"> </w:t>
      </w:r>
    </w:p>
    <w:p w14:paraId="3590E624" w14:textId="272E7435" w:rsidR="000F682F" w:rsidRPr="006C6160" w:rsidRDefault="000F682F" w:rsidP="00CB6D14">
      <w:pPr>
        <w:spacing w:line="240" w:lineRule="auto"/>
        <w:ind w:left="720"/>
        <w:jc w:val="both"/>
        <w:rPr>
          <w:rFonts w:cs="Times New Roman"/>
          <w:lang w:val="fr-FR"/>
        </w:rPr>
      </w:pPr>
      <w:r w:rsidRPr="006C6160">
        <w:rPr>
          <w:rFonts w:cs="Times New Roman"/>
          <w:lang w:val="fr-FR"/>
        </w:rPr>
        <w:t xml:space="preserve">L’O.G.R.S. qui devait s’intéresser </w:t>
      </w:r>
      <w:r w:rsidR="00185EAD" w:rsidRPr="006C6160">
        <w:rPr>
          <w:rFonts w:cs="Times New Roman"/>
          <w:lang w:val="fr-FR"/>
        </w:rPr>
        <w:t>à</w:t>
      </w:r>
      <w:r w:rsidRPr="006C6160">
        <w:rPr>
          <w:rFonts w:cs="Times New Roman"/>
          <w:lang w:val="fr-FR"/>
        </w:rPr>
        <w:t xml:space="preserve"> la mise en valeur des régions en bordure du Sahara confisque déjà au profit de la seule métropole, sous le prétexte de la rentabilité, les gaz provenant des puits d’Hassi-Messaoud. Dépassant encore une fois ses appréhensions la création en Afrique Noire d’une infrastructure de développement et de mise en valeur exigerait parallèlement l’implantation d’une industrie de transformation et de construction.</w:t>
      </w:r>
      <w:r w:rsidRPr="006C6160">
        <w:rPr>
          <w:rFonts w:cs="Times New Roman"/>
          <w:vertAlign w:val="superscript"/>
          <w:lang w:val="fr-FR"/>
        </w:rPr>
        <w:footnoteReference w:id="487"/>
      </w:r>
    </w:p>
    <w:p w14:paraId="12D9BBB0" w14:textId="321BDAF6" w:rsidR="000F682F" w:rsidRPr="006C6160" w:rsidRDefault="000F682F" w:rsidP="00892266">
      <w:pPr>
        <w:spacing w:line="480" w:lineRule="auto"/>
        <w:jc w:val="both"/>
        <w:rPr>
          <w:rFonts w:cs="Times New Roman"/>
        </w:rPr>
      </w:pPr>
      <w:r w:rsidRPr="006C6160">
        <w:rPr>
          <w:rFonts w:cs="Times New Roman"/>
          <w:lang w:val="fr-FR"/>
        </w:rPr>
        <w:t xml:space="preserve">In </w:t>
      </w:r>
      <w:r w:rsidRPr="006C6160">
        <w:rPr>
          <w:rFonts w:cs="Times New Roman"/>
          <w:i/>
          <w:lang w:val="fr-FR"/>
        </w:rPr>
        <w:t xml:space="preserve">Conséquences </w:t>
      </w:r>
      <w:r w:rsidR="00185EAD" w:rsidRPr="006C6160">
        <w:rPr>
          <w:rFonts w:cs="Times New Roman"/>
          <w:i/>
          <w:lang w:val="fr-FR"/>
        </w:rPr>
        <w:t>financières</w:t>
      </w:r>
      <w:r w:rsidRPr="006C6160">
        <w:rPr>
          <w:rFonts w:cs="Times New Roman"/>
          <w:i/>
          <w:lang w:val="fr-FR"/>
        </w:rPr>
        <w:t xml:space="preserve"> de la loi-cadre</w:t>
      </w:r>
      <w:r w:rsidRPr="006C6160">
        <w:rPr>
          <w:rFonts w:cs="Times New Roman"/>
          <w:lang w:val="fr-FR"/>
        </w:rPr>
        <w:t xml:space="preserve"> by Mamadou Touré the concept of </w:t>
      </w:r>
      <w:r w:rsidRPr="006C6160">
        <w:rPr>
          <w:rFonts w:cs="Times New Roman"/>
          <w:i/>
          <w:lang w:val="fr-FR"/>
        </w:rPr>
        <w:t>évolution</w:t>
      </w:r>
      <w:r w:rsidRPr="006C6160">
        <w:rPr>
          <w:rFonts w:cs="Times New Roman"/>
          <w:lang w:val="fr-FR"/>
        </w:rPr>
        <w:t xml:space="preserve"> and </w:t>
      </w:r>
      <w:r w:rsidRPr="006C6160">
        <w:rPr>
          <w:rFonts w:cs="Times New Roman"/>
          <w:i/>
          <w:lang w:val="fr-FR"/>
        </w:rPr>
        <w:t>développement</w:t>
      </w:r>
      <w:r w:rsidRPr="006C6160">
        <w:rPr>
          <w:rFonts w:cs="Times New Roman"/>
          <w:lang w:val="fr-FR"/>
        </w:rPr>
        <w:t xml:space="preserve"> appeared despite the critical tone of the article. </w:t>
      </w:r>
      <w:r w:rsidRPr="002A2F03">
        <w:rPr>
          <w:rFonts w:cs="Times New Roman"/>
        </w:rPr>
        <w:t>Touré engaged with the hierarchy established by the colonial administration that saw the colonised countries as economically backwards</w:t>
      </w:r>
      <w:r w:rsidR="00CB75E3" w:rsidRPr="002A2F03">
        <w:rPr>
          <w:rFonts w:cs="Times New Roman"/>
        </w:rPr>
        <w:t>.</w:t>
      </w:r>
      <w:r w:rsidRPr="002A2F03">
        <w:rPr>
          <w:rFonts w:cs="Times New Roman"/>
        </w:rPr>
        <w:t xml:space="preserve"> </w:t>
      </w:r>
      <w:r w:rsidRPr="006C6160">
        <w:rPr>
          <w:rFonts w:cs="Times New Roman"/>
          <w:lang w:val="fr-FR"/>
        </w:rPr>
        <w:t xml:space="preserve">Touré </w:t>
      </w:r>
      <w:r w:rsidR="00B63892">
        <w:rPr>
          <w:rFonts w:cs="Times New Roman"/>
          <w:lang w:val="fr-FR"/>
        </w:rPr>
        <w:t>identified that</w:t>
      </w:r>
      <w:r w:rsidRPr="006C6160">
        <w:rPr>
          <w:rFonts w:cs="Times New Roman"/>
          <w:lang w:val="fr-FR"/>
        </w:rPr>
        <w:t xml:space="preserve"> ‘la sous-administration semble bien être une caractéristique des pays économiquement arriérés indépendants </w:t>
      </w:r>
      <w:r w:rsidR="00B63892">
        <w:rPr>
          <w:rFonts w:cs="Times New Roman"/>
          <w:lang w:val="fr-FR"/>
        </w:rPr>
        <w:t xml:space="preserve">[…] </w:t>
      </w:r>
      <w:r w:rsidRPr="006C6160">
        <w:rPr>
          <w:rFonts w:cs="Times New Roman"/>
          <w:lang w:val="fr-FR"/>
        </w:rPr>
        <w:t>plac</w:t>
      </w:r>
      <w:r w:rsidR="00CB75E3">
        <w:rPr>
          <w:rFonts w:cs="Times New Roman"/>
          <w:lang w:val="fr-FR"/>
        </w:rPr>
        <w:t>é</w:t>
      </w:r>
      <w:r w:rsidRPr="006C6160">
        <w:rPr>
          <w:rFonts w:cs="Times New Roman"/>
          <w:lang w:val="fr-FR"/>
        </w:rPr>
        <w:t>s sous le contrôle politique de métropoles plus évoluées…’</w:t>
      </w:r>
      <w:r w:rsidRPr="006C6160">
        <w:rPr>
          <w:rFonts w:cs="Times New Roman"/>
          <w:vertAlign w:val="superscript"/>
        </w:rPr>
        <w:footnoteReference w:id="488"/>
      </w:r>
      <w:r w:rsidRPr="006C6160">
        <w:rPr>
          <w:rFonts w:cs="Times New Roman"/>
          <w:lang w:val="fr-FR"/>
        </w:rPr>
        <w:t xml:space="preserve">. Furthermore, Touré outlined a plan put forward by the RDA that contained the recommendation that France and </w:t>
      </w:r>
      <w:r w:rsidR="00861951">
        <w:rPr>
          <w:rFonts w:cs="Times New Roman"/>
          <w:lang w:val="fr-FR"/>
        </w:rPr>
        <w:t>AOF</w:t>
      </w:r>
      <w:r w:rsidRPr="006C6160">
        <w:rPr>
          <w:rFonts w:cs="Times New Roman"/>
          <w:lang w:val="fr-FR"/>
        </w:rPr>
        <w:t xml:space="preserve"> must ‘[c]onsolider les réformes politiques intervenues depuis l’application de la loi-cadre par un développement rapide des territoires.’</w:t>
      </w:r>
      <w:r w:rsidRPr="006C6160">
        <w:rPr>
          <w:rFonts w:cs="Times New Roman"/>
          <w:vertAlign w:val="superscript"/>
        </w:rPr>
        <w:footnoteReference w:id="489"/>
      </w:r>
      <w:r w:rsidRPr="006C6160">
        <w:rPr>
          <w:rFonts w:cs="Times New Roman"/>
          <w:lang w:val="fr-FR"/>
        </w:rPr>
        <w:t xml:space="preserve"> </w:t>
      </w:r>
      <w:r w:rsidRPr="006C6160">
        <w:rPr>
          <w:rFonts w:cs="Times New Roman"/>
        </w:rPr>
        <w:t>Touré acknowledged the official use of these concepts and was not advocating for them directly himself but he did us</w:t>
      </w:r>
      <w:r w:rsidR="00CB75E3">
        <w:rPr>
          <w:rFonts w:cs="Times New Roman"/>
        </w:rPr>
        <w:t>e</w:t>
      </w:r>
      <w:r w:rsidRPr="006C6160">
        <w:rPr>
          <w:rFonts w:cs="Times New Roman"/>
        </w:rPr>
        <w:t xml:space="preserve"> them without challenging the logic behind them. The topos of </w:t>
      </w:r>
      <w:r w:rsidRPr="006C6160">
        <w:rPr>
          <w:rFonts w:cs="Times New Roman"/>
          <w:i/>
        </w:rPr>
        <w:t>évolution</w:t>
      </w:r>
      <w:r w:rsidRPr="006C6160">
        <w:rPr>
          <w:rFonts w:cs="Times New Roman"/>
        </w:rPr>
        <w:t xml:space="preserve"> also appeared in an analysis of the decrees emanating from the </w:t>
      </w:r>
      <w:r w:rsidRPr="006C6160">
        <w:rPr>
          <w:rFonts w:cs="Times New Roman"/>
          <w:i/>
        </w:rPr>
        <w:t xml:space="preserve">loi-cadre </w:t>
      </w:r>
      <w:r w:rsidRPr="006C6160">
        <w:rPr>
          <w:rFonts w:cs="Times New Roman"/>
        </w:rPr>
        <w:t xml:space="preserve">by Nicolas Atangana. After a lengthy criticism of the legal impact of the decrees Atangana yielded and acknowledged that the </w:t>
      </w:r>
      <w:r w:rsidRPr="006C6160">
        <w:rPr>
          <w:rFonts w:cs="Times New Roman"/>
          <w:i/>
        </w:rPr>
        <w:t>loi-cadre</w:t>
      </w:r>
      <w:r w:rsidRPr="006C6160">
        <w:rPr>
          <w:rFonts w:cs="Times New Roman"/>
        </w:rPr>
        <w:t xml:space="preserve"> ‘répond fort tardivement et fort maladroitement </w:t>
      </w:r>
      <w:r w:rsidR="00CB75E3">
        <w:rPr>
          <w:rFonts w:cs="Times New Roman"/>
        </w:rPr>
        <w:t>à</w:t>
      </w:r>
      <w:r w:rsidRPr="006C6160">
        <w:rPr>
          <w:rFonts w:cs="Times New Roman"/>
        </w:rPr>
        <w:t xml:space="preserve"> certains aspects de l’évolution des T.O.M. prévue par la Constitution.’</w:t>
      </w:r>
      <w:r w:rsidRPr="006C6160">
        <w:rPr>
          <w:rFonts w:cs="Times New Roman"/>
          <w:vertAlign w:val="superscript"/>
        </w:rPr>
        <w:footnoteReference w:id="490"/>
      </w:r>
      <w:r w:rsidRPr="006C6160">
        <w:rPr>
          <w:rFonts w:cs="Times New Roman"/>
        </w:rPr>
        <w:t xml:space="preserve"> What this shows is that through their engagement with the colonial discourse the criticism of the </w:t>
      </w:r>
      <w:r w:rsidRPr="006C6160">
        <w:rPr>
          <w:rFonts w:cs="Times New Roman"/>
          <w:i/>
        </w:rPr>
        <w:t xml:space="preserve">loi-cadre </w:t>
      </w:r>
      <w:r w:rsidRPr="006C6160">
        <w:rPr>
          <w:rFonts w:cs="Times New Roman"/>
        </w:rPr>
        <w:t xml:space="preserve">by these authors became limited and they were accepting some of its key principles. This demonstrates that the colonial mind had power and one of the ways that this power was exercised was through official texts. In contrast to other articles in the issue of </w:t>
      </w:r>
      <w:r w:rsidRPr="006C6160">
        <w:rPr>
          <w:rFonts w:cs="Times New Roman"/>
          <w:i/>
        </w:rPr>
        <w:t>Presence Africaine</w:t>
      </w:r>
      <w:r w:rsidRPr="006C6160">
        <w:rPr>
          <w:rFonts w:cs="Times New Roman"/>
        </w:rPr>
        <w:t xml:space="preserve"> analysed below</w:t>
      </w:r>
      <w:r w:rsidR="00CB75E3">
        <w:rPr>
          <w:rFonts w:cs="Times New Roman"/>
        </w:rPr>
        <w:t>,</w:t>
      </w:r>
      <w:r w:rsidRPr="006C6160">
        <w:rPr>
          <w:rFonts w:cs="Times New Roman"/>
        </w:rPr>
        <w:t xml:space="preserve"> the above articles took the propositions of the </w:t>
      </w:r>
      <w:r w:rsidRPr="006C6160">
        <w:rPr>
          <w:rFonts w:cs="Times New Roman"/>
          <w:i/>
        </w:rPr>
        <w:t>loi-cadre</w:t>
      </w:r>
      <w:r w:rsidRPr="006C6160">
        <w:rPr>
          <w:rFonts w:cs="Times New Roman"/>
        </w:rPr>
        <w:t xml:space="preserve"> and the colonial administration at face value and evaluated them in terms of it being an opportunity for genuine reform that had been missed. Other authors whose work was in the journal did not engage with the </w:t>
      </w:r>
      <w:r w:rsidRPr="006C6160">
        <w:rPr>
          <w:rFonts w:cs="Times New Roman"/>
          <w:i/>
        </w:rPr>
        <w:t>loi-cadre</w:t>
      </w:r>
      <w:r w:rsidRPr="006C6160">
        <w:rPr>
          <w:rFonts w:cs="Times New Roman"/>
        </w:rPr>
        <w:t xml:space="preserve"> on the same level. Instead they confronted the colonial mind and the colonial discourse directly. What emerges in these articles is a reversal of the colonial discourse and a rejection of the logic of colonialism. </w:t>
      </w:r>
    </w:p>
    <w:p w14:paraId="460202CA" w14:textId="77777777" w:rsidR="000F682F" w:rsidRPr="006C6160" w:rsidRDefault="000F682F" w:rsidP="00E61FAD">
      <w:pPr>
        <w:pStyle w:val="Heading3"/>
      </w:pPr>
      <w:bookmarkStart w:id="96" w:name="_Toc528691315"/>
      <w:r w:rsidRPr="006C6160">
        <w:t>Reversing the language of the colonial discourse and myths of the colonial mind</w:t>
      </w:r>
      <w:bookmarkEnd w:id="96"/>
    </w:p>
    <w:p w14:paraId="5631CD88" w14:textId="04DD7956" w:rsidR="000F682F" w:rsidRPr="006C6160" w:rsidRDefault="000F682F" w:rsidP="004432D9">
      <w:pPr>
        <w:spacing w:line="480" w:lineRule="auto"/>
        <w:jc w:val="both"/>
        <w:rPr>
          <w:rFonts w:cs="Times New Roman"/>
        </w:rPr>
      </w:pPr>
      <w:r w:rsidRPr="006C6160">
        <w:rPr>
          <w:rFonts w:cs="Times New Roman"/>
        </w:rPr>
        <w:t xml:space="preserve">The inversion of the colonial discourse allowed for its </w:t>
      </w:r>
      <w:r w:rsidR="00037416" w:rsidRPr="006C6160">
        <w:rPr>
          <w:rFonts w:cs="Times New Roman"/>
        </w:rPr>
        <w:t>clearest</w:t>
      </w:r>
      <w:r w:rsidRPr="006C6160">
        <w:rPr>
          <w:rFonts w:cs="Times New Roman"/>
        </w:rPr>
        <w:t xml:space="preserve"> criticism. In the following examples the authors used the terms of the discourse but did not use them in a way that accepted their logic. Instead the terms were used in a way that showed them to be empty phrases. Moreover, at the same time as reversing the meaning of certain words the authors reversed the narrative with which the </w:t>
      </w:r>
      <w:r w:rsidRPr="006C6160">
        <w:rPr>
          <w:rFonts w:cs="Times New Roman"/>
          <w:i/>
        </w:rPr>
        <w:t>loi-cadre</w:t>
      </w:r>
      <w:r w:rsidRPr="006C6160">
        <w:rPr>
          <w:rFonts w:cs="Times New Roman"/>
        </w:rPr>
        <w:t xml:space="preserve"> was being framed. </w:t>
      </w:r>
      <w:r w:rsidRPr="006C6160">
        <w:rPr>
          <w:rFonts w:cs="Times New Roman"/>
          <w:lang w:val="fr-FR"/>
        </w:rPr>
        <w:t>One example of this is ‘</w:t>
      </w:r>
      <w:r w:rsidR="00CB75E3">
        <w:rPr>
          <w:rFonts w:cs="Times New Roman"/>
          <w:lang w:val="fr-FR"/>
        </w:rPr>
        <w:t>[a]</w:t>
      </w:r>
      <w:r w:rsidRPr="006C6160">
        <w:rPr>
          <w:rFonts w:cs="Times New Roman"/>
          <w:lang w:val="fr-FR"/>
        </w:rPr>
        <w:t>u cours de ce conflit</w:t>
      </w:r>
      <w:r w:rsidR="00CB75E3">
        <w:rPr>
          <w:rFonts w:cs="Times New Roman"/>
          <w:lang w:val="fr-FR"/>
        </w:rPr>
        <w:t xml:space="preserve"> [the Second World War]</w:t>
      </w:r>
      <w:r w:rsidRPr="006C6160">
        <w:rPr>
          <w:rFonts w:cs="Times New Roman"/>
          <w:lang w:val="fr-FR"/>
        </w:rPr>
        <w:t>, l’Europe colonisatrice a subi des défaites partielles et des dommages matériels qui ont ébranlé son économie et ont porté un coup décisif à son prestige de “Métropole protectrice des peoples primitifs”. L’aide énorme apporté</w:t>
      </w:r>
      <w:r w:rsidR="00B63892">
        <w:rPr>
          <w:rFonts w:cs="Times New Roman"/>
          <w:lang w:val="fr-FR"/>
        </w:rPr>
        <w:t>e</w:t>
      </w:r>
      <w:r w:rsidRPr="006C6160">
        <w:rPr>
          <w:rFonts w:cs="Times New Roman"/>
          <w:lang w:val="fr-FR"/>
        </w:rPr>
        <w:t xml:space="preserve"> par ces “pe</w:t>
      </w:r>
      <w:r w:rsidR="00CB75E3">
        <w:rPr>
          <w:rFonts w:cs="Times New Roman"/>
          <w:lang w:val="fr-FR"/>
        </w:rPr>
        <w:t>u</w:t>
      </w:r>
      <w:r w:rsidRPr="006C6160">
        <w:rPr>
          <w:rFonts w:cs="Times New Roman"/>
          <w:lang w:val="fr-FR"/>
        </w:rPr>
        <w:t>ples primitifs” à la “</w:t>
      </w:r>
      <w:r w:rsidR="00185EAD" w:rsidRPr="006C6160">
        <w:rPr>
          <w:rFonts w:cs="Times New Roman"/>
          <w:lang w:val="fr-FR"/>
        </w:rPr>
        <w:t>Mère</w:t>
      </w:r>
      <w:r w:rsidRPr="006C6160">
        <w:rPr>
          <w:rFonts w:cs="Times New Roman"/>
          <w:lang w:val="fr-FR"/>
        </w:rPr>
        <w:t>-patrie” en guerre, loin de fortifier les liens de subordination, a créé des conditions d’insubordination’.</w:t>
      </w:r>
      <w:r w:rsidRPr="006C6160">
        <w:rPr>
          <w:rFonts w:cs="Times New Roman"/>
          <w:vertAlign w:val="superscript"/>
        </w:rPr>
        <w:footnoteReference w:id="491"/>
      </w:r>
      <w:r w:rsidRPr="006C6160">
        <w:rPr>
          <w:rFonts w:cs="Times New Roman"/>
          <w:lang w:val="fr-FR"/>
        </w:rPr>
        <w:t xml:space="preserve"> </w:t>
      </w:r>
      <w:r w:rsidRPr="006C6160">
        <w:rPr>
          <w:rFonts w:cs="Times New Roman"/>
        </w:rPr>
        <w:t>The argument within this quotation, that the Second World War damaged European prestige to such an extent that the colonised questioned European hegemony was not new. However, the way in which Behanzin used the term ‘</w:t>
      </w:r>
      <w:r w:rsidR="00185EAD" w:rsidRPr="006C6160">
        <w:rPr>
          <w:rFonts w:cs="Times New Roman"/>
        </w:rPr>
        <w:t>mère</w:t>
      </w:r>
      <w:r w:rsidRPr="006C6160">
        <w:rPr>
          <w:rFonts w:cs="Times New Roman"/>
        </w:rPr>
        <w:t>-patrie’ which had been favoured by colonial officials starting with Sarraut is noteworthy. Behanzin’s reference to the idea of the metropole protecting the primitive people in the overseas territories also took one of the colonial myths and argued that it was wrong. He stated that through their experience of the war the colonised people ‘voyaient se désagréger le mythe des “valeurs occidentales”, le mythe du “white moral burden”.</w:t>
      </w:r>
      <w:r w:rsidRPr="006C6160">
        <w:rPr>
          <w:rFonts w:cs="Times New Roman"/>
          <w:vertAlign w:val="superscript"/>
        </w:rPr>
        <w:footnoteReference w:id="492"/>
      </w:r>
      <w:r w:rsidRPr="006C6160">
        <w:rPr>
          <w:rFonts w:cs="Times New Roman"/>
        </w:rPr>
        <w:t xml:space="preserve"> </w:t>
      </w:r>
    </w:p>
    <w:p w14:paraId="4FA6C58E" w14:textId="47B7B65D" w:rsidR="000F682F" w:rsidRPr="006C6160" w:rsidRDefault="000F682F" w:rsidP="00892266">
      <w:pPr>
        <w:spacing w:line="480" w:lineRule="auto"/>
        <w:jc w:val="both"/>
        <w:rPr>
          <w:rFonts w:cs="Times New Roman"/>
        </w:rPr>
      </w:pPr>
      <w:r w:rsidRPr="006C6160">
        <w:rPr>
          <w:rFonts w:cs="Times New Roman"/>
        </w:rPr>
        <w:t xml:space="preserve">The myth which linked the Brazzaville conference to a narrative of colonial liberation was also attacked by Behanzin. </w:t>
      </w:r>
      <w:r w:rsidRPr="006C6160">
        <w:rPr>
          <w:rFonts w:cs="Times New Roman"/>
          <w:lang w:val="fr-FR"/>
        </w:rPr>
        <w:t>He cited the preamble of the Brazzaville conference which had stated ‘[l]es fins de l’œuvre de civilisation accomplie par la France dans les colonies écartent toute idée d’autonomie, toute possibilité d’évolution hors du bloc français de l’Empire, la constitution éventuelle même lointaine du self-government dans les colonies est à écarter’.</w:t>
      </w:r>
      <w:r w:rsidRPr="006C6160">
        <w:rPr>
          <w:rFonts w:cs="Times New Roman"/>
          <w:vertAlign w:val="superscript"/>
        </w:rPr>
        <w:footnoteReference w:id="493"/>
      </w:r>
      <w:r w:rsidRPr="006C6160">
        <w:rPr>
          <w:rFonts w:cs="Times New Roman"/>
          <w:lang w:val="fr-FR"/>
        </w:rPr>
        <w:t xml:space="preserve"> However, unlike a colonial official he did not state that Brazzaville was the dawning on a new colonial policy</w:t>
      </w:r>
      <w:r w:rsidR="00B63892">
        <w:rPr>
          <w:rFonts w:cs="Times New Roman"/>
          <w:lang w:val="fr-FR"/>
        </w:rPr>
        <w:t> ;</w:t>
      </w:r>
      <w:r w:rsidRPr="006C6160">
        <w:rPr>
          <w:rFonts w:cs="Times New Roman"/>
          <w:lang w:val="fr-FR"/>
        </w:rPr>
        <w:t xml:space="preserve"> instead Brazzaville ‘impos</w:t>
      </w:r>
      <w:r w:rsidR="00CB75E3">
        <w:rPr>
          <w:rFonts w:cs="Times New Roman"/>
          <w:lang w:val="fr-FR"/>
        </w:rPr>
        <w:t>[é]</w:t>
      </w:r>
      <w:r w:rsidRPr="006C6160">
        <w:rPr>
          <w:rFonts w:cs="Times New Roman"/>
          <w:lang w:val="fr-FR"/>
        </w:rPr>
        <w:t xml:space="preserve"> au phénomène fatal de la décolonisation la forme</w:t>
      </w:r>
      <w:r w:rsidR="000F6E20">
        <w:rPr>
          <w:rFonts w:cs="Times New Roman"/>
          <w:lang w:val="fr-FR"/>
        </w:rPr>
        <w:t xml:space="preserve"> de</w:t>
      </w:r>
      <w:r w:rsidRPr="006C6160">
        <w:rPr>
          <w:rFonts w:cs="Times New Roman"/>
          <w:lang w:val="fr-FR"/>
        </w:rPr>
        <w:t xml:space="preserve"> la lutte sanglante’.</w:t>
      </w:r>
      <w:r w:rsidRPr="006C6160">
        <w:rPr>
          <w:rFonts w:cs="Times New Roman"/>
          <w:vertAlign w:val="superscript"/>
        </w:rPr>
        <w:footnoteReference w:id="494"/>
      </w:r>
      <w:r w:rsidRPr="006C6160">
        <w:rPr>
          <w:rFonts w:cs="Times New Roman"/>
          <w:lang w:val="fr-FR"/>
        </w:rPr>
        <w:t xml:space="preserve"> </w:t>
      </w:r>
      <w:r w:rsidRPr="006C6160">
        <w:rPr>
          <w:rFonts w:cs="Times New Roman"/>
        </w:rPr>
        <w:t xml:space="preserve">In his criticisms of the </w:t>
      </w:r>
      <w:r w:rsidRPr="006C6160">
        <w:rPr>
          <w:rFonts w:cs="Times New Roman"/>
          <w:i/>
        </w:rPr>
        <w:t>loi-cadre</w:t>
      </w:r>
      <w:r w:rsidRPr="006C6160">
        <w:rPr>
          <w:rFonts w:cs="Times New Roman"/>
        </w:rPr>
        <w:t xml:space="preserve"> Behanzin was inverting the narrative that the colonial mind had created. Instead of Brazzaville being the watershed for a new liberal colonial policy it was the beginning of a series of bloody conflicts that had spanned the existence of the Fourth Republic. </w:t>
      </w:r>
    </w:p>
    <w:p w14:paraId="03F5C371" w14:textId="218EDB0C" w:rsidR="00CB75E3" w:rsidRDefault="000F682F" w:rsidP="00892266">
      <w:pPr>
        <w:spacing w:line="480" w:lineRule="auto"/>
        <w:jc w:val="both"/>
        <w:rPr>
          <w:rFonts w:cs="Times New Roman"/>
          <w:lang w:val="fr-FR"/>
        </w:rPr>
      </w:pPr>
      <w:r w:rsidRPr="006C6160">
        <w:rPr>
          <w:rFonts w:cs="Times New Roman"/>
        </w:rPr>
        <w:t>In his article Joseph Ki</w:t>
      </w:r>
      <w:r w:rsidR="005F32FB" w:rsidRPr="006C6160">
        <w:rPr>
          <w:rFonts w:cs="Times New Roman"/>
        </w:rPr>
        <w:t>-</w:t>
      </w:r>
      <w:r w:rsidRPr="006C6160">
        <w:rPr>
          <w:rFonts w:cs="Times New Roman"/>
        </w:rPr>
        <w:t xml:space="preserve">Zerbo laid out his understanding of what was taking place by bringing his analysis into his present. The title of </w:t>
      </w:r>
      <w:r w:rsidR="00185EAD" w:rsidRPr="006C6160">
        <w:rPr>
          <w:rFonts w:cs="Times New Roman"/>
        </w:rPr>
        <w:t>Ki-</w:t>
      </w:r>
      <w:r w:rsidRPr="006C6160">
        <w:rPr>
          <w:rFonts w:cs="Times New Roman"/>
        </w:rPr>
        <w:t xml:space="preserve">Zerbo’s article was </w:t>
      </w:r>
      <w:r w:rsidRPr="006C6160">
        <w:rPr>
          <w:rFonts w:cs="Times New Roman"/>
          <w:i/>
        </w:rPr>
        <w:t xml:space="preserve">La loi-cadre se meurt </w:t>
      </w:r>
      <w:r w:rsidRPr="006C6160">
        <w:rPr>
          <w:rFonts w:cs="Times New Roman"/>
        </w:rPr>
        <w:t xml:space="preserve">and in contrast to Behanzin’s piece </w:t>
      </w:r>
      <w:r w:rsidR="00185EAD" w:rsidRPr="006C6160">
        <w:rPr>
          <w:rFonts w:cs="Times New Roman"/>
        </w:rPr>
        <w:t>Ki-</w:t>
      </w:r>
      <w:r w:rsidRPr="006C6160">
        <w:rPr>
          <w:rFonts w:cs="Times New Roman"/>
        </w:rPr>
        <w:t xml:space="preserve">Zerbo was focused on the immediate context of the </w:t>
      </w:r>
      <w:r w:rsidRPr="006C6160">
        <w:rPr>
          <w:rFonts w:cs="Times New Roman"/>
          <w:i/>
        </w:rPr>
        <w:t>loi-cadre</w:t>
      </w:r>
      <w:r w:rsidRPr="006C6160">
        <w:rPr>
          <w:rFonts w:cs="Times New Roman"/>
        </w:rPr>
        <w:t xml:space="preserve">. </w:t>
      </w:r>
      <w:r w:rsidR="00185EAD" w:rsidRPr="006C6160">
        <w:rPr>
          <w:rFonts w:cs="Times New Roman"/>
          <w:lang w:val="fr-FR"/>
        </w:rPr>
        <w:t>Ki-</w:t>
      </w:r>
      <w:r w:rsidRPr="006C6160">
        <w:rPr>
          <w:rFonts w:cs="Times New Roman"/>
          <w:lang w:val="fr-FR"/>
        </w:rPr>
        <w:t>Zerbo described his article as an ‘autopsie de la loi Defferre’.</w:t>
      </w:r>
      <w:r w:rsidRPr="006C6160">
        <w:rPr>
          <w:rFonts w:cs="Times New Roman"/>
          <w:vertAlign w:val="superscript"/>
        </w:rPr>
        <w:footnoteReference w:id="495"/>
      </w:r>
      <w:r w:rsidRPr="006C6160">
        <w:rPr>
          <w:rFonts w:cs="Times New Roman"/>
          <w:lang w:val="fr-FR"/>
        </w:rPr>
        <w:t xml:space="preserve"> </w:t>
      </w:r>
      <w:r w:rsidRPr="006C6160">
        <w:rPr>
          <w:rFonts w:cs="Times New Roman"/>
        </w:rPr>
        <w:t xml:space="preserve">Rather than exploring the decrees or financial implications of the </w:t>
      </w:r>
      <w:r w:rsidRPr="006C6160">
        <w:rPr>
          <w:rFonts w:cs="Times New Roman"/>
          <w:i/>
        </w:rPr>
        <w:t>loi-cadre</w:t>
      </w:r>
      <w:r w:rsidRPr="006C6160">
        <w:rPr>
          <w:rFonts w:cs="Times New Roman"/>
        </w:rPr>
        <w:t xml:space="preserve"> </w:t>
      </w:r>
      <w:r w:rsidR="00185EAD" w:rsidRPr="006C6160">
        <w:rPr>
          <w:rFonts w:cs="Times New Roman"/>
        </w:rPr>
        <w:t>Ki-</w:t>
      </w:r>
      <w:r w:rsidRPr="006C6160">
        <w:rPr>
          <w:rFonts w:cs="Times New Roman"/>
        </w:rPr>
        <w:t xml:space="preserve">Zerbo attacked the foundations of the law and overarching narratives about colonialism. </w:t>
      </w:r>
      <w:r w:rsidR="00185EAD" w:rsidRPr="006C6160">
        <w:rPr>
          <w:rFonts w:cs="Times New Roman"/>
        </w:rPr>
        <w:t>Ki-</w:t>
      </w:r>
      <w:r w:rsidRPr="006C6160">
        <w:rPr>
          <w:rFonts w:cs="Times New Roman"/>
        </w:rPr>
        <w:t xml:space="preserve">Zerbo wanted to remove power from the colonial administration and show that Africans were in control of their own destiny. </w:t>
      </w:r>
      <w:r w:rsidRPr="006C6160">
        <w:rPr>
          <w:rFonts w:cs="Times New Roman"/>
          <w:lang w:val="fr-FR"/>
        </w:rPr>
        <w:t>He explained his point</w:t>
      </w:r>
      <w:r w:rsidR="00CB75E3">
        <w:rPr>
          <w:rFonts w:cs="Times New Roman"/>
          <w:lang w:val="fr-FR"/>
        </w:rPr>
        <w:t> :</w:t>
      </w:r>
      <w:r w:rsidRPr="006C6160">
        <w:rPr>
          <w:rFonts w:cs="Times New Roman"/>
          <w:lang w:val="fr-FR"/>
        </w:rPr>
        <w:t xml:space="preserve"> </w:t>
      </w:r>
    </w:p>
    <w:p w14:paraId="58E0B386" w14:textId="20F63E84" w:rsidR="00CB75E3" w:rsidRDefault="000F682F" w:rsidP="00CB75E3">
      <w:pPr>
        <w:spacing w:line="240" w:lineRule="auto"/>
        <w:ind w:left="720"/>
        <w:jc w:val="both"/>
        <w:rPr>
          <w:rFonts w:cs="Times New Roman"/>
          <w:lang w:val="fr-FR"/>
        </w:rPr>
      </w:pPr>
      <w:r w:rsidRPr="006C6160">
        <w:rPr>
          <w:rFonts w:cs="Times New Roman"/>
          <w:lang w:val="fr-FR"/>
        </w:rPr>
        <w:t>‘[i]l y a des craquements qu’il faut b</w:t>
      </w:r>
      <w:r w:rsidR="00B63892">
        <w:rPr>
          <w:rFonts w:cs="Times New Roman"/>
          <w:lang w:val="fr-FR"/>
        </w:rPr>
        <w:t>ien</w:t>
      </w:r>
      <w:r w:rsidRPr="006C6160">
        <w:rPr>
          <w:rFonts w:cs="Times New Roman"/>
          <w:lang w:val="fr-FR"/>
        </w:rPr>
        <w:t xml:space="preserve"> entendre. Tels sont ceux qui ébranlent la vieille bâtisse du colonialisme. Bien des tuiles volent déjà de son toit au grand souffle de la liberté: la loi-cadre se meurt. Dira-t-on bientôt: la loi-cadre est morte? Cela dépendra des Africains surtout.’</w:t>
      </w:r>
      <w:r w:rsidRPr="006C6160">
        <w:rPr>
          <w:rFonts w:cs="Times New Roman"/>
          <w:vertAlign w:val="superscript"/>
        </w:rPr>
        <w:footnoteReference w:id="496"/>
      </w:r>
      <w:r w:rsidRPr="006C6160">
        <w:rPr>
          <w:rFonts w:cs="Times New Roman"/>
          <w:lang w:val="fr-FR"/>
        </w:rPr>
        <w:t xml:space="preserve"> </w:t>
      </w:r>
    </w:p>
    <w:p w14:paraId="4BF5A8AF" w14:textId="1FD56717" w:rsidR="000F682F" w:rsidRPr="006C6160" w:rsidRDefault="000F682F" w:rsidP="00892266">
      <w:pPr>
        <w:spacing w:line="480" w:lineRule="auto"/>
        <w:jc w:val="both"/>
        <w:rPr>
          <w:rFonts w:cs="Times New Roman"/>
        </w:rPr>
      </w:pPr>
      <w:r w:rsidRPr="006C6160">
        <w:rPr>
          <w:rFonts w:cs="Times New Roman"/>
        </w:rPr>
        <w:t xml:space="preserve">The image of the future following the </w:t>
      </w:r>
      <w:r w:rsidRPr="006C6160">
        <w:rPr>
          <w:rFonts w:cs="Times New Roman"/>
          <w:i/>
        </w:rPr>
        <w:t>loi-cadre</w:t>
      </w:r>
      <w:r w:rsidRPr="006C6160">
        <w:rPr>
          <w:rFonts w:cs="Times New Roman"/>
        </w:rPr>
        <w:t xml:space="preserve"> can be contrasted with that outlined within the journal of CHEAM. In the articles written by colonial officials the </w:t>
      </w:r>
      <w:r w:rsidRPr="006C6160">
        <w:rPr>
          <w:rFonts w:cs="Times New Roman"/>
          <w:i/>
        </w:rPr>
        <w:t>loi-cadre</w:t>
      </w:r>
      <w:r w:rsidRPr="006C6160">
        <w:rPr>
          <w:rFonts w:cs="Times New Roman"/>
        </w:rPr>
        <w:t xml:space="preserve"> was going to act as a moderating force on African politics. For </w:t>
      </w:r>
      <w:r w:rsidR="00185EAD" w:rsidRPr="006C6160">
        <w:rPr>
          <w:rFonts w:cs="Times New Roman"/>
        </w:rPr>
        <w:t>Ki-</w:t>
      </w:r>
      <w:r w:rsidRPr="006C6160">
        <w:rPr>
          <w:rFonts w:cs="Times New Roman"/>
        </w:rPr>
        <w:t xml:space="preserve">Zerbo the </w:t>
      </w:r>
      <w:r w:rsidRPr="006C6160">
        <w:rPr>
          <w:rFonts w:cs="Times New Roman"/>
          <w:i/>
        </w:rPr>
        <w:t>loi-cadre</w:t>
      </w:r>
      <w:r w:rsidRPr="006C6160">
        <w:rPr>
          <w:rFonts w:cs="Times New Roman"/>
        </w:rPr>
        <w:t xml:space="preserve"> was nearly dead and the direction of future was not going to be decided by colonial officials. </w:t>
      </w:r>
    </w:p>
    <w:p w14:paraId="2A552215" w14:textId="39E66C80" w:rsidR="000F682F" w:rsidRPr="006C6160" w:rsidRDefault="00CB75E3" w:rsidP="00892266">
      <w:pPr>
        <w:spacing w:line="480" w:lineRule="auto"/>
        <w:jc w:val="both"/>
        <w:rPr>
          <w:rFonts w:cs="Times New Roman"/>
        </w:rPr>
      </w:pPr>
      <w:r>
        <w:rPr>
          <w:rFonts w:cs="Times New Roman"/>
        </w:rPr>
        <w:t>C</w:t>
      </w:r>
      <w:r w:rsidR="000F682F" w:rsidRPr="006C6160">
        <w:rPr>
          <w:rFonts w:cs="Times New Roman"/>
        </w:rPr>
        <w:t>ertain ideas</w:t>
      </w:r>
      <w:r>
        <w:rPr>
          <w:rFonts w:cs="Times New Roman"/>
        </w:rPr>
        <w:t xml:space="preserve"> were key</w:t>
      </w:r>
      <w:r w:rsidR="000F682F" w:rsidRPr="006C6160">
        <w:rPr>
          <w:rFonts w:cs="Times New Roman"/>
        </w:rPr>
        <w:t xml:space="preserve"> to the colonial mind, the unquestioned belief in the </w:t>
      </w:r>
      <w:r w:rsidR="000F682F" w:rsidRPr="006C6160">
        <w:rPr>
          <w:rFonts w:cs="Times New Roman"/>
          <w:i/>
        </w:rPr>
        <w:t>mission civilisatrice</w:t>
      </w:r>
      <w:r w:rsidR="000F682F" w:rsidRPr="006C6160">
        <w:rPr>
          <w:rFonts w:cs="Times New Roman"/>
        </w:rPr>
        <w:t>, and the backwards nature of the colonised people</w:t>
      </w:r>
      <w:r w:rsidR="001114F5">
        <w:rPr>
          <w:rFonts w:cs="Times New Roman"/>
        </w:rPr>
        <w:t>,</w:t>
      </w:r>
      <w:r w:rsidR="000F682F" w:rsidRPr="006C6160">
        <w:rPr>
          <w:rFonts w:cs="Times New Roman"/>
        </w:rPr>
        <w:t xml:space="preserve"> for example. Moreover, within the specific context of the </w:t>
      </w:r>
      <w:r w:rsidR="000F682F" w:rsidRPr="006C6160">
        <w:rPr>
          <w:rFonts w:cs="Times New Roman"/>
          <w:i/>
        </w:rPr>
        <w:t>loi-cadre</w:t>
      </w:r>
      <w:r w:rsidR="000F682F" w:rsidRPr="006C6160">
        <w:rPr>
          <w:rFonts w:cs="Times New Roman"/>
        </w:rPr>
        <w:t xml:space="preserve"> officials believed that they were giving the colonised people what they wanted, and that France had led the overseas territories to a stage at which they were being passed the reins of power. Within this issue of </w:t>
      </w:r>
      <w:r w:rsidR="000F682F" w:rsidRPr="006C6160">
        <w:rPr>
          <w:rFonts w:cs="Times New Roman"/>
          <w:i/>
        </w:rPr>
        <w:t>Présence Africaine</w:t>
      </w:r>
      <w:r w:rsidR="000F682F" w:rsidRPr="006C6160">
        <w:rPr>
          <w:rFonts w:cs="Times New Roman"/>
        </w:rPr>
        <w:t xml:space="preserve"> all of these ideas were debunked. The civilising mission was a sham and the colonised people were capable of managing their own affairs on their own terms. France’s attempts to argue that they had led the people in the overseas territories to a future in which they were leading their own affairs had fallen on deaf ears. When Sarraut spoke of a new colonial policy acting as a </w:t>
      </w:r>
      <w:r>
        <w:rPr>
          <w:rFonts w:cs="Times New Roman"/>
          <w:i/>
        </w:rPr>
        <w:t>miroir</w:t>
      </w:r>
      <w:r w:rsidR="000F682F" w:rsidRPr="006C6160">
        <w:rPr>
          <w:rFonts w:cs="Times New Roman"/>
        </w:rPr>
        <w:t xml:space="preserve"> for the French to </w:t>
      </w:r>
      <w:r>
        <w:rPr>
          <w:rFonts w:cs="Times New Roman"/>
        </w:rPr>
        <w:t>be able</w:t>
      </w:r>
      <w:r w:rsidR="000F682F" w:rsidRPr="006C6160">
        <w:rPr>
          <w:rFonts w:cs="Times New Roman"/>
        </w:rPr>
        <w:t xml:space="preserve"> to overcome their contradictions it is doubtful that he had the kind of criticism in the issue of </w:t>
      </w:r>
      <w:r w:rsidR="000F682F" w:rsidRPr="006C6160">
        <w:rPr>
          <w:rFonts w:cs="Times New Roman"/>
          <w:i/>
        </w:rPr>
        <w:t>Présence Africaine</w:t>
      </w:r>
      <w:r w:rsidR="000F682F" w:rsidRPr="006C6160">
        <w:rPr>
          <w:rFonts w:cs="Times New Roman"/>
        </w:rPr>
        <w:t xml:space="preserve"> in mind. Even when the authors in this issue were not directly attacking colonialism their criticisms of the </w:t>
      </w:r>
      <w:r w:rsidR="000F682F" w:rsidRPr="006C6160">
        <w:rPr>
          <w:rFonts w:cs="Times New Roman"/>
          <w:i/>
        </w:rPr>
        <w:t>loi-cadre</w:t>
      </w:r>
      <w:r w:rsidR="000F682F" w:rsidRPr="006C6160">
        <w:rPr>
          <w:rFonts w:cs="Times New Roman"/>
        </w:rPr>
        <w:t xml:space="preserve"> were profound. This begs the question of what was going on in the colonial mind? </w:t>
      </w:r>
      <w:r>
        <w:rPr>
          <w:rFonts w:cs="Times New Roman"/>
        </w:rPr>
        <w:t>Why did it fail to</w:t>
      </w:r>
      <w:r w:rsidR="000F682F" w:rsidRPr="006C6160">
        <w:rPr>
          <w:rFonts w:cs="Times New Roman"/>
        </w:rPr>
        <w:t xml:space="preserve"> see these criticisms? Or was it wilfully ignorant of the problems and chose to overlook them? Reading this issue of </w:t>
      </w:r>
      <w:r w:rsidR="000F682F" w:rsidRPr="006C6160">
        <w:rPr>
          <w:rFonts w:cs="Times New Roman"/>
          <w:i/>
        </w:rPr>
        <w:t>Présence Africaine</w:t>
      </w:r>
      <w:r w:rsidR="000F682F" w:rsidRPr="006C6160">
        <w:rPr>
          <w:rFonts w:cs="Times New Roman"/>
        </w:rPr>
        <w:t xml:space="preserve"> alongside a much larger selection of documents from the colonial authorities is a jarring experience. Within the fifty pages of one edition of this journal a wider variety of opinion can be found than in the vast majority of documents analysed in the rest of the thesis. The inability of the colonial mind to think beyond a series of pre-existing parameters is one of the reasons why the </w:t>
      </w:r>
      <w:r w:rsidR="000F682F" w:rsidRPr="006C6160">
        <w:rPr>
          <w:rFonts w:cs="Times New Roman"/>
          <w:i/>
        </w:rPr>
        <w:t>loi-cadre</w:t>
      </w:r>
      <w:r w:rsidR="000F682F" w:rsidRPr="006C6160">
        <w:rPr>
          <w:rFonts w:cs="Times New Roman"/>
        </w:rPr>
        <w:t xml:space="preserve"> fell far short of the mark. It should also be underlined that in order to find the reasons why the</w:t>
      </w:r>
      <w:r w:rsidR="000F682F" w:rsidRPr="006C6160">
        <w:rPr>
          <w:rFonts w:cs="Times New Roman"/>
          <w:i/>
        </w:rPr>
        <w:t xml:space="preserve"> loi-cadre </w:t>
      </w:r>
      <w:r w:rsidR="000F682F" w:rsidRPr="006C6160">
        <w:rPr>
          <w:rFonts w:cs="Times New Roman"/>
        </w:rPr>
        <w:t xml:space="preserve">failed it is important to look beyond sources from the colonial mind. Little explanation can be found in sources tied to the colonial administration as rather than confronting the problem officials resorted to mythmaking to obscure their failures. By May 1958 French officials were themselves having to reassess the </w:t>
      </w:r>
      <w:r w:rsidR="000F682F" w:rsidRPr="006C6160">
        <w:rPr>
          <w:rFonts w:cs="Times New Roman"/>
          <w:i/>
        </w:rPr>
        <w:t>loi-cadre</w:t>
      </w:r>
      <w:r w:rsidR="000F682F" w:rsidRPr="006C6160">
        <w:rPr>
          <w:rFonts w:cs="Times New Roman"/>
        </w:rPr>
        <w:t xml:space="preserve"> because of a growing crisis spawned by the conflict in Algeria. However, their criticism of the law was far more restrained than that of the writers published in </w:t>
      </w:r>
      <w:r w:rsidR="000F682F" w:rsidRPr="006C6160">
        <w:rPr>
          <w:rFonts w:cs="Times New Roman"/>
          <w:i/>
        </w:rPr>
        <w:t>Pr</w:t>
      </w:r>
      <w:r w:rsidR="00B63892">
        <w:rPr>
          <w:rFonts w:cs="Times New Roman"/>
          <w:i/>
        </w:rPr>
        <w:t>é</w:t>
      </w:r>
      <w:r w:rsidR="000F682F" w:rsidRPr="006C6160">
        <w:rPr>
          <w:rFonts w:cs="Times New Roman"/>
          <w:i/>
        </w:rPr>
        <w:t>sence Africaine</w:t>
      </w:r>
      <w:r w:rsidR="000F682F" w:rsidRPr="006C6160">
        <w:rPr>
          <w:rFonts w:cs="Times New Roman"/>
        </w:rPr>
        <w:t xml:space="preserve">. The sources analysed in the next section show how official reactions to the </w:t>
      </w:r>
      <w:r w:rsidR="000F682F" w:rsidRPr="006C6160">
        <w:rPr>
          <w:rFonts w:cs="Times New Roman"/>
          <w:i/>
        </w:rPr>
        <w:t>loi-cadre</w:t>
      </w:r>
      <w:r w:rsidR="000F682F" w:rsidRPr="006C6160">
        <w:rPr>
          <w:rFonts w:cs="Times New Roman"/>
        </w:rPr>
        <w:t xml:space="preserve"> changed in the light of the new constitution and how a different historical narrative and meaning of the term history-making was created when the French Community began to spiral apart. Despite the failure of the </w:t>
      </w:r>
      <w:r w:rsidR="000F682F" w:rsidRPr="006C6160">
        <w:rPr>
          <w:rFonts w:cs="Times New Roman"/>
          <w:i/>
        </w:rPr>
        <w:t>loi-cadre</w:t>
      </w:r>
      <w:r w:rsidR="000F682F" w:rsidRPr="006C6160">
        <w:rPr>
          <w:rFonts w:cs="Times New Roman"/>
        </w:rPr>
        <w:t xml:space="preserve"> the colonial mind did not criticise it as deeply as the writers analysed above did. </w:t>
      </w:r>
    </w:p>
    <w:p w14:paraId="1F0957AC" w14:textId="77777777" w:rsidR="000F682F" w:rsidRPr="006C6160" w:rsidRDefault="000F682F" w:rsidP="00892266">
      <w:pPr>
        <w:pStyle w:val="Heading2"/>
        <w:spacing w:line="480" w:lineRule="auto"/>
        <w:rPr>
          <w:rFonts w:cs="Times New Roman"/>
        </w:rPr>
      </w:pPr>
      <w:bookmarkStart w:id="98" w:name="_Toc528691316"/>
      <w:r w:rsidRPr="006C6160">
        <w:rPr>
          <w:rFonts w:cs="Times New Roman"/>
        </w:rPr>
        <w:t>September 1958 to independence – from zenith to nadir?</w:t>
      </w:r>
      <w:bookmarkEnd w:id="98"/>
    </w:p>
    <w:p w14:paraId="4475255F" w14:textId="5ACDEF39" w:rsidR="000F682F" w:rsidRPr="006C6160" w:rsidRDefault="000F682F" w:rsidP="004432D9">
      <w:pPr>
        <w:spacing w:line="480" w:lineRule="auto"/>
        <w:jc w:val="both"/>
        <w:rPr>
          <w:rFonts w:cs="Times New Roman"/>
        </w:rPr>
      </w:pPr>
      <w:r w:rsidRPr="006C6160">
        <w:rPr>
          <w:rFonts w:cs="Times New Roman"/>
        </w:rPr>
        <w:t>The crisis of May 1958 shook the French political system to the core. The Algerian war had struck right into the heart of the metropole and caused a severe crisis. In response to this emergency the nation turned to its saviour from the Second World War and Charles De Gaulle was appointed prime minister on the 1</w:t>
      </w:r>
      <w:r w:rsidRPr="006C6160">
        <w:rPr>
          <w:rFonts w:cs="Times New Roman"/>
          <w:vertAlign w:val="superscript"/>
        </w:rPr>
        <w:t>st</w:t>
      </w:r>
      <w:r w:rsidRPr="006C6160">
        <w:rPr>
          <w:rFonts w:cs="Times New Roman"/>
        </w:rPr>
        <w:t xml:space="preserve"> June 1958. By September 1958 a new constitution was drawn up and approved by a referendum. The effects this new constitution had on the fledgling reforms precipitated by the </w:t>
      </w:r>
      <w:r w:rsidRPr="006C6160">
        <w:rPr>
          <w:rFonts w:cs="Times New Roman"/>
          <w:i/>
          <w:iCs/>
        </w:rPr>
        <w:t>loi-cadre</w:t>
      </w:r>
      <w:r w:rsidRPr="006C6160">
        <w:rPr>
          <w:rFonts w:cs="Times New Roman"/>
        </w:rPr>
        <w:t xml:space="preserve"> were profound. In effect, the </w:t>
      </w:r>
      <w:r w:rsidRPr="006C6160">
        <w:rPr>
          <w:rFonts w:cs="Times New Roman"/>
          <w:i/>
          <w:iCs/>
        </w:rPr>
        <w:t>loi-cadre</w:t>
      </w:r>
      <w:r w:rsidRPr="006C6160">
        <w:rPr>
          <w:rFonts w:cs="Times New Roman"/>
        </w:rPr>
        <w:t xml:space="preserve"> had been rendered obsolete. The provisions contained in the constitution of the Fifth Republic strengthened the power of the individual overseas territories and granted the territories the right to secede from the French Community. The </w:t>
      </w:r>
      <w:r w:rsidRPr="006C6160">
        <w:rPr>
          <w:rFonts w:cs="Times New Roman"/>
          <w:i/>
          <w:iCs/>
        </w:rPr>
        <w:t>loi-cadre</w:t>
      </w:r>
      <w:r w:rsidRPr="006C6160">
        <w:rPr>
          <w:rFonts w:cs="Times New Roman"/>
        </w:rPr>
        <w:t xml:space="preserve"> had gone from being a vital law that assured the continuity of the French Union to being redundant in just under two years. However, this did not mean that officials stopped talking about it. The law’s history-making significance lasted beyond its short lifespan and it took on new meaning. Deep within the institutions that made up the administration of Overseas France, trainee officials were evaluating the </w:t>
      </w:r>
      <w:r w:rsidRPr="006C6160">
        <w:rPr>
          <w:rFonts w:cs="Times New Roman"/>
          <w:i/>
          <w:iCs/>
        </w:rPr>
        <w:t>loi-cadre</w:t>
      </w:r>
      <w:r w:rsidRPr="006C6160">
        <w:rPr>
          <w:rFonts w:cs="Times New Roman"/>
        </w:rPr>
        <w:t xml:space="preserve"> in the context of the recent past. At the </w:t>
      </w:r>
      <w:r w:rsidRPr="006C6160">
        <w:rPr>
          <w:rFonts w:cs="Times New Roman"/>
          <w:i/>
          <w:iCs/>
        </w:rPr>
        <w:t>Ecole Nationale de la France d’Outre-Mer</w:t>
      </w:r>
      <w:r w:rsidRPr="006C6160">
        <w:rPr>
          <w:rFonts w:cs="Times New Roman"/>
        </w:rPr>
        <w:t xml:space="preserve"> in Paris students who were training to be the next generation of administrators wrote about the </w:t>
      </w:r>
      <w:r w:rsidRPr="006C6160">
        <w:rPr>
          <w:rFonts w:cs="Times New Roman"/>
          <w:i/>
          <w:iCs/>
        </w:rPr>
        <w:t>loi-cadre</w:t>
      </w:r>
      <w:r w:rsidRPr="006C6160">
        <w:rPr>
          <w:rFonts w:cs="Times New Roman"/>
        </w:rPr>
        <w:t xml:space="preserve"> just after it had been superseded. It is </w:t>
      </w:r>
      <w:r w:rsidR="00770DBD">
        <w:rPr>
          <w:rFonts w:cs="Times New Roman"/>
        </w:rPr>
        <w:t>key</w:t>
      </w:r>
      <w:r w:rsidRPr="006C6160">
        <w:rPr>
          <w:rFonts w:cs="Times New Roman"/>
        </w:rPr>
        <w:t xml:space="preserve"> that the ideas present in the discourse of Coty and those invited to contribute to CHEAM are also present in work from these students. This demonstrates that students’ views were being shaped by prevalent narratives. It is important to note that the dissertation mark formed part of the final grade for the student and some of their work may have been designed to mirror a marker’s thoughts. The effect of the crisis of May to September 1958 can be seen in their work and in response to it they placed the </w:t>
      </w:r>
      <w:r w:rsidRPr="006C6160">
        <w:rPr>
          <w:rFonts w:cs="Times New Roman"/>
          <w:i/>
          <w:iCs/>
        </w:rPr>
        <w:t>loi-cadre</w:t>
      </w:r>
      <w:r w:rsidRPr="006C6160">
        <w:rPr>
          <w:rFonts w:cs="Times New Roman"/>
        </w:rPr>
        <w:t xml:space="preserve"> within a new narrative. This narrative extracted the </w:t>
      </w:r>
      <w:r w:rsidRPr="006C6160">
        <w:rPr>
          <w:rFonts w:cs="Times New Roman"/>
          <w:i/>
          <w:iCs/>
        </w:rPr>
        <w:t>loi-cadre</w:t>
      </w:r>
      <w:r w:rsidRPr="006C6160">
        <w:rPr>
          <w:rFonts w:cs="Times New Roman"/>
        </w:rPr>
        <w:t xml:space="preserve"> from a history of France but maintained its history-making significance. </w:t>
      </w:r>
    </w:p>
    <w:p w14:paraId="5D2776B7" w14:textId="77777777" w:rsidR="000F682F" w:rsidRPr="006C6160" w:rsidRDefault="000F682F" w:rsidP="00E61FAD">
      <w:pPr>
        <w:pStyle w:val="Heading3"/>
      </w:pPr>
      <w:bookmarkStart w:id="99" w:name="_Toc528691317"/>
      <w:r w:rsidRPr="006C6160">
        <w:t>ENFOM mémoires de stage</w:t>
      </w:r>
      <w:bookmarkEnd w:id="99"/>
    </w:p>
    <w:p w14:paraId="4E023614" w14:textId="02359BC2" w:rsidR="000F682F" w:rsidRPr="006C6160" w:rsidRDefault="000F682F" w:rsidP="004432D9">
      <w:pPr>
        <w:spacing w:line="480" w:lineRule="auto"/>
        <w:jc w:val="both"/>
        <w:rPr>
          <w:rFonts w:cs="Times New Roman"/>
        </w:rPr>
      </w:pPr>
      <w:r w:rsidRPr="006C6160">
        <w:rPr>
          <w:rFonts w:cs="Times New Roman"/>
        </w:rPr>
        <w:t xml:space="preserve">In the final year of their study at the school, trainee administrators were required to complete an extended piece of writing on a subject of their choice. Two dissertations written in 1958/1959 directly examine the </w:t>
      </w:r>
      <w:r w:rsidRPr="006C6160">
        <w:rPr>
          <w:rFonts w:cs="Times New Roman"/>
          <w:i/>
          <w:iCs/>
        </w:rPr>
        <w:t>loi-cadre</w:t>
      </w:r>
      <w:r w:rsidRPr="006C6160">
        <w:rPr>
          <w:rFonts w:cs="Times New Roman"/>
        </w:rPr>
        <w:t xml:space="preserve">. Another dissertation from the previous year mentions the </w:t>
      </w:r>
      <w:r w:rsidRPr="006C6160">
        <w:rPr>
          <w:rFonts w:cs="Times New Roman"/>
          <w:i/>
          <w:iCs/>
        </w:rPr>
        <w:t>loi-cadre</w:t>
      </w:r>
      <w:r w:rsidRPr="006C6160">
        <w:rPr>
          <w:rFonts w:cs="Times New Roman"/>
        </w:rPr>
        <w:t xml:space="preserve"> as part of an assessment of the role of administrators in the development of the overseas territories.</w:t>
      </w:r>
      <w:r w:rsidR="00790BB0">
        <w:rPr>
          <w:rStyle w:val="FootnoteReference"/>
          <w:rFonts w:cs="Times New Roman"/>
        </w:rPr>
        <w:footnoteReference w:id="497"/>
      </w:r>
      <w:r w:rsidRPr="006C6160">
        <w:rPr>
          <w:rFonts w:cs="Times New Roman"/>
        </w:rPr>
        <w:t xml:space="preserve"> The use of</w:t>
      </w:r>
      <w:r w:rsidR="00770DBD">
        <w:rPr>
          <w:rFonts w:cs="Times New Roman"/>
        </w:rPr>
        <w:t xml:space="preserve"> key</w:t>
      </w:r>
      <w:r w:rsidRPr="006C6160">
        <w:rPr>
          <w:rFonts w:cs="Times New Roman"/>
        </w:rPr>
        <w:t xml:space="preserve"> topoi in the </w:t>
      </w:r>
      <w:r w:rsidRPr="006C6160">
        <w:rPr>
          <w:rFonts w:cs="Times New Roman"/>
          <w:i/>
          <w:iCs/>
        </w:rPr>
        <w:t>mémoires</w:t>
      </w:r>
      <w:r w:rsidRPr="006C6160">
        <w:rPr>
          <w:rFonts w:cs="Times New Roman"/>
        </w:rPr>
        <w:t xml:space="preserve"> shows how the political discourse used to discuss the law had filtered down into the minds of trainee administrators. Furthermore, recent changes in the French political realm had important effects on the students’ perspectives on the law. Within the ENFOM and wider overseas administration these effects turned out to be profound. This section of the chapter uses these three pieces of writing to explore how different perspectives on the </w:t>
      </w:r>
      <w:r w:rsidRPr="006C6160">
        <w:rPr>
          <w:rFonts w:cs="Times New Roman"/>
          <w:i/>
          <w:iCs/>
        </w:rPr>
        <w:t>loi-cadre</w:t>
      </w:r>
      <w:r w:rsidRPr="006C6160">
        <w:rPr>
          <w:rFonts w:cs="Times New Roman"/>
        </w:rPr>
        <w:t xml:space="preserve"> shaped interpretations of it. Through this exploration it shows how the formation of narratives about the law was affected by the end of the Fourth Republic. </w:t>
      </w:r>
    </w:p>
    <w:p w14:paraId="45E170D0" w14:textId="07DF3F74" w:rsidR="000F682F" w:rsidRPr="006C6160" w:rsidRDefault="000F682F" w:rsidP="00892266">
      <w:pPr>
        <w:spacing w:line="480" w:lineRule="auto"/>
        <w:jc w:val="both"/>
        <w:rPr>
          <w:rFonts w:cs="Times New Roman"/>
        </w:rPr>
      </w:pPr>
      <w:r w:rsidRPr="006C6160">
        <w:rPr>
          <w:rFonts w:cs="Times New Roman"/>
        </w:rPr>
        <w:t xml:space="preserve">Following the events of May – September 1958 and in the context of the ongoing violent </w:t>
      </w:r>
      <w:r w:rsidR="00770DBD">
        <w:rPr>
          <w:rFonts w:cs="Times New Roman"/>
        </w:rPr>
        <w:t>re</w:t>
      </w:r>
      <w:r w:rsidRPr="006C6160">
        <w:rPr>
          <w:rFonts w:cs="Times New Roman"/>
        </w:rPr>
        <w:t xml:space="preserve">pression of his countrymen one Cameroonian student at the ENFOM wrote a dissertation that praised the efforts of the French overseas administration. </w:t>
      </w:r>
      <w:r w:rsidRPr="006C6160">
        <w:rPr>
          <w:rFonts w:cs="Times New Roman"/>
          <w:lang w:val="fr-FR"/>
        </w:rPr>
        <w:t>Jean Bikanda titled his dissertation ‘</w:t>
      </w:r>
      <w:r w:rsidRPr="006C6160">
        <w:rPr>
          <w:rFonts w:cs="Times New Roman"/>
          <w:i/>
          <w:iCs/>
          <w:lang w:val="fr-FR"/>
        </w:rPr>
        <w:t>Grandeur et Servitude Administratives outre-mer : l’administrateur français</w:t>
      </w:r>
      <w:r w:rsidRPr="006C6160">
        <w:rPr>
          <w:rFonts w:cs="Times New Roman"/>
          <w:lang w:val="fr-FR"/>
        </w:rPr>
        <w:t>’.</w:t>
      </w:r>
      <w:r w:rsidRPr="006C6160">
        <w:rPr>
          <w:rFonts w:cs="Times New Roman"/>
          <w:vertAlign w:val="superscript"/>
          <w:lang w:val="fr-FR"/>
        </w:rPr>
        <w:footnoteReference w:id="498"/>
      </w:r>
      <w:r w:rsidRPr="006C6160">
        <w:rPr>
          <w:rFonts w:cs="Times New Roman"/>
          <w:lang w:val="fr-FR"/>
        </w:rPr>
        <w:t xml:space="preserve"> </w:t>
      </w:r>
      <w:r w:rsidRPr="006C6160">
        <w:rPr>
          <w:rFonts w:cs="Times New Roman"/>
        </w:rPr>
        <w:t xml:space="preserve">The dissertation is an insight into the period between the </w:t>
      </w:r>
      <w:r w:rsidRPr="006C6160">
        <w:rPr>
          <w:rFonts w:cs="Times New Roman"/>
          <w:i/>
          <w:iCs/>
        </w:rPr>
        <w:t>loi-cadre</w:t>
      </w:r>
      <w:r w:rsidRPr="006C6160">
        <w:rPr>
          <w:rFonts w:cs="Times New Roman"/>
        </w:rPr>
        <w:t xml:space="preserve"> becoming law and the implementation of the constitution of the Fifth Republic from the perspective of a African student within one of the key institutions of colonial France. In this period, despite the continued violence in Algeria and the </w:t>
      </w:r>
      <w:r w:rsidR="00770DBD" w:rsidRPr="006C6160">
        <w:rPr>
          <w:rFonts w:cs="Times New Roman"/>
        </w:rPr>
        <w:t>oft</w:t>
      </w:r>
      <w:r w:rsidR="00770DBD">
        <w:rPr>
          <w:rFonts w:cs="Times New Roman"/>
        </w:rPr>
        <w:t>en</w:t>
      </w:r>
      <w:r w:rsidR="00770DBD" w:rsidRPr="006C6160">
        <w:rPr>
          <w:rFonts w:cs="Times New Roman"/>
        </w:rPr>
        <w:t>-overlooked</w:t>
      </w:r>
      <w:r w:rsidRPr="006C6160">
        <w:rPr>
          <w:rFonts w:cs="Times New Roman"/>
        </w:rPr>
        <w:t xml:space="preserve"> </w:t>
      </w:r>
      <w:r w:rsidR="00770DBD">
        <w:rPr>
          <w:rFonts w:cs="Times New Roman"/>
        </w:rPr>
        <w:t>re</w:t>
      </w:r>
      <w:r w:rsidRPr="006C6160">
        <w:rPr>
          <w:rFonts w:cs="Times New Roman"/>
        </w:rPr>
        <w:t xml:space="preserve">pression of the UPC in Cameroon, the </w:t>
      </w:r>
      <w:r w:rsidRPr="006C6160">
        <w:rPr>
          <w:rFonts w:cs="Times New Roman"/>
          <w:i/>
          <w:iCs/>
        </w:rPr>
        <w:t>loi-cadre</w:t>
      </w:r>
      <w:r w:rsidRPr="006C6160">
        <w:rPr>
          <w:rFonts w:cs="Times New Roman"/>
        </w:rPr>
        <w:t xml:space="preserve"> was perceived as working as intended. The essay is a look into the ‘colonial mind’ in the latter days of the French Empire. Bikanda wrote his </w:t>
      </w:r>
      <w:r w:rsidRPr="006C6160">
        <w:rPr>
          <w:rFonts w:cs="Times New Roman"/>
          <w:i/>
          <w:iCs/>
        </w:rPr>
        <w:t>mémoire</w:t>
      </w:r>
      <w:r w:rsidRPr="006C6160">
        <w:rPr>
          <w:rFonts w:cs="Times New Roman"/>
        </w:rPr>
        <w:t xml:space="preserve"> in 1958 at the end of his period of study. Instead of a cutting piece of analysis of a Union in turmoil Bikanda’s </w:t>
      </w:r>
      <w:r w:rsidRPr="006C6160">
        <w:rPr>
          <w:rFonts w:cs="Times New Roman"/>
          <w:i/>
          <w:iCs/>
        </w:rPr>
        <w:t>mémoire</w:t>
      </w:r>
      <w:r w:rsidRPr="006C6160">
        <w:rPr>
          <w:rFonts w:cs="Times New Roman"/>
        </w:rPr>
        <w:t xml:space="preserve"> reads more as a eulogy for French administrators. By the time he was writing</w:t>
      </w:r>
      <w:r w:rsidR="00770DBD">
        <w:rPr>
          <w:rFonts w:cs="Times New Roman"/>
        </w:rPr>
        <w:t>,</w:t>
      </w:r>
      <w:r w:rsidRPr="006C6160">
        <w:rPr>
          <w:rFonts w:cs="Times New Roman"/>
        </w:rPr>
        <w:t xml:space="preserve"> the French Union had been replaced by the French Community and the bonds between France and the overseas territories were being weakened. Within this tumult Bikanda foresaw a future in which the French administrators would be viewed by Africans as the ancestors of African Civilisation ‘</w:t>
      </w:r>
      <w:r w:rsidRPr="006C6160">
        <w:rPr>
          <w:rFonts w:cs="Times New Roman"/>
          <w:iCs/>
        </w:rPr>
        <w:t>comme la Rome antique fut le ferment de la vôtre</w:t>
      </w:r>
      <w:r w:rsidRPr="006C6160">
        <w:rPr>
          <w:rFonts w:cs="Times New Roman"/>
        </w:rPr>
        <w:t>’.</w:t>
      </w:r>
      <w:r w:rsidRPr="006C6160">
        <w:rPr>
          <w:rFonts w:cs="Times New Roman"/>
          <w:vertAlign w:val="superscript"/>
        </w:rPr>
        <w:footnoteReference w:id="499"/>
      </w:r>
      <w:r w:rsidRPr="006C6160">
        <w:rPr>
          <w:rFonts w:cs="Times New Roman"/>
        </w:rPr>
        <w:t xml:space="preserve"> He was buying wholesale into the idea of the civilising mission. However, his essay contained more than hopes for the future, it was steeped in ideas from the colonial past. The ‘</w:t>
      </w:r>
      <w:r w:rsidRPr="006C6160">
        <w:rPr>
          <w:rFonts w:cs="Times New Roman"/>
          <w:iCs/>
        </w:rPr>
        <w:t>Grandeur et Servitude</w:t>
      </w:r>
      <w:r w:rsidRPr="006C6160">
        <w:rPr>
          <w:rFonts w:cs="Times New Roman"/>
        </w:rPr>
        <w:t>’ of his title is a reference to Albert Sarraut’s 1931 text.</w:t>
      </w:r>
      <w:r w:rsidRPr="006C6160">
        <w:rPr>
          <w:rFonts w:cs="Times New Roman"/>
          <w:vertAlign w:val="superscript"/>
        </w:rPr>
        <w:footnoteReference w:id="500"/>
      </w:r>
      <w:r w:rsidRPr="006C6160">
        <w:rPr>
          <w:rFonts w:cs="Times New Roman"/>
        </w:rPr>
        <w:t xml:space="preserve"> This shows that the ideas of Sarraut were still being referenced in 1958 as they were being taught at the ENFOM. </w:t>
      </w:r>
      <w:r w:rsidRPr="002A2F03">
        <w:rPr>
          <w:rFonts w:cs="Times New Roman"/>
        </w:rPr>
        <w:t>In his introduction Bikanda stated ‘</w:t>
      </w:r>
      <w:r w:rsidRPr="002A2F03">
        <w:rPr>
          <w:rFonts w:cs="Times New Roman"/>
          <w:iCs/>
        </w:rPr>
        <w:t>La loi-cadre tourne une page de l’histoire de l’Empire français outre-mer</w:t>
      </w:r>
      <w:r w:rsidRPr="002A2F03">
        <w:rPr>
          <w:rFonts w:cs="Times New Roman"/>
        </w:rPr>
        <w:t xml:space="preserve">’ and he described the </w:t>
      </w:r>
      <w:r w:rsidRPr="002A2F03">
        <w:rPr>
          <w:rFonts w:cs="Times New Roman"/>
          <w:i/>
          <w:iCs/>
        </w:rPr>
        <w:t>loi-cadre</w:t>
      </w:r>
      <w:r w:rsidRPr="002A2F03">
        <w:rPr>
          <w:rFonts w:cs="Times New Roman"/>
        </w:rPr>
        <w:t xml:space="preserve"> as revolution</w:t>
      </w:r>
      <w:r w:rsidR="00770DBD" w:rsidRPr="002A2F03">
        <w:rPr>
          <w:rFonts w:cs="Times New Roman"/>
        </w:rPr>
        <w:t xml:space="preserve"> showing the continuities of discourse between himself, Alexandre, Coty and the author of the SFIO pamphlet</w:t>
      </w:r>
      <w:r w:rsidRPr="002A2F03">
        <w:rPr>
          <w:rFonts w:cs="Times New Roman"/>
        </w:rPr>
        <w:t>.</w:t>
      </w:r>
      <w:r w:rsidRPr="006C6160">
        <w:rPr>
          <w:rFonts w:cs="Times New Roman"/>
          <w:vertAlign w:val="superscript"/>
          <w:lang w:val="fr-FR"/>
        </w:rPr>
        <w:footnoteReference w:id="501"/>
      </w:r>
      <w:r w:rsidRPr="002A2F03">
        <w:rPr>
          <w:rFonts w:cs="Times New Roman"/>
        </w:rPr>
        <w:t xml:space="preserve"> </w:t>
      </w:r>
      <w:r w:rsidRPr="006C6160">
        <w:rPr>
          <w:rFonts w:cs="Times New Roman"/>
        </w:rPr>
        <w:t>He was charting the route through French colonial history that officials would take in subsequent years.</w:t>
      </w:r>
    </w:p>
    <w:p w14:paraId="74B1A357" w14:textId="35A66FFA" w:rsidR="000F682F" w:rsidRPr="006C6160" w:rsidRDefault="000F682F" w:rsidP="00790BB0">
      <w:pPr>
        <w:spacing w:line="480" w:lineRule="auto"/>
        <w:jc w:val="both"/>
        <w:rPr>
          <w:rFonts w:cs="Times New Roman"/>
        </w:rPr>
      </w:pPr>
      <w:r w:rsidRPr="006C6160">
        <w:rPr>
          <w:rFonts w:cs="Times New Roman"/>
        </w:rPr>
        <w:t xml:space="preserve">Two other </w:t>
      </w:r>
      <w:r w:rsidRPr="006C6160">
        <w:rPr>
          <w:rFonts w:cs="Times New Roman"/>
          <w:i/>
          <w:iCs/>
        </w:rPr>
        <w:t>mémoires de stage</w:t>
      </w:r>
      <w:r w:rsidR="00770DBD">
        <w:rPr>
          <w:rFonts w:cs="Times New Roman"/>
          <w:i/>
          <w:iCs/>
        </w:rPr>
        <w:t xml:space="preserve"> </w:t>
      </w:r>
      <w:r w:rsidRPr="006C6160">
        <w:rPr>
          <w:rFonts w:cs="Times New Roman"/>
        </w:rPr>
        <w:t xml:space="preserve">had the </w:t>
      </w:r>
      <w:r w:rsidRPr="006C6160">
        <w:rPr>
          <w:rFonts w:cs="Times New Roman"/>
          <w:i/>
          <w:iCs/>
        </w:rPr>
        <w:t>loi-cadre</w:t>
      </w:r>
      <w:r w:rsidRPr="006C6160">
        <w:rPr>
          <w:rFonts w:cs="Times New Roman"/>
        </w:rPr>
        <w:t xml:space="preserve"> as the focus of their analysis. Together these </w:t>
      </w:r>
      <w:r w:rsidRPr="006C6160">
        <w:rPr>
          <w:rFonts w:cs="Times New Roman"/>
          <w:i/>
          <w:iCs/>
        </w:rPr>
        <w:t>mémoires</w:t>
      </w:r>
      <w:r w:rsidRPr="006C6160">
        <w:rPr>
          <w:rFonts w:cs="Times New Roman"/>
        </w:rPr>
        <w:t xml:space="preserve"> exemplify different aspects of the historicisation of the </w:t>
      </w:r>
      <w:r w:rsidRPr="006C6160">
        <w:rPr>
          <w:rFonts w:cs="Times New Roman"/>
          <w:i/>
          <w:iCs/>
        </w:rPr>
        <w:t>loi-cadre</w:t>
      </w:r>
      <w:r w:rsidRPr="006C6160">
        <w:rPr>
          <w:rFonts w:cs="Times New Roman"/>
        </w:rPr>
        <w:t xml:space="preserve">. Both </w:t>
      </w:r>
      <w:r w:rsidRPr="006C6160">
        <w:rPr>
          <w:rFonts w:cs="Times New Roman"/>
          <w:i/>
        </w:rPr>
        <w:t>mémoires</w:t>
      </w:r>
      <w:r w:rsidRPr="006C6160">
        <w:rPr>
          <w:rFonts w:cs="Times New Roman"/>
        </w:rPr>
        <w:t xml:space="preserve"> were written by students in the 1958/1959 </w:t>
      </w:r>
      <w:r w:rsidRPr="006C6160">
        <w:rPr>
          <w:rFonts w:cs="Times New Roman"/>
          <w:i/>
          <w:iCs/>
        </w:rPr>
        <w:t>promotion,</w:t>
      </w:r>
      <w:r w:rsidRPr="006C6160">
        <w:rPr>
          <w:rFonts w:cs="Times New Roman"/>
        </w:rPr>
        <w:t xml:space="preserve"> so their outlooks on the law were influenced by the constitutional referendum of 28 September 1958. Their tenure at the ENFOM would have begun in 1956 as the </w:t>
      </w:r>
      <w:r w:rsidRPr="006C6160">
        <w:rPr>
          <w:rFonts w:cs="Times New Roman"/>
          <w:i/>
          <w:iCs/>
        </w:rPr>
        <w:t>loi-cadre</w:t>
      </w:r>
      <w:r w:rsidRPr="006C6160">
        <w:rPr>
          <w:rFonts w:cs="Times New Roman"/>
        </w:rPr>
        <w:t xml:space="preserve"> was still taking shape and ended as the Fifth Republic and </w:t>
      </w:r>
      <w:r w:rsidRPr="006C6160">
        <w:rPr>
          <w:rFonts w:cs="Times New Roman"/>
          <w:i/>
          <w:iCs/>
        </w:rPr>
        <w:t>Communauté Française</w:t>
      </w:r>
      <w:r w:rsidR="00770DBD">
        <w:rPr>
          <w:rFonts w:cs="Times New Roman"/>
        </w:rPr>
        <w:t xml:space="preserve"> had been</w:t>
      </w:r>
      <w:r w:rsidRPr="006C6160">
        <w:rPr>
          <w:rFonts w:cs="Times New Roman"/>
        </w:rPr>
        <w:t xml:space="preserve"> established: this gave the students a unique viewpoint on the law. </w:t>
      </w:r>
      <w:r w:rsidRPr="006C6160">
        <w:rPr>
          <w:rFonts w:cs="Times New Roman"/>
          <w:lang w:val="fr-FR"/>
        </w:rPr>
        <w:t xml:space="preserve">One </w:t>
      </w:r>
      <w:r w:rsidRPr="006C6160">
        <w:rPr>
          <w:rFonts w:cs="Times New Roman"/>
          <w:i/>
          <w:iCs/>
          <w:lang w:val="fr-FR"/>
        </w:rPr>
        <w:t>mémoire</w:t>
      </w:r>
      <w:r w:rsidRPr="006C6160">
        <w:rPr>
          <w:rFonts w:cs="Times New Roman"/>
          <w:lang w:val="fr-FR"/>
        </w:rPr>
        <w:t xml:space="preserve"> was written by Jean-Marie Bamouni-Yoffu and titled ‘</w:t>
      </w:r>
      <w:r w:rsidRPr="006C6160">
        <w:rPr>
          <w:rFonts w:cs="Times New Roman"/>
          <w:iCs/>
          <w:lang w:val="fr-FR"/>
        </w:rPr>
        <w:t>La Loi-cadre du 23 Juin 1956</w:t>
      </w:r>
      <w:r w:rsidRPr="006C6160">
        <w:rPr>
          <w:rFonts w:cs="Times New Roman"/>
          <w:lang w:val="fr-FR"/>
        </w:rPr>
        <w:t>’; the other was by Alain Mauric on ‘</w:t>
      </w:r>
      <w:r w:rsidRPr="006C6160">
        <w:rPr>
          <w:rFonts w:cs="Times New Roman"/>
          <w:iCs/>
          <w:lang w:val="fr-FR"/>
        </w:rPr>
        <w:t>Le Gabon de la Loi-cadre au Référendum</w:t>
      </w:r>
      <w:r w:rsidRPr="006C6160">
        <w:rPr>
          <w:rFonts w:cs="Times New Roman"/>
          <w:lang w:val="fr-FR"/>
        </w:rPr>
        <w:t xml:space="preserve">’. </w:t>
      </w:r>
      <w:r w:rsidRPr="006C6160">
        <w:rPr>
          <w:rFonts w:cs="Times New Roman"/>
        </w:rPr>
        <w:t xml:space="preserve">Bamouni-Yoffu’s </w:t>
      </w:r>
      <w:r w:rsidRPr="006C6160">
        <w:rPr>
          <w:rFonts w:cs="Times New Roman"/>
          <w:i/>
          <w:iCs/>
        </w:rPr>
        <w:t xml:space="preserve">mémoire </w:t>
      </w:r>
      <w:r w:rsidRPr="006C6160">
        <w:rPr>
          <w:rFonts w:cs="Times New Roman"/>
        </w:rPr>
        <w:t xml:space="preserve">was an overarching study of the evolution and implementation of the </w:t>
      </w:r>
      <w:r w:rsidRPr="006C6160">
        <w:rPr>
          <w:rFonts w:cs="Times New Roman"/>
          <w:i/>
          <w:iCs/>
        </w:rPr>
        <w:t>loi-cadre</w:t>
      </w:r>
      <w:r w:rsidRPr="006C6160">
        <w:rPr>
          <w:rFonts w:cs="Times New Roman"/>
        </w:rPr>
        <w:t xml:space="preserve">. Mauric focused on the effects of the law on the territory of Gabon until the referendum superseded its provisions. It is likely that Bamouni-Yoffu was a beneficiary of the policy designed to ‘africanise’ the overseas administration, whereas Mauric was likely a metropolitan student. The different origins of the authors enable a study of how two trainee administrators interpreted the law from varied perspectives. As in the previous sources in this chapter the students related the </w:t>
      </w:r>
      <w:r w:rsidRPr="006C6160">
        <w:rPr>
          <w:rFonts w:cs="Times New Roman"/>
          <w:i/>
          <w:iCs/>
        </w:rPr>
        <w:t>loi-cadre</w:t>
      </w:r>
      <w:r w:rsidRPr="006C6160">
        <w:rPr>
          <w:rFonts w:cs="Times New Roman"/>
        </w:rPr>
        <w:t xml:space="preserve"> to a historical position or defined it as an important turning point. With the changes that occurred in the French political system this historical understanding of the law became more important. If the </w:t>
      </w:r>
      <w:r w:rsidRPr="006C6160">
        <w:rPr>
          <w:rFonts w:cs="Times New Roman"/>
          <w:i/>
          <w:iCs/>
        </w:rPr>
        <w:t>loi-cadre</w:t>
      </w:r>
      <w:r w:rsidRPr="006C6160">
        <w:rPr>
          <w:rFonts w:cs="Times New Roman"/>
        </w:rPr>
        <w:t xml:space="preserve"> was no longer going to define the future, it was going to define the past. </w:t>
      </w:r>
    </w:p>
    <w:p w14:paraId="5DD44141" w14:textId="1BC052E2" w:rsidR="000F682F" w:rsidRPr="006C6160" w:rsidRDefault="000F682F" w:rsidP="00892266">
      <w:pPr>
        <w:spacing w:line="480" w:lineRule="auto"/>
        <w:rPr>
          <w:rFonts w:cs="Times New Roman"/>
          <w:u w:val="single"/>
        </w:rPr>
      </w:pPr>
      <w:r w:rsidRPr="006C6160">
        <w:rPr>
          <w:rFonts w:cs="Times New Roman"/>
          <w:u w:val="single"/>
        </w:rPr>
        <w:t>The</w:t>
      </w:r>
      <w:r w:rsidRPr="006C6160">
        <w:rPr>
          <w:rFonts w:cs="Times New Roman"/>
          <w:i/>
          <w:iCs/>
          <w:u w:val="single"/>
        </w:rPr>
        <w:t xml:space="preserve"> </w:t>
      </w:r>
      <w:r w:rsidR="006E09A0" w:rsidRPr="006C6160">
        <w:rPr>
          <w:rFonts w:cs="Times New Roman"/>
          <w:i/>
          <w:iCs/>
          <w:u w:val="single"/>
        </w:rPr>
        <w:t>l</w:t>
      </w:r>
      <w:r w:rsidRPr="006C6160">
        <w:rPr>
          <w:rFonts w:cs="Times New Roman"/>
          <w:i/>
          <w:iCs/>
          <w:u w:val="single"/>
        </w:rPr>
        <w:t>oi-cadre</w:t>
      </w:r>
      <w:r w:rsidRPr="006C6160">
        <w:rPr>
          <w:rFonts w:cs="Times New Roman"/>
          <w:u w:val="single"/>
        </w:rPr>
        <w:t>’s position in the past and its history-making importance</w:t>
      </w:r>
    </w:p>
    <w:p w14:paraId="32D8562C" w14:textId="77777777" w:rsidR="000F682F" w:rsidRPr="006C6160" w:rsidRDefault="000F682F" w:rsidP="00892266">
      <w:pPr>
        <w:spacing w:line="480" w:lineRule="auto"/>
        <w:jc w:val="both"/>
        <w:rPr>
          <w:rFonts w:cs="Times New Roman"/>
        </w:rPr>
      </w:pPr>
      <w:r w:rsidRPr="006C6160">
        <w:rPr>
          <w:rFonts w:cs="Times New Roman"/>
        </w:rPr>
        <w:t xml:space="preserve">Both of the students discuss the how the </w:t>
      </w:r>
      <w:r w:rsidRPr="006C6160">
        <w:rPr>
          <w:rFonts w:cs="Times New Roman"/>
          <w:i/>
          <w:iCs/>
        </w:rPr>
        <w:t>loi-cadre</w:t>
      </w:r>
      <w:r w:rsidRPr="006C6160">
        <w:rPr>
          <w:rFonts w:cs="Times New Roman"/>
        </w:rPr>
        <w:t xml:space="preserve"> did or did not fit into a historical position. Bamouni-Yoffu’s perspective on the law as history was that time had not passed sufficiently to allow for an objective assessment. However, he still sought to examine how the law had contributed to the changes in administration in the overseas territories and viewed it as a key moment. On the subject of the passage of time he wrote:</w:t>
      </w:r>
    </w:p>
    <w:p w14:paraId="306E9D9E" w14:textId="77777777" w:rsidR="000F682F" w:rsidRPr="006C6160" w:rsidRDefault="000F682F" w:rsidP="00CB6D14">
      <w:pPr>
        <w:spacing w:line="240" w:lineRule="auto"/>
        <w:ind w:left="720"/>
        <w:jc w:val="both"/>
        <w:rPr>
          <w:rFonts w:cs="Times New Roman"/>
          <w:lang w:val="fr-FR"/>
        </w:rPr>
      </w:pPr>
      <w:r w:rsidRPr="006C6160">
        <w:rPr>
          <w:rFonts w:cs="Times New Roman"/>
          <w:lang w:val="fr-FR"/>
        </w:rPr>
        <w:t>Cependant, si la loi 56. 619 du 23 juin 1956 ne bénéficie pas encore du recul historique nécessaire à son étude objective, c’est presque devenu un lieu commun que de dire qu’elle a constitué un tournant marquant entre les rapports de la France et les collectivités ultra-marines. A ce titre, il convenait principalement d’examiner ses aspects politiques et juridiques et de s’y attacher tout particulièrement. Il convenait également de mettre en relief les innovations apportées par cette loi.</w:t>
      </w:r>
      <w:r w:rsidRPr="006C6160">
        <w:rPr>
          <w:rFonts w:cs="Times New Roman"/>
          <w:vertAlign w:val="superscript"/>
        </w:rPr>
        <w:footnoteReference w:id="502"/>
      </w:r>
      <w:r w:rsidRPr="006C6160">
        <w:rPr>
          <w:rFonts w:cs="Times New Roman"/>
          <w:lang w:val="fr-FR"/>
        </w:rPr>
        <w:t xml:space="preserve"> </w:t>
      </w:r>
    </w:p>
    <w:p w14:paraId="1EA182C1" w14:textId="77777777" w:rsidR="000F682F" w:rsidRPr="006C6160" w:rsidRDefault="000F682F" w:rsidP="00892266">
      <w:pPr>
        <w:spacing w:line="480" w:lineRule="auto"/>
        <w:jc w:val="both"/>
        <w:rPr>
          <w:rFonts w:cs="Times New Roman"/>
        </w:rPr>
      </w:pPr>
      <w:r w:rsidRPr="006C6160">
        <w:rPr>
          <w:rFonts w:cs="Times New Roman"/>
        </w:rPr>
        <w:t xml:space="preserve">Bamouni-Yoffu did not want to place the law into a historical narrative of the period but it was nonetheless an important turning point. His description of the law as a ‘lieu commun’ predicts the way in which the term </w:t>
      </w:r>
      <w:r w:rsidRPr="006C6160">
        <w:rPr>
          <w:rFonts w:cs="Times New Roman"/>
          <w:i/>
        </w:rPr>
        <w:t>loi-cadre</w:t>
      </w:r>
      <w:r w:rsidRPr="006C6160">
        <w:rPr>
          <w:rFonts w:cs="Times New Roman"/>
        </w:rPr>
        <w:t xml:space="preserve"> became synonymous with colonial reformism. Within his work there is a sense of the law being a profound change that enabled even greater change. His approach can be described as framing the law as being part of a historical narrative of progress. </w:t>
      </w:r>
    </w:p>
    <w:p w14:paraId="3521DD1D" w14:textId="375EF75E" w:rsidR="000F682F" w:rsidRPr="006C6160" w:rsidRDefault="000F682F" w:rsidP="00892266">
      <w:pPr>
        <w:spacing w:line="480" w:lineRule="auto"/>
        <w:jc w:val="both"/>
        <w:rPr>
          <w:rFonts w:cs="Times New Roman"/>
        </w:rPr>
      </w:pPr>
      <w:r w:rsidRPr="006C6160">
        <w:rPr>
          <w:rFonts w:cs="Times New Roman"/>
        </w:rPr>
        <w:t xml:space="preserve">Mauric’s position was different. In his work he created a greater distance between the law and his position at the time he wrote about it. To describe his perspective on the </w:t>
      </w:r>
      <w:r w:rsidRPr="006C6160">
        <w:rPr>
          <w:rFonts w:cs="Times New Roman"/>
          <w:i/>
          <w:iCs/>
        </w:rPr>
        <w:t>loi-cadre</w:t>
      </w:r>
      <w:r w:rsidRPr="006C6160">
        <w:rPr>
          <w:rFonts w:cs="Times New Roman"/>
        </w:rPr>
        <w:t xml:space="preserve"> Mauric used terminology more </w:t>
      </w:r>
      <w:r w:rsidR="00770DBD">
        <w:rPr>
          <w:rFonts w:cs="Times New Roman"/>
        </w:rPr>
        <w:t xml:space="preserve">closely </w:t>
      </w:r>
      <w:r w:rsidRPr="006C6160">
        <w:rPr>
          <w:rFonts w:cs="Times New Roman"/>
        </w:rPr>
        <w:t>related to the idea of memory: ‘Aujourd’hui la loi-cadre n’est plus qu’un souvenir</w:t>
      </w:r>
      <w:r w:rsidRPr="006C6160">
        <w:rPr>
          <w:rFonts w:cs="Times New Roman"/>
          <w:i/>
          <w:iCs/>
        </w:rPr>
        <w:t>.</w:t>
      </w:r>
      <w:r w:rsidRPr="006C6160">
        <w:rPr>
          <w:rFonts w:cs="Times New Roman"/>
        </w:rPr>
        <w:t>’</w:t>
      </w:r>
      <w:r w:rsidRPr="006C6160">
        <w:rPr>
          <w:rFonts w:cs="Times New Roman"/>
          <w:vertAlign w:val="superscript"/>
        </w:rPr>
        <w:footnoteReference w:id="503"/>
      </w:r>
      <w:r w:rsidRPr="006C6160">
        <w:rPr>
          <w:rFonts w:cs="Times New Roman"/>
        </w:rPr>
        <w:t xml:space="preserve"> One explanation for the differences between the two students’ perspectives could be because of their different positions in the changing French Union. Even without the rupture caused by the events of September 1958 Mauric, as a metropolitan entrant into the ENFOM, was being trained to help wind</w:t>
      </w:r>
      <w:r w:rsidR="00770DBD">
        <w:rPr>
          <w:rFonts w:cs="Times New Roman"/>
        </w:rPr>
        <w:t xml:space="preserve"> </w:t>
      </w:r>
      <w:r w:rsidRPr="006C6160">
        <w:rPr>
          <w:rFonts w:cs="Times New Roman"/>
        </w:rPr>
        <w:t>down his own presence overseas by taking a more instructional role once on the ground.</w:t>
      </w:r>
      <w:r w:rsidRPr="006C6160">
        <w:rPr>
          <w:rFonts w:cs="Times New Roman"/>
          <w:vertAlign w:val="superscript"/>
        </w:rPr>
        <w:footnoteReference w:id="504"/>
      </w:r>
      <w:r w:rsidRPr="006C6160">
        <w:rPr>
          <w:rFonts w:cs="Times New Roman"/>
        </w:rPr>
        <w:t xml:space="preserve"> The speed of his redundancy was exacerbated when the French Union was replaced by the French Community. </w:t>
      </w:r>
      <w:r w:rsidRPr="006C6160">
        <w:rPr>
          <w:rFonts w:cs="Times New Roman"/>
          <w:lang w:val="fr-FR"/>
        </w:rPr>
        <w:t xml:space="preserve">Mauric described this process in strong terms; ‘Les évènements ont considérablement écourté la durée probable de son [the </w:t>
      </w:r>
      <w:r w:rsidRPr="006C6160">
        <w:rPr>
          <w:rFonts w:cs="Times New Roman"/>
          <w:i/>
          <w:iCs/>
          <w:lang w:val="fr-FR"/>
        </w:rPr>
        <w:t>loi-cadre’s</w:t>
      </w:r>
      <w:r w:rsidRPr="006C6160">
        <w:rPr>
          <w:rFonts w:cs="Times New Roman"/>
          <w:lang w:val="fr-FR"/>
        </w:rPr>
        <w:t>] application.’</w:t>
      </w:r>
      <w:r w:rsidRPr="006C6160">
        <w:rPr>
          <w:rFonts w:cs="Times New Roman"/>
          <w:vertAlign w:val="superscript"/>
        </w:rPr>
        <w:footnoteReference w:id="505"/>
      </w:r>
      <w:r w:rsidRPr="006C6160">
        <w:rPr>
          <w:rFonts w:cs="Times New Roman"/>
          <w:lang w:val="fr-FR"/>
        </w:rPr>
        <w:t xml:space="preserve"> </w:t>
      </w:r>
      <w:r w:rsidRPr="006C6160">
        <w:rPr>
          <w:rFonts w:cs="Times New Roman"/>
        </w:rPr>
        <w:t xml:space="preserve">It is apparent that Mauric felt that the speed of events after September 1958 disrupted the planned schedule of reform established by the </w:t>
      </w:r>
      <w:r w:rsidRPr="006C6160">
        <w:rPr>
          <w:rFonts w:cs="Times New Roman"/>
          <w:i/>
          <w:iCs/>
        </w:rPr>
        <w:t>loi-cadre</w:t>
      </w:r>
      <w:r w:rsidRPr="006C6160">
        <w:rPr>
          <w:rFonts w:cs="Times New Roman"/>
        </w:rPr>
        <w:t xml:space="preserve">. On the other hand, Bamouni-Yoffu was possibly thinking more about a long term career in the administration of an overseas territory. Given the two students’ different circumstances their perspectives on the law varied greatly and one student had more optimism than the other.  </w:t>
      </w:r>
    </w:p>
    <w:p w14:paraId="6F2C6172" w14:textId="77777777" w:rsidR="000F682F" w:rsidRPr="006C6160" w:rsidRDefault="000F682F" w:rsidP="00892266">
      <w:pPr>
        <w:spacing w:line="480" w:lineRule="auto"/>
        <w:rPr>
          <w:rFonts w:cs="Times New Roman"/>
          <w:u w:val="single"/>
        </w:rPr>
      </w:pPr>
      <w:r w:rsidRPr="006C6160">
        <w:rPr>
          <w:rFonts w:cs="Times New Roman"/>
          <w:u w:val="single"/>
        </w:rPr>
        <w:t>Different perspectives</w:t>
      </w:r>
    </w:p>
    <w:p w14:paraId="14A3504C" w14:textId="7AF04445" w:rsidR="000F682F" w:rsidRPr="006C6160" w:rsidRDefault="000F682F" w:rsidP="004432D9">
      <w:pPr>
        <w:spacing w:line="480" w:lineRule="auto"/>
        <w:jc w:val="both"/>
        <w:rPr>
          <w:rFonts w:cs="Times New Roman"/>
        </w:rPr>
      </w:pPr>
      <w:r w:rsidRPr="006C6160">
        <w:rPr>
          <w:rFonts w:cs="Times New Roman"/>
        </w:rPr>
        <w:t xml:space="preserve">The students’ views on the purpose of the </w:t>
      </w:r>
      <w:r w:rsidRPr="006C6160">
        <w:rPr>
          <w:rFonts w:cs="Times New Roman"/>
          <w:i/>
          <w:iCs/>
        </w:rPr>
        <w:t>loi-cadre</w:t>
      </w:r>
      <w:r w:rsidRPr="006C6160">
        <w:rPr>
          <w:rFonts w:cs="Times New Roman"/>
        </w:rPr>
        <w:t xml:space="preserve"> also contrasted. Mauric’s understanding of the </w:t>
      </w:r>
      <w:r w:rsidRPr="006C6160">
        <w:rPr>
          <w:rFonts w:cs="Times New Roman"/>
          <w:i/>
          <w:iCs/>
        </w:rPr>
        <w:t>loi-cadre</w:t>
      </w:r>
      <w:r w:rsidRPr="006C6160">
        <w:rPr>
          <w:rFonts w:cs="Times New Roman"/>
        </w:rPr>
        <w:t xml:space="preserve"> was that it had been designed to be in place for a number of years and that its replacement was not foreseen. </w:t>
      </w:r>
      <w:r w:rsidRPr="006C6160">
        <w:rPr>
          <w:rFonts w:cs="Times New Roman"/>
          <w:lang w:val="fr-FR"/>
        </w:rPr>
        <w:t>He put this down to ‘la brusque accélération des choses à partir de la prise de pouvoir du général De Gaulle’.</w:t>
      </w:r>
      <w:r w:rsidRPr="006C6160">
        <w:rPr>
          <w:rFonts w:cs="Times New Roman"/>
          <w:vertAlign w:val="superscript"/>
        </w:rPr>
        <w:footnoteReference w:id="506"/>
      </w:r>
      <w:r w:rsidRPr="006C6160">
        <w:rPr>
          <w:rFonts w:cs="Times New Roman"/>
          <w:lang w:val="fr-FR"/>
        </w:rPr>
        <w:t xml:space="preserve"> </w:t>
      </w:r>
      <w:r w:rsidRPr="006C6160">
        <w:rPr>
          <w:rFonts w:cs="Times New Roman"/>
        </w:rPr>
        <w:t xml:space="preserve">The use of </w:t>
      </w:r>
      <w:r w:rsidRPr="006C6160">
        <w:rPr>
          <w:rFonts w:cs="Times New Roman"/>
          <w:i/>
          <w:iCs/>
        </w:rPr>
        <w:t>brusque</w:t>
      </w:r>
      <w:r w:rsidRPr="006C6160">
        <w:rPr>
          <w:rFonts w:cs="Times New Roman"/>
        </w:rPr>
        <w:t xml:space="preserve"> is an unambiguous signal that Mauric did not approve of how quickly events had turned out. Within the conclusion to his work Mauric did not hold back. His description of how the institutions created by the </w:t>
      </w:r>
      <w:r w:rsidRPr="006C6160">
        <w:rPr>
          <w:rFonts w:cs="Times New Roman"/>
          <w:i/>
          <w:iCs/>
        </w:rPr>
        <w:t>loi-cadre</w:t>
      </w:r>
      <w:r w:rsidRPr="006C6160">
        <w:rPr>
          <w:rFonts w:cs="Times New Roman"/>
        </w:rPr>
        <w:t xml:space="preserve"> had been replaced by those of the new </w:t>
      </w:r>
      <w:r w:rsidRPr="006C6160">
        <w:rPr>
          <w:rFonts w:cs="Times New Roman"/>
          <w:i/>
          <w:iCs/>
        </w:rPr>
        <w:t xml:space="preserve">Communauté </w:t>
      </w:r>
      <w:r w:rsidRPr="006C6160">
        <w:rPr>
          <w:rFonts w:cs="Times New Roman"/>
        </w:rPr>
        <w:t xml:space="preserve">demonstrated a further lamentation at the lack of time the law had to take effect. </w:t>
      </w:r>
      <w:r w:rsidRPr="006C6160">
        <w:rPr>
          <w:rFonts w:cs="Times New Roman"/>
          <w:lang w:val="fr-FR"/>
        </w:rPr>
        <w:t>He finished the paragraph with ‘</w:t>
      </w:r>
      <w:r w:rsidR="00770DBD">
        <w:rPr>
          <w:rFonts w:cs="Times New Roman"/>
          <w:lang w:val="fr-FR"/>
        </w:rPr>
        <w:t>[l]</w:t>
      </w:r>
      <w:r w:rsidRPr="006C6160">
        <w:rPr>
          <w:rFonts w:cs="Times New Roman"/>
          <w:lang w:val="fr-FR"/>
        </w:rPr>
        <w:t>a compétence territoriale n’a plus d’autres limites que celle de la Communauté et, bien entendu, toute espèce de tutelle administrative a disparu.’</w:t>
      </w:r>
      <w:r w:rsidRPr="006C6160">
        <w:rPr>
          <w:rFonts w:cs="Times New Roman"/>
          <w:vertAlign w:val="superscript"/>
        </w:rPr>
        <w:footnoteReference w:id="507"/>
      </w:r>
      <w:r w:rsidRPr="006C6160">
        <w:rPr>
          <w:rFonts w:cs="Times New Roman"/>
          <w:lang w:val="fr-FR"/>
        </w:rPr>
        <w:t xml:space="preserve"> </w:t>
      </w:r>
      <w:r w:rsidRPr="006C6160">
        <w:rPr>
          <w:rFonts w:cs="Times New Roman"/>
        </w:rPr>
        <w:t xml:space="preserve">His chagrin at spending two years in a school only to see his training become obsolete at the end of his study was palpable. Because of the implications of the new constitution Mauric’s work expressed a sense of loss which soon became a more prominent sentiment.  </w:t>
      </w:r>
    </w:p>
    <w:p w14:paraId="584C2D14" w14:textId="4474A180" w:rsidR="000F682F" w:rsidRPr="006C6160" w:rsidRDefault="000F682F" w:rsidP="00892266">
      <w:pPr>
        <w:spacing w:line="480" w:lineRule="auto"/>
        <w:jc w:val="both"/>
        <w:rPr>
          <w:rFonts w:cs="Times New Roman"/>
        </w:rPr>
      </w:pPr>
      <w:r w:rsidRPr="006C6160">
        <w:rPr>
          <w:rFonts w:cs="Times New Roman"/>
        </w:rPr>
        <w:t xml:space="preserve">The tone and objective of Bamouni-Yoffu’s work is very different. He wanted to examine how the provisions of the </w:t>
      </w:r>
      <w:r w:rsidRPr="006C6160">
        <w:rPr>
          <w:rFonts w:cs="Times New Roman"/>
          <w:i/>
          <w:iCs/>
        </w:rPr>
        <w:t>loi-cadre</w:t>
      </w:r>
      <w:r w:rsidRPr="006C6160">
        <w:rPr>
          <w:rFonts w:cs="Times New Roman"/>
        </w:rPr>
        <w:t xml:space="preserve"> had led to the new institutions created under the </w:t>
      </w:r>
      <w:r w:rsidRPr="006C6160">
        <w:rPr>
          <w:rFonts w:cs="Times New Roman"/>
          <w:i/>
          <w:iCs/>
        </w:rPr>
        <w:t>Communauté Française</w:t>
      </w:r>
      <w:r w:rsidRPr="006C6160">
        <w:rPr>
          <w:rFonts w:cs="Times New Roman"/>
        </w:rPr>
        <w:t xml:space="preserve">. Rather than seeing the events of May to September 1958 disrupting the implementation of the </w:t>
      </w:r>
      <w:r w:rsidRPr="006C6160">
        <w:rPr>
          <w:rFonts w:cs="Times New Roman"/>
          <w:i/>
          <w:iCs/>
        </w:rPr>
        <w:t>loi-cadre</w:t>
      </w:r>
      <w:r w:rsidRPr="006C6160">
        <w:rPr>
          <w:rFonts w:cs="Times New Roman"/>
        </w:rPr>
        <w:t xml:space="preserve"> he saw the </w:t>
      </w:r>
      <w:r w:rsidRPr="006C6160">
        <w:rPr>
          <w:rFonts w:cs="Times New Roman"/>
          <w:i/>
          <w:iCs/>
        </w:rPr>
        <w:t>loi-cadre</w:t>
      </w:r>
      <w:r w:rsidRPr="006C6160">
        <w:rPr>
          <w:rFonts w:cs="Times New Roman"/>
        </w:rPr>
        <w:t xml:space="preserve"> as enabling the events of 1958. </w:t>
      </w:r>
      <w:r w:rsidRPr="006C6160">
        <w:rPr>
          <w:rFonts w:cs="Times New Roman"/>
          <w:lang w:val="fr-FR"/>
        </w:rPr>
        <w:t>He wrote ‘La loi-cadre a incontestablement permis d’aboutir à la Communauté. C’est pour cette raison que nous ne pouvions passer sous silence la Constitution d</w:t>
      </w:r>
      <w:r w:rsidR="00B63892">
        <w:rPr>
          <w:rFonts w:cs="Times New Roman"/>
          <w:lang w:val="fr-FR"/>
        </w:rPr>
        <w:t>u</w:t>
      </w:r>
      <w:r w:rsidRPr="006C6160">
        <w:rPr>
          <w:rFonts w:cs="Times New Roman"/>
          <w:lang w:val="fr-FR"/>
        </w:rPr>
        <w:t xml:space="preserve"> 4 Octobre 1958.’</w:t>
      </w:r>
      <w:r w:rsidRPr="006C6160">
        <w:rPr>
          <w:rFonts w:cs="Times New Roman"/>
          <w:vertAlign w:val="superscript"/>
        </w:rPr>
        <w:footnoteReference w:id="508"/>
      </w:r>
      <w:r w:rsidRPr="006C6160">
        <w:rPr>
          <w:rFonts w:cs="Times New Roman"/>
          <w:lang w:val="fr-FR"/>
        </w:rPr>
        <w:t xml:space="preserve"> </w:t>
      </w:r>
      <w:r w:rsidRPr="006C6160">
        <w:rPr>
          <w:rFonts w:cs="Times New Roman"/>
        </w:rPr>
        <w:t xml:space="preserve">Bamouni-Yoffu’s thoughts on the development of the </w:t>
      </w:r>
      <w:r w:rsidRPr="006C6160">
        <w:rPr>
          <w:rFonts w:cs="Times New Roman"/>
          <w:i/>
          <w:iCs/>
        </w:rPr>
        <w:t>loi-cadre</w:t>
      </w:r>
      <w:r w:rsidRPr="006C6160">
        <w:rPr>
          <w:rFonts w:cs="Times New Roman"/>
        </w:rPr>
        <w:t xml:space="preserve"> fall into stark contrast with those of Mauric. Whilst Mauric thought that the lack of time that the </w:t>
      </w:r>
      <w:r w:rsidRPr="006C6160">
        <w:rPr>
          <w:rFonts w:cs="Times New Roman"/>
          <w:i/>
          <w:iCs/>
        </w:rPr>
        <w:t>loi-cadre</w:t>
      </w:r>
      <w:r w:rsidRPr="006C6160">
        <w:rPr>
          <w:rFonts w:cs="Times New Roman"/>
        </w:rPr>
        <w:t xml:space="preserve"> had was a problem, Bamouni-Yoffu celebrated the law’s role in enabling the </w:t>
      </w:r>
      <w:r w:rsidRPr="006C6160">
        <w:rPr>
          <w:rFonts w:cs="Times New Roman"/>
          <w:i/>
          <w:iCs/>
        </w:rPr>
        <w:t xml:space="preserve">Communauté </w:t>
      </w:r>
      <w:r w:rsidRPr="006C6160">
        <w:rPr>
          <w:rFonts w:cs="Times New Roman"/>
        </w:rPr>
        <w:t xml:space="preserve">without serious unrest. </w:t>
      </w:r>
      <w:r w:rsidR="00770DBD">
        <w:rPr>
          <w:rFonts w:cs="Times New Roman"/>
        </w:rPr>
        <w:t xml:space="preserve">As we shall see </w:t>
      </w:r>
      <w:r w:rsidRPr="006C6160">
        <w:rPr>
          <w:rFonts w:cs="Times New Roman"/>
        </w:rPr>
        <w:t xml:space="preserve">Bamouni-Yoffu’s views on the role of the </w:t>
      </w:r>
      <w:r w:rsidRPr="006C6160">
        <w:rPr>
          <w:rFonts w:cs="Times New Roman"/>
          <w:i/>
          <w:iCs/>
        </w:rPr>
        <w:t>loi-cadre</w:t>
      </w:r>
      <w:r w:rsidRPr="006C6160">
        <w:rPr>
          <w:rFonts w:cs="Times New Roman"/>
        </w:rPr>
        <w:t xml:space="preserve"> in colonial reform were strikingly similar to those of officials who wrote their version of events in subsequent years and his optimism expressed itself in his analysis.</w:t>
      </w:r>
    </w:p>
    <w:p w14:paraId="7D6A3E51" w14:textId="40E99BF2" w:rsidR="000F682F" w:rsidRPr="006C6160" w:rsidRDefault="000F682F" w:rsidP="00892266">
      <w:pPr>
        <w:spacing w:line="480" w:lineRule="auto"/>
        <w:jc w:val="both"/>
        <w:rPr>
          <w:rFonts w:cs="Times New Roman"/>
          <w:u w:val="single"/>
        </w:rPr>
      </w:pPr>
      <w:r w:rsidRPr="006C6160">
        <w:rPr>
          <w:rFonts w:cs="Times New Roman"/>
          <w:u w:val="single"/>
        </w:rPr>
        <w:t>Mauric’s colonialism and Bamouni-Yoffu’s positive outlook</w:t>
      </w:r>
    </w:p>
    <w:p w14:paraId="34A9D7C5" w14:textId="77777777" w:rsidR="00770DBD" w:rsidRDefault="000F682F" w:rsidP="004432D9">
      <w:pPr>
        <w:spacing w:line="480" w:lineRule="auto"/>
        <w:jc w:val="both"/>
        <w:rPr>
          <w:rFonts w:cs="Times New Roman"/>
          <w:lang w:val="fr-FR"/>
        </w:rPr>
      </w:pPr>
      <w:r w:rsidRPr="006C6160">
        <w:rPr>
          <w:rFonts w:cs="Times New Roman"/>
        </w:rPr>
        <w:t xml:space="preserve">Despite his future career unravelling before his eyes, Mauric undertook a detailed investigation of the effects of the </w:t>
      </w:r>
      <w:r w:rsidRPr="006C6160">
        <w:rPr>
          <w:rFonts w:cs="Times New Roman"/>
          <w:i/>
          <w:iCs/>
        </w:rPr>
        <w:t>loi-cadre</w:t>
      </w:r>
      <w:r w:rsidRPr="006C6160">
        <w:rPr>
          <w:rFonts w:cs="Times New Roman"/>
        </w:rPr>
        <w:t xml:space="preserve">. In his conclusion he took aim at some of the criticism that had been made of the </w:t>
      </w:r>
      <w:r w:rsidRPr="006C6160">
        <w:rPr>
          <w:rFonts w:cs="Times New Roman"/>
          <w:i/>
          <w:iCs/>
        </w:rPr>
        <w:t xml:space="preserve">loi-cadre </w:t>
      </w:r>
      <w:r w:rsidRPr="006C6160">
        <w:rPr>
          <w:rFonts w:cs="Times New Roman"/>
        </w:rPr>
        <w:t xml:space="preserve">although he also made his own criticisms of some of the results of the law. As he did this he rehabilitated the use of the term </w:t>
      </w:r>
      <w:r w:rsidRPr="006C6160">
        <w:rPr>
          <w:rFonts w:cs="Times New Roman"/>
          <w:i/>
          <w:iCs/>
        </w:rPr>
        <w:t>colonial</w:t>
      </w:r>
      <w:r w:rsidRPr="006C6160">
        <w:rPr>
          <w:rFonts w:cs="Times New Roman"/>
        </w:rPr>
        <w:t xml:space="preserve">. He ignored attempts at ridding the overseas administration of the term </w:t>
      </w:r>
      <w:r w:rsidRPr="006C6160">
        <w:rPr>
          <w:rFonts w:cs="Times New Roman"/>
          <w:i/>
          <w:iCs/>
        </w:rPr>
        <w:t>colonial</w:t>
      </w:r>
      <w:r w:rsidRPr="006C6160">
        <w:rPr>
          <w:rFonts w:cs="Times New Roman"/>
        </w:rPr>
        <w:t xml:space="preserve"> and used it several times when discussing the </w:t>
      </w:r>
      <w:r w:rsidRPr="006C6160">
        <w:rPr>
          <w:rFonts w:cs="Times New Roman"/>
          <w:i/>
          <w:iCs/>
        </w:rPr>
        <w:t>loi-cadre</w:t>
      </w:r>
      <w:r w:rsidRPr="006C6160">
        <w:rPr>
          <w:rFonts w:cs="Times New Roman"/>
        </w:rPr>
        <w:t xml:space="preserve">. His use of the word signals that, for him, a break had occurred with the ideas of the French Union and its attempt at managing how language was used. Mauric’s first use of a variant of the word colonial was as he described criticisms made of the </w:t>
      </w:r>
      <w:r w:rsidRPr="006C6160">
        <w:rPr>
          <w:rFonts w:cs="Times New Roman"/>
          <w:i/>
          <w:iCs/>
        </w:rPr>
        <w:t>loi-cadre</w:t>
      </w:r>
      <w:r w:rsidRPr="006C6160">
        <w:rPr>
          <w:rFonts w:cs="Times New Roman"/>
        </w:rPr>
        <w:t xml:space="preserve">. </w:t>
      </w:r>
      <w:r w:rsidRPr="006C6160">
        <w:rPr>
          <w:rFonts w:cs="Times New Roman"/>
          <w:lang w:val="fr-FR"/>
        </w:rPr>
        <w:t>He wrote</w:t>
      </w:r>
      <w:r w:rsidR="00770DBD">
        <w:rPr>
          <w:rFonts w:cs="Times New Roman"/>
          <w:lang w:val="fr-FR"/>
        </w:rPr>
        <w:t> :</w:t>
      </w:r>
      <w:r w:rsidRPr="006C6160">
        <w:rPr>
          <w:rFonts w:cs="Times New Roman"/>
          <w:lang w:val="fr-FR"/>
        </w:rPr>
        <w:t xml:space="preserve"> </w:t>
      </w:r>
    </w:p>
    <w:p w14:paraId="46E887FD" w14:textId="202B4EE7" w:rsidR="00770DBD" w:rsidRDefault="000F682F" w:rsidP="00770DBD">
      <w:pPr>
        <w:spacing w:line="240" w:lineRule="auto"/>
        <w:ind w:left="720"/>
        <w:jc w:val="both"/>
        <w:rPr>
          <w:rFonts w:cs="Times New Roman"/>
          <w:lang w:val="fr-FR"/>
        </w:rPr>
      </w:pPr>
      <w:r w:rsidRPr="006C6160">
        <w:rPr>
          <w:rFonts w:cs="Times New Roman"/>
          <w:lang w:val="fr-FR"/>
        </w:rPr>
        <w:t xml:space="preserve">Il y a mieux à faire aujourd’hui que rechercher si la loi-cadre fut une initiative généreuse de la métropole ou, comme l’avait proclamé l’UGTAN en </w:t>
      </w:r>
      <w:r w:rsidR="00B63892">
        <w:rPr>
          <w:rFonts w:cs="Times New Roman"/>
          <w:lang w:val="fr-FR"/>
        </w:rPr>
        <w:t>n</w:t>
      </w:r>
      <w:r w:rsidRPr="006C6160">
        <w:rPr>
          <w:rFonts w:cs="Times New Roman"/>
          <w:lang w:val="fr-FR"/>
        </w:rPr>
        <w:t>ovembre 1956, une mystification a</w:t>
      </w:r>
      <w:r w:rsidR="00B63892">
        <w:rPr>
          <w:rFonts w:cs="Times New Roman"/>
          <w:lang w:val="fr-FR"/>
        </w:rPr>
        <w:t>y</w:t>
      </w:r>
      <w:r w:rsidRPr="006C6160">
        <w:rPr>
          <w:rFonts w:cs="Times New Roman"/>
          <w:lang w:val="fr-FR"/>
        </w:rPr>
        <w:t>a</w:t>
      </w:r>
      <w:r w:rsidR="00B63892">
        <w:rPr>
          <w:rFonts w:cs="Times New Roman"/>
          <w:lang w:val="fr-FR"/>
        </w:rPr>
        <w:t>n</w:t>
      </w:r>
      <w:r w:rsidRPr="006C6160">
        <w:rPr>
          <w:rFonts w:cs="Times New Roman"/>
          <w:lang w:val="fr-FR"/>
        </w:rPr>
        <w:t>t pour seul but de masque</w:t>
      </w:r>
      <w:r w:rsidR="00B63892">
        <w:rPr>
          <w:rFonts w:cs="Times New Roman"/>
          <w:lang w:val="fr-FR"/>
        </w:rPr>
        <w:t>r</w:t>
      </w:r>
      <w:r w:rsidRPr="006C6160">
        <w:rPr>
          <w:rFonts w:cs="Times New Roman"/>
          <w:lang w:val="fr-FR"/>
        </w:rPr>
        <w:t xml:space="preserve"> et de perpétuer le régime </w:t>
      </w:r>
      <w:r w:rsidRPr="006C6160">
        <w:rPr>
          <w:rFonts w:cs="Times New Roman"/>
          <w:i/>
          <w:iCs/>
          <w:lang w:val="fr-FR"/>
        </w:rPr>
        <w:t>colonial</w:t>
      </w:r>
      <w:r w:rsidR="00770DBD">
        <w:rPr>
          <w:rFonts w:cs="Times New Roman"/>
          <w:lang w:val="fr-FR"/>
        </w:rPr>
        <w:t>.</w:t>
      </w:r>
      <w:r w:rsidRPr="006C6160">
        <w:rPr>
          <w:rFonts w:cs="Times New Roman"/>
          <w:vertAlign w:val="superscript"/>
        </w:rPr>
        <w:footnoteReference w:id="509"/>
      </w:r>
      <w:r w:rsidRPr="006C6160">
        <w:rPr>
          <w:rFonts w:cs="Times New Roman"/>
          <w:lang w:val="fr-FR"/>
        </w:rPr>
        <w:t xml:space="preserve"> </w:t>
      </w:r>
    </w:p>
    <w:p w14:paraId="6FE59266" w14:textId="681D4B8E" w:rsidR="000F682F" w:rsidRPr="006C6160" w:rsidRDefault="000F682F" w:rsidP="00770DBD">
      <w:pPr>
        <w:spacing w:line="480" w:lineRule="auto"/>
        <w:jc w:val="both"/>
        <w:rPr>
          <w:rFonts w:cs="Times New Roman"/>
          <w:lang w:val="fr-FR"/>
        </w:rPr>
      </w:pPr>
      <w:r w:rsidRPr="006C6160">
        <w:rPr>
          <w:rFonts w:cs="Times New Roman"/>
        </w:rPr>
        <w:t xml:space="preserve">Later, he used quotation marks when he referenced colonialism again in the text. </w:t>
      </w:r>
      <w:r w:rsidRPr="006C6160">
        <w:rPr>
          <w:rFonts w:cs="Times New Roman"/>
          <w:lang w:val="fr-FR"/>
        </w:rPr>
        <w:t>As he was describing the process of territorialisation ‘Ce fut une décision très grave et quoiqu’il arrive, les critiques et les invectives prendront pour cible le “colonialisme français qui a voulu diviser pour régner</w:t>
      </w:r>
      <w:r w:rsidRPr="006C6160">
        <w:rPr>
          <w:rFonts w:cs="Times New Roman"/>
          <w:i/>
          <w:iCs/>
          <w:lang w:val="fr-FR"/>
        </w:rPr>
        <w:t>”</w:t>
      </w:r>
      <w:r w:rsidRPr="006C6160">
        <w:rPr>
          <w:rFonts w:cs="Times New Roman"/>
          <w:lang w:val="fr-FR"/>
        </w:rPr>
        <w:t>’.</w:t>
      </w:r>
      <w:r w:rsidRPr="006C6160">
        <w:rPr>
          <w:rFonts w:cs="Times New Roman"/>
          <w:vertAlign w:val="superscript"/>
        </w:rPr>
        <w:footnoteReference w:id="510"/>
      </w:r>
      <w:r w:rsidRPr="006C6160">
        <w:rPr>
          <w:rFonts w:cs="Times New Roman"/>
          <w:lang w:val="fr-FR"/>
        </w:rPr>
        <w:t xml:space="preserve"> </w:t>
      </w:r>
    </w:p>
    <w:p w14:paraId="1D92957B" w14:textId="2B710E5A" w:rsidR="00C2449B" w:rsidRDefault="000F682F" w:rsidP="00892266">
      <w:pPr>
        <w:spacing w:line="480" w:lineRule="auto"/>
        <w:jc w:val="both"/>
        <w:rPr>
          <w:rFonts w:cs="Times New Roman"/>
        </w:rPr>
      </w:pPr>
      <w:r w:rsidRPr="006C6160">
        <w:rPr>
          <w:rFonts w:cs="Times New Roman"/>
        </w:rPr>
        <w:t>Whilst both of the</w:t>
      </w:r>
      <w:r w:rsidR="00C2449B">
        <w:rPr>
          <w:rFonts w:cs="Times New Roman"/>
        </w:rPr>
        <w:t>se</w:t>
      </w:r>
      <w:r w:rsidRPr="006C6160">
        <w:rPr>
          <w:rFonts w:cs="Times New Roman"/>
        </w:rPr>
        <w:t xml:space="preserve"> uses of this term ‘</w:t>
      </w:r>
      <w:r w:rsidRPr="006C6160">
        <w:rPr>
          <w:rFonts w:cs="Times New Roman"/>
          <w:i/>
          <w:iCs/>
        </w:rPr>
        <w:t>colonial</w:t>
      </w:r>
      <w:r w:rsidRPr="006C6160">
        <w:rPr>
          <w:rFonts w:cs="Times New Roman"/>
        </w:rPr>
        <w:t xml:space="preserve">’ were because of the criticisms of others, Mauric also used the term within his own analysis several times. He did this in order to integrate the </w:t>
      </w:r>
      <w:r w:rsidRPr="006C6160">
        <w:rPr>
          <w:rFonts w:cs="Times New Roman"/>
          <w:i/>
          <w:iCs/>
        </w:rPr>
        <w:t xml:space="preserve">loi-cadre </w:t>
      </w:r>
      <w:r w:rsidRPr="006C6160">
        <w:rPr>
          <w:rFonts w:cs="Times New Roman"/>
        </w:rPr>
        <w:t xml:space="preserve">into the </w:t>
      </w:r>
      <w:r w:rsidRPr="006C6160">
        <w:rPr>
          <w:rFonts w:cs="Times New Roman"/>
          <w:i/>
          <w:iCs/>
        </w:rPr>
        <w:t>longue durée</w:t>
      </w:r>
      <w:r w:rsidRPr="006C6160">
        <w:rPr>
          <w:rFonts w:cs="Times New Roman"/>
        </w:rPr>
        <w:t xml:space="preserve"> of France’s overseas policy and beyond the period 1946-1958. After 1946 the use of the term </w:t>
      </w:r>
      <w:r w:rsidRPr="006C6160">
        <w:rPr>
          <w:rFonts w:cs="Times New Roman"/>
          <w:i/>
          <w:iCs/>
        </w:rPr>
        <w:t>colonial</w:t>
      </w:r>
      <w:r w:rsidRPr="006C6160">
        <w:rPr>
          <w:rFonts w:cs="Times New Roman"/>
        </w:rPr>
        <w:t xml:space="preserve"> was frowned upon yet here Mauric used it freely.</w:t>
      </w:r>
      <w:r w:rsidRPr="006C6160">
        <w:rPr>
          <w:rFonts w:cs="Times New Roman"/>
          <w:vertAlign w:val="superscript"/>
        </w:rPr>
        <w:footnoteReference w:id="511"/>
      </w:r>
      <w:r w:rsidRPr="006C6160">
        <w:rPr>
          <w:rFonts w:cs="Times New Roman"/>
        </w:rPr>
        <w:t xml:space="preserve"> </w:t>
      </w:r>
      <w:r w:rsidR="00C2449B">
        <w:rPr>
          <w:rFonts w:cs="Times New Roman"/>
        </w:rPr>
        <w:t>Echoing Sarraut, h</w:t>
      </w:r>
      <w:r w:rsidRPr="006C6160">
        <w:rPr>
          <w:rFonts w:cs="Times New Roman"/>
        </w:rPr>
        <w:t xml:space="preserve">e acknowledged the more problematic aspects of colonial rule but stated that France had nothing to be ashamed of: </w:t>
      </w:r>
    </w:p>
    <w:p w14:paraId="32EA6683" w14:textId="74EE558B" w:rsidR="00C2449B" w:rsidRDefault="000F682F" w:rsidP="00C2449B">
      <w:pPr>
        <w:spacing w:line="240" w:lineRule="auto"/>
        <w:ind w:left="720"/>
        <w:jc w:val="both"/>
        <w:rPr>
          <w:rFonts w:cs="Times New Roman"/>
          <w:lang w:val="fr-FR"/>
        </w:rPr>
      </w:pPr>
      <w:r w:rsidRPr="002A2F03">
        <w:rPr>
          <w:rFonts w:cs="Times New Roman"/>
          <w:lang w:val="fr-FR"/>
        </w:rPr>
        <w:t xml:space="preserve">Face à ses anciennes colonies la France et les Français n’ont pas à rougir de ce qu’ils ont fait. </w:t>
      </w:r>
      <w:r w:rsidRPr="006C6160">
        <w:rPr>
          <w:rFonts w:cs="Times New Roman"/>
          <w:lang w:val="fr-FR"/>
        </w:rPr>
        <w:t>Les erreurs et les abus sont choses trop communes à tous les peuples du monde, y compris les peuples colonisés.</w:t>
      </w:r>
      <w:r w:rsidRPr="006C6160">
        <w:rPr>
          <w:rFonts w:cs="Times New Roman"/>
          <w:vertAlign w:val="superscript"/>
        </w:rPr>
        <w:footnoteReference w:id="512"/>
      </w:r>
      <w:r w:rsidRPr="006C6160">
        <w:rPr>
          <w:rFonts w:cs="Times New Roman"/>
          <w:lang w:val="fr-FR"/>
        </w:rPr>
        <w:t xml:space="preserve"> </w:t>
      </w:r>
    </w:p>
    <w:p w14:paraId="552E3F53" w14:textId="1577BE2A" w:rsidR="000F682F" w:rsidRPr="006C6160" w:rsidRDefault="000F682F" w:rsidP="00892266">
      <w:pPr>
        <w:spacing w:line="480" w:lineRule="auto"/>
        <w:jc w:val="both"/>
        <w:rPr>
          <w:rFonts w:cs="Times New Roman"/>
        </w:rPr>
      </w:pPr>
      <w:r w:rsidRPr="006C6160">
        <w:rPr>
          <w:rFonts w:cs="Times New Roman"/>
          <w:lang w:val="fr-FR"/>
        </w:rPr>
        <w:t>Moreover, France had succeeded in achieving the civilising mission ‘</w:t>
      </w:r>
      <w:r w:rsidR="00C2449B">
        <w:rPr>
          <w:rFonts w:cs="Times New Roman"/>
          <w:lang w:val="fr-FR"/>
        </w:rPr>
        <w:t>[p]</w:t>
      </w:r>
      <w:r w:rsidRPr="006C6160">
        <w:rPr>
          <w:rFonts w:cs="Times New Roman"/>
          <w:lang w:val="fr-FR"/>
        </w:rPr>
        <w:t>uisqu’en définitive la France a fait l’essentiel: a mené les anciennes colonies à l’état de se gouverner elles-mêmes</w:t>
      </w:r>
      <w:r w:rsidRPr="006C6160">
        <w:rPr>
          <w:rFonts w:cs="Times New Roman"/>
          <w:i/>
          <w:iCs/>
          <w:lang w:val="fr-FR"/>
        </w:rPr>
        <w:t>…</w:t>
      </w:r>
      <w:r w:rsidRPr="006C6160">
        <w:rPr>
          <w:rFonts w:cs="Times New Roman"/>
          <w:lang w:val="fr-FR"/>
        </w:rPr>
        <w:t>’.</w:t>
      </w:r>
      <w:r w:rsidRPr="006C6160">
        <w:rPr>
          <w:rFonts w:cs="Times New Roman"/>
          <w:vertAlign w:val="superscript"/>
        </w:rPr>
        <w:footnoteReference w:id="513"/>
      </w:r>
      <w:r w:rsidRPr="006C6160">
        <w:rPr>
          <w:rFonts w:cs="Times New Roman"/>
          <w:lang w:val="fr-FR"/>
        </w:rPr>
        <w:t xml:space="preserve"> </w:t>
      </w:r>
      <w:r w:rsidRPr="006C6160">
        <w:rPr>
          <w:rFonts w:cs="Times New Roman"/>
        </w:rPr>
        <w:t xml:space="preserve">That the preceding statement forms part of the conclusion of an essay which also expressed concerns that the </w:t>
      </w:r>
      <w:r w:rsidRPr="006C6160">
        <w:rPr>
          <w:rFonts w:cs="Times New Roman"/>
          <w:i/>
          <w:iCs/>
        </w:rPr>
        <w:t>loi-cadre</w:t>
      </w:r>
      <w:r w:rsidRPr="006C6160">
        <w:rPr>
          <w:rFonts w:cs="Times New Roman"/>
        </w:rPr>
        <w:t xml:space="preserve"> had been done away with too quickly, shows how the logic of colonialism influenced its practitioners. Mauric ended his </w:t>
      </w:r>
      <w:r w:rsidRPr="006C6160">
        <w:rPr>
          <w:rFonts w:cs="Times New Roman"/>
          <w:i/>
          <w:iCs/>
        </w:rPr>
        <w:t>mémoire</w:t>
      </w:r>
      <w:r w:rsidRPr="006C6160">
        <w:rPr>
          <w:rFonts w:cs="Times New Roman"/>
        </w:rPr>
        <w:t xml:space="preserve"> by invoking the idea of ‘</w:t>
      </w:r>
      <w:r w:rsidRPr="00324355">
        <w:rPr>
          <w:rFonts w:cs="Times New Roman"/>
        </w:rPr>
        <w:t>progr</w:t>
      </w:r>
      <w:r w:rsidR="00C2449B" w:rsidRPr="00324355">
        <w:rPr>
          <w:rFonts w:cs="Times New Roman"/>
        </w:rPr>
        <w:t>è</w:t>
      </w:r>
      <w:r w:rsidRPr="00324355">
        <w:rPr>
          <w:rFonts w:cs="Times New Roman"/>
        </w:rPr>
        <w:t>s</w:t>
      </w:r>
      <w:r w:rsidRPr="006C6160">
        <w:rPr>
          <w:rFonts w:cs="Times New Roman"/>
        </w:rPr>
        <w:t xml:space="preserve">’ and </w:t>
      </w:r>
      <w:r w:rsidR="00C2449B">
        <w:rPr>
          <w:rFonts w:cs="Times New Roman"/>
        </w:rPr>
        <w:t>‘</w:t>
      </w:r>
      <w:r w:rsidRPr="00324355">
        <w:rPr>
          <w:rFonts w:cs="Times New Roman"/>
          <w:i/>
        </w:rPr>
        <w:t>civilisation</w:t>
      </w:r>
      <w:r w:rsidR="00C2449B">
        <w:rPr>
          <w:rFonts w:cs="Times New Roman"/>
        </w:rPr>
        <w:t>’</w:t>
      </w:r>
      <w:r w:rsidRPr="006C6160">
        <w:rPr>
          <w:rFonts w:cs="Times New Roman"/>
        </w:rPr>
        <w:t xml:space="preserve"> which were established terms of the colonial discourse. </w:t>
      </w:r>
      <w:r w:rsidRPr="00C2449B">
        <w:rPr>
          <w:rFonts w:cs="Times New Roman"/>
          <w:i/>
        </w:rPr>
        <w:t>Progr</w:t>
      </w:r>
      <w:r w:rsidR="00C2449B" w:rsidRPr="00C2449B">
        <w:rPr>
          <w:rFonts w:cs="Times New Roman"/>
          <w:i/>
        </w:rPr>
        <w:t>è</w:t>
      </w:r>
      <w:r w:rsidRPr="00C2449B">
        <w:rPr>
          <w:rFonts w:cs="Times New Roman"/>
          <w:i/>
        </w:rPr>
        <w:t>s</w:t>
      </w:r>
      <w:r w:rsidRPr="006C6160">
        <w:rPr>
          <w:rFonts w:cs="Times New Roman"/>
        </w:rPr>
        <w:t xml:space="preserve"> was still the main result of the </w:t>
      </w:r>
      <w:r w:rsidRPr="006C6160">
        <w:rPr>
          <w:rFonts w:cs="Times New Roman"/>
          <w:i/>
          <w:iCs/>
        </w:rPr>
        <w:t>loi-cadre</w:t>
      </w:r>
      <w:r w:rsidRPr="006C6160">
        <w:rPr>
          <w:rFonts w:cs="Times New Roman"/>
        </w:rPr>
        <w:t xml:space="preserve"> despite Mauric’s statement that the reforms of 1958 had cut short the reforms of 1956; France had always stayed the course and the ends justified the means. He foresaw problems on the horizon but these were due to the problematic attitudes of the ‘colonised’. Although Mauric’s work is not representative of the entirety of thought of his classmates, professors or the wider administrative community, it does demonstrate that change was taking place within the way that the colonial or overseas experience was being discussed. Mauric was rehabilitating the term </w:t>
      </w:r>
      <w:r w:rsidRPr="006C6160">
        <w:rPr>
          <w:rFonts w:cs="Times New Roman"/>
          <w:i/>
          <w:iCs/>
        </w:rPr>
        <w:t xml:space="preserve">colonial </w:t>
      </w:r>
      <w:r w:rsidRPr="006C6160">
        <w:rPr>
          <w:rFonts w:cs="Times New Roman"/>
        </w:rPr>
        <w:t>in a way that foreshadowed later events.</w:t>
      </w:r>
    </w:p>
    <w:p w14:paraId="6A403F1F" w14:textId="6950CCAF" w:rsidR="000F682F" w:rsidRPr="006C6160" w:rsidRDefault="000F682F" w:rsidP="00892266">
      <w:pPr>
        <w:spacing w:line="480" w:lineRule="auto"/>
        <w:jc w:val="both"/>
        <w:rPr>
          <w:rFonts w:cs="Times New Roman"/>
        </w:rPr>
      </w:pPr>
      <w:r w:rsidRPr="006C6160">
        <w:rPr>
          <w:rFonts w:cs="Times New Roman"/>
        </w:rPr>
        <w:t xml:space="preserve">For Bamouni-Yoffu the reforms of the </w:t>
      </w:r>
      <w:r w:rsidRPr="006C6160">
        <w:rPr>
          <w:rFonts w:cs="Times New Roman"/>
          <w:i/>
          <w:iCs/>
        </w:rPr>
        <w:t>loi-cadre</w:t>
      </w:r>
      <w:r w:rsidRPr="006C6160">
        <w:rPr>
          <w:rFonts w:cs="Times New Roman"/>
        </w:rPr>
        <w:t xml:space="preserve"> had enabled the constitution of October 1958 by way of a natural process of evolution ‘</w:t>
      </w:r>
      <w:r w:rsidR="00C2449B">
        <w:rPr>
          <w:rFonts w:cs="Times New Roman"/>
        </w:rPr>
        <w:t>[l]</w:t>
      </w:r>
      <w:r w:rsidRPr="006C6160">
        <w:rPr>
          <w:rFonts w:cs="Times New Roman"/>
        </w:rPr>
        <w:t>’évolution dont nous avons parlé plus haut est appelée à se poursuivre plus vite qu’on ne pense. L’histoire est en marche’.</w:t>
      </w:r>
      <w:r w:rsidRPr="006C6160">
        <w:rPr>
          <w:rFonts w:cs="Times New Roman"/>
          <w:vertAlign w:val="superscript"/>
        </w:rPr>
        <w:footnoteReference w:id="514"/>
      </w:r>
      <w:r w:rsidRPr="006C6160">
        <w:rPr>
          <w:rFonts w:cs="Times New Roman"/>
        </w:rPr>
        <w:t xml:space="preserve"> He used the term </w:t>
      </w:r>
      <w:r w:rsidRPr="006C6160">
        <w:rPr>
          <w:rFonts w:cs="Times New Roman"/>
          <w:i/>
          <w:iCs/>
        </w:rPr>
        <w:t>évolution</w:t>
      </w:r>
      <w:r w:rsidRPr="006C6160">
        <w:rPr>
          <w:rFonts w:cs="Times New Roman"/>
        </w:rPr>
        <w:t xml:space="preserve"> to describe the process that was underway in the overseas territories showing that he adhered to a linear understanding of progress. Bamouni-Yoffu’s use of the phrase ‘l’histoire est en marche’</w:t>
      </w:r>
      <w:r w:rsidRPr="006C6160">
        <w:rPr>
          <w:rFonts w:cs="Times New Roman"/>
          <w:i/>
          <w:iCs/>
        </w:rPr>
        <w:t xml:space="preserve"> </w:t>
      </w:r>
      <w:r w:rsidRPr="006C6160">
        <w:rPr>
          <w:rFonts w:cs="Times New Roman"/>
        </w:rPr>
        <w:t xml:space="preserve">demonstrated his understanding of the significance of the changes underway. The same phrase was used to describe the </w:t>
      </w:r>
      <w:r w:rsidRPr="006C6160">
        <w:rPr>
          <w:rFonts w:cs="Times New Roman"/>
          <w:i/>
          <w:iCs/>
        </w:rPr>
        <w:t>loi-cadre</w:t>
      </w:r>
      <w:r w:rsidRPr="006C6160">
        <w:rPr>
          <w:rFonts w:cs="Times New Roman"/>
        </w:rPr>
        <w:t xml:space="preserve"> by the SFIO.</w:t>
      </w:r>
      <w:r w:rsidRPr="006C6160">
        <w:rPr>
          <w:rFonts w:cs="Times New Roman"/>
          <w:vertAlign w:val="superscript"/>
        </w:rPr>
        <w:footnoteReference w:id="515"/>
      </w:r>
      <w:r w:rsidRPr="006C6160">
        <w:rPr>
          <w:rFonts w:cs="Times New Roman"/>
        </w:rPr>
        <w:t xml:space="preserve"> However, rather than focusing on the past, in the way that Mauric did, Bamouni-Yoffu speculated on the future and hoped for a ‘Commonwealth Franco-Africaine’.</w:t>
      </w:r>
      <w:r w:rsidRPr="006C6160">
        <w:rPr>
          <w:rFonts w:cs="Times New Roman"/>
          <w:vertAlign w:val="superscript"/>
        </w:rPr>
        <w:footnoteReference w:id="516"/>
      </w:r>
      <w:r w:rsidRPr="006C6160">
        <w:rPr>
          <w:rFonts w:cs="Times New Roman"/>
        </w:rPr>
        <w:t xml:space="preserve"> He did not return to the idea of the civilising mission; nor did he make explicit appeals to the older ideas of colonialism. Instead this student at the ENFOM had embraced the new position that France had been leading the African territories to independence. However, the French student had taken refuge in older ideas about the role of France in the overseas territories. </w:t>
      </w:r>
    </w:p>
    <w:p w14:paraId="3DC27EA6" w14:textId="55BD499A" w:rsidR="000F682F" w:rsidRPr="006C6160" w:rsidRDefault="000F682F" w:rsidP="00892266">
      <w:pPr>
        <w:spacing w:line="480" w:lineRule="auto"/>
        <w:jc w:val="both"/>
        <w:rPr>
          <w:rFonts w:cs="Times New Roman"/>
        </w:rPr>
      </w:pPr>
      <w:r w:rsidRPr="006C6160">
        <w:rPr>
          <w:rFonts w:cs="Times New Roman"/>
        </w:rPr>
        <w:t xml:space="preserve">The differences between these two essays shows that competing understandings of the </w:t>
      </w:r>
      <w:r w:rsidRPr="006C6160">
        <w:rPr>
          <w:rFonts w:cs="Times New Roman"/>
          <w:i/>
          <w:iCs/>
        </w:rPr>
        <w:t>loi-cadre</w:t>
      </w:r>
      <w:r w:rsidRPr="006C6160">
        <w:rPr>
          <w:rFonts w:cs="Times New Roman"/>
        </w:rPr>
        <w:t xml:space="preserve"> were being created. Furthermore, in this example the different visions were coming from </w:t>
      </w:r>
      <w:r w:rsidRPr="006C6160">
        <w:rPr>
          <w:rFonts w:cs="Times New Roman"/>
          <w:i/>
          <w:iCs/>
        </w:rPr>
        <w:t>within</w:t>
      </w:r>
      <w:r w:rsidRPr="006C6160">
        <w:rPr>
          <w:rFonts w:cs="Times New Roman"/>
        </w:rPr>
        <w:t xml:space="preserve"> the structures that were built to support and maintain French overseas interests. Despite their shared pedagogical experience these attendees of the ENFOM were developing divergent attitudes towards events they had lived through. They created their interpretations whilst borrowing the same idea about the law’s role in history that had been used when the </w:t>
      </w:r>
      <w:r w:rsidRPr="006C6160">
        <w:rPr>
          <w:rFonts w:cs="Times New Roman"/>
          <w:i/>
          <w:iCs/>
        </w:rPr>
        <w:t>loi-cadre</w:t>
      </w:r>
      <w:r w:rsidRPr="006C6160">
        <w:rPr>
          <w:rFonts w:cs="Times New Roman"/>
        </w:rPr>
        <w:t xml:space="preserve"> was still considered to be a success. The quick decline of the French Union and Community was undoubtedly a shock to officials both French and African. Whilst some of the African territories were attempting to negotiate federations in order to avoid the feared balkanisation first predicted during debates about the </w:t>
      </w:r>
      <w:r w:rsidRPr="006C6160">
        <w:rPr>
          <w:rFonts w:cs="Times New Roman"/>
          <w:i/>
          <w:iCs/>
        </w:rPr>
        <w:t>loi-cadre</w:t>
      </w:r>
      <w:r w:rsidRPr="006C6160">
        <w:rPr>
          <w:rFonts w:cs="Times New Roman"/>
        </w:rPr>
        <w:t xml:space="preserve">, French officials were coming to terms with the end of an extra-metropolitan France. The effects of this profound change on how the history of the </w:t>
      </w:r>
      <w:r w:rsidRPr="006C6160">
        <w:rPr>
          <w:rFonts w:cs="Times New Roman"/>
          <w:i/>
          <w:iCs/>
        </w:rPr>
        <w:t>loi-cadre</w:t>
      </w:r>
      <w:r w:rsidRPr="006C6160">
        <w:rPr>
          <w:rFonts w:cs="Times New Roman"/>
        </w:rPr>
        <w:t xml:space="preserve"> was written are analysed in this next section of the chapter. As time progressed and the lens through which the </w:t>
      </w:r>
      <w:r w:rsidRPr="006C6160">
        <w:rPr>
          <w:rFonts w:cs="Times New Roman"/>
          <w:i/>
          <w:iCs/>
        </w:rPr>
        <w:t>loi-cadre</w:t>
      </w:r>
      <w:r w:rsidRPr="006C6160">
        <w:rPr>
          <w:rFonts w:cs="Times New Roman"/>
        </w:rPr>
        <w:t xml:space="preserve"> was viewed changed</w:t>
      </w:r>
      <w:r w:rsidR="00C2449B">
        <w:rPr>
          <w:rFonts w:cs="Times New Roman"/>
        </w:rPr>
        <w:t>,</w:t>
      </w:r>
      <w:r w:rsidRPr="006C6160">
        <w:rPr>
          <w:rFonts w:cs="Times New Roman"/>
        </w:rPr>
        <w:t xml:space="preserve"> officials’ interpretations began </w:t>
      </w:r>
      <w:r w:rsidR="00B63892">
        <w:rPr>
          <w:rFonts w:cs="Times New Roman"/>
        </w:rPr>
        <w:t xml:space="preserve">to </w:t>
      </w:r>
      <w:r w:rsidRPr="006C6160">
        <w:rPr>
          <w:rFonts w:cs="Times New Roman"/>
        </w:rPr>
        <w:t>shift. In order to comprehend their own experience of events French officials continued to explore their own past in later periods. Whilst Coty had used the past in an attempt to persuade African officials that they had a future with France</w:t>
      </w:r>
      <w:r w:rsidR="00C2449B">
        <w:rPr>
          <w:rFonts w:cs="Times New Roman"/>
        </w:rPr>
        <w:t>,</w:t>
      </w:r>
      <w:r w:rsidRPr="006C6160">
        <w:rPr>
          <w:rFonts w:cs="Times New Roman"/>
        </w:rPr>
        <w:t xml:space="preserve"> after 1958 officials were going to use history very differently. The process of officials historicising their experiences was undertaken for many reasons: it could be done as form of catharsis or as a defensive gesture designed to protect the reputation of ex-administrators. As time passed criticism of the French overseas adventure continued to grow.</w:t>
      </w:r>
      <w:r w:rsidRPr="006C6160">
        <w:rPr>
          <w:rFonts w:cs="Times New Roman"/>
          <w:vertAlign w:val="superscript"/>
        </w:rPr>
        <w:footnoteReference w:id="517"/>
      </w:r>
      <w:r w:rsidRPr="006C6160">
        <w:rPr>
          <w:rFonts w:cs="Times New Roman"/>
        </w:rPr>
        <w:t xml:space="preserve"> </w:t>
      </w:r>
    </w:p>
    <w:p w14:paraId="69817FD7" w14:textId="77777777" w:rsidR="000F682F" w:rsidRPr="006C6160" w:rsidRDefault="000F682F" w:rsidP="00892266">
      <w:pPr>
        <w:pStyle w:val="Heading2"/>
        <w:spacing w:line="480" w:lineRule="auto"/>
        <w:rPr>
          <w:rFonts w:cs="Times New Roman"/>
        </w:rPr>
      </w:pPr>
      <w:bookmarkStart w:id="100" w:name="_Toc528691318"/>
      <w:r w:rsidRPr="006C6160">
        <w:rPr>
          <w:rFonts w:cs="Times New Roman"/>
        </w:rPr>
        <w:t xml:space="preserve">Post-independence – the </w:t>
      </w:r>
      <w:r w:rsidRPr="006C6160">
        <w:rPr>
          <w:rFonts w:cs="Times New Roman"/>
          <w:i/>
          <w:iCs/>
        </w:rPr>
        <w:t>loi-cadre</w:t>
      </w:r>
      <w:r w:rsidRPr="006C6160">
        <w:rPr>
          <w:rFonts w:cs="Times New Roman"/>
        </w:rPr>
        <w:t xml:space="preserve"> in a changing world</w:t>
      </w:r>
      <w:bookmarkEnd w:id="100"/>
    </w:p>
    <w:p w14:paraId="28125DA2" w14:textId="77777777" w:rsidR="000F682F" w:rsidRPr="006C6160" w:rsidRDefault="000F682F" w:rsidP="004432D9">
      <w:pPr>
        <w:spacing w:line="480" w:lineRule="auto"/>
        <w:jc w:val="both"/>
        <w:rPr>
          <w:rFonts w:cs="Times New Roman"/>
        </w:rPr>
      </w:pPr>
      <w:r w:rsidRPr="006C6160">
        <w:rPr>
          <w:rFonts w:cs="Times New Roman"/>
        </w:rPr>
        <w:t xml:space="preserve">By 1960 the question about the future relationship between France and the overseas territories had been settled. There was to be no </w:t>
      </w:r>
      <w:r w:rsidRPr="006C6160">
        <w:rPr>
          <w:rFonts w:cs="Times New Roman"/>
          <w:i/>
          <w:iCs/>
        </w:rPr>
        <w:t>Union</w:t>
      </w:r>
      <w:r w:rsidRPr="006C6160">
        <w:rPr>
          <w:rFonts w:cs="Times New Roman"/>
        </w:rPr>
        <w:t xml:space="preserve"> nor was there to be a </w:t>
      </w:r>
      <w:r w:rsidRPr="006C6160">
        <w:rPr>
          <w:rFonts w:cs="Times New Roman"/>
          <w:i/>
          <w:iCs/>
        </w:rPr>
        <w:t>Communauté</w:t>
      </w:r>
      <w:r w:rsidRPr="006C6160">
        <w:rPr>
          <w:rFonts w:cs="Times New Roman"/>
        </w:rPr>
        <w:t>. Instead France’s overseas empire was to be replaced by a series of independent states operating under their own constitutions. Unlike the tumult caused by the crisis of May 1958 independence came as less of a shock to the French political system. Guinea’s ‘No’ vote in the constitutional referendum of September 1958 had exposed that fundamental fragility of the French Union.</w:t>
      </w:r>
      <w:r w:rsidRPr="006C6160">
        <w:rPr>
          <w:rFonts w:cs="Times New Roman"/>
          <w:vertAlign w:val="superscript"/>
        </w:rPr>
        <w:footnoteReference w:id="518"/>
      </w:r>
      <w:r w:rsidRPr="006C6160">
        <w:rPr>
          <w:rFonts w:cs="Times New Roman"/>
        </w:rPr>
        <w:t xml:space="preserve"> The effects of independence on perceptions of the </w:t>
      </w:r>
      <w:r w:rsidRPr="006C6160">
        <w:rPr>
          <w:rFonts w:cs="Times New Roman"/>
          <w:i/>
          <w:iCs/>
        </w:rPr>
        <w:t>loi-cadre</w:t>
      </w:r>
      <w:r w:rsidRPr="006C6160">
        <w:rPr>
          <w:rFonts w:cs="Times New Roman"/>
        </w:rPr>
        <w:t xml:space="preserve"> were still significant. As the French colonial system dissipated, criticism of the endeavour grew. This criticism led to officials searching for examples of their good conduct. The history-making </w:t>
      </w:r>
      <w:r w:rsidRPr="006C6160">
        <w:rPr>
          <w:rFonts w:cs="Times New Roman"/>
          <w:i/>
          <w:iCs/>
        </w:rPr>
        <w:t>loi-cadre</w:t>
      </w:r>
      <w:r w:rsidRPr="006C6160">
        <w:rPr>
          <w:rFonts w:cs="Times New Roman"/>
        </w:rPr>
        <w:t xml:space="preserve"> and its democratising clauses served as a good example of France conducting the </w:t>
      </w:r>
      <w:r w:rsidRPr="006C6160">
        <w:rPr>
          <w:rFonts w:cs="Times New Roman"/>
          <w:i/>
          <w:iCs/>
        </w:rPr>
        <w:t>mission civilisatrice</w:t>
      </w:r>
      <w:r w:rsidRPr="006C6160">
        <w:rPr>
          <w:rFonts w:cs="Times New Roman"/>
        </w:rPr>
        <w:t xml:space="preserve">. This memory was not uncontested amongst officials and opinions of their actions did differ. However, the development of archetypes of administrators and overseas statesmen unified perceptions of the overseas experience and of the </w:t>
      </w:r>
      <w:r w:rsidRPr="006C6160">
        <w:rPr>
          <w:rFonts w:cs="Times New Roman"/>
          <w:i/>
          <w:iCs/>
        </w:rPr>
        <w:t>loi-cadre</w:t>
      </w:r>
      <w:r w:rsidRPr="006C6160">
        <w:rPr>
          <w:rFonts w:cs="Times New Roman"/>
        </w:rPr>
        <w:t xml:space="preserve">. </w:t>
      </w:r>
    </w:p>
    <w:p w14:paraId="639ED35C" w14:textId="77777777" w:rsidR="000F682F" w:rsidRPr="006C6160" w:rsidRDefault="000F682F" w:rsidP="00E61FAD">
      <w:pPr>
        <w:pStyle w:val="Heading3"/>
      </w:pPr>
      <w:bookmarkStart w:id="101" w:name="_Toc528691319"/>
      <w:r w:rsidRPr="006C6160">
        <w:rPr>
          <w:i/>
        </w:rPr>
        <w:t>The Rulers of Empire</w:t>
      </w:r>
      <w:r w:rsidRPr="006C6160">
        <w:t xml:space="preserve"> by William B. Cohen</w:t>
      </w:r>
      <w:bookmarkEnd w:id="101"/>
    </w:p>
    <w:p w14:paraId="5F1F6383" w14:textId="25DD0785" w:rsidR="000F682F" w:rsidRPr="006C6160" w:rsidRDefault="000F682F" w:rsidP="004432D9">
      <w:pPr>
        <w:spacing w:line="480" w:lineRule="auto"/>
        <w:jc w:val="both"/>
        <w:rPr>
          <w:rFonts w:cs="Times New Roman"/>
        </w:rPr>
      </w:pPr>
      <w:r w:rsidRPr="006C6160">
        <w:rPr>
          <w:rFonts w:cs="Times New Roman"/>
        </w:rPr>
        <w:t xml:space="preserve">William Cohen’s </w:t>
      </w:r>
      <w:r w:rsidRPr="006C6160">
        <w:rPr>
          <w:rFonts w:cs="Times New Roman"/>
          <w:i/>
          <w:iCs/>
        </w:rPr>
        <w:t>Rulers of Empire: The French Colonial Service in Africa</w:t>
      </w:r>
      <w:r w:rsidRPr="006C6160">
        <w:rPr>
          <w:rFonts w:cs="Times New Roman"/>
        </w:rPr>
        <w:t xml:space="preserve"> was one of the first books to integrate the role of administrators into the history of colonialism.</w:t>
      </w:r>
      <w:r w:rsidRPr="006C6160">
        <w:rPr>
          <w:rFonts w:cs="Times New Roman"/>
          <w:vertAlign w:val="superscript"/>
        </w:rPr>
        <w:footnoteReference w:id="519"/>
      </w:r>
      <w:r w:rsidRPr="006C6160">
        <w:rPr>
          <w:rFonts w:cs="Times New Roman"/>
        </w:rPr>
        <w:t xml:space="preserve"> The book demonstrates how archetypes of the colonial experience developed. In it Cohen discussed the opinions ex-administrators had on the </w:t>
      </w:r>
      <w:r w:rsidRPr="006C6160">
        <w:rPr>
          <w:rFonts w:cs="Times New Roman"/>
          <w:i/>
          <w:iCs/>
        </w:rPr>
        <w:t>loi-cadre</w:t>
      </w:r>
      <w:r w:rsidRPr="006C6160">
        <w:rPr>
          <w:rFonts w:cs="Times New Roman"/>
        </w:rPr>
        <w:t>. The book was based on research undertaken for Cohen’s PhD thesis, submitted in 1968 and published in 1972. It received some criticism for its uncritical nature and tone: in the words of one reviewer, ‘it reads like an official history stripped of the heroic and romantic tone’.</w:t>
      </w:r>
      <w:r w:rsidRPr="006C6160">
        <w:rPr>
          <w:rFonts w:cs="Times New Roman"/>
          <w:vertAlign w:val="superscript"/>
        </w:rPr>
        <w:footnoteReference w:id="520"/>
      </w:r>
      <w:r w:rsidRPr="006C6160">
        <w:rPr>
          <w:rFonts w:cs="Times New Roman"/>
        </w:rPr>
        <w:t xml:space="preserve"> Although that criticism is particularly strong, it is true that Cohen’s conclusion lacks nuance. His work was based on access to what were fairly limited archival sources but with direct communication with ex-colonial civil servants. One form that this communication took was a questionnaire that Cohen sent to members of the </w:t>
      </w:r>
      <w:r w:rsidRPr="006C6160">
        <w:rPr>
          <w:rFonts w:cs="Times New Roman"/>
          <w:i/>
          <w:iCs/>
        </w:rPr>
        <w:t>Association des anciens élèves de l’Ecole nationale de la France d’outre-mer</w:t>
      </w:r>
      <w:r w:rsidRPr="006C6160">
        <w:rPr>
          <w:rFonts w:cs="Times New Roman"/>
        </w:rPr>
        <w:t>. These questionnaires provide an insight into how officials were able to shape the narrative about their own history. Another source used by Cohen were interviews he held with ex-officials residing in Paris. He cited the conversations he had with these ex-administrators within his book.</w:t>
      </w:r>
      <w:r w:rsidRPr="006C6160">
        <w:rPr>
          <w:rFonts w:cs="Times New Roman"/>
          <w:vertAlign w:val="superscript"/>
        </w:rPr>
        <w:footnoteReference w:id="521"/>
      </w:r>
      <w:r w:rsidRPr="006C6160">
        <w:rPr>
          <w:rFonts w:cs="Times New Roman"/>
        </w:rPr>
        <w:t xml:space="preserve"> Although it would be unreasonable to criticise Cohen’s work too deeply for its shortcomings, it was written at a time when the field of colonial studies was in its early days, a reassessment of parts of this text is warranted. This reassessment evaluates Cohen’s work as a part of the history he was writing about. Given the proximity of Cohen’s work to the events it analysed, in some ways the text is a like a primary source rather than secondary analysis. </w:t>
      </w:r>
    </w:p>
    <w:p w14:paraId="5239726E" w14:textId="6F781EAD" w:rsidR="000F682F" w:rsidRPr="006C6160" w:rsidRDefault="000F682F" w:rsidP="00892266">
      <w:pPr>
        <w:spacing w:line="480" w:lineRule="auto"/>
        <w:jc w:val="both"/>
        <w:rPr>
          <w:rFonts w:cs="Times New Roman"/>
        </w:rPr>
      </w:pPr>
      <w:r w:rsidRPr="006C6160">
        <w:rPr>
          <w:rFonts w:cs="Times New Roman"/>
        </w:rPr>
        <w:t xml:space="preserve">This section will query the relationship between the questionnaires that Cohen sent out and the text that came out of them. Cohen’s questionnaire is included as an appendix as part of </w:t>
      </w:r>
      <w:r w:rsidRPr="00C2449B">
        <w:rPr>
          <w:rFonts w:cs="Times New Roman"/>
          <w:i/>
        </w:rPr>
        <w:t>Rulers of Empire</w:t>
      </w:r>
      <w:r w:rsidRPr="006C6160">
        <w:rPr>
          <w:rFonts w:cs="Times New Roman"/>
        </w:rPr>
        <w:t>, allowing the reader to examine the specific questions that were part of it. Viewing the filled</w:t>
      </w:r>
      <w:r w:rsidR="00C2449B">
        <w:rPr>
          <w:rFonts w:cs="Times New Roman"/>
        </w:rPr>
        <w:t>-</w:t>
      </w:r>
      <w:r w:rsidRPr="006C6160">
        <w:rPr>
          <w:rFonts w:cs="Times New Roman"/>
        </w:rPr>
        <w:t>in questionnaires shows that some of Cohen’s questions were leading and elicited certain answers. I doubt that this was a conscious effort at getting a certain kind of answer</w:t>
      </w:r>
      <w:r w:rsidR="00C2449B">
        <w:rPr>
          <w:rFonts w:cs="Times New Roman"/>
        </w:rPr>
        <w:t>. R</w:t>
      </w:r>
      <w:r w:rsidRPr="006C6160">
        <w:rPr>
          <w:rFonts w:cs="Times New Roman"/>
        </w:rPr>
        <w:t>ather</w:t>
      </w:r>
      <w:r w:rsidR="00C2449B">
        <w:rPr>
          <w:rFonts w:cs="Times New Roman"/>
        </w:rPr>
        <w:t>,</w:t>
      </w:r>
      <w:r w:rsidRPr="006C6160">
        <w:rPr>
          <w:rFonts w:cs="Times New Roman"/>
        </w:rPr>
        <w:t xml:space="preserve"> it is likely that Cohen had in mind a way in which he thought events played out that informed how he framed his questions. Looking more closely at the questions regarding reform in the post-war period it is apparent that the way in which they were structured could be leading. Rather than the question on the </w:t>
      </w:r>
      <w:r w:rsidRPr="006C6160">
        <w:rPr>
          <w:rFonts w:cs="Times New Roman"/>
          <w:i/>
          <w:iCs/>
        </w:rPr>
        <w:t>loi-cadre</w:t>
      </w:r>
      <w:r w:rsidRPr="006C6160">
        <w:rPr>
          <w:rFonts w:cs="Times New Roman"/>
        </w:rPr>
        <w:t xml:space="preserve"> being open</w:t>
      </w:r>
      <w:r w:rsidR="00C2449B">
        <w:rPr>
          <w:rFonts w:cs="Times New Roman"/>
        </w:rPr>
        <w:t>-</w:t>
      </w:r>
      <w:r w:rsidRPr="006C6160">
        <w:rPr>
          <w:rFonts w:cs="Times New Roman"/>
        </w:rPr>
        <w:t>ended it was phrased using positive and negative quantifiers, with the maj</w:t>
      </w:r>
      <w:r w:rsidR="005F32FB" w:rsidRPr="006C6160">
        <w:rPr>
          <w:rFonts w:cs="Times New Roman"/>
        </w:rPr>
        <w:t>ority being negative;</w:t>
      </w:r>
    </w:p>
    <w:p w14:paraId="00E7B7A3" w14:textId="77777777" w:rsidR="000F682F" w:rsidRPr="006C6160" w:rsidRDefault="000F682F" w:rsidP="00CB6D14">
      <w:pPr>
        <w:spacing w:line="240" w:lineRule="auto"/>
        <w:ind w:firstLine="720"/>
        <w:jc w:val="both"/>
        <w:rPr>
          <w:rFonts w:cs="Times New Roman"/>
          <w:lang w:val="fr-FR"/>
        </w:rPr>
      </w:pPr>
      <w:r w:rsidRPr="006C6160">
        <w:rPr>
          <w:rFonts w:cs="Times New Roman"/>
          <w:lang w:val="fr-FR"/>
        </w:rPr>
        <w:t xml:space="preserve">16) </w:t>
      </w:r>
      <w:r w:rsidRPr="006C6160">
        <w:rPr>
          <w:rFonts w:cs="Times New Roman"/>
          <w:lang w:val="fr-FR"/>
        </w:rPr>
        <w:tab/>
        <w:t>La loi cadre Defferre de 1956-57 vous a-t-elle apparue comme nécessaire?</w:t>
      </w:r>
    </w:p>
    <w:p w14:paraId="547C9B3D" w14:textId="77777777" w:rsidR="000F682F" w:rsidRPr="006C6160" w:rsidRDefault="000F682F" w:rsidP="00CB6D14">
      <w:pPr>
        <w:spacing w:line="240" w:lineRule="auto"/>
        <w:jc w:val="both"/>
        <w:rPr>
          <w:rFonts w:cs="Times New Roman"/>
          <w:lang w:val="fr-FR"/>
        </w:rPr>
      </w:pPr>
      <w:r w:rsidRPr="006C6160">
        <w:rPr>
          <w:rFonts w:cs="Times New Roman"/>
          <w:lang w:val="fr-FR"/>
        </w:rPr>
        <w:tab/>
      </w:r>
      <w:r w:rsidRPr="006C6160">
        <w:rPr>
          <w:rFonts w:cs="Times New Roman"/>
          <w:lang w:val="fr-FR"/>
        </w:rPr>
        <w:tab/>
        <w:t xml:space="preserve">Comme prématurée? </w:t>
      </w:r>
    </w:p>
    <w:p w14:paraId="4B5C67C0" w14:textId="77777777" w:rsidR="000F682F" w:rsidRPr="006C6160" w:rsidRDefault="000F682F" w:rsidP="00CB6D14">
      <w:pPr>
        <w:spacing w:line="240" w:lineRule="auto"/>
        <w:jc w:val="both"/>
        <w:rPr>
          <w:rFonts w:cs="Times New Roman"/>
          <w:lang w:val="fr-FR"/>
        </w:rPr>
      </w:pPr>
      <w:r w:rsidRPr="006C6160">
        <w:rPr>
          <w:rFonts w:cs="Times New Roman"/>
          <w:lang w:val="fr-FR"/>
        </w:rPr>
        <w:tab/>
      </w:r>
      <w:r w:rsidRPr="006C6160">
        <w:rPr>
          <w:rFonts w:cs="Times New Roman"/>
          <w:lang w:val="fr-FR"/>
        </w:rPr>
        <w:tab/>
        <w:t>Vous a-t-elle semblé venir trop tard?</w:t>
      </w:r>
    </w:p>
    <w:p w14:paraId="330507F8" w14:textId="77777777" w:rsidR="000F682F" w:rsidRPr="006C6160" w:rsidRDefault="000F682F" w:rsidP="00CB6D14">
      <w:pPr>
        <w:spacing w:line="240" w:lineRule="auto"/>
        <w:jc w:val="both"/>
        <w:rPr>
          <w:rFonts w:cs="Times New Roman"/>
          <w:lang w:val="fr-FR"/>
        </w:rPr>
      </w:pPr>
      <w:r w:rsidRPr="006C6160">
        <w:rPr>
          <w:rFonts w:cs="Times New Roman"/>
          <w:lang w:val="fr-FR"/>
        </w:rPr>
        <w:tab/>
      </w:r>
      <w:r w:rsidRPr="006C6160">
        <w:rPr>
          <w:rFonts w:cs="Times New Roman"/>
          <w:lang w:val="fr-FR"/>
        </w:rPr>
        <w:tab/>
        <w:t>Vous a-t-elle parue malheureuse?</w:t>
      </w:r>
      <w:r w:rsidRPr="006C6160">
        <w:rPr>
          <w:rFonts w:cs="Times New Roman"/>
          <w:vertAlign w:val="superscript"/>
          <w:lang w:val="fr-FR"/>
        </w:rPr>
        <w:footnoteReference w:id="522"/>
      </w:r>
    </w:p>
    <w:p w14:paraId="630F790D" w14:textId="24A29659" w:rsidR="000F682F" w:rsidRPr="006C6160" w:rsidRDefault="000F682F" w:rsidP="00892266">
      <w:pPr>
        <w:spacing w:line="480" w:lineRule="auto"/>
        <w:jc w:val="both"/>
        <w:rPr>
          <w:rFonts w:cs="Times New Roman"/>
        </w:rPr>
      </w:pPr>
      <w:r w:rsidRPr="006C6160">
        <w:rPr>
          <w:rFonts w:cs="Times New Roman"/>
        </w:rPr>
        <w:t>The format for the question relating to reform in 1946 was the same. The next questions about decolonisation also had the potential to imply a certain response. This line of questioning encouraged the respondent to revisit their experiences within the framework of how events turned out</w:t>
      </w:r>
      <w:r w:rsidR="00C2449B">
        <w:rPr>
          <w:rFonts w:cs="Times New Roman"/>
        </w:rPr>
        <w:t>;</w:t>
      </w:r>
      <w:r w:rsidRPr="006C6160">
        <w:rPr>
          <w:rFonts w:cs="Times New Roman"/>
        </w:rPr>
        <w:t xml:space="preserve"> it falls into the trap of ‘knowing the end of the story’. As shown in this thesis the </w:t>
      </w:r>
      <w:r w:rsidRPr="006C6160">
        <w:rPr>
          <w:rFonts w:cs="Times New Roman"/>
          <w:i/>
          <w:iCs/>
        </w:rPr>
        <w:t>loi-cadre</w:t>
      </w:r>
      <w:r w:rsidRPr="006C6160">
        <w:rPr>
          <w:rFonts w:cs="Times New Roman"/>
        </w:rPr>
        <w:t xml:space="preserve"> was an attempt to </w:t>
      </w:r>
      <w:r w:rsidR="00C2449B">
        <w:rPr>
          <w:rFonts w:cs="Times New Roman"/>
        </w:rPr>
        <w:t>maintaining</w:t>
      </w:r>
      <w:r w:rsidRPr="006C6160">
        <w:rPr>
          <w:rFonts w:cs="Times New Roman"/>
        </w:rPr>
        <w:t xml:space="preserve"> an empire that was slowly spiralling away from the metropole. When one is aware of how events turned out</w:t>
      </w:r>
      <w:r w:rsidR="00C2449B">
        <w:rPr>
          <w:rFonts w:cs="Times New Roman"/>
        </w:rPr>
        <w:t>,</w:t>
      </w:r>
      <w:r w:rsidRPr="006C6160">
        <w:rPr>
          <w:rFonts w:cs="Times New Roman"/>
        </w:rPr>
        <w:t xml:space="preserve"> the significance of the </w:t>
      </w:r>
      <w:r w:rsidRPr="006C6160">
        <w:rPr>
          <w:rFonts w:cs="Times New Roman"/>
          <w:i/>
          <w:iCs/>
        </w:rPr>
        <w:t>loi-cadre</w:t>
      </w:r>
      <w:r w:rsidRPr="006C6160">
        <w:rPr>
          <w:rFonts w:cs="Times New Roman"/>
        </w:rPr>
        <w:t xml:space="preserve"> changes. Therefore, a questionnaire that actively encourages the respondent to shape their interpretation of the law based on subsequent events is problematic. However, the fact that Cohen wrote the questionnaire in this way shows that by the late 1960s perceptions of the </w:t>
      </w:r>
      <w:r w:rsidRPr="006C6160">
        <w:rPr>
          <w:rFonts w:cs="Times New Roman"/>
          <w:i/>
          <w:iCs/>
        </w:rPr>
        <w:t xml:space="preserve">loi-cadre </w:t>
      </w:r>
      <w:r w:rsidRPr="006C6160">
        <w:rPr>
          <w:rFonts w:cs="Times New Roman"/>
        </w:rPr>
        <w:t>were such that it was integrated into a history of decolonisation leading to full independence. Inevitably there were a great variety of responses to this question with some rejecting the premise of the question and other allowing it to shape their answers. However, the answers to the questionnaires d</w:t>
      </w:r>
      <w:r w:rsidR="00C2449B">
        <w:rPr>
          <w:rFonts w:cs="Times New Roman"/>
        </w:rPr>
        <w:t>id</w:t>
      </w:r>
      <w:r w:rsidRPr="006C6160">
        <w:rPr>
          <w:rFonts w:cs="Times New Roman"/>
        </w:rPr>
        <w:t xml:space="preserve"> not feature prominently in Cohen’s work. He rarely cited them and his main use of them was in tables that aggregated their content.</w:t>
      </w:r>
      <w:r w:rsidRPr="006C6160">
        <w:rPr>
          <w:rFonts w:cs="Times New Roman"/>
          <w:vertAlign w:val="superscript"/>
        </w:rPr>
        <w:footnoteReference w:id="523"/>
      </w:r>
      <w:r w:rsidRPr="006C6160">
        <w:rPr>
          <w:rFonts w:cs="Times New Roman"/>
        </w:rPr>
        <w:t xml:space="preserve"> As many responses were shaped by the leading questions used by Cohen they do not challenge the implied assumptions in the question. In one of Cohen’s tables he used the information he gathered from the questionnaires to make the statement that ‘most officials thought it [the </w:t>
      </w:r>
      <w:r w:rsidRPr="006C6160">
        <w:rPr>
          <w:rFonts w:cs="Times New Roman"/>
          <w:i/>
          <w:iCs/>
        </w:rPr>
        <w:t>loi-cadre</w:t>
      </w:r>
      <w:r w:rsidRPr="006C6160">
        <w:rPr>
          <w:rFonts w:cs="Times New Roman"/>
        </w:rPr>
        <w:t>] a timely reform’</w:t>
      </w:r>
      <w:r w:rsidR="00B63892">
        <w:rPr>
          <w:rFonts w:cs="Times New Roman"/>
        </w:rPr>
        <w:t>;</w:t>
      </w:r>
      <w:r w:rsidRPr="006C6160">
        <w:rPr>
          <w:rFonts w:cs="Times New Roman"/>
        </w:rPr>
        <w:t xml:space="preserve"> when calculated the figure for this is sixty percent.</w:t>
      </w:r>
      <w:r w:rsidRPr="006C6160">
        <w:rPr>
          <w:rFonts w:cs="Times New Roman"/>
          <w:vertAlign w:val="superscript"/>
        </w:rPr>
        <w:footnoteReference w:id="524"/>
      </w:r>
      <w:r w:rsidRPr="006C6160">
        <w:rPr>
          <w:rFonts w:cs="Times New Roman"/>
        </w:rPr>
        <w:t xml:space="preserve"> His use of the questionnaires overrode the diversity of opinions officials held. Investigating the answers to the questionnaires reveals that the history of the </w:t>
      </w:r>
      <w:r w:rsidRPr="006C6160">
        <w:rPr>
          <w:rFonts w:cs="Times New Roman"/>
          <w:i/>
          <w:iCs/>
        </w:rPr>
        <w:t>loi-cadre</w:t>
      </w:r>
      <w:r w:rsidRPr="006C6160">
        <w:rPr>
          <w:rFonts w:cs="Times New Roman"/>
        </w:rPr>
        <w:t xml:space="preserve"> was being contested between officials. One anonymous official stated that it is difficult to rate the </w:t>
      </w:r>
      <w:r w:rsidRPr="006C6160">
        <w:rPr>
          <w:rFonts w:cs="Times New Roman"/>
          <w:i/>
          <w:iCs/>
        </w:rPr>
        <w:t>loi-cadre’s</w:t>
      </w:r>
      <w:r w:rsidRPr="006C6160">
        <w:rPr>
          <w:rFonts w:cs="Times New Roman"/>
        </w:rPr>
        <w:t xml:space="preserve"> efficacy as there was not enough time to see its effects implemented. Furthermore, this official’s opinion was that in 1956 the law was the source of guarded optimism in the same way it was for the officials whose work can be found in the journal of CHEAM.</w:t>
      </w:r>
      <w:r w:rsidRPr="006C6160">
        <w:rPr>
          <w:rFonts w:cs="Times New Roman"/>
          <w:vertAlign w:val="superscript"/>
        </w:rPr>
        <w:footnoteReference w:id="525"/>
      </w:r>
      <w:r w:rsidRPr="006C6160">
        <w:rPr>
          <w:rFonts w:cs="Times New Roman"/>
        </w:rPr>
        <w:t xml:space="preserve"> </w:t>
      </w:r>
      <w:r w:rsidRPr="006C6160">
        <w:rPr>
          <w:rFonts w:cs="Times New Roman"/>
          <w:lang w:val="fr-FR"/>
        </w:rPr>
        <w:t>Another official stated that ‘C’était [the</w:t>
      </w:r>
      <w:r w:rsidRPr="006C6160">
        <w:rPr>
          <w:rFonts w:cs="Times New Roman"/>
          <w:i/>
          <w:iCs/>
          <w:lang w:val="fr-FR"/>
        </w:rPr>
        <w:t xml:space="preserve"> loi-cadre</w:t>
      </w:r>
      <w:r w:rsidRPr="006C6160">
        <w:rPr>
          <w:rFonts w:cs="Times New Roman"/>
          <w:lang w:val="fr-FR"/>
        </w:rPr>
        <w:t>] une étape vers l’</w:t>
      </w:r>
      <w:r w:rsidR="006E09A0" w:rsidRPr="006C6160">
        <w:rPr>
          <w:rFonts w:cs="Times New Roman"/>
          <w:lang w:val="fr-FR"/>
        </w:rPr>
        <w:t>indépendance</w:t>
      </w:r>
      <w:r w:rsidRPr="006C6160">
        <w:rPr>
          <w:rFonts w:cs="Times New Roman"/>
          <w:lang w:val="fr-FR"/>
        </w:rPr>
        <w:t>’.</w:t>
      </w:r>
      <w:r w:rsidRPr="006C6160">
        <w:rPr>
          <w:rFonts w:cs="Times New Roman"/>
          <w:vertAlign w:val="superscript"/>
        </w:rPr>
        <w:footnoteReference w:id="526"/>
      </w:r>
      <w:r w:rsidRPr="006C6160">
        <w:rPr>
          <w:rFonts w:cs="Times New Roman"/>
          <w:lang w:val="fr-FR"/>
        </w:rPr>
        <w:t xml:space="preserve"> </w:t>
      </w:r>
      <w:r w:rsidRPr="006C6160">
        <w:rPr>
          <w:rFonts w:cs="Times New Roman"/>
        </w:rPr>
        <w:t xml:space="preserve">This highlights the process that saw the idea of the law being ‘history making’ being transformed into </w:t>
      </w:r>
      <w:r w:rsidRPr="006C6160">
        <w:rPr>
          <w:rFonts w:cs="Times New Roman"/>
          <w:i/>
          <w:iCs/>
        </w:rPr>
        <w:t>une étape</w:t>
      </w:r>
      <w:r w:rsidRPr="006C6160">
        <w:rPr>
          <w:rFonts w:cs="Times New Roman"/>
        </w:rPr>
        <w:t xml:space="preserve"> in the process of decolonisation after the overseas territories became independent. Whereas in 1956 the </w:t>
      </w:r>
      <w:r w:rsidRPr="006C6160">
        <w:rPr>
          <w:rFonts w:cs="Times New Roman"/>
          <w:i/>
          <w:iCs/>
        </w:rPr>
        <w:t>loi-cadre</w:t>
      </w:r>
      <w:r w:rsidRPr="006C6160">
        <w:rPr>
          <w:rFonts w:cs="Times New Roman"/>
        </w:rPr>
        <w:t xml:space="preserve"> was </w:t>
      </w:r>
      <w:r w:rsidRPr="006C6160">
        <w:rPr>
          <w:rFonts w:cs="Times New Roman"/>
          <w:i/>
          <w:iCs/>
        </w:rPr>
        <w:t>une étape</w:t>
      </w:r>
      <w:r w:rsidRPr="006C6160">
        <w:rPr>
          <w:rFonts w:cs="Times New Roman"/>
        </w:rPr>
        <w:t xml:space="preserve"> in French history towards a more egalitarian French Union, by the late 1960s is was </w:t>
      </w:r>
      <w:r w:rsidRPr="006C6160">
        <w:rPr>
          <w:rFonts w:cs="Times New Roman"/>
          <w:i/>
          <w:iCs/>
        </w:rPr>
        <w:t>une étape</w:t>
      </w:r>
      <w:r w:rsidRPr="006C6160">
        <w:rPr>
          <w:rFonts w:cs="Times New Roman"/>
        </w:rPr>
        <w:t xml:space="preserve"> in the process of decolonisation. This shows how historical events reshaped perceptions of the </w:t>
      </w:r>
      <w:r w:rsidRPr="006C6160">
        <w:rPr>
          <w:rFonts w:cs="Times New Roman"/>
          <w:i/>
          <w:iCs/>
        </w:rPr>
        <w:t>loi-cadre</w:t>
      </w:r>
      <w:r w:rsidRPr="006C6160">
        <w:rPr>
          <w:rFonts w:cs="Times New Roman"/>
        </w:rPr>
        <w:t xml:space="preserve">. </w:t>
      </w:r>
    </w:p>
    <w:p w14:paraId="63A3DE42" w14:textId="77777777" w:rsidR="000F682F" w:rsidRPr="006C6160" w:rsidRDefault="000F682F" w:rsidP="00E61FAD">
      <w:pPr>
        <w:pStyle w:val="Heading3"/>
      </w:pPr>
      <w:bookmarkStart w:id="104" w:name="_Toc528691320"/>
      <w:r w:rsidRPr="006C6160">
        <w:t>Officials imagine the past</w:t>
      </w:r>
      <w:bookmarkEnd w:id="104"/>
    </w:p>
    <w:p w14:paraId="20927174" w14:textId="0B08D796" w:rsidR="000F682F" w:rsidRPr="006C6160" w:rsidRDefault="000F682F" w:rsidP="004432D9">
      <w:pPr>
        <w:spacing w:line="480" w:lineRule="auto"/>
        <w:jc w:val="both"/>
        <w:rPr>
          <w:rFonts w:cs="Times New Roman"/>
        </w:rPr>
      </w:pPr>
      <w:r w:rsidRPr="006C6160">
        <w:rPr>
          <w:rFonts w:cs="Times New Roman"/>
        </w:rPr>
        <w:t>After Cohen published his book</w:t>
      </w:r>
      <w:r w:rsidR="00D33773">
        <w:rPr>
          <w:rFonts w:cs="Times New Roman"/>
        </w:rPr>
        <w:t>,</w:t>
      </w:r>
      <w:r w:rsidRPr="006C6160">
        <w:rPr>
          <w:rFonts w:cs="Times New Roman"/>
        </w:rPr>
        <w:t xml:space="preserve"> officials also revisited the </w:t>
      </w:r>
      <w:r w:rsidRPr="006C6160">
        <w:rPr>
          <w:rFonts w:cs="Times New Roman"/>
          <w:i/>
        </w:rPr>
        <w:t>loi-cadre</w:t>
      </w:r>
      <w:r w:rsidRPr="006C6160">
        <w:rPr>
          <w:rFonts w:cs="Times New Roman"/>
        </w:rPr>
        <w:t xml:space="preserve"> within memoirs and pseudo-academic texts. Within these texts officials wrestled with the events to which they had been party. This section argues that following the independence of all the former states of the French Union officials came to terms with events by shifting narratives about the </w:t>
      </w:r>
      <w:r w:rsidRPr="006C6160">
        <w:rPr>
          <w:rFonts w:cs="Times New Roman"/>
          <w:i/>
        </w:rPr>
        <w:t>loi-cadre</w:t>
      </w:r>
      <w:r w:rsidRPr="006C6160">
        <w:rPr>
          <w:rFonts w:cs="Times New Roman"/>
        </w:rPr>
        <w:t xml:space="preserve">. The first change in narrative was that as individuals they had seen that full independence was inevitable even as the colonial mind continued down the path of attempting to maintain a degree of control over the overseas territories. The second adjustment to the narrative was that the </w:t>
      </w:r>
      <w:r w:rsidRPr="006C6160">
        <w:rPr>
          <w:rFonts w:cs="Times New Roman"/>
          <w:i/>
        </w:rPr>
        <w:t>loi-cadre</w:t>
      </w:r>
      <w:r w:rsidRPr="006C6160">
        <w:rPr>
          <w:rFonts w:cs="Times New Roman"/>
        </w:rPr>
        <w:t xml:space="preserve"> itself had been an acknowledgement of the inevitability of full independence. These narratives present obvious contradictions and questions. If individuals within the colonial administration were sure that independence was inevitable why did they accept polices that were directed towards maintaining the French Union and in some cases further integrat</w:t>
      </w:r>
      <w:r w:rsidR="00D33773">
        <w:rPr>
          <w:rFonts w:cs="Times New Roman"/>
        </w:rPr>
        <w:t>ing</w:t>
      </w:r>
      <w:r w:rsidRPr="006C6160">
        <w:rPr>
          <w:rFonts w:cs="Times New Roman"/>
        </w:rPr>
        <w:t xml:space="preserve"> France and the overseas territories? If the second narrative</w:t>
      </w:r>
      <w:r w:rsidR="00D33773">
        <w:rPr>
          <w:rFonts w:cs="Times New Roman"/>
        </w:rPr>
        <w:t>,</w:t>
      </w:r>
      <w:r w:rsidRPr="006C6160">
        <w:rPr>
          <w:rFonts w:cs="Times New Roman"/>
        </w:rPr>
        <w:t xml:space="preserve"> that the </w:t>
      </w:r>
      <w:r w:rsidRPr="006C6160">
        <w:rPr>
          <w:rFonts w:cs="Times New Roman"/>
          <w:i/>
        </w:rPr>
        <w:t>loi-cadre</w:t>
      </w:r>
      <w:r w:rsidRPr="006C6160">
        <w:rPr>
          <w:rFonts w:cs="Times New Roman"/>
        </w:rPr>
        <w:t xml:space="preserve"> accepted inevitable independence</w:t>
      </w:r>
      <w:r w:rsidR="00D33773">
        <w:rPr>
          <w:rFonts w:cs="Times New Roman"/>
        </w:rPr>
        <w:t>,</w:t>
      </w:r>
      <w:r w:rsidRPr="006C6160">
        <w:rPr>
          <w:rFonts w:cs="Times New Roman"/>
        </w:rPr>
        <w:t xml:space="preserve"> was true</w:t>
      </w:r>
      <w:r w:rsidR="00D33773">
        <w:rPr>
          <w:rFonts w:cs="Times New Roman"/>
        </w:rPr>
        <w:t>,</w:t>
      </w:r>
      <w:r w:rsidRPr="006C6160">
        <w:rPr>
          <w:rFonts w:cs="Times New Roman"/>
        </w:rPr>
        <w:t xml:space="preserve"> why did the rhetoric around it not acknowledge this</w:t>
      </w:r>
      <w:r w:rsidR="00D33773">
        <w:rPr>
          <w:rFonts w:cs="Times New Roman"/>
        </w:rPr>
        <w:t>?</w:t>
      </w:r>
      <w:r w:rsidRPr="006C6160">
        <w:rPr>
          <w:rFonts w:cs="Times New Roman"/>
        </w:rPr>
        <w:t xml:space="preserve"> </w:t>
      </w:r>
      <w:r w:rsidR="00D33773">
        <w:rPr>
          <w:rFonts w:cs="Times New Roman"/>
        </w:rPr>
        <w:t>A</w:t>
      </w:r>
      <w:r w:rsidRPr="006C6160">
        <w:rPr>
          <w:rFonts w:cs="Times New Roman"/>
        </w:rPr>
        <w:t>nd why did the decrees strengthen political and economic ties between France and the overseas territories? The section identifies examples of the creation of these narratives within texts written by ex-administrators and shows the continued tendency of the colonial mind to create contradictions as well as resorting to myths in order to justify policy. With the added perspective granted by the passage of time</w:t>
      </w:r>
      <w:r w:rsidR="00B63892">
        <w:rPr>
          <w:rFonts w:cs="Times New Roman"/>
        </w:rPr>
        <w:t>,</w:t>
      </w:r>
      <w:r w:rsidRPr="006C6160">
        <w:rPr>
          <w:rFonts w:cs="Times New Roman"/>
        </w:rPr>
        <w:t xml:space="preserve"> the officials whose work is examined here had to acknowledge some of the contradictions more directly. This section should only be understood as a demonstration for the potential of a study into the memoires of ex-officials and how they shaped ideas about the past. </w:t>
      </w:r>
    </w:p>
    <w:p w14:paraId="2D174310" w14:textId="77777777" w:rsidR="000F682F" w:rsidRPr="006C6160" w:rsidRDefault="000F682F" w:rsidP="00E61FAD">
      <w:pPr>
        <w:pStyle w:val="Heading3"/>
      </w:pPr>
      <w:bookmarkStart w:id="105" w:name="_Toc528691321"/>
      <w:r w:rsidRPr="006C6160">
        <w:t>The colonial mind’s mission in Africa and the effect of time</w:t>
      </w:r>
      <w:bookmarkEnd w:id="105"/>
    </w:p>
    <w:p w14:paraId="70748112" w14:textId="6B88C323" w:rsidR="000F682F" w:rsidRPr="006C6160" w:rsidRDefault="00D33773" w:rsidP="00B60552">
      <w:pPr>
        <w:spacing w:line="480" w:lineRule="auto"/>
        <w:ind w:firstLine="720"/>
        <w:jc w:val="both"/>
        <w:rPr>
          <w:rFonts w:cs="Times New Roman"/>
        </w:rPr>
      </w:pPr>
      <w:r>
        <w:rPr>
          <w:rFonts w:cs="Times New Roman"/>
        </w:rPr>
        <w:t xml:space="preserve">Examining the writing of ex-officials demonstrates the effect of independence on the way officials remember events. This section shows this process through analysis of texts written by ex-officials. </w:t>
      </w:r>
      <w:r w:rsidR="000F682F" w:rsidRPr="006C6160">
        <w:rPr>
          <w:rFonts w:cs="Times New Roman"/>
        </w:rPr>
        <w:t xml:space="preserve">The texts examined in this section are two books by Pierre Messmer, a memoire written by Jean Clauzel, and a book edited by </w:t>
      </w:r>
      <w:r w:rsidR="00B60552">
        <w:rPr>
          <w:rFonts w:cs="Times New Roman"/>
        </w:rPr>
        <w:t>both</w:t>
      </w:r>
      <w:r w:rsidR="000F682F" w:rsidRPr="006C6160">
        <w:rPr>
          <w:rFonts w:cs="Times New Roman"/>
        </w:rPr>
        <w:t xml:space="preserve">. It is apparent from the existence of these texts that there was a desire within some ex-officials to tell their story about the events they had experienced; to give testament to what they had done. However, given the passage of time these officials re-framed their understanding of the entity that they were working for. Both men had worked in what were the </w:t>
      </w:r>
      <w:r w:rsidR="006E09A0" w:rsidRPr="006C6160">
        <w:rPr>
          <w:rFonts w:cs="Times New Roman"/>
          <w:i/>
        </w:rPr>
        <w:t>territoires</w:t>
      </w:r>
      <w:r w:rsidR="000F682F" w:rsidRPr="006C6160">
        <w:rPr>
          <w:rFonts w:cs="Times New Roman"/>
          <w:i/>
        </w:rPr>
        <w:t xml:space="preserve"> d’outre-mer</w:t>
      </w:r>
      <w:r w:rsidR="000F682F" w:rsidRPr="006C6160">
        <w:rPr>
          <w:rFonts w:cs="Times New Roman"/>
        </w:rPr>
        <w:t xml:space="preserve"> of the French Union. Yet given the distance between themselves and their past careers both men placed a boundary between Africa and France. When they had been working in </w:t>
      </w:r>
      <w:r w:rsidR="00861951">
        <w:rPr>
          <w:rFonts w:cs="Times New Roman"/>
        </w:rPr>
        <w:t>AOF</w:t>
      </w:r>
      <w:r w:rsidR="000F682F" w:rsidRPr="006C6160">
        <w:rPr>
          <w:rFonts w:cs="Times New Roman"/>
        </w:rPr>
        <w:t xml:space="preserve"> these boundaries were less clear. Clauzel made this clear in the introduction to </w:t>
      </w:r>
      <w:r w:rsidR="000F682F" w:rsidRPr="006C6160">
        <w:rPr>
          <w:rFonts w:cs="Times New Roman"/>
          <w:i/>
        </w:rPr>
        <w:t xml:space="preserve">Administrateur de la France d’outre-mer </w:t>
      </w:r>
      <w:r w:rsidR="000F682F" w:rsidRPr="006C6160">
        <w:rPr>
          <w:rFonts w:cs="Times New Roman"/>
        </w:rPr>
        <w:t>when he explained his motivations</w:t>
      </w:r>
      <w:r>
        <w:rPr>
          <w:rFonts w:cs="Times New Roman"/>
        </w:rPr>
        <w:t>:</w:t>
      </w:r>
    </w:p>
    <w:p w14:paraId="40887B96" w14:textId="36E44C19" w:rsidR="000F682F" w:rsidRPr="006C6160" w:rsidRDefault="000F682F" w:rsidP="00CB6D14">
      <w:pPr>
        <w:spacing w:line="240" w:lineRule="auto"/>
        <w:ind w:left="720"/>
        <w:jc w:val="both"/>
        <w:rPr>
          <w:rFonts w:cs="Times New Roman"/>
          <w:lang w:val="fr-FR"/>
        </w:rPr>
      </w:pPr>
      <w:r w:rsidRPr="006C6160">
        <w:rPr>
          <w:rFonts w:cs="Times New Roman"/>
          <w:lang w:val="fr-FR"/>
        </w:rPr>
        <w:t>Ce témoignage n’est pas et ne veut pas être une démonstration. Je n’ai rien prétendu démontrer. J’ai simplement voulu montr</w:t>
      </w:r>
      <w:r w:rsidR="005843DB">
        <w:rPr>
          <w:rFonts w:cs="Times New Roman"/>
          <w:lang w:val="fr-FR"/>
        </w:rPr>
        <w:t>er</w:t>
      </w:r>
      <w:r w:rsidRPr="006C6160">
        <w:rPr>
          <w:rFonts w:cs="Times New Roman"/>
          <w:lang w:val="fr-FR"/>
        </w:rPr>
        <w:t xml:space="preserve"> ce qu’avait été, en un temps et un lieu donnés, un métier au double service de la France et de l’Afrique, un métier qui n’est plus et ne sera jamais plus et dont le souvenir même risquerait de dispara</w:t>
      </w:r>
      <w:r w:rsidR="00D33773">
        <w:rPr>
          <w:rFonts w:cs="Times New Roman"/>
          <w:lang w:val="fr-FR"/>
        </w:rPr>
        <w:t>î</w:t>
      </w:r>
      <w:r w:rsidRPr="006C6160">
        <w:rPr>
          <w:rFonts w:cs="Times New Roman"/>
          <w:lang w:val="fr-FR"/>
        </w:rPr>
        <w:t>tre si ceux qui l’ont pratiqué et aimé ne le présenteraient pas… avant de dispara</w:t>
      </w:r>
      <w:r w:rsidR="00D33773">
        <w:rPr>
          <w:rFonts w:cs="Times New Roman"/>
          <w:lang w:val="fr-FR"/>
        </w:rPr>
        <w:t>î</w:t>
      </w:r>
      <w:r w:rsidRPr="006C6160">
        <w:rPr>
          <w:rFonts w:cs="Times New Roman"/>
          <w:lang w:val="fr-FR"/>
        </w:rPr>
        <w:t>tre à leur tour.</w:t>
      </w:r>
      <w:r w:rsidRPr="006C6160">
        <w:rPr>
          <w:rFonts w:cs="Times New Roman"/>
          <w:vertAlign w:val="superscript"/>
          <w:lang w:val="fr-FR"/>
        </w:rPr>
        <w:footnoteReference w:id="527"/>
      </w:r>
    </w:p>
    <w:p w14:paraId="4EFA00A2" w14:textId="62A36FA8" w:rsidR="000F682F" w:rsidRPr="006C6160" w:rsidRDefault="000F682F" w:rsidP="00892266">
      <w:pPr>
        <w:spacing w:line="480" w:lineRule="auto"/>
        <w:jc w:val="both"/>
        <w:rPr>
          <w:rFonts w:cs="Times New Roman"/>
        </w:rPr>
      </w:pPr>
      <w:r w:rsidRPr="006C6160">
        <w:rPr>
          <w:rFonts w:cs="Times New Roman"/>
        </w:rPr>
        <w:t>This quotation shows that as well as wanting to give an account of his work Clauzel still saw the work of a colonial administrator as a vocation. However, in the time since the end of his career as a colonial administrator he had come to understand his job as taking place between France and Africa. This is despite the fact that he would have been working for the French Union in what was supposed to be a unified entity. The contradiction of the title of a book being ‘Administrateur de la France d’Outr</w:t>
      </w:r>
      <w:r w:rsidR="006E09A0" w:rsidRPr="006C6160">
        <w:rPr>
          <w:rFonts w:cs="Times New Roman"/>
        </w:rPr>
        <w:t>e</w:t>
      </w:r>
      <w:r w:rsidRPr="006C6160">
        <w:rPr>
          <w:rFonts w:cs="Times New Roman"/>
        </w:rPr>
        <w:t>-mer’ whilst the introduction discussed the idea of a ‘double service de la France et de l’Afrique’ could have only occurred following the independence of the former overseas territories</w:t>
      </w:r>
      <w:r w:rsidR="00D33773">
        <w:rPr>
          <w:rFonts w:cs="Times New Roman"/>
        </w:rPr>
        <w:t xml:space="preserve"> and represents a different form the dissonance of the colonial mind</w:t>
      </w:r>
      <w:r w:rsidRPr="006C6160">
        <w:rPr>
          <w:rFonts w:cs="Times New Roman"/>
        </w:rPr>
        <w:t xml:space="preserve">. This contradiction was the result of an official attempting to reconcile his experience with the way that history unfolded. </w:t>
      </w:r>
    </w:p>
    <w:p w14:paraId="67F72A34" w14:textId="30B839E5" w:rsidR="000F682F" w:rsidRPr="006C6160" w:rsidRDefault="000F682F" w:rsidP="00B60552">
      <w:pPr>
        <w:spacing w:line="480" w:lineRule="auto"/>
        <w:jc w:val="both"/>
        <w:rPr>
          <w:rFonts w:cs="Times New Roman"/>
        </w:rPr>
      </w:pPr>
      <w:r w:rsidRPr="006C6160">
        <w:rPr>
          <w:rFonts w:cs="Times New Roman"/>
        </w:rPr>
        <w:t xml:space="preserve">Another example </w:t>
      </w:r>
      <w:r w:rsidR="00D33773">
        <w:rPr>
          <w:rFonts w:cs="Times New Roman"/>
        </w:rPr>
        <w:t>of this remembering is</w:t>
      </w:r>
      <w:r w:rsidRPr="006C6160">
        <w:rPr>
          <w:rFonts w:cs="Times New Roman"/>
        </w:rPr>
        <w:t xml:space="preserve"> Pierre Messmer in his recollection of events titled </w:t>
      </w:r>
      <w:r w:rsidRPr="006C6160">
        <w:rPr>
          <w:rFonts w:cs="Times New Roman"/>
          <w:i/>
        </w:rPr>
        <w:t>Les blancs s’en vont: récits de décolonisation</w:t>
      </w:r>
      <w:r w:rsidRPr="006C6160">
        <w:rPr>
          <w:rFonts w:cs="Times New Roman"/>
        </w:rPr>
        <w:t>. Messmer’s project was different to Clauzel’s as he wanted to recount his experience of the final years of the French Union. He wanted to show that he understood the events taking place around him as inevitably leading to decolonisation. Given that the term ‘d</w:t>
      </w:r>
      <w:r w:rsidR="005843DB">
        <w:rPr>
          <w:rFonts w:cs="Times New Roman"/>
        </w:rPr>
        <w:t>é</w:t>
      </w:r>
      <w:r w:rsidRPr="006C6160">
        <w:rPr>
          <w:rFonts w:cs="Times New Roman"/>
        </w:rPr>
        <w:t xml:space="preserve">colonisation’ was not </w:t>
      </w:r>
      <w:r w:rsidR="005843DB">
        <w:rPr>
          <w:rFonts w:cs="Times New Roman"/>
        </w:rPr>
        <w:t>popularised</w:t>
      </w:r>
      <w:r w:rsidRPr="006C6160">
        <w:rPr>
          <w:rFonts w:cs="Times New Roman"/>
        </w:rPr>
        <w:t xml:space="preserve"> until</w:t>
      </w:r>
      <w:r w:rsidR="005843DB">
        <w:rPr>
          <w:rFonts w:cs="Times New Roman"/>
        </w:rPr>
        <w:t xml:space="preserve"> after</w:t>
      </w:r>
      <w:r w:rsidRPr="006C6160">
        <w:rPr>
          <w:rFonts w:cs="Times New Roman"/>
        </w:rPr>
        <w:t xml:space="preserve"> 1954 it was unlikely that Messmer was thinking with that precise term in mind. Messmer also invoked the idea of a grand narrative when he outlined his understanding of decolonisation</w:t>
      </w:r>
      <w:r w:rsidR="00D33773">
        <w:rPr>
          <w:rFonts w:cs="Times New Roman"/>
        </w:rPr>
        <w:t>;</w:t>
      </w:r>
      <w:r w:rsidR="00B60552">
        <w:rPr>
          <w:rFonts w:cs="Times New Roman"/>
        </w:rPr>
        <w:t xml:space="preserve"> </w:t>
      </w:r>
      <w:r w:rsidRPr="006C6160">
        <w:rPr>
          <w:rFonts w:cs="Times New Roman"/>
        </w:rPr>
        <w:t>‘[d]ans l’histoire du monde, colonisation et décolonisation se succèdent comme les marées montantes puis descendantes dans l’océan.’</w:t>
      </w:r>
      <w:r w:rsidRPr="006C6160">
        <w:rPr>
          <w:rFonts w:cs="Times New Roman"/>
          <w:vertAlign w:val="superscript"/>
        </w:rPr>
        <w:footnoteReference w:id="528"/>
      </w:r>
      <w:r w:rsidRPr="006C6160">
        <w:rPr>
          <w:rFonts w:cs="Times New Roman"/>
        </w:rPr>
        <w:t xml:space="preserve"> Messmer’s use of a nature metaphor was a device designed to absolve those involved the process of some of the responsibility for their actions. Ultimately, when Messmer outlined the experiences that he aimed to recount</w:t>
      </w:r>
      <w:r w:rsidR="00D33773">
        <w:rPr>
          <w:rFonts w:cs="Times New Roman"/>
        </w:rPr>
        <w:t>,</w:t>
      </w:r>
      <w:r w:rsidRPr="006C6160">
        <w:rPr>
          <w:rFonts w:cs="Times New Roman"/>
        </w:rPr>
        <w:t xml:space="preserve"> he invoked a similar idealised role about his role in Africa that Clauzel did</w:t>
      </w:r>
      <w:r w:rsidR="00D33773">
        <w:rPr>
          <w:rFonts w:cs="Times New Roman"/>
        </w:rPr>
        <w:t>:</w:t>
      </w:r>
      <w:r w:rsidRPr="006C6160">
        <w:rPr>
          <w:rFonts w:cs="Times New Roman"/>
        </w:rPr>
        <w:t xml:space="preserve"> </w:t>
      </w:r>
    </w:p>
    <w:p w14:paraId="101B078D" w14:textId="51F4D883" w:rsidR="000F682F" w:rsidRPr="006C6160" w:rsidRDefault="000F682F" w:rsidP="00CB6D14">
      <w:pPr>
        <w:spacing w:line="240" w:lineRule="auto"/>
        <w:ind w:left="720"/>
        <w:jc w:val="both"/>
        <w:rPr>
          <w:rFonts w:cs="Times New Roman"/>
          <w:lang w:val="fr-FR"/>
        </w:rPr>
      </w:pPr>
      <w:r w:rsidRPr="006C6160">
        <w:rPr>
          <w:rFonts w:cs="Times New Roman"/>
          <w:lang w:val="fr-FR"/>
        </w:rPr>
        <w:t>Pendant quinze années, j’ai vécu ces contradictions, ces conflits, travaillé pour les dépasser ou les résoudre en compagnie d’hommes blancs et noirs, jeunes et vieux, laïcs et religieux. J’ai connu succès et échecs, dirigé tant d’équipes civiles et militaires, forg</w:t>
      </w:r>
      <w:r w:rsidR="00D33773">
        <w:rPr>
          <w:rFonts w:cs="Times New Roman"/>
          <w:lang w:val="fr-FR"/>
        </w:rPr>
        <w:t>é</w:t>
      </w:r>
      <w:r w:rsidRPr="006C6160">
        <w:rPr>
          <w:rFonts w:cs="Times New Roman"/>
          <w:lang w:val="fr-FR"/>
        </w:rPr>
        <w:t xml:space="preserve"> tant d’amitiés que j’ai aimé les Africains comme des frères et l’Afrique comme une seconde patrie.</w:t>
      </w:r>
      <w:r w:rsidRPr="006C6160">
        <w:rPr>
          <w:rFonts w:cs="Times New Roman"/>
          <w:vertAlign w:val="superscript"/>
        </w:rPr>
        <w:footnoteReference w:id="529"/>
      </w:r>
      <w:r w:rsidRPr="006C6160">
        <w:rPr>
          <w:rFonts w:cs="Times New Roman"/>
          <w:lang w:val="fr-FR"/>
        </w:rPr>
        <w:t xml:space="preserve">   </w:t>
      </w:r>
    </w:p>
    <w:p w14:paraId="77FD6CF5" w14:textId="499991DA" w:rsidR="000F682F" w:rsidRPr="006C6160" w:rsidRDefault="000F682F" w:rsidP="00892266">
      <w:pPr>
        <w:spacing w:line="480" w:lineRule="auto"/>
        <w:jc w:val="both"/>
        <w:rPr>
          <w:rFonts w:cs="Times New Roman"/>
        </w:rPr>
      </w:pPr>
      <w:r w:rsidRPr="006C6160">
        <w:rPr>
          <w:rFonts w:cs="Times New Roman"/>
        </w:rPr>
        <w:t xml:space="preserve">It is clear that with time both authors distanced themselves from events and the places within which they worked. This shows how the colonial mind, or at least the remnants of it, adapted to a world in which it was outdated. It highlights the effects that the passage of time had on the colonial mind’s understanding of the French Union. The </w:t>
      </w:r>
      <w:r w:rsidR="00D33773">
        <w:rPr>
          <w:rFonts w:cs="Times New Roman"/>
        </w:rPr>
        <w:t xml:space="preserve">second </w:t>
      </w:r>
      <w:r w:rsidRPr="006C6160">
        <w:rPr>
          <w:rFonts w:cs="Times New Roman"/>
        </w:rPr>
        <w:t>quotation</w:t>
      </w:r>
      <w:r w:rsidR="00D33773">
        <w:rPr>
          <w:rFonts w:cs="Times New Roman"/>
        </w:rPr>
        <w:t xml:space="preserve"> from Messmer</w:t>
      </w:r>
      <w:r w:rsidRPr="006C6160">
        <w:rPr>
          <w:rFonts w:cs="Times New Roman"/>
        </w:rPr>
        <w:t xml:space="preserve"> also highlighted the ‘contradictions’ of colonial rule. When the texts engaged with the </w:t>
      </w:r>
      <w:r w:rsidRPr="006C6160">
        <w:rPr>
          <w:rFonts w:cs="Times New Roman"/>
          <w:i/>
        </w:rPr>
        <w:t>loi-cadre</w:t>
      </w:r>
      <w:r w:rsidRPr="006C6160">
        <w:rPr>
          <w:rFonts w:cs="Times New Roman"/>
        </w:rPr>
        <w:t xml:space="preserve"> the contradictions became more apparent. </w:t>
      </w:r>
    </w:p>
    <w:p w14:paraId="5049F0CF" w14:textId="77777777" w:rsidR="000F682F" w:rsidRPr="006C6160" w:rsidRDefault="000F682F" w:rsidP="00E61FAD">
      <w:pPr>
        <w:pStyle w:val="Heading3"/>
      </w:pPr>
      <w:bookmarkStart w:id="106" w:name="_Toc528691322"/>
      <w:r w:rsidRPr="006C6160">
        <w:t xml:space="preserve">The </w:t>
      </w:r>
      <w:r w:rsidRPr="006C6160">
        <w:rPr>
          <w:i/>
        </w:rPr>
        <w:t>loi-cadre</w:t>
      </w:r>
      <w:r w:rsidRPr="006C6160">
        <w:t>; too little too late or a measure that increased autonomy?</w:t>
      </w:r>
      <w:bookmarkEnd w:id="106"/>
    </w:p>
    <w:p w14:paraId="3FA80E24" w14:textId="6D4343A5" w:rsidR="000F682F" w:rsidRPr="006C6160" w:rsidRDefault="000F682F" w:rsidP="004432D9">
      <w:pPr>
        <w:spacing w:line="480" w:lineRule="auto"/>
        <w:jc w:val="both"/>
        <w:rPr>
          <w:rFonts w:cs="Times New Roman"/>
          <w:lang w:val="fr-FR"/>
        </w:rPr>
      </w:pPr>
      <w:r w:rsidRPr="006C6160">
        <w:rPr>
          <w:rFonts w:cs="Times New Roman"/>
        </w:rPr>
        <w:t>Together</w:t>
      </w:r>
      <w:r w:rsidR="00D33773">
        <w:rPr>
          <w:rFonts w:cs="Times New Roman"/>
        </w:rPr>
        <w:t>,</w:t>
      </w:r>
      <w:r w:rsidRPr="006C6160">
        <w:rPr>
          <w:rFonts w:cs="Times New Roman"/>
        </w:rPr>
        <w:t xml:space="preserve"> the texts in this section allow for an overview of the inconsistencies and contradictions with which the colonial mind came to view the </w:t>
      </w:r>
      <w:r w:rsidRPr="006C6160">
        <w:rPr>
          <w:rFonts w:cs="Times New Roman"/>
          <w:i/>
        </w:rPr>
        <w:t>loi-cadre</w:t>
      </w:r>
      <w:r w:rsidRPr="006C6160">
        <w:rPr>
          <w:rFonts w:cs="Times New Roman"/>
        </w:rPr>
        <w:t xml:space="preserve"> after independence. The section outlines these inconsistenc</w:t>
      </w:r>
      <w:r w:rsidR="00B63892">
        <w:rPr>
          <w:rFonts w:cs="Times New Roman"/>
        </w:rPr>
        <w:t>i</w:t>
      </w:r>
      <w:r w:rsidRPr="006C6160">
        <w:rPr>
          <w:rFonts w:cs="Times New Roman"/>
        </w:rPr>
        <w:t xml:space="preserve">es and shows that the colonial mind’s struggle to explain and understand the </w:t>
      </w:r>
      <w:r w:rsidRPr="006C6160">
        <w:rPr>
          <w:rFonts w:cs="Times New Roman"/>
          <w:i/>
        </w:rPr>
        <w:t>loi-cadre</w:t>
      </w:r>
      <w:r w:rsidRPr="006C6160">
        <w:rPr>
          <w:rFonts w:cs="Times New Roman"/>
        </w:rPr>
        <w:t xml:space="preserve"> emerged from the collision of myth and reality. From his position as an administrator in French Sudan Clauzel observed the clash between what he saw as different French policy decisions. </w:t>
      </w:r>
      <w:r w:rsidRPr="006C6160">
        <w:rPr>
          <w:rFonts w:cs="Times New Roman"/>
          <w:lang w:val="fr-FR"/>
        </w:rPr>
        <w:t>He explained the problem</w:t>
      </w:r>
      <w:r w:rsidR="00D33773">
        <w:rPr>
          <w:rFonts w:cs="Times New Roman"/>
          <w:lang w:val="fr-FR"/>
        </w:rPr>
        <w:t> :</w:t>
      </w:r>
    </w:p>
    <w:p w14:paraId="2D3345DC" w14:textId="5F78384B" w:rsidR="000F682F" w:rsidRPr="006C6160" w:rsidRDefault="000F682F" w:rsidP="00CB6D14">
      <w:pPr>
        <w:spacing w:line="240" w:lineRule="auto"/>
        <w:ind w:left="720"/>
        <w:jc w:val="both"/>
        <w:rPr>
          <w:rFonts w:cs="Times New Roman"/>
          <w:lang w:val="fr-FR"/>
        </w:rPr>
      </w:pPr>
      <w:r w:rsidRPr="006C6160">
        <w:rPr>
          <w:rFonts w:cs="Times New Roman"/>
          <w:lang w:val="fr-FR"/>
        </w:rPr>
        <w:t>La création de l’Organisation commune des régions sahariennes (OCRS) entretenait une interrogation, pour certains teintée d’espoir, sur l’éventuelle création d’un Sahara destin</w:t>
      </w:r>
      <w:r w:rsidR="00D33773">
        <w:rPr>
          <w:rFonts w:cs="Times New Roman"/>
          <w:lang w:val="fr-FR"/>
        </w:rPr>
        <w:t>é</w:t>
      </w:r>
      <w:r w:rsidRPr="006C6160">
        <w:rPr>
          <w:rFonts w:cs="Times New Roman"/>
          <w:lang w:val="fr-FR"/>
        </w:rPr>
        <w:t xml:space="preserve"> à demeurer français, constitué au premier chef des territoires d</w:t>
      </w:r>
      <w:r w:rsidR="00B63892">
        <w:rPr>
          <w:rFonts w:cs="Times New Roman"/>
          <w:lang w:val="fr-FR"/>
        </w:rPr>
        <w:t>u</w:t>
      </w:r>
      <w:r w:rsidRPr="006C6160">
        <w:rPr>
          <w:rFonts w:cs="Times New Roman"/>
          <w:lang w:val="fr-FR"/>
        </w:rPr>
        <w:t xml:space="preserve"> sud de l’Algérie (qui devaient devenir départements des Oasis et de la Saoura), mais susceptible de mordre sur les parties sahariennes des territoires du nord de l’A.O.F et de l’A.E.F. La mise en place de cette nouvelle instance fut accompagné en France d’imprudences de plume et de langage qui renforcèrent les hommes politiques soudanais dans leur opposition </w:t>
      </w:r>
      <w:r w:rsidR="00C025AC" w:rsidRPr="006C6160">
        <w:rPr>
          <w:rFonts w:cs="Times New Roman"/>
          <w:lang w:val="fr-FR"/>
        </w:rPr>
        <w:t>à</w:t>
      </w:r>
      <w:r w:rsidRPr="006C6160">
        <w:rPr>
          <w:rFonts w:cs="Times New Roman"/>
          <w:lang w:val="fr-FR"/>
        </w:rPr>
        <w:t xml:space="preserve"> des intentions, réelles ou suppos</w:t>
      </w:r>
      <w:r w:rsidR="00D33773">
        <w:rPr>
          <w:rFonts w:cs="Times New Roman"/>
          <w:lang w:val="fr-FR"/>
        </w:rPr>
        <w:t>é</w:t>
      </w:r>
      <w:r w:rsidR="00DE7052">
        <w:rPr>
          <w:rFonts w:cs="Times New Roman"/>
          <w:lang w:val="fr-FR"/>
        </w:rPr>
        <w:t>e</w:t>
      </w:r>
      <w:r w:rsidRPr="006C6160">
        <w:rPr>
          <w:rFonts w:cs="Times New Roman"/>
          <w:lang w:val="fr-FR"/>
        </w:rPr>
        <w:t xml:space="preserve">s, qui leur paraissaient particulièrement inacceptables </w:t>
      </w:r>
      <w:r w:rsidR="00D33773">
        <w:rPr>
          <w:rFonts w:cs="Times New Roman"/>
          <w:lang w:val="fr-FR"/>
        </w:rPr>
        <w:t>à</w:t>
      </w:r>
      <w:r w:rsidRPr="006C6160">
        <w:rPr>
          <w:rFonts w:cs="Times New Roman"/>
          <w:lang w:val="fr-FR"/>
        </w:rPr>
        <w:t xml:space="preserve"> un moment o</w:t>
      </w:r>
      <w:r w:rsidR="00DE7052">
        <w:rPr>
          <w:rFonts w:cs="Times New Roman"/>
          <w:lang w:val="fr-FR"/>
        </w:rPr>
        <w:t>ù</w:t>
      </w:r>
      <w:r w:rsidRPr="006C6160">
        <w:rPr>
          <w:rFonts w:cs="Times New Roman"/>
          <w:lang w:val="fr-FR"/>
        </w:rPr>
        <w:t xml:space="preserve"> la ‘loi-cadre’ leur annonçait une prochaine autonomie de leur territoire.</w:t>
      </w:r>
      <w:r w:rsidRPr="006C6160">
        <w:rPr>
          <w:rFonts w:cs="Times New Roman"/>
          <w:vertAlign w:val="superscript"/>
          <w:lang w:val="fr-FR"/>
        </w:rPr>
        <w:footnoteReference w:id="530"/>
      </w:r>
    </w:p>
    <w:p w14:paraId="230BC70A" w14:textId="5F8E831E" w:rsidR="000F682F" w:rsidRPr="006C6160" w:rsidRDefault="000F682F" w:rsidP="00892266">
      <w:pPr>
        <w:spacing w:line="480" w:lineRule="auto"/>
        <w:jc w:val="both"/>
        <w:rPr>
          <w:rFonts w:cs="Times New Roman"/>
        </w:rPr>
      </w:pPr>
      <w:r w:rsidRPr="006C6160">
        <w:rPr>
          <w:rFonts w:cs="Times New Roman"/>
        </w:rPr>
        <w:t xml:space="preserve">Clauzel cited Sudanese politicians who had identified a contradiction between a law that was purportedly designed to increase the autonomy of the overseas territories and the creation of a new institution that potentially would have continued </w:t>
      </w:r>
      <w:r w:rsidR="00DE7052">
        <w:rPr>
          <w:rFonts w:cs="Times New Roman"/>
        </w:rPr>
        <w:t xml:space="preserve">to </w:t>
      </w:r>
      <w:r w:rsidRPr="006C6160">
        <w:rPr>
          <w:rFonts w:cs="Times New Roman"/>
        </w:rPr>
        <w:t xml:space="preserve">control parts of these overseas territories. However, when this excerpt is read alongside the analysis in this thesis that has shown that the </w:t>
      </w:r>
      <w:r w:rsidRPr="006C6160">
        <w:rPr>
          <w:rFonts w:cs="Times New Roman"/>
          <w:i/>
        </w:rPr>
        <w:t>loi-cadre</w:t>
      </w:r>
      <w:r w:rsidRPr="006C6160">
        <w:rPr>
          <w:rFonts w:cs="Times New Roman"/>
        </w:rPr>
        <w:t xml:space="preserve"> was designed to maintain a continued relationship between France and the overseas territories the contradiction becomes less apparent. The objective of the </w:t>
      </w:r>
      <w:r w:rsidRPr="006C6160">
        <w:rPr>
          <w:rFonts w:cs="Times New Roman"/>
          <w:i/>
        </w:rPr>
        <w:t xml:space="preserve">loi-cadre </w:t>
      </w:r>
      <w:r w:rsidRPr="006C6160">
        <w:rPr>
          <w:rFonts w:cs="Times New Roman"/>
        </w:rPr>
        <w:t xml:space="preserve">was to extend the life-span of the French Union in the face of conflicts and ruptures. The problem for Clauzel is that by the time of writing he had accepted fully the myth that the </w:t>
      </w:r>
      <w:r w:rsidRPr="006C6160">
        <w:rPr>
          <w:rFonts w:cs="Times New Roman"/>
          <w:i/>
        </w:rPr>
        <w:t>loi-cadre</w:t>
      </w:r>
      <w:r w:rsidRPr="006C6160">
        <w:rPr>
          <w:rFonts w:cs="Times New Roman"/>
        </w:rPr>
        <w:t xml:space="preserve"> was a step towards the independence of the overseas territories. He was unable to see past this myth and to acknowledge that a large part of the inspiration and motivation behind the </w:t>
      </w:r>
      <w:r w:rsidRPr="006C6160">
        <w:rPr>
          <w:rFonts w:cs="Times New Roman"/>
          <w:i/>
        </w:rPr>
        <w:t>loi-cadre</w:t>
      </w:r>
      <w:r w:rsidRPr="006C6160">
        <w:rPr>
          <w:rFonts w:cs="Times New Roman"/>
        </w:rPr>
        <w:t xml:space="preserve"> was the continued control of the overseas territories. </w:t>
      </w:r>
    </w:p>
    <w:p w14:paraId="3DEEE743" w14:textId="1A6164C0" w:rsidR="00D33773" w:rsidRPr="002A2F03" w:rsidRDefault="000F682F" w:rsidP="00892266">
      <w:pPr>
        <w:spacing w:line="480" w:lineRule="auto"/>
        <w:jc w:val="both"/>
        <w:rPr>
          <w:rFonts w:cs="Times New Roman"/>
        </w:rPr>
      </w:pPr>
      <w:r w:rsidRPr="006C6160">
        <w:rPr>
          <w:rFonts w:cs="Times New Roman"/>
        </w:rPr>
        <w:t xml:space="preserve">The confusion about how the colonial mind came to understand the direction of policy after independence is also apparent when the works of Pierre Messmer are compared. </w:t>
      </w:r>
      <w:r w:rsidRPr="002A2F03">
        <w:rPr>
          <w:rFonts w:cs="Times New Roman"/>
        </w:rPr>
        <w:t xml:space="preserve">In </w:t>
      </w:r>
      <w:r w:rsidRPr="002A2F03">
        <w:rPr>
          <w:rFonts w:cs="Times New Roman"/>
          <w:i/>
        </w:rPr>
        <w:t xml:space="preserve">Après tant de batailles… </w:t>
      </w:r>
      <w:r w:rsidRPr="002A2F03">
        <w:rPr>
          <w:rFonts w:cs="Times New Roman"/>
        </w:rPr>
        <w:t xml:space="preserve">Messmer highlighted his key role in the promulgation of the </w:t>
      </w:r>
      <w:r w:rsidRPr="002A2F03">
        <w:rPr>
          <w:rFonts w:cs="Times New Roman"/>
          <w:i/>
        </w:rPr>
        <w:t>loi-cadre</w:t>
      </w:r>
      <w:r w:rsidRPr="002A2F03">
        <w:rPr>
          <w:rFonts w:cs="Times New Roman"/>
        </w:rPr>
        <w:t xml:space="preserve"> and stated that the key aim of the </w:t>
      </w:r>
      <w:r w:rsidRPr="002A2F03">
        <w:rPr>
          <w:rFonts w:cs="Times New Roman"/>
          <w:i/>
        </w:rPr>
        <w:t>loi-cadre</w:t>
      </w:r>
      <w:r w:rsidRPr="002A2F03">
        <w:rPr>
          <w:rFonts w:cs="Times New Roman"/>
        </w:rPr>
        <w:t xml:space="preserve"> was to allow African politicians control of their territories</w:t>
      </w:r>
      <w:r w:rsidR="00D33773" w:rsidRPr="002A2F03">
        <w:rPr>
          <w:rFonts w:cs="Times New Roman"/>
        </w:rPr>
        <w:t> :</w:t>
      </w:r>
    </w:p>
    <w:p w14:paraId="5B25B335" w14:textId="79EB3B1D" w:rsidR="00D33773" w:rsidRDefault="000F682F" w:rsidP="00D33773">
      <w:pPr>
        <w:spacing w:line="240" w:lineRule="auto"/>
        <w:ind w:left="720"/>
        <w:jc w:val="both"/>
        <w:rPr>
          <w:rFonts w:cs="Times New Roman"/>
          <w:lang w:val="fr-FR"/>
        </w:rPr>
      </w:pPr>
      <w:r w:rsidRPr="006C6160">
        <w:rPr>
          <w:rFonts w:cs="Times New Roman"/>
          <w:lang w:val="fr-FR"/>
        </w:rPr>
        <w:t>[j]e dirigerai le cabinet en ne m’occupant que des affaires d’outre-mer et, particulièrement, de la loi que Gaston Defferre veut mettre en chantier et faire voter pour associer les Africains à l’exercice du pouvoir exécutif dans les territoires.</w:t>
      </w:r>
      <w:r w:rsidRPr="006C6160">
        <w:rPr>
          <w:rFonts w:cs="Times New Roman"/>
          <w:vertAlign w:val="superscript"/>
        </w:rPr>
        <w:footnoteReference w:id="531"/>
      </w:r>
      <w:r w:rsidRPr="006C6160">
        <w:rPr>
          <w:rFonts w:cs="Times New Roman"/>
          <w:lang w:val="fr-FR"/>
        </w:rPr>
        <w:t xml:space="preserve"> </w:t>
      </w:r>
    </w:p>
    <w:p w14:paraId="15DF945D" w14:textId="13B501CA" w:rsidR="000F682F" w:rsidRPr="006C6160" w:rsidRDefault="000F682F" w:rsidP="00892266">
      <w:pPr>
        <w:spacing w:line="480" w:lineRule="auto"/>
        <w:jc w:val="both"/>
        <w:rPr>
          <w:rFonts w:cs="Times New Roman"/>
        </w:rPr>
      </w:pPr>
      <w:r w:rsidRPr="006C6160">
        <w:rPr>
          <w:rFonts w:cs="Times New Roman"/>
          <w:lang w:val="fr-FR"/>
        </w:rPr>
        <w:t xml:space="preserve">However in </w:t>
      </w:r>
      <w:r w:rsidRPr="006C6160">
        <w:rPr>
          <w:rFonts w:cs="Times New Roman"/>
          <w:i/>
          <w:lang w:val="fr-FR"/>
        </w:rPr>
        <w:t xml:space="preserve">Les Blancs s’en vont </w:t>
      </w:r>
      <w:r w:rsidRPr="006C6160">
        <w:rPr>
          <w:rFonts w:cs="Times New Roman"/>
          <w:lang w:val="fr-FR"/>
        </w:rPr>
        <w:t>Messmer was surprised at the results of the very policy he had played a key role in creating, ‘[l]es blancs ne sont pas encore partis mais ils ne sont plus vraiment les patrons.’</w:t>
      </w:r>
      <w:r w:rsidRPr="006C6160">
        <w:rPr>
          <w:rFonts w:cs="Times New Roman"/>
          <w:vertAlign w:val="superscript"/>
        </w:rPr>
        <w:footnoteReference w:id="532"/>
      </w:r>
      <w:r w:rsidRPr="006C6160">
        <w:rPr>
          <w:rFonts w:cs="Times New Roman"/>
          <w:lang w:val="fr-FR"/>
        </w:rPr>
        <w:t xml:space="preserve"> </w:t>
      </w:r>
      <w:r w:rsidRPr="006C6160">
        <w:rPr>
          <w:rFonts w:cs="Times New Roman"/>
        </w:rPr>
        <w:t xml:space="preserve">What this contradiction demonstrated is that there was a dissonance in the way Messmer remembered the </w:t>
      </w:r>
      <w:r w:rsidRPr="006C6160">
        <w:rPr>
          <w:rFonts w:cs="Times New Roman"/>
          <w:i/>
        </w:rPr>
        <w:t>loi-cadre</w:t>
      </w:r>
      <w:r w:rsidRPr="006C6160">
        <w:rPr>
          <w:rFonts w:cs="Times New Roman"/>
        </w:rPr>
        <w:t xml:space="preserve">. In the first citation he wanted to present a version of his own history that saw him playing a key role in the granting of political power to politicians in AOF and AEF. The second </w:t>
      </w:r>
      <w:r w:rsidR="00F937FA">
        <w:rPr>
          <w:rFonts w:cs="Times New Roman"/>
        </w:rPr>
        <w:t>excerpt</w:t>
      </w:r>
      <w:r w:rsidRPr="006C6160">
        <w:rPr>
          <w:rFonts w:cs="Times New Roman"/>
        </w:rPr>
        <w:t xml:space="preserve"> reveals a version of the colonial mind closer to the one that existed in the 1950s that saw the white French administrator as being more suited to rule. Messmer’s surprise at the results of a policy he designed can be explained by the continued confusion of the colonial mind. The colonial mind struggled to rectify the original intentions behind </w:t>
      </w:r>
      <w:r w:rsidRPr="006C6160">
        <w:rPr>
          <w:rFonts w:cs="Times New Roman"/>
          <w:i/>
        </w:rPr>
        <w:t xml:space="preserve">the loi-cadre </w:t>
      </w:r>
      <w:r w:rsidRPr="006C6160">
        <w:rPr>
          <w:rFonts w:cs="Times New Roman"/>
        </w:rPr>
        <w:t xml:space="preserve">with what the colonial mind later wanted to pretend were the deliberate outcomes of the law. The intention was a continued relationship with France but the outcome was independence. </w:t>
      </w:r>
    </w:p>
    <w:p w14:paraId="3D4B836F" w14:textId="77777777" w:rsidR="000F682F" w:rsidRPr="006C6160" w:rsidRDefault="000F682F" w:rsidP="00892266">
      <w:pPr>
        <w:spacing w:line="480" w:lineRule="auto"/>
        <w:jc w:val="both"/>
        <w:rPr>
          <w:rFonts w:cs="Times New Roman"/>
        </w:rPr>
      </w:pPr>
      <w:r w:rsidRPr="006C6160">
        <w:rPr>
          <w:rFonts w:cs="Times New Roman"/>
        </w:rPr>
        <w:t>This contradiction between intention and outcome was confronted within Clauzel’s edited collection in an article by ex-administrator Gabriel Massa,</w:t>
      </w:r>
    </w:p>
    <w:p w14:paraId="14FE1663" w14:textId="0908C192" w:rsidR="000F682F" w:rsidRPr="006C6160" w:rsidRDefault="000F682F" w:rsidP="00CB6D14">
      <w:pPr>
        <w:spacing w:line="240" w:lineRule="auto"/>
        <w:ind w:left="720"/>
        <w:contextualSpacing/>
        <w:jc w:val="both"/>
        <w:rPr>
          <w:rFonts w:cs="Times New Roman"/>
          <w:lang w:val="fr-FR"/>
        </w:rPr>
      </w:pPr>
      <w:r w:rsidRPr="006C6160">
        <w:rPr>
          <w:rFonts w:cs="Times New Roman"/>
          <w:lang w:val="fr-FR"/>
        </w:rPr>
        <w:t>La question a été maintes fois posée… du véritable sens de la loi-cadre : s’agissait-il d’un aménagement du système colonial ou d’un renoncement aux colonies? Les réponses que donnèrent alors Yvon Bourges, gouverne</w:t>
      </w:r>
      <w:r w:rsidR="00F937FA">
        <w:rPr>
          <w:rFonts w:cs="Times New Roman"/>
          <w:lang w:val="fr-FR"/>
        </w:rPr>
        <w:t>u</w:t>
      </w:r>
      <w:r w:rsidRPr="006C6160">
        <w:rPr>
          <w:rFonts w:cs="Times New Roman"/>
          <w:lang w:val="fr-FR"/>
        </w:rPr>
        <w:t>r de la Haute-Volta lors de la loi-cadre et Paul Masson qui a participé à l’élaboration de la première rédaction de la loi-cadre, par le ministre Pierre Henri Teitgen, sont intéressant</w:t>
      </w:r>
      <w:r w:rsidR="00F937FA">
        <w:rPr>
          <w:rFonts w:cs="Times New Roman"/>
          <w:lang w:val="fr-FR"/>
        </w:rPr>
        <w:t>s</w:t>
      </w:r>
      <w:r w:rsidRPr="006C6160">
        <w:rPr>
          <w:rFonts w:cs="Times New Roman"/>
          <w:lang w:val="fr-FR"/>
        </w:rPr>
        <w:t xml:space="preserve"> à citer. Pour le gouverne</w:t>
      </w:r>
      <w:r w:rsidR="00F937FA">
        <w:rPr>
          <w:rFonts w:cs="Times New Roman"/>
          <w:lang w:val="fr-FR"/>
        </w:rPr>
        <w:t>u</w:t>
      </w:r>
      <w:r w:rsidRPr="006C6160">
        <w:rPr>
          <w:rFonts w:cs="Times New Roman"/>
          <w:lang w:val="fr-FR"/>
        </w:rPr>
        <w:t>r Bourges, la loi-cadre “était une étape nécessaire, qui substituait à l’administration directe métropolitaine la gestion par un gouvernement territorial”. Paul Masson était avec Pierre Sanner et Guy Georgy dans l’équipe de P.H. Teitgen, qui a ouvert le chantier de ce qui fut la loi-cadre; il atteste qu’il s’agissait bien “de la préparation de la transition à l’indépendance”.</w:t>
      </w:r>
      <w:r w:rsidRPr="006C6160">
        <w:rPr>
          <w:rFonts w:cs="Times New Roman"/>
          <w:vertAlign w:val="superscript"/>
        </w:rPr>
        <w:footnoteReference w:id="533"/>
      </w:r>
    </w:p>
    <w:p w14:paraId="002D4D73" w14:textId="77777777" w:rsidR="00011A24" w:rsidRPr="006C6160" w:rsidRDefault="00011A24" w:rsidP="00892266">
      <w:pPr>
        <w:spacing w:line="480" w:lineRule="auto"/>
        <w:ind w:left="720"/>
        <w:contextualSpacing/>
        <w:jc w:val="both"/>
        <w:rPr>
          <w:rFonts w:cs="Times New Roman"/>
          <w:lang w:val="fr-FR"/>
        </w:rPr>
      </w:pPr>
    </w:p>
    <w:p w14:paraId="72AD9E5E" w14:textId="504E69A0" w:rsidR="000F682F" w:rsidRPr="006C6160" w:rsidRDefault="000F682F" w:rsidP="00892266">
      <w:pPr>
        <w:spacing w:line="480" w:lineRule="auto"/>
        <w:jc w:val="both"/>
        <w:rPr>
          <w:rFonts w:cs="Times New Roman"/>
          <w:lang w:val="fr-FR"/>
        </w:rPr>
      </w:pPr>
      <w:r w:rsidRPr="006C6160">
        <w:rPr>
          <w:rFonts w:cs="Times New Roman"/>
        </w:rPr>
        <w:t>It is interesting how</w:t>
      </w:r>
      <w:r w:rsidR="005843DB">
        <w:rPr>
          <w:rFonts w:cs="Times New Roman"/>
        </w:rPr>
        <w:t>,</w:t>
      </w:r>
      <w:r w:rsidRPr="006C6160">
        <w:rPr>
          <w:rFonts w:cs="Times New Roman"/>
        </w:rPr>
        <w:t xml:space="preserve"> in the second quotation by Masson</w:t>
      </w:r>
      <w:r w:rsidR="005843DB">
        <w:rPr>
          <w:rFonts w:cs="Times New Roman"/>
        </w:rPr>
        <w:t>,</w:t>
      </w:r>
      <w:r w:rsidRPr="006C6160">
        <w:rPr>
          <w:rFonts w:cs="Times New Roman"/>
        </w:rPr>
        <w:t xml:space="preserve"> </w:t>
      </w:r>
      <w:r w:rsidR="005843DB">
        <w:rPr>
          <w:rFonts w:cs="Times New Roman"/>
        </w:rPr>
        <w:t>Massa</w:t>
      </w:r>
      <w:r w:rsidRPr="006C6160">
        <w:rPr>
          <w:rFonts w:cs="Times New Roman"/>
        </w:rPr>
        <w:t xml:space="preserve"> positioned the</w:t>
      </w:r>
      <w:r w:rsidRPr="006C6160">
        <w:rPr>
          <w:rFonts w:cs="Times New Roman"/>
          <w:i/>
        </w:rPr>
        <w:t xml:space="preserve"> loi-cadre</w:t>
      </w:r>
      <w:r w:rsidRPr="006C6160">
        <w:rPr>
          <w:rFonts w:cs="Times New Roman"/>
        </w:rPr>
        <w:t xml:space="preserve"> two steps before independence </w:t>
      </w:r>
      <w:r w:rsidR="005843DB">
        <w:rPr>
          <w:rFonts w:cs="Times New Roman"/>
        </w:rPr>
        <w:t xml:space="preserve">and </w:t>
      </w:r>
      <w:r w:rsidRPr="006C6160">
        <w:rPr>
          <w:rFonts w:cs="Times New Roman"/>
        </w:rPr>
        <w:t xml:space="preserve">as part of the ‘préparation’ for the ‘transition’ to independence. </w:t>
      </w:r>
      <w:r w:rsidR="005843DB">
        <w:rPr>
          <w:rFonts w:cs="Times New Roman"/>
        </w:rPr>
        <w:t>I</w:t>
      </w:r>
      <w:r w:rsidRPr="006C6160">
        <w:rPr>
          <w:rFonts w:cs="Times New Roman"/>
        </w:rPr>
        <w:t xml:space="preserve">nstead of confronting the real intention behind the </w:t>
      </w:r>
      <w:r w:rsidRPr="006C6160">
        <w:rPr>
          <w:rFonts w:cs="Times New Roman"/>
          <w:i/>
        </w:rPr>
        <w:t>loi-cadre</w:t>
      </w:r>
      <w:r w:rsidR="005843DB">
        <w:rPr>
          <w:rFonts w:cs="Times New Roman"/>
          <w:i/>
        </w:rPr>
        <w:t xml:space="preserve"> </w:t>
      </w:r>
      <w:r w:rsidR="005843DB">
        <w:rPr>
          <w:rFonts w:cs="Times New Roman"/>
        </w:rPr>
        <w:t>Massa avoided the question</w:t>
      </w:r>
      <w:r w:rsidRPr="006C6160">
        <w:rPr>
          <w:rFonts w:cs="Times New Roman"/>
        </w:rPr>
        <w:t xml:space="preserve">. The colonial mind was adept at these sleights of hand. The opinions shown in the quotations posit that the </w:t>
      </w:r>
      <w:r w:rsidRPr="006C6160">
        <w:rPr>
          <w:rFonts w:cs="Times New Roman"/>
          <w:i/>
        </w:rPr>
        <w:t>loi-cadre</w:t>
      </w:r>
      <w:r w:rsidRPr="006C6160">
        <w:rPr>
          <w:rFonts w:cs="Times New Roman"/>
        </w:rPr>
        <w:t xml:space="preserve"> had deliberately played a role as a step or as preparation towards independence. However, Messmer lamented the fact that the law was made redundant so quickly. After a passage in which he described the political machinations that followed the promulgation of the </w:t>
      </w:r>
      <w:r w:rsidRPr="006C6160">
        <w:rPr>
          <w:rFonts w:cs="Times New Roman"/>
          <w:i/>
        </w:rPr>
        <w:t>loi-cadre</w:t>
      </w:r>
      <w:r w:rsidRPr="006C6160">
        <w:rPr>
          <w:rFonts w:cs="Times New Roman"/>
        </w:rPr>
        <w:t xml:space="preserve"> and its decrees he wrote ‘deux ans après son vote, elle [the loi-cadre] était déjà dépassée’.</w:t>
      </w:r>
      <w:r w:rsidRPr="006C6160">
        <w:rPr>
          <w:rFonts w:cs="Times New Roman"/>
          <w:vertAlign w:val="superscript"/>
        </w:rPr>
        <w:footnoteReference w:id="534"/>
      </w:r>
      <w:r w:rsidRPr="006C6160">
        <w:rPr>
          <w:rFonts w:cs="Times New Roman"/>
        </w:rPr>
        <w:t xml:space="preserve"> The implication </w:t>
      </w:r>
      <w:r w:rsidR="00DE7052">
        <w:rPr>
          <w:rFonts w:cs="Times New Roman"/>
        </w:rPr>
        <w:t xml:space="preserve">of </w:t>
      </w:r>
      <w:r w:rsidRPr="006C6160">
        <w:rPr>
          <w:rFonts w:cs="Times New Roman"/>
        </w:rPr>
        <w:t>Messmer’s point is that the law was superseded</w:t>
      </w:r>
      <w:r w:rsidR="00F937FA">
        <w:rPr>
          <w:rFonts w:cs="Times New Roman"/>
        </w:rPr>
        <w:t xml:space="preserve"> more quickly</w:t>
      </w:r>
      <w:r w:rsidRPr="006C6160">
        <w:rPr>
          <w:rFonts w:cs="Times New Roman"/>
        </w:rPr>
        <w:t xml:space="preserve"> than had been intended and that it had been made redundant by events. It is strange then that other officials described it as a part of a transition as if it were part of a deliberate wind-down of French control in the overseas territories. The way that Massa confronted the contradiction was to fall back on the myth that had been created during the drafting of the constitution of the Fourth Republic.  </w:t>
      </w:r>
      <w:r w:rsidRPr="006C6160">
        <w:rPr>
          <w:rFonts w:cs="Times New Roman"/>
          <w:lang w:val="fr-FR"/>
        </w:rPr>
        <w:t>Massa wrote that,</w:t>
      </w:r>
    </w:p>
    <w:p w14:paraId="09A16427" w14:textId="2C7B4D1E" w:rsidR="000F682F" w:rsidRPr="006C6160" w:rsidRDefault="000F682F" w:rsidP="00CB6D14">
      <w:pPr>
        <w:spacing w:line="240" w:lineRule="auto"/>
        <w:ind w:left="720"/>
        <w:jc w:val="both"/>
        <w:rPr>
          <w:rFonts w:cs="Times New Roman"/>
          <w:lang w:val="fr-FR"/>
        </w:rPr>
      </w:pPr>
      <w:r w:rsidRPr="006C6160">
        <w:rPr>
          <w:rFonts w:cs="Times New Roman"/>
          <w:lang w:val="fr-FR"/>
        </w:rPr>
        <w:t>[l]a loi-cadre permet, sans attendre une réforme constitutionnelle, d’appliquer la promesse solennelle par la France dans le préambule de la constitution de 1946 de conduire les peuples dont elle a la charge vers la gestion démocratique de leurs propres affaires. C’est une étape importante et sans doute décisive vers l’autonomie des territoires d’outre-mer.</w:t>
      </w:r>
      <w:r w:rsidRPr="006C6160">
        <w:rPr>
          <w:rFonts w:cs="Times New Roman"/>
          <w:vertAlign w:val="superscript"/>
        </w:rPr>
        <w:footnoteReference w:id="535"/>
      </w:r>
      <w:r w:rsidRPr="006C6160">
        <w:rPr>
          <w:rFonts w:cs="Times New Roman"/>
          <w:lang w:val="fr-FR"/>
        </w:rPr>
        <w:t xml:space="preserve"> </w:t>
      </w:r>
    </w:p>
    <w:p w14:paraId="0F8BE425" w14:textId="116A2462" w:rsidR="000F682F" w:rsidRPr="006C6160" w:rsidRDefault="00F937FA" w:rsidP="00892266">
      <w:pPr>
        <w:spacing w:line="480" w:lineRule="auto"/>
        <w:jc w:val="both"/>
        <w:rPr>
          <w:rFonts w:cs="Times New Roman"/>
        </w:rPr>
      </w:pPr>
      <w:r>
        <w:rPr>
          <w:rFonts w:cs="Times New Roman"/>
        </w:rPr>
        <w:t>In the text t</w:t>
      </w:r>
      <w:r w:rsidR="000F682F" w:rsidRPr="006C6160">
        <w:rPr>
          <w:rFonts w:cs="Times New Roman"/>
        </w:rPr>
        <w:t xml:space="preserve">his paragraph immediately followed the one cited above in which the real meaning of the </w:t>
      </w:r>
      <w:r w:rsidR="000F682F" w:rsidRPr="006C6160">
        <w:rPr>
          <w:rFonts w:cs="Times New Roman"/>
          <w:i/>
        </w:rPr>
        <w:t>loi-cadre</w:t>
      </w:r>
      <w:r w:rsidR="000F682F" w:rsidRPr="006C6160">
        <w:rPr>
          <w:rFonts w:cs="Times New Roman"/>
        </w:rPr>
        <w:t xml:space="preserve"> was interrogated. It shows that even as Massa wrote nearly fifty years after the events he was describing that the colonial mind still relied on the myths it created for itself. </w:t>
      </w:r>
    </w:p>
    <w:p w14:paraId="04BC06DC" w14:textId="517DB639" w:rsidR="000F682F" w:rsidRPr="006C6160" w:rsidRDefault="000F682F" w:rsidP="00892266">
      <w:pPr>
        <w:spacing w:line="480" w:lineRule="auto"/>
        <w:jc w:val="both"/>
        <w:rPr>
          <w:rFonts w:cs="Times New Roman"/>
        </w:rPr>
      </w:pPr>
      <w:r w:rsidRPr="006C6160">
        <w:rPr>
          <w:rFonts w:cs="Times New Roman"/>
        </w:rPr>
        <w:t xml:space="preserve">This section has shown that in the years following independence ex-officials were still engaged in a process of myth-making. They were also confronting the contradictions that had emerged during the years that the French Union existed. What differentiates the way that officials viewed the </w:t>
      </w:r>
      <w:r w:rsidRPr="006C6160">
        <w:rPr>
          <w:rFonts w:cs="Times New Roman"/>
          <w:i/>
        </w:rPr>
        <w:t>loi-cadre</w:t>
      </w:r>
      <w:r w:rsidRPr="006C6160">
        <w:rPr>
          <w:rFonts w:cs="Times New Roman"/>
        </w:rPr>
        <w:t xml:space="preserve"> in this period from others is the </w:t>
      </w:r>
      <w:r w:rsidR="00F937FA">
        <w:rPr>
          <w:rFonts w:cs="Times New Roman"/>
        </w:rPr>
        <w:t>amount</w:t>
      </w:r>
      <w:r w:rsidRPr="006C6160">
        <w:rPr>
          <w:rFonts w:cs="Times New Roman"/>
        </w:rPr>
        <w:t xml:space="preserve"> of the time that had passed. They were no longer bound so closely to events so they formulated slightly different versions of what had taken place. Clauzel was able to ignore the contradictions by remembering his sojourn </w:t>
      </w:r>
      <w:r w:rsidR="00F937FA">
        <w:rPr>
          <w:rFonts w:cs="Times New Roman"/>
        </w:rPr>
        <w:t>in</w:t>
      </w:r>
      <w:r w:rsidRPr="006C6160">
        <w:rPr>
          <w:rFonts w:cs="Times New Roman"/>
        </w:rPr>
        <w:t xml:space="preserve"> Soudan</w:t>
      </w:r>
      <w:r w:rsidR="0066261C">
        <w:rPr>
          <w:rFonts w:cs="Times New Roman"/>
        </w:rPr>
        <w:t xml:space="preserve"> in a way that could have inspired the character of Michel Sardou’s </w:t>
      </w:r>
      <w:r w:rsidR="0066261C" w:rsidRPr="0066261C">
        <w:rPr>
          <w:rFonts w:cs="Times New Roman"/>
          <w:i/>
        </w:rPr>
        <w:t>Les Temps des Colonies</w:t>
      </w:r>
      <w:r w:rsidRPr="006C6160">
        <w:rPr>
          <w:rFonts w:cs="Times New Roman"/>
        </w:rPr>
        <w:t>.</w:t>
      </w:r>
      <w:r w:rsidR="0066261C">
        <w:rPr>
          <w:rStyle w:val="FootnoteReference"/>
          <w:rFonts w:cs="Times New Roman"/>
        </w:rPr>
        <w:footnoteReference w:id="536"/>
      </w:r>
      <w:r w:rsidRPr="006C6160">
        <w:rPr>
          <w:rFonts w:cs="Times New Roman"/>
        </w:rPr>
        <w:t xml:space="preserve"> However, officials such as Messmer and Massa who were trying to explain events were forced to confront contradictions. As in previous periods one of the best ways that the colonial mind confronted contradiction and dissonance was to rely on a comforting myth. </w:t>
      </w:r>
    </w:p>
    <w:p w14:paraId="75D53EC6" w14:textId="272AFCE8" w:rsidR="005F32FB" w:rsidRPr="006C6160" w:rsidRDefault="005F32FB" w:rsidP="00892266">
      <w:pPr>
        <w:pStyle w:val="Heading2"/>
        <w:spacing w:line="480" w:lineRule="auto"/>
        <w:rPr>
          <w:rFonts w:cs="Times New Roman"/>
        </w:rPr>
      </w:pPr>
      <w:bookmarkStart w:id="107" w:name="_Toc528691323"/>
      <w:r w:rsidRPr="006C6160">
        <w:rPr>
          <w:rFonts w:cs="Times New Roman"/>
        </w:rPr>
        <w:t>Conclusion</w:t>
      </w:r>
      <w:bookmarkEnd w:id="107"/>
    </w:p>
    <w:p w14:paraId="41834DFD" w14:textId="5EB18489" w:rsidR="000F682F" w:rsidRPr="006C6160" w:rsidRDefault="000F682F" w:rsidP="004432D9">
      <w:pPr>
        <w:spacing w:line="480" w:lineRule="auto"/>
        <w:jc w:val="both"/>
        <w:rPr>
          <w:rFonts w:cs="Times New Roman"/>
        </w:rPr>
      </w:pPr>
      <w:r w:rsidRPr="006C6160">
        <w:rPr>
          <w:rFonts w:cs="Times New Roman"/>
        </w:rPr>
        <w:t xml:space="preserve">This chapter has demonstrated the influence of the changing situation in the overseas territories on officials’ perception of the </w:t>
      </w:r>
      <w:r w:rsidRPr="006C6160">
        <w:rPr>
          <w:rFonts w:cs="Times New Roman"/>
          <w:i/>
          <w:iCs/>
        </w:rPr>
        <w:t>loi-cadre</w:t>
      </w:r>
      <w:r w:rsidRPr="006C6160">
        <w:rPr>
          <w:rFonts w:cs="Times New Roman"/>
        </w:rPr>
        <w:t xml:space="preserve">. There are three periods within which the </w:t>
      </w:r>
      <w:r w:rsidRPr="006C6160">
        <w:rPr>
          <w:rFonts w:cs="Times New Roman"/>
          <w:i/>
        </w:rPr>
        <w:t>loi-cadre</w:t>
      </w:r>
      <w:r w:rsidRPr="006C6160">
        <w:rPr>
          <w:rFonts w:cs="Times New Roman"/>
        </w:rPr>
        <w:t xml:space="preserve"> was repurposed. It has also shown how the significance of the idea</w:t>
      </w:r>
      <w:r w:rsidR="00DE7052">
        <w:rPr>
          <w:rFonts w:cs="Times New Roman"/>
        </w:rPr>
        <w:t xml:space="preserve"> of</w:t>
      </w:r>
      <w:r w:rsidRPr="006C6160">
        <w:rPr>
          <w:rFonts w:cs="Times New Roman"/>
        </w:rPr>
        <w:t xml:space="preserve"> the law being history-making shifted over the years and after independence. Within the span of six years the </w:t>
      </w:r>
      <w:r w:rsidRPr="006C6160">
        <w:rPr>
          <w:rFonts w:cs="Times New Roman"/>
          <w:i/>
          <w:iCs/>
        </w:rPr>
        <w:t>loi-cadre</w:t>
      </w:r>
      <w:r w:rsidRPr="006C6160">
        <w:rPr>
          <w:rFonts w:cs="Times New Roman"/>
        </w:rPr>
        <w:t xml:space="preserve"> had gone from being a law that guaranteed the future of the French Union, and an integral part of French history, to being </w:t>
      </w:r>
      <w:r w:rsidRPr="006C6160">
        <w:rPr>
          <w:rFonts w:cs="Times New Roman"/>
          <w:i/>
          <w:iCs/>
        </w:rPr>
        <w:t>une étape</w:t>
      </w:r>
      <w:r w:rsidRPr="006C6160">
        <w:rPr>
          <w:rFonts w:cs="Times New Roman"/>
        </w:rPr>
        <w:t xml:space="preserve"> designed to facilitate the accession of the overseas territories to full independence. </w:t>
      </w:r>
      <w:r w:rsidR="00C025AC" w:rsidRPr="006C6160">
        <w:rPr>
          <w:rFonts w:cs="Times New Roman"/>
        </w:rPr>
        <w:t xml:space="preserve">It is interesting to note that the idea of the </w:t>
      </w:r>
      <w:r w:rsidR="00C025AC" w:rsidRPr="006C6160">
        <w:rPr>
          <w:rFonts w:cs="Times New Roman"/>
          <w:i/>
          <w:iCs/>
        </w:rPr>
        <w:t>loi-cadre</w:t>
      </w:r>
      <w:r w:rsidR="00C025AC" w:rsidRPr="006C6160">
        <w:rPr>
          <w:rFonts w:cs="Times New Roman"/>
        </w:rPr>
        <w:t xml:space="preserve"> being ‘une étape’ has been repeated within histories of the period.</w:t>
      </w:r>
      <w:r w:rsidR="00C025AC" w:rsidRPr="006C6160">
        <w:rPr>
          <w:rStyle w:val="FootnoteReference"/>
          <w:rFonts w:cs="Times New Roman"/>
        </w:rPr>
        <w:footnoteReference w:id="537"/>
      </w:r>
      <w:r w:rsidR="00C025AC" w:rsidRPr="006C6160">
        <w:rPr>
          <w:rFonts w:cs="Times New Roman"/>
        </w:rPr>
        <w:t xml:space="preserve"> </w:t>
      </w:r>
      <w:r w:rsidRPr="006C6160">
        <w:rPr>
          <w:rFonts w:cs="Times New Roman"/>
        </w:rPr>
        <w:t xml:space="preserve">The efforts made to bring forward the reform and the hours spent debating it were reduced to a part of a wider series of events. This chapter has shown that the colonial mind was forced to adapt its understanding </w:t>
      </w:r>
      <w:r w:rsidR="00F937FA">
        <w:rPr>
          <w:rFonts w:cs="Times New Roman"/>
        </w:rPr>
        <w:t>of</w:t>
      </w:r>
      <w:r w:rsidRPr="006C6160">
        <w:rPr>
          <w:rFonts w:cs="Times New Roman"/>
        </w:rPr>
        <w:t xml:space="preserve"> the </w:t>
      </w:r>
      <w:r w:rsidRPr="006C6160">
        <w:rPr>
          <w:rFonts w:cs="Times New Roman"/>
          <w:i/>
        </w:rPr>
        <w:t>loi-cadre</w:t>
      </w:r>
      <w:r w:rsidRPr="006C6160">
        <w:rPr>
          <w:rFonts w:cs="Times New Roman"/>
        </w:rPr>
        <w:t xml:space="preserve">. Despite the necessity of this change there were consistencies in the way the colonial mind responded during the process of adaptation. The main consistency was to fall back on the myth </w:t>
      </w:r>
      <w:r w:rsidR="00D35403" w:rsidRPr="006C6160">
        <w:rPr>
          <w:rFonts w:cs="Times New Roman"/>
        </w:rPr>
        <w:t>represented by</w:t>
      </w:r>
      <w:r w:rsidRPr="006C6160">
        <w:rPr>
          <w:rFonts w:cs="Times New Roman"/>
        </w:rPr>
        <w:t xml:space="preserve"> the constitution of the Fourth Republic. However, even the use of this myth changed. Before May 1958 the </w:t>
      </w:r>
      <w:r w:rsidRPr="006C6160">
        <w:rPr>
          <w:rFonts w:cs="Times New Roman"/>
          <w:i/>
        </w:rPr>
        <w:t>loi-cadre</w:t>
      </w:r>
      <w:r w:rsidRPr="006C6160">
        <w:rPr>
          <w:rFonts w:cs="Times New Roman"/>
        </w:rPr>
        <w:t xml:space="preserve"> was part of a policy of creating a more egalitarian French Union but after May 1958 this changed. In the wake of the collapse of the Fourth Republic the </w:t>
      </w:r>
      <w:r w:rsidRPr="006C6160">
        <w:rPr>
          <w:rFonts w:cs="Times New Roman"/>
          <w:i/>
        </w:rPr>
        <w:t>loi-cadre</w:t>
      </w:r>
      <w:r w:rsidRPr="006C6160">
        <w:rPr>
          <w:rFonts w:cs="Times New Roman"/>
        </w:rPr>
        <w:t xml:space="preserve"> became part of a history in which France had been guiding the overseas territories to their independence.</w:t>
      </w:r>
      <w:r w:rsidR="00B60552">
        <w:rPr>
          <w:rFonts w:cs="Times New Roman"/>
        </w:rPr>
        <w:t xml:space="preserve"> The jump </w:t>
      </w:r>
      <w:r w:rsidR="001319D5">
        <w:rPr>
          <w:rFonts w:cs="Times New Roman"/>
        </w:rPr>
        <w:t>from</w:t>
      </w:r>
      <w:r w:rsidR="00B60552">
        <w:rPr>
          <w:rFonts w:cs="Times New Roman"/>
        </w:rPr>
        <w:t xml:space="preserve"> Coty’s speech hailing the new traditions of the French Union to Bikanda’s eulogy for the soon to be departing French administrators shows the difference events had made to perceptions of the </w:t>
      </w:r>
      <w:r w:rsidR="00B60552" w:rsidRPr="00B60552">
        <w:rPr>
          <w:rFonts w:cs="Times New Roman"/>
          <w:i/>
          <w:iCs/>
        </w:rPr>
        <w:t>loi-cadre</w:t>
      </w:r>
      <w:r w:rsidR="00B60552">
        <w:rPr>
          <w:rFonts w:cs="Times New Roman"/>
        </w:rPr>
        <w:t>.</w:t>
      </w:r>
      <w:r w:rsidRPr="006C6160">
        <w:rPr>
          <w:rFonts w:cs="Times New Roman"/>
        </w:rPr>
        <w:t xml:space="preserve"> </w:t>
      </w:r>
      <w:r w:rsidR="00B60552">
        <w:rPr>
          <w:rFonts w:cs="Times New Roman"/>
        </w:rPr>
        <w:t xml:space="preserve">In order to cope with this substantial change the colonial mind engaged in a process that adapted the discourse and created new myths about the past. </w:t>
      </w:r>
      <w:r w:rsidRPr="006C6160">
        <w:rPr>
          <w:rFonts w:cs="Times New Roman"/>
        </w:rPr>
        <w:t xml:space="preserve">The process by which the meaning of the </w:t>
      </w:r>
      <w:r w:rsidRPr="006C6160">
        <w:rPr>
          <w:rFonts w:cs="Times New Roman"/>
          <w:i/>
        </w:rPr>
        <w:t>loi-cadre</w:t>
      </w:r>
      <w:r w:rsidRPr="006C6160">
        <w:rPr>
          <w:rFonts w:cs="Times New Roman"/>
        </w:rPr>
        <w:t xml:space="preserve"> transformed shows the location of the </w:t>
      </w:r>
      <w:r w:rsidRPr="006C6160">
        <w:rPr>
          <w:rFonts w:cs="Times New Roman"/>
          <w:i/>
        </w:rPr>
        <w:t>loi-cadre</w:t>
      </w:r>
      <w:r w:rsidRPr="006C6160">
        <w:rPr>
          <w:rFonts w:cs="Times New Roman"/>
        </w:rPr>
        <w:t xml:space="preserve"> between history and memory.   </w:t>
      </w:r>
    </w:p>
    <w:p w14:paraId="6553C18B" w14:textId="6061870B" w:rsidR="00B91D09" w:rsidRPr="006C6160" w:rsidRDefault="00B91D09" w:rsidP="00892266">
      <w:pPr>
        <w:spacing w:line="480" w:lineRule="auto"/>
        <w:jc w:val="both"/>
        <w:rPr>
          <w:rFonts w:cs="Times New Roman"/>
        </w:rPr>
      </w:pPr>
    </w:p>
    <w:p w14:paraId="443FF28E" w14:textId="77777777" w:rsidR="00BD13F3" w:rsidRPr="002A2F03" w:rsidRDefault="00BD13F3" w:rsidP="002B26F1">
      <w:pPr>
        <w:pStyle w:val="Heading1"/>
        <w:rPr>
          <w:lang w:val="en-GB"/>
        </w:rPr>
        <w:sectPr w:rsidR="00BD13F3" w:rsidRPr="002A2F03" w:rsidSect="00C958C6">
          <w:footnotePr>
            <w:numRestart w:val="eachSect"/>
          </w:footnotePr>
          <w:pgSz w:w="11906" w:h="16838"/>
          <w:pgMar w:top="1418" w:right="1304" w:bottom="1440" w:left="2268" w:header="709" w:footer="709" w:gutter="0"/>
          <w:pgNumType w:chapStyle="1"/>
          <w:cols w:space="708"/>
          <w:titlePg/>
          <w:docGrid w:linePitch="360"/>
        </w:sectPr>
      </w:pPr>
    </w:p>
    <w:p w14:paraId="07303B59" w14:textId="1C6AB21E" w:rsidR="000F682F" w:rsidRPr="006C6160" w:rsidRDefault="00B91D09" w:rsidP="002B26F1">
      <w:pPr>
        <w:pStyle w:val="Heading1"/>
      </w:pPr>
      <w:bookmarkStart w:id="108" w:name="_Toc528691324"/>
      <w:r w:rsidRPr="006C6160">
        <w:t>Conclusion</w:t>
      </w:r>
      <w:bookmarkEnd w:id="108"/>
    </w:p>
    <w:p w14:paraId="4F12009E" w14:textId="628D4151" w:rsidR="008319D3" w:rsidRDefault="008319D3" w:rsidP="007729B3">
      <w:pPr>
        <w:spacing w:line="480" w:lineRule="auto"/>
        <w:jc w:val="both"/>
        <w:rPr>
          <w:rFonts w:cs="Times New Roman"/>
        </w:rPr>
      </w:pPr>
      <w:r w:rsidRPr="00BD139A">
        <w:rPr>
          <w:rFonts w:cs="Times New Roman"/>
        </w:rPr>
        <w:t xml:space="preserve">Writing a thesis that reinvestigates the </w:t>
      </w:r>
      <w:r w:rsidRPr="00324355">
        <w:rPr>
          <w:rFonts w:cs="Times New Roman"/>
          <w:i/>
        </w:rPr>
        <w:t>loi-cadre</w:t>
      </w:r>
      <w:r w:rsidRPr="00BD139A">
        <w:rPr>
          <w:rFonts w:cs="Times New Roman"/>
        </w:rPr>
        <w:t xml:space="preserve"> has presented a series of challenges. Foremost amongst these </w:t>
      </w:r>
      <w:r>
        <w:rPr>
          <w:rFonts w:cs="Times New Roman"/>
        </w:rPr>
        <w:t>has</w:t>
      </w:r>
      <w:r w:rsidRPr="00BD139A">
        <w:rPr>
          <w:rFonts w:cs="Times New Roman"/>
        </w:rPr>
        <w:t xml:space="preserve"> the way that perspective and context has shaped how the significance of the</w:t>
      </w:r>
      <w:r w:rsidRPr="00BD139A">
        <w:rPr>
          <w:rFonts w:cs="Times New Roman"/>
          <w:i/>
        </w:rPr>
        <w:t xml:space="preserve"> </w:t>
      </w:r>
      <w:r w:rsidRPr="00324355">
        <w:rPr>
          <w:rFonts w:cs="Times New Roman"/>
          <w:i/>
        </w:rPr>
        <w:t>loi-cadre</w:t>
      </w:r>
      <w:r w:rsidRPr="00324355">
        <w:rPr>
          <w:rFonts w:cs="Times New Roman"/>
        </w:rPr>
        <w:t xml:space="preserve"> </w:t>
      </w:r>
      <w:r w:rsidRPr="00BD139A">
        <w:rPr>
          <w:rFonts w:cs="Times New Roman"/>
        </w:rPr>
        <w:t xml:space="preserve">has been measured. Unpacking the development of narratives about the </w:t>
      </w:r>
      <w:r w:rsidRPr="00324355">
        <w:rPr>
          <w:rFonts w:cs="Times New Roman"/>
          <w:i/>
        </w:rPr>
        <w:t>loi-cadre</w:t>
      </w:r>
      <w:r w:rsidRPr="00BD139A">
        <w:rPr>
          <w:rFonts w:cs="Times New Roman"/>
        </w:rPr>
        <w:t xml:space="preserve"> became the focus of my study. I have shown that in order to </w:t>
      </w:r>
      <w:r>
        <w:rPr>
          <w:rFonts w:cs="Times New Roman"/>
        </w:rPr>
        <w:t>comprehe</w:t>
      </w:r>
      <w:r w:rsidRPr="00BD139A">
        <w:rPr>
          <w:rFonts w:cs="Times New Roman"/>
        </w:rPr>
        <w:t xml:space="preserve">nd the </w:t>
      </w:r>
      <w:r w:rsidRPr="00324355">
        <w:rPr>
          <w:rFonts w:cs="Times New Roman"/>
          <w:i/>
        </w:rPr>
        <w:t>loi-cadre</w:t>
      </w:r>
      <w:r w:rsidRPr="00BD139A">
        <w:rPr>
          <w:rFonts w:cs="Times New Roman"/>
        </w:rPr>
        <w:t xml:space="preserve"> it must be contextualised in the longer history of reform and the turbulent events that followed its promulgation. Understanding the changing contexts of the </w:t>
      </w:r>
      <w:r w:rsidRPr="00324355">
        <w:rPr>
          <w:rFonts w:cs="Times New Roman"/>
          <w:i/>
        </w:rPr>
        <w:t>loi-cadre</w:t>
      </w:r>
      <w:r w:rsidRPr="00BD139A">
        <w:rPr>
          <w:rFonts w:cs="Times New Roman"/>
        </w:rPr>
        <w:t xml:space="preserve"> allows for wider conclusions about the colonial mind to be drawn. This thesis represents my exploration of the </w:t>
      </w:r>
      <w:r w:rsidRPr="00324355">
        <w:rPr>
          <w:rFonts w:cs="Times New Roman"/>
          <w:i/>
        </w:rPr>
        <w:t>loi-cadre</w:t>
      </w:r>
      <w:r w:rsidRPr="00BD139A">
        <w:rPr>
          <w:rFonts w:cs="Times New Roman"/>
        </w:rPr>
        <w:t xml:space="preserve"> in the colonial mind</w:t>
      </w:r>
      <w:r>
        <w:rPr>
          <w:rFonts w:cs="Times New Roman"/>
        </w:rPr>
        <w:t xml:space="preserve"> and the colonial discourse</w:t>
      </w:r>
      <w:r w:rsidRPr="00BD139A">
        <w:rPr>
          <w:rFonts w:cs="Times New Roman"/>
        </w:rPr>
        <w:t xml:space="preserve">. Through the use of some of the concepts and principles of discourse analysis I have shown the intertextual </w:t>
      </w:r>
      <w:r>
        <w:rPr>
          <w:rFonts w:cs="Times New Roman"/>
        </w:rPr>
        <w:t>origins</w:t>
      </w:r>
      <w:r w:rsidRPr="00BD139A">
        <w:rPr>
          <w:rFonts w:cs="Times New Roman"/>
        </w:rPr>
        <w:t xml:space="preserve"> of the ideas that resulted in the </w:t>
      </w:r>
      <w:r w:rsidRPr="00324355">
        <w:rPr>
          <w:rFonts w:cs="Times New Roman"/>
          <w:i/>
        </w:rPr>
        <w:t>loi-cadre</w:t>
      </w:r>
      <w:r w:rsidRPr="00BD139A">
        <w:rPr>
          <w:rFonts w:cs="Times New Roman"/>
        </w:rPr>
        <w:t xml:space="preserve">. Furthermore, discourse analysis has enabled the continuity of the colonial discourse to be demonstrated. The result of this is a study that reveals the nuanced history of the </w:t>
      </w:r>
      <w:r w:rsidRPr="002A2F03">
        <w:rPr>
          <w:rFonts w:cs="Times New Roman"/>
          <w:i/>
        </w:rPr>
        <w:t>loi-cadre</w:t>
      </w:r>
      <w:r w:rsidRPr="00BD139A">
        <w:rPr>
          <w:rFonts w:cs="Times New Roman"/>
        </w:rPr>
        <w:t xml:space="preserve">. The </w:t>
      </w:r>
      <w:r w:rsidRPr="002A2F03">
        <w:rPr>
          <w:rFonts w:cs="Times New Roman"/>
          <w:i/>
        </w:rPr>
        <w:t>loi-cadre</w:t>
      </w:r>
      <w:r w:rsidRPr="00BD139A">
        <w:rPr>
          <w:rFonts w:cs="Times New Roman"/>
        </w:rPr>
        <w:t xml:space="preserve"> has occupied a multitude of contradictory positions. It was a piece of legislation that led to the end of the French Union whilst not being designed to. It was designed to create a novel system of administration in the overseas territories but was steeped in older ideas drawn from the colonial past. Through the linking of the law to ideas from the colonial past I have shown its position as reform that drew on older concepts from the colonial discourse such as</w:t>
      </w:r>
      <w:r w:rsidRPr="002A2F03">
        <w:rPr>
          <w:rFonts w:cs="Times New Roman"/>
        </w:rPr>
        <w:t xml:space="preserve"> </w:t>
      </w:r>
      <w:r w:rsidRPr="002A2F03">
        <w:rPr>
          <w:rFonts w:cs="Times New Roman"/>
          <w:i/>
        </w:rPr>
        <w:t>mise en valeur</w:t>
      </w:r>
      <w:r w:rsidRPr="00BD139A">
        <w:rPr>
          <w:rFonts w:cs="Times New Roman"/>
        </w:rPr>
        <w:t xml:space="preserve"> and </w:t>
      </w:r>
      <w:r w:rsidRPr="002A2F03">
        <w:rPr>
          <w:rFonts w:cs="Times New Roman"/>
          <w:i/>
        </w:rPr>
        <w:t>décentralisation</w:t>
      </w:r>
      <w:r w:rsidRPr="00BD139A">
        <w:rPr>
          <w:rFonts w:cs="Times New Roman"/>
        </w:rPr>
        <w:t xml:space="preserve">.  </w:t>
      </w:r>
      <w:r w:rsidR="007729B3" w:rsidRPr="00BD139A">
        <w:rPr>
          <w:rFonts w:cs="Times New Roman"/>
        </w:rPr>
        <w:t>By demonstrating how officials shaped narratives about the law after its promulgation I have explained how the law came to occupy these contradictory positions.</w:t>
      </w:r>
    </w:p>
    <w:p w14:paraId="00AE8E82" w14:textId="6B36F717" w:rsidR="008319D3" w:rsidRPr="00BD139A" w:rsidRDefault="008319D3" w:rsidP="009C3139">
      <w:pPr>
        <w:spacing w:line="480" w:lineRule="auto"/>
        <w:jc w:val="both"/>
        <w:rPr>
          <w:rFonts w:cs="Times New Roman"/>
        </w:rPr>
      </w:pPr>
      <w:r w:rsidRPr="00BD139A">
        <w:rPr>
          <w:rFonts w:cs="Times New Roman"/>
        </w:rPr>
        <w:t xml:space="preserve">The idea of the </w:t>
      </w:r>
      <w:r w:rsidRPr="00324355">
        <w:rPr>
          <w:rFonts w:cs="Times New Roman"/>
          <w:i/>
        </w:rPr>
        <w:t>loi-cadre</w:t>
      </w:r>
      <w:r w:rsidRPr="00BD139A">
        <w:rPr>
          <w:rFonts w:cs="Times New Roman"/>
        </w:rPr>
        <w:t xml:space="preserve"> fitting into the narrative of a post-Second World War decline of Empires is one that at first glance makes sense. It is inarguable that within twenty years of the end of the Second World War most European Empires had collapsed. The experience in the French Empire was no exception to this rule. Aside from places that remain territories, departments, and collectivities of France to this day most of the French Empire became independent states in the first half of the 1960s. From today’s perspective this sequence of events is well known yet questions linger about how it has been understood. Within this wider story the </w:t>
      </w:r>
      <w:r w:rsidRPr="00324355">
        <w:rPr>
          <w:rFonts w:cs="Times New Roman"/>
          <w:i/>
        </w:rPr>
        <w:t>loi-cadre</w:t>
      </w:r>
      <w:r w:rsidRPr="00BD139A">
        <w:rPr>
          <w:rFonts w:cs="Times New Roman"/>
        </w:rPr>
        <w:t xml:space="preserve"> was positioned less than half a decade before most territories of what was known at the time as the French Union became independent. The law’s role in the end of the French Union is seemingly inevitable. However, by accepting that by granting more administrative power to the overseas territories France was deliberately preparing the territories for independence we are buying into an interpretation of the past created within the French colonial administration. Moreover, by accepting that the division of these powers on a territorial basis was done in order to pre-emptively weaken burgeoning nations we are ignoring the attempts made to strengthen the </w:t>
      </w:r>
      <w:r w:rsidRPr="00324355">
        <w:rPr>
          <w:rFonts w:cs="Times New Roman"/>
          <w:i/>
        </w:rPr>
        <w:t>état civil</w:t>
      </w:r>
      <w:r w:rsidRPr="00BD139A">
        <w:rPr>
          <w:rFonts w:cs="Times New Roman"/>
        </w:rPr>
        <w:t xml:space="preserve"> and expand administration within the overseas territories. This thesis has shown that the </w:t>
      </w:r>
      <w:r w:rsidRPr="00324355">
        <w:rPr>
          <w:rFonts w:cs="Times New Roman"/>
          <w:i/>
        </w:rPr>
        <w:t>loi-cadre</w:t>
      </w:r>
      <w:r w:rsidRPr="00BD139A">
        <w:rPr>
          <w:rFonts w:cs="Times New Roman"/>
        </w:rPr>
        <w:t xml:space="preserve"> represented more a step towards the end of the French Union.</w:t>
      </w:r>
      <w:r w:rsidRPr="00C7196F">
        <w:rPr>
          <w:rFonts w:cs="Times New Roman"/>
        </w:rPr>
        <w:t xml:space="preserve"> </w:t>
      </w:r>
      <w:r w:rsidR="007729B3">
        <w:rPr>
          <w:rFonts w:cs="Times New Roman"/>
        </w:rPr>
        <w:t>The law was an attempt at defining the future</w:t>
      </w:r>
      <w:r w:rsidR="009C3139">
        <w:rPr>
          <w:rFonts w:cs="Times New Roman"/>
        </w:rPr>
        <w:t>,</w:t>
      </w:r>
      <w:r w:rsidR="007729B3">
        <w:rPr>
          <w:rFonts w:cs="Times New Roman"/>
        </w:rPr>
        <w:t xml:space="preserve"> weighed down by a colonial past. </w:t>
      </w:r>
      <w:r w:rsidRPr="00BD139A">
        <w:rPr>
          <w:rFonts w:cs="Times New Roman"/>
        </w:rPr>
        <w:t xml:space="preserve">The reason that this thesis explores the </w:t>
      </w:r>
      <w:r w:rsidRPr="00324355">
        <w:rPr>
          <w:rFonts w:cs="Times New Roman"/>
          <w:i/>
        </w:rPr>
        <w:t>loi-cadre</w:t>
      </w:r>
      <w:r w:rsidRPr="00BD139A">
        <w:rPr>
          <w:rFonts w:cs="Times New Roman"/>
        </w:rPr>
        <w:t xml:space="preserve"> from different perspectives is that it sheds light on</w:t>
      </w:r>
      <w:r w:rsidR="007729B3">
        <w:rPr>
          <w:rFonts w:cs="Times New Roman"/>
        </w:rPr>
        <w:t xml:space="preserve"> the precarious position of the law and</w:t>
      </w:r>
      <w:r w:rsidRPr="00BD139A">
        <w:rPr>
          <w:rFonts w:cs="Times New Roman"/>
        </w:rPr>
        <w:t xml:space="preserve"> how narratives about the law have been constructed. In order to understand the </w:t>
      </w:r>
      <w:r w:rsidRPr="00324355">
        <w:rPr>
          <w:rFonts w:cs="Times New Roman"/>
          <w:i/>
        </w:rPr>
        <w:t>loi-cadre</w:t>
      </w:r>
      <w:r w:rsidRPr="00BD139A">
        <w:rPr>
          <w:rFonts w:cs="Times New Roman"/>
        </w:rPr>
        <w:t xml:space="preserve"> it cannot be only perceived from one perspective it must be viewed from multiple vantage points. I</w:t>
      </w:r>
      <w:r w:rsidR="00DE7052">
        <w:rPr>
          <w:rFonts w:cs="Times New Roman"/>
        </w:rPr>
        <w:t>f</w:t>
      </w:r>
      <w:r w:rsidRPr="00BD139A">
        <w:rPr>
          <w:rFonts w:cs="Times New Roman"/>
        </w:rPr>
        <w:t xml:space="preserve"> the law is only seen from a contemporary perspective looking backwards</w:t>
      </w:r>
      <w:r w:rsidR="005843DB">
        <w:rPr>
          <w:rFonts w:cs="Times New Roman"/>
        </w:rPr>
        <w:t>,</w:t>
      </w:r>
      <w:r w:rsidRPr="00BD139A">
        <w:rPr>
          <w:rFonts w:cs="Times New Roman"/>
        </w:rPr>
        <w:t xml:space="preserve"> important parts of the project are overlooked a</w:t>
      </w:r>
      <w:r>
        <w:rPr>
          <w:rFonts w:cs="Times New Roman"/>
        </w:rPr>
        <w:t>s</w:t>
      </w:r>
      <w:r w:rsidRPr="00BD139A">
        <w:rPr>
          <w:rFonts w:cs="Times New Roman"/>
        </w:rPr>
        <w:t xml:space="preserve"> the</w:t>
      </w:r>
      <w:r>
        <w:rPr>
          <w:rFonts w:cs="Times New Roman"/>
        </w:rPr>
        <w:t>y</w:t>
      </w:r>
      <w:r w:rsidRPr="00BD139A">
        <w:rPr>
          <w:rFonts w:cs="Times New Roman"/>
        </w:rPr>
        <w:t xml:space="preserve"> do not fit the pattern of what followed</w:t>
      </w:r>
      <w:r w:rsidR="009C3139">
        <w:rPr>
          <w:rFonts w:cs="Times New Roman"/>
        </w:rPr>
        <w:t>:</w:t>
      </w:r>
      <w:r w:rsidR="007729B3">
        <w:rPr>
          <w:rFonts w:cs="Times New Roman"/>
        </w:rPr>
        <w:t xml:space="preserve"> as others have said</w:t>
      </w:r>
      <w:r w:rsidR="009C3139">
        <w:rPr>
          <w:rFonts w:cs="Times New Roman"/>
        </w:rPr>
        <w:t>,</w:t>
      </w:r>
      <w:r w:rsidR="007729B3">
        <w:rPr>
          <w:rFonts w:cs="Times New Roman"/>
        </w:rPr>
        <w:t xml:space="preserve"> we know the end of the story</w:t>
      </w:r>
      <w:r w:rsidRPr="00BD139A">
        <w:rPr>
          <w:rFonts w:cs="Times New Roman"/>
        </w:rPr>
        <w:t xml:space="preserve">. </w:t>
      </w:r>
    </w:p>
    <w:p w14:paraId="439DD44A" w14:textId="7FCE4884" w:rsidR="008319D3" w:rsidRPr="00BD139A" w:rsidRDefault="008319D3" w:rsidP="009C3139">
      <w:pPr>
        <w:spacing w:line="480" w:lineRule="auto"/>
        <w:jc w:val="both"/>
        <w:rPr>
          <w:rFonts w:cs="Times New Roman"/>
        </w:rPr>
      </w:pPr>
      <w:r w:rsidRPr="00BD139A">
        <w:rPr>
          <w:rFonts w:cs="Times New Roman"/>
        </w:rPr>
        <w:t xml:space="preserve">The analysis within each chapter of this thesis has shown the importance of understanding the varied contexts of the </w:t>
      </w:r>
      <w:r w:rsidRPr="00324355">
        <w:rPr>
          <w:rFonts w:cs="Times New Roman"/>
          <w:i/>
        </w:rPr>
        <w:t>loi-cadre</w:t>
      </w:r>
      <w:r w:rsidRPr="00BD139A">
        <w:rPr>
          <w:rFonts w:cs="Times New Roman"/>
        </w:rPr>
        <w:t xml:space="preserve">. Chapter one analysed the origins of concepts of reform, </w:t>
      </w:r>
      <w:r w:rsidRPr="00324355">
        <w:rPr>
          <w:rFonts w:cs="Times New Roman"/>
          <w:i/>
        </w:rPr>
        <w:t>mise en valeur</w:t>
      </w:r>
      <w:r w:rsidRPr="00BD139A">
        <w:rPr>
          <w:rFonts w:cs="Times New Roman"/>
        </w:rPr>
        <w:t>, and development. It also demonstrated how a pattern of officials turning to reform in response to a crisis emerged. The analysis in this chapter is vital for showing part of the overarching pattern of thought of the colonial mind. The ideas analysed in chapter one were still referred to well into the post-</w:t>
      </w:r>
      <w:r w:rsidRPr="00324355">
        <w:rPr>
          <w:rFonts w:cs="Times New Roman"/>
          <w:i/>
        </w:rPr>
        <w:t>loi-cadre</w:t>
      </w:r>
      <w:r w:rsidRPr="00BD139A">
        <w:rPr>
          <w:rFonts w:cs="Times New Roman"/>
        </w:rPr>
        <w:t xml:space="preserve"> period. Chapter two explore</w:t>
      </w:r>
      <w:r w:rsidR="009C3139">
        <w:rPr>
          <w:rFonts w:cs="Times New Roman"/>
        </w:rPr>
        <w:t>d</w:t>
      </w:r>
      <w:r w:rsidRPr="00BD139A">
        <w:rPr>
          <w:rFonts w:cs="Times New Roman"/>
        </w:rPr>
        <w:t xml:space="preserve"> how ideas about reform developed in the build up to the </w:t>
      </w:r>
      <w:r w:rsidRPr="00324355">
        <w:rPr>
          <w:rFonts w:cs="Times New Roman"/>
          <w:i/>
        </w:rPr>
        <w:t>loi-cadre</w:t>
      </w:r>
      <w:r w:rsidRPr="00BD139A">
        <w:rPr>
          <w:rFonts w:cs="Times New Roman"/>
        </w:rPr>
        <w:t xml:space="preserve">. In this period older ideas mixed with new ones and the language of reform adapted to the context. The central role of </w:t>
      </w:r>
      <w:r w:rsidRPr="007729B3">
        <w:rPr>
          <w:rFonts w:cs="Times New Roman"/>
          <w:i/>
          <w:iCs/>
        </w:rPr>
        <w:t>d</w:t>
      </w:r>
      <w:r w:rsidR="007729B3">
        <w:rPr>
          <w:rFonts w:cs="Times New Roman"/>
          <w:i/>
          <w:iCs/>
        </w:rPr>
        <w:t>é</w:t>
      </w:r>
      <w:r w:rsidRPr="007729B3">
        <w:rPr>
          <w:rFonts w:cs="Times New Roman"/>
          <w:i/>
          <w:iCs/>
        </w:rPr>
        <w:t xml:space="preserve">centralisation </w:t>
      </w:r>
      <w:r w:rsidRPr="00BD139A">
        <w:rPr>
          <w:rFonts w:cs="Times New Roman"/>
        </w:rPr>
        <w:t xml:space="preserve">as the manifestation of reform and as a safe approach to a difficult </w:t>
      </w:r>
      <w:r>
        <w:rPr>
          <w:rFonts w:cs="Times New Roman"/>
        </w:rPr>
        <w:t>situation</w:t>
      </w:r>
      <w:r w:rsidRPr="00BD139A">
        <w:rPr>
          <w:rFonts w:cs="Times New Roman"/>
        </w:rPr>
        <w:t xml:space="preserve"> was shown here. Through </w:t>
      </w:r>
      <w:r w:rsidR="007729B3">
        <w:rPr>
          <w:rFonts w:cs="Times New Roman"/>
          <w:i/>
          <w:iCs/>
        </w:rPr>
        <w:t>dé</w:t>
      </w:r>
      <w:r w:rsidRPr="007729B3">
        <w:rPr>
          <w:rFonts w:cs="Times New Roman"/>
          <w:i/>
          <w:iCs/>
        </w:rPr>
        <w:t xml:space="preserve">centralisation </w:t>
      </w:r>
      <w:r w:rsidRPr="00BD139A">
        <w:rPr>
          <w:rFonts w:cs="Times New Roman"/>
        </w:rPr>
        <w:t xml:space="preserve">French officials could envisage a way of reforming the overseas territories without losing control. The tension around how reform was to take place </w:t>
      </w:r>
      <w:r w:rsidR="009C3139">
        <w:rPr>
          <w:rFonts w:cs="Times New Roman"/>
        </w:rPr>
        <w:t>i</w:t>
      </w:r>
      <w:r w:rsidRPr="00BD139A">
        <w:rPr>
          <w:rFonts w:cs="Times New Roman"/>
        </w:rPr>
        <w:t xml:space="preserve">s </w:t>
      </w:r>
      <w:r w:rsidR="007729B3">
        <w:rPr>
          <w:rFonts w:cs="Times New Roman"/>
        </w:rPr>
        <w:t>explored</w:t>
      </w:r>
      <w:r w:rsidRPr="00BD139A">
        <w:rPr>
          <w:rFonts w:cs="Times New Roman"/>
        </w:rPr>
        <w:t xml:space="preserve"> </w:t>
      </w:r>
      <w:r w:rsidR="009C3139">
        <w:rPr>
          <w:rFonts w:cs="Times New Roman"/>
        </w:rPr>
        <w:t>in</w:t>
      </w:r>
      <w:r w:rsidRPr="00BD139A">
        <w:rPr>
          <w:rFonts w:cs="Times New Roman"/>
        </w:rPr>
        <w:t xml:space="preserve"> chapter three. This chapter analysed how the colonial administration as an institution created an accepted version of reform taking into account the role of individuals. Ultimately, the chapter highlight</w:t>
      </w:r>
      <w:r w:rsidR="009C3139">
        <w:rPr>
          <w:rFonts w:cs="Times New Roman"/>
        </w:rPr>
        <w:t>ed</w:t>
      </w:r>
      <w:r w:rsidRPr="00BD139A">
        <w:rPr>
          <w:rFonts w:cs="Times New Roman"/>
        </w:rPr>
        <w:t xml:space="preserve"> how officials attempted to negotiate their fears about reform</w:t>
      </w:r>
      <w:r w:rsidR="009C3139">
        <w:rPr>
          <w:rFonts w:cs="Times New Roman"/>
        </w:rPr>
        <w:t xml:space="preserve"> and losing control. It suggested</w:t>
      </w:r>
      <w:r w:rsidRPr="00BD139A">
        <w:rPr>
          <w:rFonts w:cs="Times New Roman"/>
        </w:rPr>
        <w:t xml:space="preserve"> reasons for why the reforms enabled by the </w:t>
      </w:r>
      <w:r w:rsidRPr="00324355">
        <w:rPr>
          <w:rFonts w:cs="Times New Roman"/>
          <w:i/>
        </w:rPr>
        <w:t>loi-cadre</w:t>
      </w:r>
      <w:r w:rsidRPr="00BD139A">
        <w:rPr>
          <w:rFonts w:cs="Times New Roman"/>
        </w:rPr>
        <w:t xml:space="preserve"> took the form that they did whilst not addressing all of the concerns of the time. Chapter four demonstrate</w:t>
      </w:r>
      <w:r w:rsidR="009C3139">
        <w:rPr>
          <w:rFonts w:cs="Times New Roman"/>
        </w:rPr>
        <w:t>d</w:t>
      </w:r>
      <w:r w:rsidRPr="00BD139A">
        <w:rPr>
          <w:rFonts w:cs="Times New Roman"/>
        </w:rPr>
        <w:t xml:space="preserve"> how the institutions and individuals of the colonial mind created narratives about the law after it was superseded and failed to ensure a longer-term futu</w:t>
      </w:r>
      <w:r w:rsidR="009C3139">
        <w:rPr>
          <w:rFonts w:cs="Times New Roman"/>
        </w:rPr>
        <w:t>re of the French Union. It showed</w:t>
      </w:r>
      <w:r w:rsidRPr="00BD139A">
        <w:rPr>
          <w:rFonts w:cs="Times New Roman"/>
        </w:rPr>
        <w:t xml:space="preserve"> how subtle changes were made to the narrative using </w:t>
      </w:r>
      <w:r w:rsidR="007729B3">
        <w:rPr>
          <w:rFonts w:cs="Times New Roman"/>
        </w:rPr>
        <w:t>the same discourse</w:t>
      </w:r>
      <w:r w:rsidRPr="00BD139A">
        <w:rPr>
          <w:rFonts w:cs="Times New Roman"/>
        </w:rPr>
        <w:t xml:space="preserve"> throughout the whole period. These subtle changes enabled the creation of a narrative in which the objectives of the </w:t>
      </w:r>
      <w:r w:rsidRPr="002A2F03">
        <w:rPr>
          <w:rFonts w:cs="Times New Roman"/>
          <w:i/>
        </w:rPr>
        <w:t>loi-cadre</w:t>
      </w:r>
      <w:r w:rsidRPr="00BD139A">
        <w:rPr>
          <w:rFonts w:cs="Times New Roman"/>
        </w:rPr>
        <w:t xml:space="preserve"> were transformed into ones very different to the original intentions. Together</w:t>
      </w:r>
      <w:r w:rsidR="007729B3">
        <w:rPr>
          <w:rFonts w:cs="Times New Roman"/>
        </w:rPr>
        <w:t>,</w:t>
      </w:r>
      <w:r w:rsidRPr="00BD139A">
        <w:rPr>
          <w:rFonts w:cs="Times New Roman"/>
        </w:rPr>
        <w:t xml:space="preserve"> the chapters show how the colonial mind responded to the law within different contexts.  </w:t>
      </w:r>
    </w:p>
    <w:p w14:paraId="18E5E42B" w14:textId="50D17468" w:rsidR="008319D3" w:rsidRDefault="008319D3" w:rsidP="00D87BC8">
      <w:pPr>
        <w:spacing w:line="480" w:lineRule="auto"/>
        <w:jc w:val="both"/>
        <w:rPr>
          <w:rFonts w:cs="Times New Roman"/>
        </w:rPr>
      </w:pPr>
      <w:r w:rsidRPr="00BD139A">
        <w:rPr>
          <w:rFonts w:cs="Times New Roman"/>
        </w:rPr>
        <w:t xml:space="preserve">The approach taken in this thesis has revealed the ways in which the institutional mindset of officials was reflected in their use of language. Through discourse analysis this thesis demonstrates that there were a series of terms, albeit flexible, that made up the colonial discourse. The significance of these terms is how they were used at the time of the </w:t>
      </w:r>
      <w:r w:rsidRPr="002A2F03">
        <w:rPr>
          <w:rFonts w:cs="Times New Roman"/>
          <w:i/>
        </w:rPr>
        <w:t>loi-cadre</w:t>
      </w:r>
      <w:r w:rsidRPr="00BD139A">
        <w:rPr>
          <w:rFonts w:cs="Times New Roman"/>
        </w:rPr>
        <w:t xml:space="preserve"> and afterwards. The identification and analysis of key terms or ‘discursive strategies’ has enabled their use to be highlighted over a significant period.</w:t>
      </w:r>
      <w:r w:rsidR="00D87BC8">
        <w:rPr>
          <w:rFonts w:cs="Times New Roman"/>
        </w:rPr>
        <w:t xml:space="preserve"> The DHA framework has enabled me to highlight the links between terms and texts thereby facilitating the unpacking of the colonial discourse. Throughout this thesis my analysis of sources has shown the reccuring use of concepts and topoi. For example, the topos of evolution remained a stable presence over the course of decades. Moreover, through discourse anal</w:t>
      </w:r>
      <w:r w:rsidR="00DE7052">
        <w:rPr>
          <w:rFonts w:cs="Times New Roman"/>
        </w:rPr>
        <w:t>y</w:t>
      </w:r>
      <w:r w:rsidR="00D87BC8">
        <w:rPr>
          <w:rFonts w:cs="Times New Roman"/>
        </w:rPr>
        <w:t xml:space="preserve">sis I have shown have the concept of </w:t>
      </w:r>
      <w:r w:rsidR="00D87BC8" w:rsidRPr="00D87BC8">
        <w:rPr>
          <w:rFonts w:cs="Times New Roman"/>
          <w:i/>
          <w:iCs/>
        </w:rPr>
        <w:t xml:space="preserve">décentralisation </w:t>
      </w:r>
      <w:r w:rsidR="00D87BC8">
        <w:rPr>
          <w:rFonts w:cs="Times New Roman"/>
        </w:rPr>
        <w:t>emerged</w:t>
      </w:r>
      <w:r w:rsidRPr="00BD139A">
        <w:rPr>
          <w:rFonts w:cs="Times New Roman"/>
        </w:rPr>
        <w:t xml:space="preserve"> </w:t>
      </w:r>
      <w:r w:rsidR="00D87BC8">
        <w:rPr>
          <w:rFonts w:cs="Times New Roman"/>
        </w:rPr>
        <w:t xml:space="preserve">and grew into a key part of the colonial discourse. </w:t>
      </w:r>
      <w:r w:rsidRPr="00BD139A">
        <w:rPr>
          <w:rFonts w:cs="Times New Roman"/>
        </w:rPr>
        <w:t>One difficulty encountered in applying discourse analysis techniques was encountered when a new word was used to define something that had previously been defined by another word</w:t>
      </w:r>
      <w:r w:rsidR="009C3139">
        <w:rPr>
          <w:rFonts w:cs="Times New Roman"/>
        </w:rPr>
        <w:t>,</w:t>
      </w:r>
      <w:r w:rsidR="00D87BC8">
        <w:rPr>
          <w:rFonts w:cs="Times New Roman"/>
        </w:rPr>
        <w:t xml:space="preserve"> or when terms shifted in meaning</w:t>
      </w:r>
      <w:r w:rsidRPr="00BD139A">
        <w:rPr>
          <w:rFonts w:cs="Times New Roman"/>
        </w:rPr>
        <w:t xml:space="preserve">. </w:t>
      </w:r>
      <w:r>
        <w:rPr>
          <w:rFonts w:cs="Times New Roman"/>
        </w:rPr>
        <w:t>D</w:t>
      </w:r>
      <w:r w:rsidRPr="00BD139A">
        <w:rPr>
          <w:rFonts w:cs="Times New Roman"/>
        </w:rPr>
        <w:t xml:space="preserve">espite these methodological difficulties the fact that terms fell in and out of use is important. It shows that officials were adapting their use of the colonial discourse. </w:t>
      </w:r>
      <w:r w:rsidR="00D87BC8">
        <w:rPr>
          <w:rFonts w:cs="Times New Roman"/>
        </w:rPr>
        <w:t>D</w:t>
      </w:r>
      <w:r w:rsidRPr="00BD139A">
        <w:rPr>
          <w:rFonts w:cs="Times New Roman"/>
        </w:rPr>
        <w:t xml:space="preserve">espite the introduction of novel terms there was a stability to the understanding of key ideas. </w:t>
      </w:r>
      <w:r w:rsidR="00D53B6E">
        <w:rPr>
          <w:rFonts w:cs="Times New Roman"/>
        </w:rPr>
        <w:t>T</w:t>
      </w:r>
      <w:r w:rsidRPr="00BD139A">
        <w:rPr>
          <w:rFonts w:cs="Times New Roman"/>
        </w:rPr>
        <w:t xml:space="preserve">he changing of terminology could not disrupt the importance of </w:t>
      </w:r>
      <w:r w:rsidR="00D87BC8">
        <w:rPr>
          <w:rFonts w:cs="Times New Roman"/>
        </w:rPr>
        <w:t>these concepts</w:t>
      </w:r>
      <w:r w:rsidRPr="00BD139A">
        <w:rPr>
          <w:rFonts w:cs="Times New Roman"/>
        </w:rPr>
        <w:t xml:space="preserve">. These </w:t>
      </w:r>
      <w:r w:rsidR="00D87BC8">
        <w:rPr>
          <w:rFonts w:cs="Times New Roman"/>
        </w:rPr>
        <w:t xml:space="preserve">concepts </w:t>
      </w:r>
      <w:r w:rsidRPr="00BD139A">
        <w:rPr>
          <w:rFonts w:cs="Times New Roman"/>
        </w:rPr>
        <w:t xml:space="preserve">were adapted over time due to changes in the wider context of events. For example, the rationale behind </w:t>
      </w:r>
      <w:r w:rsidRPr="002A2F03">
        <w:rPr>
          <w:rFonts w:cs="Times New Roman"/>
          <w:i/>
        </w:rPr>
        <w:t>mission civilisatrice</w:t>
      </w:r>
      <w:r w:rsidRPr="00BD139A">
        <w:rPr>
          <w:rFonts w:cs="Times New Roman"/>
        </w:rPr>
        <w:t xml:space="preserve"> shifted. Prior to independence it was used as a justification for the colonial endeavour that obscured the reality of colonial practice. As independence approached the objective of the </w:t>
      </w:r>
      <w:r w:rsidRPr="002A2F03">
        <w:rPr>
          <w:rFonts w:cs="Times New Roman"/>
          <w:i/>
        </w:rPr>
        <w:t>mission civilisatrice</w:t>
      </w:r>
      <w:r w:rsidRPr="00BD139A">
        <w:rPr>
          <w:rFonts w:cs="Times New Roman"/>
        </w:rPr>
        <w:t xml:space="preserve"> changed. Instead of the </w:t>
      </w:r>
      <w:r w:rsidRPr="002A2F03">
        <w:rPr>
          <w:rFonts w:cs="Times New Roman"/>
          <w:i/>
        </w:rPr>
        <w:t>mission civilisatrice</w:t>
      </w:r>
      <w:r w:rsidRPr="00BD139A">
        <w:rPr>
          <w:rFonts w:cs="Times New Roman"/>
        </w:rPr>
        <w:t xml:space="preserve"> being a justification of colonial practice in which the civilised people of Europe spread enlightenment to different parts of the globe</w:t>
      </w:r>
      <w:r w:rsidR="00D87BC8">
        <w:rPr>
          <w:rFonts w:cs="Times New Roman"/>
        </w:rPr>
        <w:t>,</w:t>
      </w:r>
      <w:r w:rsidRPr="00BD139A">
        <w:rPr>
          <w:rFonts w:cs="Times New Roman"/>
        </w:rPr>
        <w:t xml:space="preserve"> now it had been realised. The capacity for this change in meaning had always been there. It does not take much </w:t>
      </w:r>
      <w:r w:rsidR="007729B3">
        <w:rPr>
          <w:rFonts w:cs="Times New Roman"/>
        </w:rPr>
        <w:t xml:space="preserve">adjustment </w:t>
      </w:r>
      <w:r w:rsidRPr="00BD139A">
        <w:rPr>
          <w:rFonts w:cs="Times New Roman"/>
        </w:rPr>
        <w:t xml:space="preserve">to jump from a </w:t>
      </w:r>
      <w:r w:rsidRPr="002A2F03">
        <w:rPr>
          <w:rFonts w:cs="Times New Roman"/>
          <w:i/>
        </w:rPr>
        <w:t>mission civilisatrice</w:t>
      </w:r>
      <w:r w:rsidRPr="00BD139A">
        <w:rPr>
          <w:rFonts w:cs="Times New Roman"/>
        </w:rPr>
        <w:t xml:space="preserve"> in which the objective was to spread civilisation to then state that enough civilisation had been spread.</w:t>
      </w:r>
      <w:r w:rsidR="007729B3">
        <w:rPr>
          <w:rFonts w:cs="Times New Roman"/>
        </w:rPr>
        <w:t xml:space="preserve"> </w:t>
      </w:r>
      <w:r w:rsidRPr="00BD139A">
        <w:rPr>
          <w:rFonts w:cs="Times New Roman"/>
        </w:rPr>
        <w:t xml:space="preserve">Yet what is vital in the analysis of this thesis is that it shows the moment this takes place in the mind of colonial officials. In between the promulgation of the </w:t>
      </w:r>
      <w:r w:rsidRPr="002A2F03">
        <w:rPr>
          <w:rFonts w:cs="Times New Roman"/>
          <w:i/>
        </w:rPr>
        <w:t>loi-cadre</w:t>
      </w:r>
      <w:r w:rsidRPr="00BD139A">
        <w:rPr>
          <w:rFonts w:cs="Times New Roman"/>
        </w:rPr>
        <w:t xml:space="preserve"> and the independences of the territories of the French Union the narrative of a deliberate policy of preparing the overseas territories for independence was created. Following the creation of this narrative it took hold in the minds of officials as an easy way of explaining the events that had unfolded in front of them.</w:t>
      </w:r>
    </w:p>
    <w:p w14:paraId="0E6B878F" w14:textId="44ED31EC" w:rsidR="00BB07F2" w:rsidRDefault="00BB07F2" w:rsidP="00D87BC8">
      <w:pPr>
        <w:spacing w:line="480" w:lineRule="auto"/>
        <w:jc w:val="both"/>
        <w:rPr>
          <w:rFonts w:cs="Times New Roman"/>
        </w:rPr>
      </w:pPr>
      <w:bookmarkStart w:id="109" w:name="_Hlk8063778"/>
      <w:r w:rsidRPr="00BB07F2">
        <w:rPr>
          <w:rFonts w:cs="Times New Roman"/>
        </w:rPr>
        <w:t>The thesis does not deliver a conclusive verdict on the utility of CDA within this kind of study. Although it is clear that there is some use to having a framework through which I was able to explore language, the limits of this become apparent. Too strong a focus on key terms runs the risk of depersonalising the use of language, those speaking the words become secondary to the words they are using. It is evident that the personality of individuals is important in how they approached events. It is also clear that, within the colonial mind, some attributes were not expressed using one key term. The section at the end of chapter three shows how the colonial mind was concerned about maintaining control.</w:t>
      </w:r>
      <w:r w:rsidR="002926E6">
        <w:rPr>
          <w:rStyle w:val="FootnoteReference"/>
          <w:rFonts w:cs="Times New Roman"/>
        </w:rPr>
        <w:footnoteReference w:id="538"/>
      </w:r>
      <w:r w:rsidRPr="00BB07F2">
        <w:rPr>
          <w:rFonts w:cs="Times New Roman"/>
        </w:rPr>
        <w:t xml:space="preserve"> However, this was expressed through a demand for information and not the use of any particular word that easily identif</w:t>
      </w:r>
      <w:r w:rsidR="002926E6">
        <w:rPr>
          <w:rFonts w:cs="Times New Roman"/>
        </w:rPr>
        <w:t>ied</w:t>
      </w:r>
      <w:r w:rsidRPr="00BB07F2">
        <w:rPr>
          <w:rFonts w:cs="Times New Roman"/>
        </w:rPr>
        <w:t xml:space="preserve"> the desire for control. CDA certainly has a use in reading texts and it allows for terms to be highlighted across a variety of source material: it becomes less useful when reading events and individuals. This thesis can be presented as evidence for the potential for the use of CDA when reading colonial sources, although there is more work to be done on using this approach.   </w:t>
      </w:r>
    </w:p>
    <w:bookmarkEnd w:id="109"/>
    <w:p w14:paraId="2A03A982" w14:textId="07FBAA6E" w:rsidR="008319D3" w:rsidRPr="00BD139A" w:rsidRDefault="008319D3" w:rsidP="009C3139">
      <w:pPr>
        <w:spacing w:line="480" w:lineRule="auto"/>
        <w:jc w:val="both"/>
        <w:rPr>
          <w:rFonts w:cs="Times New Roman"/>
        </w:rPr>
      </w:pPr>
      <w:r w:rsidRPr="00BD139A">
        <w:rPr>
          <w:rFonts w:cs="Times New Roman"/>
        </w:rPr>
        <w:t xml:space="preserve">From </w:t>
      </w:r>
      <w:r>
        <w:rPr>
          <w:rFonts w:cs="Times New Roman"/>
        </w:rPr>
        <w:t>a</w:t>
      </w:r>
      <w:r w:rsidRPr="00BD139A">
        <w:rPr>
          <w:rFonts w:cs="Times New Roman"/>
        </w:rPr>
        <w:t xml:space="preserve"> multi-positioned perspective</w:t>
      </w:r>
      <w:r>
        <w:rPr>
          <w:rFonts w:cs="Times New Roman"/>
        </w:rPr>
        <w:t>,</w:t>
      </w:r>
      <w:r w:rsidRPr="00BD139A">
        <w:rPr>
          <w:rFonts w:cs="Times New Roman"/>
        </w:rPr>
        <w:t xml:space="preserve"> the </w:t>
      </w:r>
      <w:r w:rsidRPr="002A2F03">
        <w:rPr>
          <w:rFonts w:cs="Times New Roman"/>
          <w:i/>
        </w:rPr>
        <w:t>loi-cadre</w:t>
      </w:r>
      <w:r w:rsidRPr="00BD139A">
        <w:rPr>
          <w:rFonts w:cs="Times New Roman"/>
        </w:rPr>
        <w:t xml:space="preserve"> makes more sense and it becomes possible to see how the law was a measure designed to preserve the French Union whilst playing a part in its downfall.  As shown in chapter four in 1956 the law was undoubtedly designed to ensure the former but by 1958 it was approaching the latter. This is due to the stark differences between intention and outcome and the shifting between two different belief systems. The older generation of European officials clashed with their younger colleagues and African politicians over the direction of policy who did not see the colonial world in the same was as their colleagues. As wider opinion shifted against colonialism officials were forced to provide justification for their prior actions and opinions. From this the narrative of an inevitable and planned decolonisation took hold. What is interesting about this process is how it displays both the inflexibility and adaptive potential of the colonial mind. Officials could not countenance the fact that they had lost their firm grip over the overseas territories, demonstrating inflexibility. However, they were able to reframe the policies and to adapt their meaning and intention.</w:t>
      </w:r>
      <w:r>
        <w:rPr>
          <w:rFonts w:cs="Times New Roman"/>
        </w:rPr>
        <w:t xml:space="preserve"> The wider point here relates </w:t>
      </w:r>
      <w:r w:rsidR="00D6348F">
        <w:rPr>
          <w:rFonts w:cs="Times New Roman"/>
        </w:rPr>
        <w:t xml:space="preserve">to </w:t>
      </w:r>
      <w:r>
        <w:rPr>
          <w:rFonts w:cs="Times New Roman"/>
        </w:rPr>
        <w:t xml:space="preserve">how historians have framed decolonisation. After officials reframed </w:t>
      </w:r>
      <w:r w:rsidRPr="00FA6A37">
        <w:rPr>
          <w:rFonts w:cs="Times New Roman"/>
          <w:i/>
        </w:rPr>
        <w:t>loi-cadre</w:t>
      </w:r>
      <w:r>
        <w:rPr>
          <w:rFonts w:cs="Times New Roman"/>
        </w:rPr>
        <w:t xml:space="preserve"> historians took a similar and later interpretation of the significance of it. Whether directly influenced by French officials’ version of events or not historians certainly fell into the trap of seeing the end of the story. </w:t>
      </w:r>
    </w:p>
    <w:p w14:paraId="698A97AC" w14:textId="7C671BDF" w:rsidR="008319D3" w:rsidRDefault="008319D3" w:rsidP="00583851">
      <w:pPr>
        <w:spacing w:line="480" w:lineRule="auto"/>
        <w:jc w:val="both"/>
        <w:rPr>
          <w:rFonts w:cs="Times New Roman"/>
        </w:rPr>
      </w:pPr>
      <w:r w:rsidRPr="00BD139A">
        <w:rPr>
          <w:rFonts w:cs="Times New Roman"/>
        </w:rPr>
        <w:t xml:space="preserve">What is clear from this thesis is that right up until the </w:t>
      </w:r>
      <w:r w:rsidRPr="00324355">
        <w:rPr>
          <w:rFonts w:cs="Times New Roman"/>
          <w:i/>
        </w:rPr>
        <w:t>loi-cadre</w:t>
      </w:r>
      <w:r w:rsidRPr="00BD139A">
        <w:rPr>
          <w:rFonts w:cs="Times New Roman"/>
        </w:rPr>
        <w:t xml:space="preserve"> and perhaps more importantly in the years that followed officials had a similar way of thinking and expressing their thoughts. This poses the question of what influence the colonial mind had over officials in subsequent periods. Following the independence of the overseas territories officials did not disappear into the ether. It has been shown that ex-colonial officials entered into the Foreign Affairs directorate of the EEC.</w:t>
      </w:r>
      <w:r>
        <w:rPr>
          <w:rStyle w:val="FootnoteReference"/>
          <w:rFonts w:cs="Times New Roman"/>
        </w:rPr>
        <w:footnoteReference w:id="539"/>
      </w:r>
      <w:r w:rsidRPr="00BD139A">
        <w:rPr>
          <w:rFonts w:cs="Times New Roman"/>
        </w:rPr>
        <w:t xml:space="preserve"> Others became researchers at policy institutes and some became academics. This </w:t>
      </w:r>
      <w:r>
        <w:rPr>
          <w:rFonts w:cs="Times New Roman"/>
        </w:rPr>
        <w:t xml:space="preserve">post-independence </w:t>
      </w:r>
      <w:r w:rsidRPr="00BD139A">
        <w:rPr>
          <w:rFonts w:cs="Times New Roman"/>
        </w:rPr>
        <w:t xml:space="preserve">transfer of personnel should be </w:t>
      </w:r>
      <w:r>
        <w:rPr>
          <w:rFonts w:cs="Times New Roman"/>
        </w:rPr>
        <w:t>explored</w:t>
      </w:r>
      <w:r w:rsidRPr="00BD139A">
        <w:rPr>
          <w:rFonts w:cs="Times New Roman"/>
        </w:rPr>
        <w:t xml:space="preserve"> in the same way that the continuities in personnel between the different periods of study in this thesis has been </w:t>
      </w:r>
      <w:r>
        <w:rPr>
          <w:rFonts w:cs="Times New Roman"/>
        </w:rPr>
        <w:t>studied</w:t>
      </w:r>
      <w:r w:rsidRPr="00BD139A">
        <w:rPr>
          <w:rFonts w:cs="Times New Roman"/>
        </w:rPr>
        <w:t>. Would an analysis of documents from the institutions that officials came to work at reveal further similarities in the discourse and ideas? One example from ex-</w:t>
      </w:r>
      <w:r w:rsidRPr="00324355">
        <w:rPr>
          <w:rFonts w:cs="Times New Roman"/>
          <w:i/>
        </w:rPr>
        <w:t>Inspecteur</w:t>
      </w:r>
      <w:r w:rsidR="005843DB">
        <w:rPr>
          <w:rFonts w:cs="Times New Roman"/>
          <w:i/>
        </w:rPr>
        <w:t>-</w:t>
      </w:r>
      <w:r w:rsidRPr="00324355">
        <w:rPr>
          <w:rFonts w:cs="Times New Roman"/>
          <w:i/>
        </w:rPr>
        <w:t>G</w:t>
      </w:r>
      <w:r w:rsidR="005843DB">
        <w:rPr>
          <w:rFonts w:cs="Times New Roman"/>
          <w:i/>
        </w:rPr>
        <w:t>é</w:t>
      </w:r>
      <w:r w:rsidRPr="00324355">
        <w:rPr>
          <w:rFonts w:cs="Times New Roman"/>
          <w:i/>
        </w:rPr>
        <w:t>n</w:t>
      </w:r>
      <w:r w:rsidR="005843DB">
        <w:rPr>
          <w:rFonts w:cs="Times New Roman"/>
          <w:i/>
        </w:rPr>
        <w:t>é</w:t>
      </w:r>
      <w:r w:rsidRPr="00324355">
        <w:rPr>
          <w:rFonts w:cs="Times New Roman"/>
          <w:i/>
        </w:rPr>
        <w:t>ral</w:t>
      </w:r>
      <w:r w:rsidRPr="00BD139A">
        <w:rPr>
          <w:rFonts w:cs="Times New Roman"/>
        </w:rPr>
        <w:t xml:space="preserve"> Pierre Sanner hints at the potential for a study into the post-Independence careers of administrators. </w:t>
      </w:r>
      <w:r w:rsidRPr="00324355">
        <w:rPr>
          <w:rFonts w:cs="Times New Roman"/>
          <w:lang w:val="fr-FR"/>
        </w:rPr>
        <w:t xml:space="preserve">Following his career Sanner worked at the </w:t>
      </w:r>
      <w:r w:rsidRPr="00BD139A">
        <w:rPr>
          <w:rFonts w:cs="Times New Roman"/>
          <w:i/>
          <w:lang w:val="fr-FR"/>
        </w:rPr>
        <w:t>Institut national de la statistique et des études économiques</w:t>
      </w:r>
      <w:r w:rsidRPr="00BD139A">
        <w:rPr>
          <w:rFonts w:cs="Times New Roman"/>
          <w:lang w:val="fr-FR"/>
        </w:rPr>
        <w:t xml:space="preserve">. </w:t>
      </w:r>
      <w:r w:rsidRPr="00BD139A">
        <w:rPr>
          <w:rFonts w:cs="Times New Roman"/>
        </w:rPr>
        <w:t xml:space="preserve">He published </w:t>
      </w:r>
      <w:r w:rsidR="00583851">
        <w:rPr>
          <w:rFonts w:cs="Times New Roman"/>
        </w:rPr>
        <w:t>an academic</w:t>
      </w:r>
      <w:r w:rsidRPr="00BD139A">
        <w:rPr>
          <w:rFonts w:cs="Times New Roman"/>
        </w:rPr>
        <w:t xml:space="preserve"> article on the statistics services of the French colonial administration.</w:t>
      </w:r>
      <w:r>
        <w:rPr>
          <w:rStyle w:val="FootnoteReference"/>
          <w:rFonts w:cs="Times New Roman"/>
        </w:rPr>
        <w:footnoteReference w:id="540"/>
      </w:r>
      <w:r w:rsidRPr="00BD139A">
        <w:rPr>
          <w:rFonts w:cs="Times New Roman"/>
        </w:rPr>
        <w:t xml:space="preserve"> This thesis shows that the impulses of the colonial mind were strong and we should interrogate the publishing done by Sanner for the ideas of the colonial mind and the language of the colonial discourse.</w:t>
      </w:r>
    </w:p>
    <w:p w14:paraId="04E98B36" w14:textId="73ADC17F" w:rsidR="008319D3" w:rsidRDefault="008319D3" w:rsidP="007729B3">
      <w:pPr>
        <w:spacing w:line="480" w:lineRule="auto"/>
        <w:jc w:val="both"/>
        <w:rPr>
          <w:rFonts w:cs="Times New Roman"/>
        </w:rPr>
      </w:pPr>
      <w:r w:rsidRPr="00BD139A">
        <w:rPr>
          <w:rFonts w:cs="Times New Roman"/>
        </w:rPr>
        <w:t>The analysis of texts written by ex-officials found in chapter four represents a tentative step towards what woul</w:t>
      </w:r>
      <w:r w:rsidR="007729B3">
        <w:rPr>
          <w:rFonts w:cs="Times New Roman"/>
        </w:rPr>
        <w:t xml:space="preserve">d be a vast </w:t>
      </w:r>
      <w:r w:rsidRPr="00BD139A">
        <w:rPr>
          <w:rFonts w:cs="Times New Roman"/>
        </w:rPr>
        <w:t xml:space="preserve">research project. The publication of texts by officials continues </w:t>
      </w:r>
      <w:r w:rsidR="009C3139">
        <w:rPr>
          <w:rFonts w:cs="Times New Roman"/>
        </w:rPr>
        <w:t>to this day with memoir</w:t>
      </w:r>
      <w:r w:rsidRPr="00BD139A">
        <w:rPr>
          <w:rFonts w:cs="Times New Roman"/>
        </w:rPr>
        <w:t xml:space="preserve">s from Chauvet and </w:t>
      </w:r>
      <w:r w:rsidRPr="002A2F03">
        <w:rPr>
          <w:rFonts w:cs="Times New Roman"/>
        </w:rPr>
        <w:t>Delavignette</w:t>
      </w:r>
      <w:r w:rsidRPr="00BD139A">
        <w:rPr>
          <w:rFonts w:cs="Times New Roman"/>
        </w:rPr>
        <w:t xml:space="preserve"> being published in 2016 and 2017 respectively.</w:t>
      </w:r>
      <w:r w:rsidRPr="00BD139A">
        <w:rPr>
          <w:rStyle w:val="FootnoteReference"/>
          <w:rFonts w:cs="Times New Roman"/>
        </w:rPr>
        <w:footnoteReference w:id="541"/>
      </w:r>
      <w:r w:rsidRPr="00BD139A">
        <w:rPr>
          <w:rFonts w:cs="Times New Roman"/>
        </w:rPr>
        <w:t xml:space="preserve"> Given the source base from the latter years of the French Union and these texts recounting the experience of officials</w:t>
      </w:r>
      <w:r w:rsidR="007729B3">
        <w:rPr>
          <w:rFonts w:cs="Times New Roman"/>
        </w:rPr>
        <w:t>,</w:t>
      </w:r>
      <w:r w:rsidRPr="00BD139A">
        <w:rPr>
          <w:rFonts w:cs="Times New Roman"/>
        </w:rPr>
        <w:t xml:space="preserve"> it will be possible to undertake a more expansive study of how officials</w:t>
      </w:r>
      <w:r w:rsidR="007729B3">
        <w:rPr>
          <w:rFonts w:cs="Times New Roman"/>
        </w:rPr>
        <w:t xml:space="preserve"> have</w:t>
      </w:r>
      <w:r w:rsidRPr="00BD139A">
        <w:rPr>
          <w:rFonts w:cs="Times New Roman"/>
        </w:rPr>
        <w:t xml:space="preserve"> framed the past. If this study were focused on the question of how and why officials framed the past in these texts it would provide more insight into the evolution of the colonial mind. </w:t>
      </w:r>
      <w:r>
        <w:rPr>
          <w:rFonts w:cs="Times New Roman"/>
        </w:rPr>
        <w:t>There is clearly an interest and an industry that warrants this publication</w:t>
      </w:r>
      <w:r w:rsidR="009C3139">
        <w:rPr>
          <w:rFonts w:cs="Times New Roman"/>
        </w:rPr>
        <w:t>,</w:t>
      </w:r>
      <w:r>
        <w:rPr>
          <w:rFonts w:cs="Times New Roman"/>
        </w:rPr>
        <w:t xml:space="preserve"> and given enduring debates about the colonial experience more understanding of this subject would be enlightening and useful. Chauvet and Delavignette are key examples of the men who shaped part of the colonial world and more insight into their understanding of it will enhance our own comprehension of it.</w:t>
      </w:r>
    </w:p>
    <w:p w14:paraId="0E8E5569" w14:textId="0A9E9DC2" w:rsidR="008319D3" w:rsidRDefault="008319D3" w:rsidP="009C3139">
      <w:pPr>
        <w:spacing w:line="480" w:lineRule="auto"/>
        <w:jc w:val="both"/>
        <w:rPr>
          <w:rFonts w:cs="Times New Roman"/>
        </w:rPr>
      </w:pPr>
      <w:r w:rsidRPr="00BD139A">
        <w:rPr>
          <w:rFonts w:cs="Times New Roman"/>
        </w:rPr>
        <w:t xml:space="preserve">The question of how officials’ thoughts on the overseas territories were shaped by the colonial discourse remain relevant to this day. Within the military the devise of the </w:t>
      </w:r>
      <w:r w:rsidRPr="00BD139A">
        <w:rPr>
          <w:rFonts w:cs="Times New Roman"/>
          <w:i/>
        </w:rPr>
        <w:t xml:space="preserve">Troupes de marine </w:t>
      </w:r>
      <w:r w:rsidRPr="00BD139A">
        <w:rPr>
          <w:rFonts w:cs="Times New Roman"/>
        </w:rPr>
        <w:t xml:space="preserve">remains </w:t>
      </w:r>
      <w:r w:rsidRPr="002A2F03">
        <w:rPr>
          <w:rFonts w:cs="Times New Roman"/>
        </w:rPr>
        <w:t>'</w:t>
      </w:r>
      <w:r w:rsidR="007729B3">
        <w:rPr>
          <w:rFonts w:cs="Times New Roman"/>
        </w:rPr>
        <w:t>[e]</w:t>
      </w:r>
      <w:r w:rsidRPr="002A2F03">
        <w:rPr>
          <w:rFonts w:cs="Times New Roman"/>
        </w:rPr>
        <w:t>t au nom de Dieu, vive la coloniale</w:t>
      </w:r>
      <w:r w:rsidRPr="00BD139A">
        <w:rPr>
          <w:rFonts w:cs="Times New Roman"/>
        </w:rPr>
        <w:t xml:space="preserve">’ showing an unchallenged link with the past. Moreover, whilst various presidents have announced changes in French policy towards the former colonies there are questions about whether the colonial mind endures. Nicolas Sarkozy’s 2007 speech in Dakar led to horrified reactions after he outlined his interpretations of the problems of Africa. </w:t>
      </w:r>
      <w:r w:rsidR="00871EF6">
        <w:rPr>
          <w:rFonts w:cs="Times New Roman"/>
        </w:rPr>
        <w:t xml:space="preserve">His comments were </w:t>
      </w:r>
      <w:r w:rsidRPr="00BD139A">
        <w:rPr>
          <w:rFonts w:cs="Times New Roman"/>
        </w:rPr>
        <w:t>described as having colonial overtones</w:t>
      </w:r>
      <w:r w:rsidR="00871EF6">
        <w:rPr>
          <w:rFonts w:cs="Times New Roman"/>
        </w:rPr>
        <w:t xml:space="preserve"> in the press</w:t>
      </w:r>
      <w:r w:rsidRPr="00BD139A">
        <w:rPr>
          <w:rFonts w:cs="Times New Roman"/>
        </w:rPr>
        <w:t>.</w:t>
      </w:r>
      <w:r>
        <w:rPr>
          <w:rStyle w:val="FootnoteReference"/>
          <w:rFonts w:cs="Times New Roman"/>
        </w:rPr>
        <w:footnoteReference w:id="542"/>
      </w:r>
      <w:r w:rsidRPr="00BD139A">
        <w:rPr>
          <w:rFonts w:cs="Times New Roman"/>
        </w:rPr>
        <w:t xml:space="preserve"> Current president Emmanuel Macron met similar criticism when he described Africa’s problems as </w:t>
      </w:r>
      <w:r w:rsidR="00871EF6">
        <w:rPr>
          <w:rFonts w:cs="Times New Roman"/>
        </w:rPr>
        <w:t>‘</w:t>
      </w:r>
      <w:r w:rsidRPr="00BD139A">
        <w:rPr>
          <w:rFonts w:cs="Times New Roman"/>
        </w:rPr>
        <w:t>civilizational</w:t>
      </w:r>
      <w:r w:rsidR="00871EF6">
        <w:rPr>
          <w:rFonts w:cs="Times New Roman"/>
        </w:rPr>
        <w:t>’</w:t>
      </w:r>
      <w:r w:rsidRPr="00BD139A">
        <w:rPr>
          <w:rFonts w:cs="Times New Roman"/>
        </w:rPr>
        <w:t>.</w:t>
      </w:r>
      <w:r>
        <w:rPr>
          <w:rStyle w:val="FootnoteReference"/>
          <w:rFonts w:cs="Times New Roman"/>
        </w:rPr>
        <w:footnoteReference w:id="543"/>
      </w:r>
      <w:r w:rsidRPr="00BD139A">
        <w:rPr>
          <w:rFonts w:cs="Times New Roman"/>
        </w:rPr>
        <w:t xml:space="preserve"> </w:t>
      </w:r>
      <w:r w:rsidR="00871EF6">
        <w:rPr>
          <w:rFonts w:cs="Times New Roman"/>
        </w:rPr>
        <w:t>Whether or not the criticisms of these speeches was warranted</w:t>
      </w:r>
      <w:r w:rsidR="007729B3">
        <w:rPr>
          <w:rFonts w:cs="Times New Roman"/>
        </w:rPr>
        <w:t>,</w:t>
      </w:r>
      <w:r w:rsidR="00871EF6">
        <w:rPr>
          <w:rFonts w:cs="Times New Roman"/>
        </w:rPr>
        <w:t xml:space="preserve"> b</w:t>
      </w:r>
      <w:r w:rsidRPr="00BD139A">
        <w:rPr>
          <w:rFonts w:cs="Times New Roman"/>
        </w:rPr>
        <w:t>oth presidents ignored the impact of French colonialism</w:t>
      </w:r>
      <w:r w:rsidR="00871EF6">
        <w:rPr>
          <w:rFonts w:cs="Times New Roman"/>
        </w:rPr>
        <w:t>.</w:t>
      </w:r>
      <w:r w:rsidRPr="00BD139A">
        <w:rPr>
          <w:rFonts w:cs="Times New Roman"/>
        </w:rPr>
        <w:t xml:space="preserve"> </w:t>
      </w:r>
      <w:r w:rsidR="00871EF6">
        <w:rPr>
          <w:rFonts w:cs="Times New Roman"/>
        </w:rPr>
        <w:t xml:space="preserve">This demonstrated </w:t>
      </w:r>
      <w:r w:rsidRPr="00BD139A">
        <w:rPr>
          <w:rFonts w:cs="Times New Roman"/>
        </w:rPr>
        <w:t xml:space="preserve">a tendency to rewrite the past akin to the way done by Sarraut and other colonial officials. Despite their ignoring of the legacy of French colonialism both men used language that people argued harked back to the stereotype of the saviour mentality. Sarkozy and Macron were drawing their ideas from the colonial mind </w:t>
      </w:r>
      <w:r w:rsidR="009C3139">
        <w:rPr>
          <w:rFonts w:cs="Times New Roman"/>
        </w:rPr>
        <w:t xml:space="preserve">and discourse </w:t>
      </w:r>
      <w:r w:rsidRPr="00BD139A">
        <w:rPr>
          <w:rFonts w:cs="Times New Roman"/>
        </w:rPr>
        <w:t xml:space="preserve">despite their efforts to distance themselves from the legacies of colonialism. As we have seen this seemingly contradictory position is not out of character for French officials. </w:t>
      </w:r>
    </w:p>
    <w:p w14:paraId="056F58DE" w14:textId="613E4251" w:rsidR="008319D3" w:rsidRPr="00BD139A" w:rsidRDefault="008319D3" w:rsidP="007729B3">
      <w:pPr>
        <w:spacing w:line="480" w:lineRule="auto"/>
        <w:jc w:val="both"/>
        <w:rPr>
          <w:rFonts w:cs="Times New Roman"/>
        </w:rPr>
      </w:pPr>
      <w:r w:rsidRPr="00BD139A">
        <w:rPr>
          <w:rFonts w:cs="Times New Roman"/>
        </w:rPr>
        <w:t>Whilst this thesis has not sought to disrupt our current narratives about decolonisation as a whole it does suggest new avenues for thought and research. The first point it raises regards where we locate the moment or period of decolonisation in our analysis. This thesis supports Shepherd’s argument about the invention of decolonisation by</w:t>
      </w:r>
      <w:r w:rsidR="007729B3">
        <w:rPr>
          <w:rFonts w:cs="Times New Roman"/>
        </w:rPr>
        <w:t xml:space="preserve"> officials, and</w:t>
      </w:r>
      <w:r w:rsidRPr="00BD139A">
        <w:rPr>
          <w:rFonts w:cs="Times New Roman"/>
        </w:rPr>
        <w:t xml:space="preserve"> expand</w:t>
      </w:r>
      <w:r w:rsidR="007729B3">
        <w:rPr>
          <w:rFonts w:cs="Times New Roman"/>
        </w:rPr>
        <w:t>s</w:t>
      </w:r>
      <w:r w:rsidRPr="00BD139A">
        <w:rPr>
          <w:rFonts w:cs="Times New Roman"/>
        </w:rPr>
        <w:t xml:space="preserve"> it into an earlier period. From this we can begin to question what is meant by this term. I am not suggesting that </w:t>
      </w:r>
      <w:r w:rsidR="007729B3">
        <w:rPr>
          <w:rFonts w:cs="Times New Roman"/>
        </w:rPr>
        <w:t>decolonisation</w:t>
      </w:r>
      <w:r w:rsidRPr="00BD139A">
        <w:rPr>
          <w:rFonts w:cs="Times New Roman"/>
        </w:rPr>
        <w:t xml:space="preserve"> be done away with. Rather that we question whether it is the best term to be used when we are discussing events. This thesis has made it clear that the </w:t>
      </w:r>
      <w:r w:rsidRPr="002A2F03">
        <w:rPr>
          <w:rFonts w:cs="Times New Roman"/>
          <w:i/>
        </w:rPr>
        <w:t>loi-cadre</w:t>
      </w:r>
      <w:r w:rsidRPr="00BD139A">
        <w:rPr>
          <w:rFonts w:cs="Times New Roman"/>
        </w:rPr>
        <w:t xml:space="preserve"> was not intentionally designed to spark a series of events that led to the creation of many new independent states. Officials in this period were not ‘decolonising’ the French Union in our current understanding of the term. The main point that can be drawn from this is that the use of the word decolonisation should</w:t>
      </w:r>
      <w:r w:rsidR="005843DB">
        <w:rPr>
          <w:rFonts w:cs="Times New Roman"/>
        </w:rPr>
        <w:t xml:space="preserve"> be</w:t>
      </w:r>
      <w:r w:rsidRPr="00BD139A">
        <w:rPr>
          <w:rFonts w:cs="Times New Roman"/>
        </w:rPr>
        <w:t xml:space="preserve"> </w:t>
      </w:r>
      <w:r w:rsidR="007729B3">
        <w:rPr>
          <w:rFonts w:cs="Times New Roman"/>
        </w:rPr>
        <w:t>very thoughtful</w:t>
      </w:r>
      <w:r w:rsidRPr="00BD139A">
        <w:rPr>
          <w:rFonts w:cs="Times New Roman"/>
        </w:rPr>
        <w:t xml:space="preserve">. As scholars of this period we need to be very clear about what it denotes. It must be made apparent that within the umbrella of decolonisation there were attempts at rear-guard actions. </w:t>
      </w:r>
    </w:p>
    <w:p w14:paraId="1BB0E736" w14:textId="66B44547" w:rsidR="008319D3" w:rsidRDefault="008319D3" w:rsidP="008319D3">
      <w:pPr>
        <w:spacing w:line="480" w:lineRule="auto"/>
        <w:jc w:val="both"/>
        <w:rPr>
          <w:rFonts w:cs="Times New Roman"/>
        </w:rPr>
      </w:pPr>
      <w:r>
        <w:rPr>
          <w:rFonts w:cs="Times New Roman"/>
        </w:rPr>
        <w:t xml:space="preserve">This point about decolonisation hints at another </w:t>
      </w:r>
      <w:r w:rsidRPr="00BD139A">
        <w:rPr>
          <w:rFonts w:cs="Times New Roman"/>
        </w:rPr>
        <w:t xml:space="preserve">question raised by the continued use of </w:t>
      </w:r>
      <w:r>
        <w:rPr>
          <w:rFonts w:cs="Times New Roman"/>
        </w:rPr>
        <w:t xml:space="preserve">it </w:t>
      </w:r>
      <w:r w:rsidRPr="00BD139A">
        <w:rPr>
          <w:rFonts w:cs="Times New Roman"/>
        </w:rPr>
        <w:t>as a term beyond its historical and historiographical context. Recently this has occurred within movements to ‘decolonise the curriculum’ or ‘decolonise the university’.</w:t>
      </w:r>
      <w:r>
        <w:rPr>
          <w:rStyle w:val="FootnoteReference"/>
          <w:rFonts w:cs="Times New Roman"/>
        </w:rPr>
        <w:footnoteReference w:id="544"/>
      </w:r>
      <w:r w:rsidRPr="00BD139A">
        <w:rPr>
          <w:rFonts w:cs="Times New Roman"/>
        </w:rPr>
        <w:t xml:space="preserve"> Reinterpreting terms such as curriculum is positioned as key to these movements</w:t>
      </w:r>
      <w:r>
        <w:rPr>
          <w:rFonts w:cs="Times New Roman"/>
        </w:rPr>
        <w:t>,</w:t>
      </w:r>
      <w:r w:rsidRPr="00BD139A">
        <w:rPr>
          <w:rFonts w:cs="Times New Roman"/>
        </w:rPr>
        <w:t xml:space="preserve"> but the concept of ‘decolonisation’ seems to have escaped scrutiny. This is possibly because in the way that historians ‘know’ what the </w:t>
      </w:r>
      <w:r w:rsidRPr="002A2F03">
        <w:rPr>
          <w:rFonts w:cs="Times New Roman"/>
          <w:i/>
        </w:rPr>
        <w:t>loi-cadre</w:t>
      </w:r>
      <w:r w:rsidRPr="00BD139A">
        <w:rPr>
          <w:rFonts w:cs="Times New Roman"/>
        </w:rPr>
        <w:t xml:space="preserve"> represented scholar</w:t>
      </w:r>
      <w:r w:rsidR="006404C5">
        <w:rPr>
          <w:rFonts w:cs="Times New Roman"/>
        </w:rPr>
        <w:t>s</w:t>
      </w:r>
      <w:r w:rsidRPr="00BD139A">
        <w:rPr>
          <w:rFonts w:cs="Times New Roman"/>
        </w:rPr>
        <w:t xml:space="preserve"> now know what decolonisation represents. As Shepherd argued the idea of decolonisation was invented by officials. Can a term created by colonisers be used to challenge their legacy or is the term too encumbered by its historical connotations? At the very least</w:t>
      </w:r>
      <w:r w:rsidR="007729B3">
        <w:rPr>
          <w:rFonts w:cs="Times New Roman"/>
        </w:rPr>
        <w:t>,</w:t>
      </w:r>
      <w:r w:rsidRPr="00BD139A">
        <w:rPr>
          <w:rFonts w:cs="Times New Roman"/>
        </w:rPr>
        <w:t xml:space="preserve"> the use of this term within these new movements shows that its meaning has been cemented as a process that in some way challenged colonialism. As shown in this thesis decolonisation was a murky process that played a role in creating the conditions for neo-colonialism. </w:t>
      </w:r>
    </w:p>
    <w:p w14:paraId="2CD2A051" w14:textId="2C554E2A" w:rsidR="00C1004D" w:rsidRPr="00BD139A" w:rsidRDefault="00C1004D" w:rsidP="008319D3">
      <w:pPr>
        <w:spacing w:line="480" w:lineRule="auto"/>
        <w:jc w:val="both"/>
        <w:rPr>
          <w:rFonts w:cs="Times New Roman"/>
        </w:rPr>
      </w:pPr>
      <w:r w:rsidRPr="00C1004D">
        <w:rPr>
          <w:rFonts w:cs="Times New Roman"/>
        </w:rPr>
        <w:t xml:space="preserve">The thesis does not deliver a conclusive verdict on the utility of CDA within this kind of study. Although it is clear that there is some use to having a framework through which I was able to explore language, the limits of this become apparent. Too strong a focus on key terms runs the risk of depersonalising the use of language, those speaking the words become secondary to the words they are using. It is evident that the personality of individuals is important in how they approached events. It is also clear that, within the colonial mind, some attributes were not expressed using one key term. The section at the end of chapter three shows how the colonial mind was concerned about maintaining control.  However, this was expressed through a demand for information and not the use of any particular word that easily identified the desire for control. CDA certainly has a use in reading texts and it allows for terms to be highlighted across a variety of source material: it becomes less useful when reading events and individuals. This thesis can be presented as evidence for the potential for the use of CDA when reading colonial sources, although there is more work to be done on using this approach.   </w:t>
      </w:r>
    </w:p>
    <w:p w14:paraId="6CA2BCAF" w14:textId="4650528F" w:rsidR="008319D3" w:rsidRPr="003D075D" w:rsidRDefault="008319D3" w:rsidP="009C3139">
      <w:pPr>
        <w:spacing w:line="480" w:lineRule="auto"/>
        <w:jc w:val="both"/>
        <w:rPr>
          <w:rFonts w:cs="Times New Roman"/>
        </w:rPr>
      </w:pPr>
      <w:r>
        <w:rPr>
          <w:rFonts w:cs="Times New Roman"/>
        </w:rPr>
        <w:t xml:space="preserve">The process and significance of the end of European empires is still undergoing reassessment within scholarship. The fraught nature and varied significance of those events means that these events will continue to be debated by scholars from different fields. I have situated my study of the </w:t>
      </w:r>
      <w:r w:rsidRPr="002A2F03">
        <w:rPr>
          <w:rFonts w:cs="Times New Roman"/>
          <w:i/>
        </w:rPr>
        <w:t>loi-cadre</w:t>
      </w:r>
      <w:r>
        <w:rPr>
          <w:rFonts w:cs="Times New Roman"/>
        </w:rPr>
        <w:t xml:space="preserve"> within this wider debate. In seeking to understand what the </w:t>
      </w:r>
      <w:r w:rsidRPr="002A2F03">
        <w:rPr>
          <w:rFonts w:cs="Times New Roman"/>
          <w:i/>
        </w:rPr>
        <w:t>loi-cadre</w:t>
      </w:r>
      <w:r>
        <w:rPr>
          <w:rFonts w:cs="Times New Roman"/>
        </w:rPr>
        <w:t xml:space="preserve"> meant in history I discovered that it signified different things to different people at different times. This discovery led to a far deeper understand</w:t>
      </w:r>
      <w:r w:rsidR="005843DB">
        <w:rPr>
          <w:rFonts w:cs="Times New Roman"/>
        </w:rPr>
        <w:t>ing</w:t>
      </w:r>
      <w:r>
        <w:rPr>
          <w:rFonts w:cs="Times New Roman"/>
        </w:rPr>
        <w:t xml:space="preserve"> of the law than just as one moment in history. When viewed from different moments both before and after its promulgation the law </w:t>
      </w:r>
      <w:r w:rsidR="009C3139">
        <w:rPr>
          <w:rFonts w:cs="Times New Roman"/>
        </w:rPr>
        <w:t>held different meanings</w:t>
      </w:r>
      <w:r>
        <w:rPr>
          <w:rFonts w:cs="Times New Roman"/>
        </w:rPr>
        <w:t xml:space="preserve">. The history of how the law came to mean different things at different times is as important a part of the story of the </w:t>
      </w:r>
      <w:r w:rsidRPr="002A2F03">
        <w:rPr>
          <w:rFonts w:cs="Times New Roman"/>
          <w:i/>
        </w:rPr>
        <w:t>loi-cadre</w:t>
      </w:r>
      <w:r>
        <w:rPr>
          <w:rFonts w:cs="Times New Roman"/>
        </w:rPr>
        <w:t xml:space="preserve"> as it is to understand the </w:t>
      </w:r>
      <w:r w:rsidR="009C3139">
        <w:rPr>
          <w:rFonts w:cs="Times New Roman"/>
        </w:rPr>
        <w:t xml:space="preserve">significance of the </w:t>
      </w:r>
      <w:r>
        <w:rPr>
          <w:rFonts w:cs="Times New Roman"/>
        </w:rPr>
        <w:t>law in 1956. This thesis has shown how discourse, myth, and history have shaped the</w:t>
      </w:r>
      <w:r w:rsidR="007729B3">
        <w:rPr>
          <w:rFonts w:cs="Times New Roman"/>
        </w:rPr>
        <w:t xml:space="preserve"> meaning</w:t>
      </w:r>
      <w:r w:rsidR="009C3139">
        <w:rPr>
          <w:rFonts w:cs="Times New Roman"/>
        </w:rPr>
        <w:t>s</w:t>
      </w:r>
      <w:r w:rsidR="007729B3">
        <w:rPr>
          <w:rFonts w:cs="Times New Roman"/>
        </w:rPr>
        <w:t xml:space="preserve"> of the</w:t>
      </w:r>
      <w:r>
        <w:rPr>
          <w:rFonts w:cs="Times New Roman"/>
        </w:rPr>
        <w:t xml:space="preserve"> </w:t>
      </w:r>
      <w:r w:rsidRPr="002A2F03">
        <w:rPr>
          <w:rFonts w:cs="Times New Roman"/>
          <w:i/>
        </w:rPr>
        <w:t>loi-cadre</w:t>
      </w:r>
      <w:r>
        <w:rPr>
          <w:rFonts w:cs="Times New Roman"/>
        </w:rPr>
        <w:t xml:space="preserve"> over time.  </w:t>
      </w:r>
      <w:r w:rsidRPr="00BD139A">
        <w:rPr>
          <w:rFonts w:cs="Times New Roman"/>
        </w:rPr>
        <w:t xml:space="preserve">  </w:t>
      </w:r>
    </w:p>
    <w:p w14:paraId="7E31098F" w14:textId="37A621F4" w:rsidR="002B26F1" w:rsidRDefault="002B26F1" w:rsidP="00B91D09">
      <w:pPr>
        <w:rPr>
          <w:rFonts w:cs="Times New Roman"/>
        </w:rPr>
      </w:pPr>
    </w:p>
    <w:p w14:paraId="7B714EE6" w14:textId="77777777" w:rsidR="002B26F1" w:rsidRDefault="002B26F1">
      <w:pPr>
        <w:rPr>
          <w:rFonts w:cs="Times New Roman"/>
        </w:rPr>
      </w:pPr>
      <w:r>
        <w:rPr>
          <w:rFonts w:cs="Times New Roman"/>
        </w:rPr>
        <w:br w:type="page"/>
      </w:r>
    </w:p>
    <w:p w14:paraId="658EF050" w14:textId="7B2F565D" w:rsidR="00B91D09" w:rsidRDefault="002B26F1" w:rsidP="002B26F1">
      <w:pPr>
        <w:pStyle w:val="Heading1"/>
      </w:pPr>
      <w:bookmarkStart w:id="110" w:name="_Toc528691325"/>
      <w:r>
        <w:t>Bibliography</w:t>
      </w:r>
      <w:bookmarkEnd w:id="110"/>
    </w:p>
    <w:p w14:paraId="2715C42F" w14:textId="77777777" w:rsidR="00A43E19" w:rsidRPr="00A43E19" w:rsidRDefault="00A43E19" w:rsidP="00A43E19">
      <w:pPr>
        <w:rPr>
          <w:b/>
          <w:u w:val="single"/>
        </w:rPr>
      </w:pPr>
      <w:r w:rsidRPr="00A43E19">
        <w:rPr>
          <w:b/>
          <w:u w:val="single"/>
        </w:rPr>
        <w:t>Bibliography</w:t>
      </w:r>
    </w:p>
    <w:p w14:paraId="09140A4E" w14:textId="2DAD60EA" w:rsidR="00A43E19" w:rsidRPr="00A43E19" w:rsidRDefault="00EA3FB9" w:rsidP="00A43E19">
      <w:pPr>
        <w:rPr>
          <w:b/>
          <w:u w:val="single"/>
        </w:rPr>
      </w:pPr>
      <w:r>
        <w:rPr>
          <w:b/>
          <w:u w:val="single"/>
        </w:rPr>
        <w:t>Archival Sources</w:t>
      </w:r>
    </w:p>
    <w:p w14:paraId="60DC13E6" w14:textId="77777777" w:rsidR="00A43E19" w:rsidRPr="00A43E19" w:rsidRDefault="00A43E19" w:rsidP="00A43E19">
      <w:pPr>
        <w:rPr>
          <w:u w:val="single"/>
        </w:rPr>
      </w:pPr>
      <w:r w:rsidRPr="00A43E19">
        <w:rPr>
          <w:u w:val="single"/>
        </w:rPr>
        <w:t>Archives national d’Outre-mer – Aix-en-Provence, France</w:t>
      </w:r>
    </w:p>
    <w:p w14:paraId="75F435EB" w14:textId="77777777" w:rsidR="00A43E19" w:rsidRPr="00A43E19" w:rsidRDefault="00A43E19" w:rsidP="00A43E19">
      <w:pPr>
        <w:ind w:firstLine="720"/>
      </w:pPr>
      <w:r w:rsidRPr="00A43E19">
        <w:t>Fonds Privés (APOM)</w:t>
      </w:r>
    </w:p>
    <w:p w14:paraId="34C570A2" w14:textId="3E0A43D9" w:rsidR="00A43E19" w:rsidRPr="00A43E19" w:rsidRDefault="00A43E19" w:rsidP="00A43E19">
      <w:r w:rsidRPr="00A43E19">
        <w:tab/>
      </w:r>
      <w:r>
        <w:tab/>
      </w:r>
      <w:r w:rsidRPr="00A43E19">
        <w:rPr>
          <w:lang w:val="fr-FR"/>
        </w:rPr>
        <w:t>49 William Cohen</w:t>
      </w:r>
    </w:p>
    <w:p w14:paraId="157EBEDC" w14:textId="77777777" w:rsidR="00A43E19" w:rsidRPr="00A43E19" w:rsidRDefault="00A43E19" w:rsidP="00A43E19">
      <w:pPr>
        <w:ind w:firstLine="720"/>
      </w:pPr>
      <w:r w:rsidRPr="00A43E19">
        <w:t xml:space="preserve">Fonds Marius Moutet </w:t>
      </w:r>
    </w:p>
    <w:p w14:paraId="3A6CC6C1" w14:textId="77777777" w:rsidR="00A43E19" w:rsidRPr="00A43E19" w:rsidRDefault="00A43E19" w:rsidP="00A43E19">
      <w:r w:rsidRPr="00A43E19">
        <w:tab/>
      </w:r>
      <w:r w:rsidRPr="00A43E19">
        <w:tab/>
        <w:t>Carton 4 dossiers 124-125</w:t>
      </w:r>
    </w:p>
    <w:p w14:paraId="7A11A2DE" w14:textId="77777777" w:rsidR="00A43E19" w:rsidRPr="00A43E19" w:rsidRDefault="00A43E19" w:rsidP="00A43E19">
      <w:pPr>
        <w:ind w:firstLine="720"/>
        <w:rPr>
          <w:lang w:val="fr-FR"/>
        </w:rPr>
      </w:pPr>
      <w:r w:rsidRPr="00A43E19">
        <w:rPr>
          <w:lang w:val="fr-FR"/>
        </w:rPr>
        <w:t>Direction des Affaires Politiques (AFFPOL)</w:t>
      </w:r>
    </w:p>
    <w:p w14:paraId="11A206CD" w14:textId="77777777" w:rsidR="00A43E19" w:rsidRPr="00A43E19" w:rsidRDefault="00A43E19" w:rsidP="00A43E19">
      <w:pPr>
        <w:ind w:left="720" w:firstLine="720"/>
        <w:rPr>
          <w:lang w:val="fr-FR"/>
        </w:rPr>
      </w:pPr>
      <w:r w:rsidRPr="00A43E19">
        <w:rPr>
          <w:lang w:val="fr-FR"/>
        </w:rPr>
        <w:t>247/1 Loi-cadre du 23 juin 1956 – Dossier 1</w:t>
      </w:r>
    </w:p>
    <w:p w14:paraId="0FEBAC89" w14:textId="77777777" w:rsidR="00A43E19" w:rsidRPr="00A43E19" w:rsidRDefault="00A43E19" w:rsidP="00A43E19">
      <w:pPr>
        <w:ind w:left="720" w:firstLine="720"/>
        <w:rPr>
          <w:lang w:val="fr-FR"/>
        </w:rPr>
      </w:pPr>
      <w:r w:rsidRPr="00A43E19">
        <w:rPr>
          <w:lang w:val="fr-FR"/>
        </w:rPr>
        <w:t>247/2 Loi-cadre du 23 juin 1956 – Dossier 2</w:t>
      </w:r>
    </w:p>
    <w:p w14:paraId="5F46B0E0" w14:textId="77777777" w:rsidR="00A43E19" w:rsidRPr="00A43E19" w:rsidRDefault="00A43E19" w:rsidP="00A43E19">
      <w:pPr>
        <w:ind w:left="720" w:firstLine="720"/>
        <w:rPr>
          <w:lang w:val="fr-FR"/>
        </w:rPr>
      </w:pPr>
      <w:r w:rsidRPr="00A43E19">
        <w:rPr>
          <w:lang w:val="fr-FR"/>
        </w:rPr>
        <w:t>491 Loi-cadre du 23 juin 1956 – Dossier 3</w:t>
      </w:r>
    </w:p>
    <w:p w14:paraId="35FC688D" w14:textId="77777777" w:rsidR="00A43E19" w:rsidRPr="00A43E19" w:rsidRDefault="00A43E19" w:rsidP="00A43E19">
      <w:pPr>
        <w:ind w:left="720" w:firstLine="720"/>
        <w:rPr>
          <w:lang w:val="fr-FR"/>
        </w:rPr>
      </w:pPr>
      <w:r w:rsidRPr="00A43E19">
        <w:rPr>
          <w:lang w:val="fr-FR"/>
        </w:rPr>
        <w:t>492 Loi-cadre du 23 juin 1956 – Dossier 4</w:t>
      </w:r>
    </w:p>
    <w:p w14:paraId="2F43C7A2" w14:textId="77777777" w:rsidR="00A43E19" w:rsidRPr="00A43E19" w:rsidRDefault="00A43E19" w:rsidP="00A43E19">
      <w:pPr>
        <w:ind w:left="720" w:firstLine="720"/>
        <w:rPr>
          <w:lang w:val="fr-FR"/>
        </w:rPr>
      </w:pPr>
      <w:r w:rsidRPr="00A43E19">
        <w:rPr>
          <w:lang w:val="fr-FR"/>
        </w:rPr>
        <w:t>493 Loi-cadre du 23 juin 1956 – Dossier 5</w:t>
      </w:r>
    </w:p>
    <w:p w14:paraId="564E6698" w14:textId="77777777" w:rsidR="00A43E19" w:rsidRPr="00A43E19" w:rsidRDefault="00A43E19" w:rsidP="00A43E19">
      <w:pPr>
        <w:ind w:left="720" w:firstLine="720"/>
      </w:pPr>
      <w:r w:rsidRPr="00A43E19">
        <w:t xml:space="preserve">2187 </w:t>
      </w:r>
      <w:r w:rsidRPr="00A43E19">
        <w:rPr>
          <w:lang w:val="fr-FR"/>
        </w:rPr>
        <w:t>Secrétariat – affaires diverses</w:t>
      </w:r>
      <w:r w:rsidRPr="00A43E19">
        <w:t xml:space="preserve"> </w:t>
      </w:r>
    </w:p>
    <w:p w14:paraId="18C2BFC5" w14:textId="77777777" w:rsidR="00A43E19" w:rsidRPr="00A43E19" w:rsidRDefault="00A43E19" w:rsidP="00A43E19">
      <w:pPr>
        <w:ind w:left="720" w:firstLine="720"/>
        <w:rPr>
          <w:lang w:val="fr-FR"/>
        </w:rPr>
      </w:pPr>
      <w:r w:rsidRPr="00A43E19">
        <w:t xml:space="preserve">2189 </w:t>
      </w:r>
      <w:r w:rsidRPr="00A43E19">
        <w:rPr>
          <w:lang w:val="fr-FR"/>
        </w:rPr>
        <w:t>Dossier communs – affaires diverses</w:t>
      </w:r>
    </w:p>
    <w:p w14:paraId="0243A749" w14:textId="77777777" w:rsidR="00A43E19" w:rsidRPr="00A43E19" w:rsidRDefault="00A43E19" w:rsidP="00A43E19">
      <w:pPr>
        <w:ind w:left="720" w:firstLine="720"/>
      </w:pPr>
      <w:r w:rsidRPr="00A43E19">
        <w:t xml:space="preserve">2221 </w:t>
      </w:r>
      <w:r w:rsidRPr="00A43E19">
        <w:rPr>
          <w:lang w:val="fr-FR"/>
        </w:rPr>
        <w:t>Secrétariat – affaires diverses – autres dossiers</w:t>
      </w:r>
      <w:r w:rsidRPr="00A43E19">
        <w:t xml:space="preserve"> </w:t>
      </w:r>
    </w:p>
    <w:p w14:paraId="78755044" w14:textId="77777777" w:rsidR="00A43E19" w:rsidRPr="00A43E19" w:rsidRDefault="00A43E19" w:rsidP="00A43E19">
      <w:pPr>
        <w:ind w:left="720" w:firstLine="720"/>
      </w:pPr>
      <w:r w:rsidRPr="00A43E19">
        <w:t xml:space="preserve">3511 </w:t>
      </w:r>
      <w:r w:rsidRPr="00A43E19">
        <w:rPr>
          <w:lang w:val="fr-FR"/>
        </w:rPr>
        <w:t>Loi-cadre du 23 juin 1956 – Dossier 6</w:t>
      </w:r>
    </w:p>
    <w:p w14:paraId="47953C1D" w14:textId="77777777" w:rsidR="00A43E19" w:rsidRPr="00A43E19" w:rsidRDefault="00A43E19" w:rsidP="00A43E19">
      <w:pPr>
        <w:ind w:left="720" w:firstLine="720"/>
        <w:rPr>
          <w:lang w:val="fr-FR"/>
        </w:rPr>
      </w:pPr>
      <w:r w:rsidRPr="00A43E19">
        <w:t xml:space="preserve">3512 </w:t>
      </w:r>
      <w:r w:rsidRPr="00A43E19">
        <w:rPr>
          <w:lang w:val="fr-FR"/>
        </w:rPr>
        <w:t>Loi-cadre du 23 juin 1956 – Dossier 7</w:t>
      </w:r>
    </w:p>
    <w:p w14:paraId="432FF53C" w14:textId="77777777" w:rsidR="00A43E19" w:rsidRPr="00A43E19" w:rsidRDefault="00A43E19" w:rsidP="00A43E19">
      <w:pPr>
        <w:ind w:left="720" w:firstLine="720"/>
      </w:pPr>
      <w:r w:rsidRPr="00A43E19">
        <w:t xml:space="preserve">3638 </w:t>
      </w:r>
      <w:r w:rsidRPr="00A43E19">
        <w:rPr>
          <w:lang w:val="fr-FR"/>
        </w:rPr>
        <w:t>Loi-cadre du 23 juin 1956 – Dossier 8</w:t>
      </w:r>
    </w:p>
    <w:p w14:paraId="21DFCA54" w14:textId="77777777" w:rsidR="00A43E19" w:rsidRPr="00A43E19" w:rsidRDefault="00A43E19" w:rsidP="00A43E19">
      <w:pPr>
        <w:ind w:left="720" w:firstLine="720"/>
      </w:pPr>
      <w:r w:rsidRPr="00A43E19">
        <w:t xml:space="preserve">3660 </w:t>
      </w:r>
      <w:r w:rsidRPr="00A43E19">
        <w:rPr>
          <w:lang w:val="fr-FR"/>
        </w:rPr>
        <w:t>Personnel – statut, cadres d’emploi</w:t>
      </w:r>
    </w:p>
    <w:p w14:paraId="2161AF97" w14:textId="77777777" w:rsidR="00A43E19" w:rsidRPr="00A43E19" w:rsidRDefault="00A43E19" w:rsidP="00A43E19">
      <w:pPr>
        <w:ind w:left="720" w:firstLine="720"/>
      </w:pPr>
      <w:r w:rsidRPr="00A43E19">
        <w:t xml:space="preserve">3664 </w:t>
      </w:r>
      <w:r w:rsidRPr="00A43E19">
        <w:rPr>
          <w:lang w:val="fr-FR"/>
        </w:rPr>
        <w:t>Finances – Affaires générales</w:t>
      </w:r>
    </w:p>
    <w:p w14:paraId="3B99FABD" w14:textId="77777777" w:rsidR="00A43E19" w:rsidRPr="00A43E19" w:rsidRDefault="00A43E19" w:rsidP="00A43E19">
      <w:pPr>
        <w:ind w:firstLine="720"/>
        <w:rPr>
          <w:lang w:val="fr-FR"/>
        </w:rPr>
      </w:pPr>
      <w:r w:rsidRPr="00A43E19">
        <w:rPr>
          <w:lang w:val="fr-FR"/>
        </w:rPr>
        <w:t>Direction des Affaires Economiques (AFFECO)</w:t>
      </w:r>
    </w:p>
    <w:p w14:paraId="1D34F80F" w14:textId="77777777" w:rsidR="00A43E19" w:rsidRPr="00A43E19" w:rsidRDefault="00A43E19" w:rsidP="00A43E19">
      <w:pPr>
        <w:ind w:left="720" w:firstLine="720"/>
        <w:rPr>
          <w:lang w:val="fr-FR"/>
        </w:rPr>
      </w:pPr>
      <w:r w:rsidRPr="00A43E19">
        <w:rPr>
          <w:lang w:val="fr-FR"/>
        </w:rPr>
        <w:t>482 Bureau des études et de documentation – Loi-cadre (23 juin 1956)</w:t>
      </w:r>
    </w:p>
    <w:p w14:paraId="141D114C" w14:textId="77777777" w:rsidR="00A43E19" w:rsidRPr="00A43E19" w:rsidRDefault="00A43E19" w:rsidP="00A43E19">
      <w:pPr>
        <w:rPr>
          <w:lang w:val="fr-FR"/>
        </w:rPr>
      </w:pPr>
      <w:r w:rsidRPr="00A43E19">
        <w:rPr>
          <w:lang w:val="fr-FR"/>
        </w:rPr>
        <w:tab/>
        <w:t>Agence économique de la France d’outre-mer (AFFEGOM)</w:t>
      </w:r>
    </w:p>
    <w:p w14:paraId="3A2D4CC7" w14:textId="77777777" w:rsidR="00A43E19" w:rsidRPr="00A43E19" w:rsidRDefault="00A43E19" w:rsidP="00A43E19">
      <w:pPr>
        <w:rPr>
          <w:lang w:val="fr-FR"/>
        </w:rPr>
      </w:pPr>
      <w:r w:rsidRPr="00A43E19">
        <w:rPr>
          <w:lang w:val="fr-FR"/>
        </w:rPr>
        <w:tab/>
      </w:r>
      <w:r w:rsidRPr="00A43E19">
        <w:rPr>
          <w:lang w:val="fr-FR"/>
        </w:rPr>
        <w:tab/>
        <w:t>896 Organisation et fonctionnement – Affaires diverses</w:t>
      </w:r>
    </w:p>
    <w:p w14:paraId="76E742A9" w14:textId="77777777" w:rsidR="00A43E19" w:rsidRPr="00A43E19" w:rsidRDefault="00A43E19" w:rsidP="00A43E19">
      <w:pPr>
        <w:ind w:firstLine="720"/>
      </w:pPr>
      <w:r w:rsidRPr="00A43E19">
        <w:rPr>
          <w:lang w:val="fr-FR"/>
        </w:rPr>
        <w:t>Ecole Nationale de la France d’Outre-mer</w:t>
      </w:r>
      <w:r w:rsidRPr="00A43E19">
        <w:t xml:space="preserve"> (ECOL)</w:t>
      </w:r>
    </w:p>
    <w:p w14:paraId="20F53B77" w14:textId="77777777" w:rsidR="00A43E19" w:rsidRPr="00A43E19" w:rsidRDefault="00A43E19" w:rsidP="00EA3FB9">
      <w:pPr>
        <w:ind w:left="1440"/>
      </w:pPr>
      <w:r w:rsidRPr="00A43E19">
        <w:t>134/5 Jean Bikanda, ‘Grandeur et Servitude administratives outre-mer: l’administrateur francais’, Promotion 1957/1958</w:t>
      </w:r>
    </w:p>
    <w:p w14:paraId="7AF7179F" w14:textId="77777777" w:rsidR="00A43E19" w:rsidRPr="00A43E19" w:rsidRDefault="00A43E19" w:rsidP="00EA3FB9">
      <w:pPr>
        <w:ind w:left="1440"/>
      </w:pPr>
      <w:r w:rsidRPr="00A43E19">
        <w:t>140/8 Jean-Marie Bamouni-Yoffu, ‘La loi-cadre du 23 juin 1956’, Promotion 1958/1959</w:t>
      </w:r>
    </w:p>
    <w:p w14:paraId="74523554" w14:textId="77777777" w:rsidR="00A43E19" w:rsidRPr="00A43E19" w:rsidRDefault="00A43E19" w:rsidP="00EA3FB9">
      <w:pPr>
        <w:ind w:left="1440"/>
      </w:pPr>
      <w:r w:rsidRPr="00A43E19">
        <w:t>147/11 Alain Mauric, ‘Le Gabon de la loi-cadre au referendum’, Promotion 1958-1959</w:t>
      </w:r>
    </w:p>
    <w:p w14:paraId="10D4E06A" w14:textId="77777777" w:rsidR="00A43E19" w:rsidRPr="00A43E19" w:rsidRDefault="00A43E19" w:rsidP="00A43E19">
      <w:pPr>
        <w:rPr>
          <w:u w:val="single"/>
        </w:rPr>
      </w:pPr>
      <w:r w:rsidRPr="00A43E19">
        <w:rPr>
          <w:u w:val="single"/>
        </w:rPr>
        <w:t>Archives nationales (France) – Pierrefitte-sur-Seine, France</w:t>
      </w:r>
    </w:p>
    <w:p w14:paraId="51B1F097" w14:textId="77777777" w:rsidR="00A43E19" w:rsidRPr="00A43E19" w:rsidRDefault="00A43E19" w:rsidP="00A43E19">
      <w:pPr>
        <w:ind w:firstLine="720"/>
      </w:pPr>
      <w:r w:rsidRPr="00A43E19">
        <w:rPr>
          <w:lang w:val="fr-FR"/>
        </w:rPr>
        <w:t>Fonds</w:t>
      </w:r>
      <w:r w:rsidRPr="00A43E19">
        <w:t xml:space="preserve"> René Coty </w:t>
      </w:r>
    </w:p>
    <w:p w14:paraId="32679F88" w14:textId="77777777" w:rsidR="00A43E19" w:rsidRPr="00A43E19" w:rsidRDefault="00A43E19" w:rsidP="00A43E19">
      <w:pPr>
        <w:ind w:left="720" w:firstLine="720"/>
      </w:pPr>
      <w:r w:rsidRPr="00A43E19">
        <w:t>AJ 111</w:t>
      </w:r>
    </w:p>
    <w:p w14:paraId="4C5FF39B" w14:textId="77777777" w:rsidR="00A43E19" w:rsidRPr="00A43E19" w:rsidRDefault="00A43E19" w:rsidP="00A43E19">
      <w:pPr>
        <w:ind w:firstLine="720"/>
        <w:rPr>
          <w:u w:val="single"/>
        </w:rPr>
      </w:pPr>
      <w:r w:rsidRPr="00A43E19">
        <w:t>Commission des Territories d’Outre-mer, Séance du Vendredi 15 Juin 1956</w:t>
      </w:r>
    </w:p>
    <w:p w14:paraId="18115AED" w14:textId="77777777" w:rsidR="00A43E19" w:rsidRPr="00A43E19" w:rsidRDefault="00A43E19" w:rsidP="00A43E19">
      <w:pPr>
        <w:ind w:firstLine="720"/>
      </w:pPr>
      <w:r w:rsidRPr="00A43E19">
        <w:rPr>
          <w:i/>
          <w:iCs/>
        </w:rPr>
        <w:t>Journal of the Centre de Hautes Études d’Administration Musulmane</w:t>
      </w:r>
      <w:r w:rsidRPr="00A43E19">
        <w:t xml:space="preserve"> </w:t>
      </w:r>
    </w:p>
    <w:p w14:paraId="6CD9F2DD" w14:textId="6259CDA2" w:rsidR="00A43E19" w:rsidRDefault="00A43E19" w:rsidP="00A43E19">
      <w:pPr>
        <w:ind w:left="720" w:firstLine="720"/>
      </w:pPr>
      <w:r w:rsidRPr="00A43E19">
        <w:t>Vol. 119</w:t>
      </w:r>
    </w:p>
    <w:p w14:paraId="5B1F9148" w14:textId="59F50430" w:rsidR="00EA3FB9" w:rsidRDefault="00EA3FB9" w:rsidP="00EA3FB9">
      <w:pPr>
        <w:ind w:left="2160"/>
      </w:pPr>
      <w:r w:rsidRPr="00EA3FB9">
        <w:t>Alexandre</w:t>
      </w:r>
      <w:r>
        <w:t>,</w:t>
      </w:r>
      <w:r w:rsidRPr="00EA3FB9">
        <w:t xml:space="preserve"> Pierre, ‘L’Application de la Loi-cadre du 23 Juin 1956: I. Le Nouveau statut du Togo’</w:t>
      </w:r>
    </w:p>
    <w:p w14:paraId="65C9140A" w14:textId="19C65BE3" w:rsidR="00EA3FB9" w:rsidRDefault="00EA3FB9" w:rsidP="00EA3FB9">
      <w:pPr>
        <w:ind w:left="2160"/>
      </w:pPr>
      <w:r w:rsidRPr="00EA3FB9">
        <w:t>———, ‘L’application de la loi-cadre du 23 juin 1956: II. Vers la fédéralisation administrative de la République: le nouveau statut de la Fonction Publique dans les Territoires d’Outre-mer’</w:t>
      </w:r>
    </w:p>
    <w:p w14:paraId="69BFC4C4" w14:textId="21808F1D" w:rsidR="00EA3FB9" w:rsidRDefault="00EA3FB9" w:rsidP="00EA3FB9">
      <w:pPr>
        <w:ind w:left="2160"/>
      </w:pPr>
      <w:r w:rsidRPr="00EA3FB9">
        <w:t>———, ‘L’application de la loi-cadre du 23 juin 1956: III. Vers l’autonomie interne des T.O.M.: les décrets du 3 décembre 1956 portant reorganisation des Groupes et Territoires’</w:t>
      </w:r>
    </w:p>
    <w:p w14:paraId="0BEFFC84" w14:textId="148AE300" w:rsidR="00EA3FB9" w:rsidRDefault="00EA3FB9" w:rsidP="00EA3FB9">
      <w:pPr>
        <w:ind w:left="2160"/>
      </w:pPr>
      <w:r w:rsidRPr="00EA3FB9">
        <w:t xml:space="preserve">———, </w:t>
      </w:r>
      <w:r>
        <w:t>‘</w:t>
      </w:r>
      <w:r w:rsidRPr="00EA3FB9">
        <w:t xml:space="preserve">L’application de la loi-cadre du 23 juin 1956: IV. Décrets-projets de réformes économiques’ </w:t>
      </w:r>
    </w:p>
    <w:p w14:paraId="2F3339D6" w14:textId="08FEBD63" w:rsidR="00EA3FB9" w:rsidRPr="00EA3FB9" w:rsidRDefault="00EA3FB9" w:rsidP="00EA3FB9">
      <w:pPr>
        <w:ind w:left="2160"/>
      </w:pPr>
      <w:r w:rsidRPr="00EA3FB9">
        <w:t>———, ‘L’application de la loi-cadre du 23 juin 1956: V. Circonscription Rurales et petits territoires’,</w:t>
      </w:r>
    </w:p>
    <w:p w14:paraId="4F5B64C7" w14:textId="1EBB210F" w:rsidR="00EA3FB9" w:rsidRPr="00A43E19" w:rsidRDefault="00EA3FB9" w:rsidP="00EA3FB9">
      <w:pPr>
        <w:ind w:left="2160"/>
      </w:pPr>
      <w:r w:rsidRPr="001C5753">
        <w:t>Le Layec, Paul</w:t>
      </w:r>
      <w:r>
        <w:t>,</w:t>
      </w:r>
      <w:r w:rsidRPr="001C5753">
        <w:t xml:space="preserve"> ‘L’Africanisation des Cadres’</w:t>
      </w:r>
    </w:p>
    <w:p w14:paraId="0046EE0B" w14:textId="53FB0E84" w:rsidR="00A43E19" w:rsidRDefault="00A43E19" w:rsidP="00A43E19">
      <w:pPr>
        <w:ind w:left="720" w:firstLine="720"/>
      </w:pPr>
      <w:r w:rsidRPr="00A43E19">
        <w:t>Vol. 137</w:t>
      </w:r>
    </w:p>
    <w:p w14:paraId="6168CB46" w14:textId="10659D2B" w:rsidR="001C5753" w:rsidRPr="00A43E19" w:rsidRDefault="001C5753" w:rsidP="00EA3FB9">
      <w:pPr>
        <w:ind w:left="720" w:firstLine="720"/>
      </w:pPr>
      <w:r>
        <w:tab/>
      </w:r>
      <w:r w:rsidRPr="001C5753">
        <w:t xml:space="preserve">Barthélémy, </w:t>
      </w:r>
      <w:r w:rsidR="00EA3FB9" w:rsidRPr="001C5753">
        <w:t>Cdt.</w:t>
      </w:r>
      <w:r w:rsidR="00EA3FB9">
        <w:t>,</w:t>
      </w:r>
      <w:r w:rsidR="00EA3FB9" w:rsidRPr="001C5753">
        <w:t xml:space="preserve"> </w:t>
      </w:r>
      <w:r w:rsidRPr="001C5753">
        <w:t>‘La Cote d’Ivoire au Seuil de la Loi-cadre’</w:t>
      </w:r>
    </w:p>
    <w:p w14:paraId="3C26C2E2" w14:textId="02AF56AC" w:rsidR="00A43E19" w:rsidRDefault="00A43E19" w:rsidP="00A43E19">
      <w:pPr>
        <w:ind w:left="720" w:firstLine="720"/>
      </w:pPr>
      <w:r w:rsidRPr="00A43E19">
        <w:t>Vol. 138</w:t>
      </w:r>
    </w:p>
    <w:p w14:paraId="1B9CB8DD" w14:textId="45F142D2" w:rsidR="001C5753" w:rsidRPr="00A43E19" w:rsidRDefault="001C5753" w:rsidP="001C5753">
      <w:pPr>
        <w:ind w:left="2160"/>
        <w:rPr>
          <w:u w:val="single"/>
        </w:rPr>
      </w:pPr>
      <w:r w:rsidRPr="001C5753">
        <w:t>Le Layec</w:t>
      </w:r>
      <w:r w:rsidR="00EA3FB9">
        <w:t>,</w:t>
      </w:r>
      <w:r w:rsidR="00EA3FB9" w:rsidRPr="00EA3FB9">
        <w:t xml:space="preserve"> </w:t>
      </w:r>
      <w:r w:rsidR="00EA3FB9" w:rsidRPr="001C5753">
        <w:t>Paul</w:t>
      </w:r>
      <w:r w:rsidRPr="001C5753">
        <w:t>, ‘Application de La Loi-cadre dans les territoires d’outer-mer en matiere de Fonction Publique’</w:t>
      </w:r>
    </w:p>
    <w:p w14:paraId="360F3C5C" w14:textId="77777777" w:rsidR="00A43E19" w:rsidRPr="00A43E19" w:rsidRDefault="00A43E19" w:rsidP="00A43E19">
      <w:pPr>
        <w:rPr>
          <w:u w:val="single"/>
        </w:rPr>
      </w:pPr>
      <w:r w:rsidRPr="00A43E19">
        <w:rPr>
          <w:u w:val="single"/>
          <w:lang w:val="fr-FR"/>
        </w:rPr>
        <w:t>Archives Nationales du Sénégal</w:t>
      </w:r>
      <w:r w:rsidRPr="00A43E19">
        <w:rPr>
          <w:u w:val="single"/>
        </w:rPr>
        <w:t xml:space="preserve"> – Dakar, Senegal </w:t>
      </w:r>
    </w:p>
    <w:p w14:paraId="018B58A3" w14:textId="77777777" w:rsidR="00A43E19" w:rsidRPr="00A43E19" w:rsidRDefault="00A43E19" w:rsidP="00A43E19">
      <w:pPr>
        <w:ind w:left="720"/>
        <w:rPr>
          <w:lang w:val="fr-FR"/>
        </w:rPr>
      </w:pPr>
      <w:r w:rsidRPr="00A43E19">
        <w:t xml:space="preserve">1C </w:t>
      </w:r>
      <w:r w:rsidRPr="00A43E19">
        <w:rPr>
          <w:lang w:val="fr-FR"/>
        </w:rPr>
        <w:t>Dossier du personnel</w:t>
      </w:r>
    </w:p>
    <w:p w14:paraId="59D41611" w14:textId="77777777" w:rsidR="00A43E19" w:rsidRPr="00A43E19" w:rsidRDefault="00A43E19" w:rsidP="00A43E19">
      <w:pPr>
        <w:ind w:firstLine="720"/>
      </w:pPr>
      <w:r w:rsidRPr="00A43E19">
        <w:t xml:space="preserve">2C </w:t>
      </w:r>
      <w:r w:rsidRPr="00A43E19">
        <w:rPr>
          <w:lang w:val="fr-FR"/>
        </w:rPr>
        <w:t>Statut du personnel</w:t>
      </w:r>
    </w:p>
    <w:p w14:paraId="385F7480" w14:textId="77777777" w:rsidR="00A43E19" w:rsidRPr="00A43E19" w:rsidRDefault="00A43E19" w:rsidP="00A43E19">
      <w:pPr>
        <w:ind w:firstLine="720"/>
      </w:pPr>
      <w:r w:rsidRPr="00A43E19">
        <w:t xml:space="preserve">18G Administrative affairs </w:t>
      </w:r>
    </w:p>
    <w:p w14:paraId="41052E23" w14:textId="77777777" w:rsidR="00A43E19" w:rsidRPr="00A43E19" w:rsidRDefault="00A43E19" w:rsidP="00A43E19">
      <w:pPr>
        <w:ind w:left="720" w:firstLine="720"/>
      </w:pPr>
      <w:r w:rsidRPr="00A43E19">
        <w:t xml:space="preserve">183 </w:t>
      </w:r>
      <w:r w:rsidRPr="00A43E19">
        <w:rPr>
          <w:lang w:val="fr-FR"/>
        </w:rPr>
        <w:t>Inspection des affaires administrative</w:t>
      </w:r>
    </w:p>
    <w:p w14:paraId="7EC7D42C" w14:textId="77777777" w:rsidR="00A43E19" w:rsidRPr="00A43E19" w:rsidRDefault="00A43E19" w:rsidP="00A43E19">
      <w:pPr>
        <w:ind w:left="720" w:firstLine="720"/>
        <w:rPr>
          <w:lang w:val="fr-FR"/>
        </w:rPr>
      </w:pPr>
      <w:r w:rsidRPr="00A43E19">
        <w:t xml:space="preserve">185 </w:t>
      </w:r>
      <w:r w:rsidRPr="00A43E19">
        <w:rPr>
          <w:lang w:val="fr-FR"/>
        </w:rPr>
        <w:t>Inspection générale des affaires administrative</w:t>
      </w:r>
    </w:p>
    <w:p w14:paraId="5323858F" w14:textId="77777777" w:rsidR="00A43E19" w:rsidRPr="00A43E19" w:rsidRDefault="00A43E19" w:rsidP="00A43E19">
      <w:pPr>
        <w:ind w:left="720" w:firstLine="720"/>
        <w:rPr>
          <w:lang w:val="fr-FR"/>
        </w:rPr>
      </w:pPr>
      <w:r w:rsidRPr="00A43E19">
        <w:t xml:space="preserve">237 </w:t>
      </w:r>
      <w:r w:rsidRPr="00A43E19">
        <w:rPr>
          <w:lang w:val="fr-FR"/>
        </w:rPr>
        <w:t>Réforme administrative</w:t>
      </w:r>
    </w:p>
    <w:p w14:paraId="14C7963E" w14:textId="77777777" w:rsidR="00A43E19" w:rsidRPr="00A43E19" w:rsidRDefault="00A43E19" w:rsidP="00A43E19">
      <w:pPr>
        <w:ind w:left="720" w:firstLine="720"/>
        <w:rPr>
          <w:lang w:val="fr-FR"/>
        </w:rPr>
      </w:pPr>
      <w:r w:rsidRPr="00A43E19">
        <w:t xml:space="preserve">254 </w:t>
      </w:r>
      <w:r w:rsidRPr="00A43E19">
        <w:rPr>
          <w:lang w:val="fr-FR"/>
        </w:rPr>
        <w:t>Décentralisation administrative: Déconcentration du ministère</w:t>
      </w:r>
    </w:p>
    <w:p w14:paraId="47DB9374" w14:textId="77777777" w:rsidR="00A43E19" w:rsidRPr="00A43E19" w:rsidRDefault="00A43E19" w:rsidP="00A43E19">
      <w:pPr>
        <w:ind w:left="720" w:firstLine="720"/>
        <w:rPr>
          <w:lang w:val="fr-FR"/>
        </w:rPr>
      </w:pPr>
      <w:r w:rsidRPr="00A43E19">
        <w:t xml:space="preserve">261 </w:t>
      </w:r>
      <w:r w:rsidRPr="00A43E19">
        <w:rPr>
          <w:lang w:val="fr-FR"/>
        </w:rPr>
        <w:t>Emploi des termes “colonie” et “colonial”</w:t>
      </w:r>
    </w:p>
    <w:p w14:paraId="4DB49531" w14:textId="77777777" w:rsidR="00A43E19" w:rsidRPr="00A43E19" w:rsidRDefault="00A43E19" w:rsidP="00A43E19">
      <w:pPr>
        <w:ind w:left="720" w:firstLine="720"/>
      </w:pPr>
      <w:r w:rsidRPr="00A43E19">
        <w:t xml:space="preserve">268 </w:t>
      </w:r>
      <w:r w:rsidRPr="00A43E19">
        <w:rPr>
          <w:lang w:val="fr-FR"/>
        </w:rPr>
        <w:t>Loi Cadre: Préliminaires</w:t>
      </w:r>
      <w:r w:rsidRPr="00A43E19">
        <w:t xml:space="preserve"> </w:t>
      </w:r>
    </w:p>
    <w:p w14:paraId="23CC60A7" w14:textId="77777777" w:rsidR="00A43E19" w:rsidRPr="00A43E19" w:rsidRDefault="00A43E19" w:rsidP="00A43E19">
      <w:pPr>
        <w:ind w:left="720" w:firstLine="720"/>
      </w:pPr>
      <w:r w:rsidRPr="00A43E19">
        <w:t xml:space="preserve">270 </w:t>
      </w:r>
      <w:r w:rsidRPr="00A43E19">
        <w:rPr>
          <w:lang w:val="fr-FR"/>
        </w:rPr>
        <w:t>Loi Cadre</w:t>
      </w:r>
    </w:p>
    <w:p w14:paraId="72A4B710" w14:textId="77777777" w:rsidR="00A43E19" w:rsidRPr="00A43E19" w:rsidRDefault="00A43E19" w:rsidP="00A43E19">
      <w:pPr>
        <w:ind w:left="720" w:firstLine="720"/>
      </w:pPr>
      <w:r w:rsidRPr="00A43E19">
        <w:t xml:space="preserve">271 </w:t>
      </w:r>
      <w:r w:rsidRPr="00A43E19">
        <w:rPr>
          <w:lang w:val="fr-FR"/>
        </w:rPr>
        <w:t>Réorganisation de l’ancien gouvernement général et des services</w:t>
      </w:r>
    </w:p>
    <w:p w14:paraId="340FDD32" w14:textId="77777777" w:rsidR="00A43E19" w:rsidRPr="00A43E19" w:rsidRDefault="00A43E19" w:rsidP="00A43E19">
      <w:pPr>
        <w:ind w:left="720" w:firstLine="720"/>
      </w:pPr>
      <w:r w:rsidRPr="00A43E19">
        <w:t xml:space="preserve">272 </w:t>
      </w:r>
      <w:r w:rsidRPr="00A43E19">
        <w:rPr>
          <w:lang w:val="fr-FR"/>
        </w:rPr>
        <w:t>Organisation du haut-commissariat</w:t>
      </w:r>
      <w:r w:rsidRPr="00A43E19">
        <w:t xml:space="preserve"> </w:t>
      </w:r>
    </w:p>
    <w:p w14:paraId="5FA58EB8" w14:textId="77777777" w:rsidR="00A43E19" w:rsidRPr="00A43E19" w:rsidRDefault="00A43E19" w:rsidP="00A43E19">
      <w:pPr>
        <w:ind w:left="720" w:firstLine="720"/>
      </w:pPr>
      <w:r w:rsidRPr="00A43E19">
        <w:t xml:space="preserve">273 </w:t>
      </w:r>
      <w:r w:rsidRPr="00A43E19">
        <w:rPr>
          <w:lang w:val="fr-FR"/>
        </w:rPr>
        <w:t>Loi Cadre</w:t>
      </w:r>
    </w:p>
    <w:p w14:paraId="6D611497" w14:textId="77777777" w:rsidR="00A43E19" w:rsidRPr="00A43E19" w:rsidRDefault="00A43E19" w:rsidP="00A43E19">
      <w:pPr>
        <w:ind w:left="720" w:firstLine="720"/>
        <w:rPr>
          <w:lang w:val="fr-FR"/>
        </w:rPr>
      </w:pPr>
      <w:r w:rsidRPr="00A43E19">
        <w:t xml:space="preserve">281 </w:t>
      </w:r>
      <w:r w:rsidRPr="00A43E19">
        <w:rPr>
          <w:lang w:val="fr-FR"/>
        </w:rPr>
        <w:t>Rapport Chauvet sur décentralisation en AOF</w:t>
      </w:r>
    </w:p>
    <w:p w14:paraId="405FC656" w14:textId="77777777" w:rsidR="00A43E19" w:rsidRPr="00A43E19" w:rsidRDefault="00A43E19" w:rsidP="00A43E19">
      <w:pPr>
        <w:ind w:left="720" w:firstLine="720"/>
        <w:rPr>
          <w:lang w:val="fr-FR"/>
        </w:rPr>
      </w:pPr>
      <w:r w:rsidRPr="00A43E19">
        <w:t xml:space="preserve">282 </w:t>
      </w:r>
      <w:r w:rsidRPr="00A43E19">
        <w:rPr>
          <w:lang w:val="fr-FR"/>
        </w:rPr>
        <w:t>Loi Cadre</w:t>
      </w:r>
    </w:p>
    <w:p w14:paraId="3548B738" w14:textId="77777777" w:rsidR="00A43E19" w:rsidRPr="00A43E19" w:rsidRDefault="00A43E19" w:rsidP="00A43E19">
      <w:pPr>
        <w:ind w:left="720" w:firstLine="720"/>
        <w:rPr>
          <w:lang w:val="fr-FR"/>
        </w:rPr>
      </w:pPr>
      <w:r w:rsidRPr="00A43E19">
        <w:t xml:space="preserve">287 </w:t>
      </w:r>
      <w:r w:rsidRPr="00A43E19">
        <w:rPr>
          <w:lang w:val="fr-FR"/>
        </w:rPr>
        <w:t xml:space="preserve">Personnel de l’administration </w:t>
      </w:r>
    </w:p>
    <w:p w14:paraId="41A9C15A" w14:textId="77777777" w:rsidR="00A43E19" w:rsidRPr="00A43E19" w:rsidRDefault="00A43E19" w:rsidP="00A43E19">
      <w:pPr>
        <w:rPr>
          <w:u w:val="single"/>
        </w:rPr>
      </w:pPr>
      <w:r w:rsidRPr="00A43E19">
        <w:rPr>
          <w:u w:val="single"/>
        </w:rPr>
        <w:t>Archives de Marseille – Marseille, France</w:t>
      </w:r>
    </w:p>
    <w:p w14:paraId="286B63A7" w14:textId="77777777" w:rsidR="00A43E19" w:rsidRPr="00A43E19" w:rsidRDefault="00A43E19" w:rsidP="00A43E19">
      <w:pPr>
        <w:ind w:firstLine="720"/>
        <w:rPr>
          <w:lang w:val="fr-FR"/>
        </w:rPr>
      </w:pPr>
      <w:r w:rsidRPr="00A43E19">
        <w:rPr>
          <w:lang w:val="fr-FR"/>
        </w:rPr>
        <w:t>Fonds Gaston Defferre</w:t>
      </w:r>
    </w:p>
    <w:p w14:paraId="3ADABBDC" w14:textId="7A76B4FE" w:rsidR="00A43E19" w:rsidRPr="00A43E19" w:rsidRDefault="00A43E19" w:rsidP="00A43E19">
      <w:r w:rsidRPr="00A43E19">
        <w:tab/>
      </w:r>
      <w:r>
        <w:tab/>
      </w:r>
      <w:r>
        <w:tab/>
      </w:r>
      <w:r w:rsidRPr="00A43E19">
        <w:t xml:space="preserve">278 </w:t>
      </w:r>
    </w:p>
    <w:p w14:paraId="7465B79E" w14:textId="09CDFC43" w:rsidR="00A43E19" w:rsidRPr="00A43E19" w:rsidRDefault="00A43E19" w:rsidP="00A43E19">
      <w:r w:rsidRPr="00A43E19">
        <w:tab/>
      </w:r>
      <w:r>
        <w:tab/>
      </w:r>
      <w:r>
        <w:tab/>
      </w:r>
      <w:r w:rsidRPr="00A43E19">
        <w:t xml:space="preserve">299 </w:t>
      </w:r>
    </w:p>
    <w:p w14:paraId="7D421A49" w14:textId="77777777" w:rsidR="00A43E19" w:rsidRPr="00A43E19" w:rsidRDefault="00A43E19" w:rsidP="00A43E19">
      <w:pPr>
        <w:ind w:left="1440" w:firstLine="720"/>
      </w:pPr>
      <w:r w:rsidRPr="00A43E19">
        <w:t xml:space="preserve">300 </w:t>
      </w:r>
    </w:p>
    <w:p w14:paraId="6BF76651" w14:textId="03E65B27" w:rsidR="00A43E19" w:rsidRPr="00A43E19" w:rsidRDefault="00A43E19" w:rsidP="00A43E19">
      <w:pPr>
        <w:ind w:left="1440" w:firstLine="720"/>
      </w:pPr>
      <w:r w:rsidRPr="00A43E19">
        <w:t xml:space="preserve">302 </w:t>
      </w:r>
    </w:p>
    <w:p w14:paraId="0D1D1EC0" w14:textId="77777777" w:rsidR="00A43E19" w:rsidRPr="00A43E19" w:rsidRDefault="00A43E19" w:rsidP="00A43E19">
      <w:pPr>
        <w:ind w:left="1440" w:firstLine="720"/>
      </w:pPr>
      <w:r w:rsidRPr="00A43E19">
        <w:t>303</w:t>
      </w:r>
    </w:p>
    <w:p w14:paraId="31315FD4" w14:textId="187A6CF8" w:rsidR="00A43E19" w:rsidRPr="00A43E19" w:rsidRDefault="00A43E19" w:rsidP="00A43E19">
      <w:r w:rsidRPr="00A43E19">
        <w:tab/>
      </w:r>
      <w:r>
        <w:tab/>
      </w:r>
      <w:r>
        <w:tab/>
      </w:r>
      <w:r w:rsidRPr="00A43E19">
        <w:t>304</w:t>
      </w:r>
    </w:p>
    <w:p w14:paraId="4E3604B5" w14:textId="2A5549F0" w:rsidR="00A43E19" w:rsidRPr="00A43E19" w:rsidRDefault="00A43E19" w:rsidP="00A43E19">
      <w:r w:rsidRPr="00A43E19">
        <w:tab/>
      </w:r>
      <w:r>
        <w:tab/>
      </w:r>
      <w:r>
        <w:tab/>
      </w:r>
      <w:r w:rsidRPr="00A43E19">
        <w:t>305</w:t>
      </w:r>
    </w:p>
    <w:p w14:paraId="095F728B" w14:textId="481F1676" w:rsidR="00A43E19" w:rsidRPr="00A43E19" w:rsidRDefault="00A43E19" w:rsidP="00A43E19">
      <w:r w:rsidRPr="00A43E19">
        <w:tab/>
      </w:r>
      <w:r>
        <w:tab/>
      </w:r>
      <w:r>
        <w:tab/>
      </w:r>
      <w:r w:rsidRPr="00A43E19">
        <w:t>306</w:t>
      </w:r>
    </w:p>
    <w:p w14:paraId="2DB9E95B" w14:textId="1014266F" w:rsidR="00A43E19" w:rsidRPr="00A43E19" w:rsidRDefault="00A43E19" w:rsidP="00A43E19">
      <w:r w:rsidRPr="00A43E19">
        <w:tab/>
      </w:r>
      <w:r>
        <w:tab/>
      </w:r>
      <w:r>
        <w:tab/>
      </w:r>
      <w:r w:rsidRPr="00A43E19">
        <w:t>307</w:t>
      </w:r>
    </w:p>
    <w:p w14:paraId="503A1E00" w14:textId="3F519187" w:rsidR="00A43E19" w:rsidRPr="00A43E19" w:rsidRDefault="00A43E19" w:rsidP="00A43E19">
      <w:r w:rsidRPr="00A43E19">
        <w:tab/>
      </w:r>
      <w:r>
        <w:tab/>
      </w:r>
      <w:r>
        <w:tab/>
      </w:r>
      <w:r w:rsidRPr="00A43E19">
        <w:t>308</w:t>
      </w:r>
    </w:p>
    <w:p w14:paraId="609DCCF3" w14:textId="7C3C26FB" w:rsidR="00A43E19" w:rsidRPr="00A43E19" w:rsidRDefault="00A43E19" w:rsidP="00A43E19">
      <w:r w:rsidRPr="00A43E19">
        <w:tab/>
      </w:r>
      <w:r>
        <w:tab/>
      </w:r>
      <w:r>
        <w:tab/>
      </w:r>
      <w:r w:rsidRPr="00A43E19">
        <w:t>309</w:t>
      </w:r>
    </w:p>
    <w:p w14:paraId="20CC7626" w14:textId="04E0545A" w:rsidR="00A43E19" w:rsidRPr="00A43E19" w:rsidRDefault="00A43E19" w:rsidP="00A43E19">
      <w:r w:rsidRPr="00A43E19">
        <w:tab/>
      </w:r>
      <w:r>
        <w:tab/>
      </w:r>
      <w:r>
        <w:tab/>
      </w:r>
      <w:r w:rsidRPr="00A43E19">
        <w:t>310</w:t>
      </w:r>
    </w:p>
    <w:p w14:paraId="5EDD4A8C" w14:textId="3B54269E" w:rsidR="00A43E19" w:rsidRPr="00A43E19" w:rsidRDefault="00A43E19" w:rsidP="00A43E19">
      <w:r w:rsidRPr="00A43E19">
        <w:tab/>
      </w:r>
      <w:r>
        <w:tab/>
      </w:r>
      <w:r>
        <w:tab/>
      </w:r>
      <w:r w:rsidRPr="00A43E19">
        <w:t>311</w:t>
      </w:r>
    </w:p>
    <w:p w14:paraId="6A81C648" w14:textId="17642E63" w:rsidR="00A43E19" w:rsidRPr="00A43E19" w:rsidRDefault="00A43E19" w:rsidP="00A43E19">
      <w:r w:rsidRPr="00A43E19">
        <w:tab/>
      </w:r>
      <w:r>
        <w:tab/>
      </w:r>
      <w:r>
        <w:tab/>
      </w:r>
      <w:r w:rsidRPr="00A43E19">
        <w:t>312</w:t>
      </w:r>
    </w:p>
    <w:p w14:paraId="0FA0A7CD" w14:textId="4E299A01" w:rsidR="00A43E19" w:rsidRPr="00A43E19" w:rsidRDefault="00A43E19" w:rsidP="00A43E19">
      <w:r w:rsidRPr="00A43E19">
        <w:tab/>
      </w:r>
      <w:r>
        <w:tab/>
      </w:r>
      <w:r>
        <w:tab/>
      </w:r>
      <w:r w:rsidRPr="00A43E19">
        <w:t>313</w:t>
      </w:r>
    </w:p>
    <w:p w14:paraId="21522FAD" w14:textId="17784B78" w:rsidR="00A43E19" w:rsidRPr="00A43E19" w:rsidRDefault="00A43E19" w:rsidP="00A43E19">
      <w:r w:rsidRPr="00A43E19">
        <w:tab/>
      </w:r>
      <w:r>
        <w:tab/>
      </w:r>
      <w:r>
        <w:tab/>
      </w:r>
      <w:r w:rsidRPr="00A43E19">
        <w:t>314</w:t>
      </w:r>
    </w:p>
    <w:p w14:paraId="68FBCF45" w14:textId="57AF8B88" w:rsidR="00A43E19" w:rsidRPr="00A43E19" w:rsidRDefault="00A43E19" w:rsidP="00A43E19">
      <w:r w:rsidRPr="00A43E19">
        <w:tab/>
      </w:r>
      <w:r>
        <w:tab/>
      </w:r>
      <w:r>
        <w:tab/>
      </w:r>
      <w:r w:rsidRPr="00A43E19">
        <w:t>315</w:t>
      </w:r>
    </w:p>
    <w:p w14:paraId="1F4B7897" w14:textId="2F7FD402" w:rsidR="00A43E19" w:rsidRPr="00A43E19" w:rsidRDefault="00A43E19" w:rsidP="00A43E19">
      <w:r w:rsidRPr="00A43E19">
        <w:tab/>
      </w:r>
      <w:r>
        <w:tab/>
      </w:r>
      <w:r>
        <w:tab/>
      </w:r>
      <w:r w:rsidRPr="00A43E19">
        <w:t>316</w:t>
      </w:r>
    </w:p>
    <w:p w14:paraId="2D5DE943" w14:textId="62F9B4C3" w:rsidR="00A43E19" w:rsidRPr="00A43E19" w:rsidRDefault="00A43E19" w:rsidP="00A43E19">
      <w:r w:rsidRPr="00A43E19">
        <w:tab/>
      </w:r>
      <w:r>
        <w:tab/>
      </w:r>
      <w:r>
        <w:tab/>
      </w:r>
      <w:r w:rsidRPr="00A43E19">
        <w:t>326</w:t>
      </w:r>
    </w:p>
    <w:p w14:paraId="06CA6FDB" w14:textId="5DF93CB5" w:rsidR="00A43E19" w:rsidRPr="00A43E19" w:rsidRDefault="00A43E19" w:rsidP="00A43E19">
      <w:r w:rsidRPr="00A43E19">
        <w:tab/>
      </w:r>
      <w:r>
        <w:tab/>
      </w:r>
      <w:r>
        <w:tab/>
      </w:r>
      <w:r w:rsidRPr="00A43E19">
        <w:t>327</w:t>
      </w:r>
    </w:p>
    <w:p w14:paraId="1F31E719" w14:textId="6F4D2C37" w:rsidR="00A43E19" w:rsidRPr="00A43E19" w:rsidRDefault="00A43E19" w:rsidP="00A43E19">
      <w:r w:rsidRPr="00A43E19">
        <w:tab/>
      </w:r>
      <w:r>
        <w:tab/>
      </w:r>
      <w:r>
        <w:tab/>
      </w:r>
      <w:r w:rsidRPr="00A43E19">
        <w:t>328</w:t>
      </w:r>
    </w:p>
    <w:p w14:paraId="587B68F2" w14:textId="5FD9D931" w:rsidR="00A43E19" w:rsidRPr="00A43E19" w:rsidRDefault="00A43E19" w:rsidP="00A43E19">
      <w:r w:rsidRPr="00A43E19">
        <w:tab/>
      </w:r>
      <w:r>
        <w:tab/>
      </w:r>
      <w:r>
        <w:tab/>
      </w:r>
      <w:r w:rsidRPr="00A43E19">
        <w:t>331</w:t>
      </w:r>
    </w:p>
    <w:p w14:paraId="1175F4F7" w14:textId="1937FB1F" w:rsidR="00A43E19" w:rsidRPr="00A43E19" w:rsidRDefault="00A43E19" w:rsidP="00A43E19">
      <w:r w:rsidRPr="00A43E19">
        <w:tab/>
      </w:r>
      <w:r>
        <w:tab/>
      </w:r>
      <w:r>
        <w:tab/>
      </w:r>
      <w:r w:rsidRPr="00A43E19">
        <w:t>342</w:t>
      </w:r>
    </w:p>
    <w:p w14:paraId="75437487" w14:textId="74245CB1" w:rsidR="00A43E19" w:rsidRPr="00A43E19" w:rsidRDefault="00A43E19" w:rsidP="00A43E19">
      <w:r w:rsidRPr="00A43E19">
        <w:tab/>
      </w:r>
      <w:r>
        <w:tab/>
      </w:r>
      <w:r>
        <w:tab/>
      </w:r>
      <w:r w:rsidRPr="00A43E19">
        <w:t>346</w:t>
      </w:r>
    </w:p>
    <w:p w14:paraId="37DA6637" w14:textId="41828AC9" w:rsidR="00A43E19" w:rsidRPr="00A43E19" w:rsidRDefault="00A43E19" w:rsidP="00A43E19">
      <w:r w:rsidRPr="00A43E19">
        <w:tab/>
      </w:r>
      <w:r>
        <w:tab/>
      </w:r>
      <w:r>
        <w:tab/>
      </w:r>
      <w:r w:rsidRPr="00A43E19">
        <w:t>352</w:t>
      </w:r>
    </w:p>
    <w:p w14:paraId="50901988" w14:textId="05DB5673" w:rsidR="00A43E19" w:rsidRPr="00A43E19" w:rsidRDefault="00A43E19" w:rsidP="00A43E19">
      <w:r w:rsidRPr="00A43E19">
        <w:tab/>
      </w:r>
      <w:r>
        <w:tab/>
      </w:r>
      <w:r>
        <w:tab/>
      </w:r>
      <w:r w:rsidRPr="00A43E19">
        <w:t>353</w:t>
      </w:r>
    </w:p>
    <w:p w14:paraId="4330502C" w14:textId="43CF384A" w:rsidR="00A43E19" w:rsidRPr="00A43E19" w:rsidRDefault="00A43E19" w:rsidP="00A43E19">
      <w:r w:rsidRPr="00A43E19">
        <w:tab/>
      </w:r>
      <w:r>
        <w:tab/>
      </w:r>
      <w:r>
        <w:tab/>
      </w:r>
      <w:r w:rsidRPr="00A43E19">
        <w:t>364</w:t>
      </w:r>
    </w:p>
    <w:p w14:paraId="2F8072B0" w14:textId="15F3AC6B" w:rsidR="00A43E19" w:rsidRPr="00A43E19" w:rsidRDefault="00A43E19" w:rsidP="00A43E19">
      <w:r w:rsidRPr="00A43E19">
        <w:tab/>
      </w:r>
      <w:r>
        <w:tab/>
      </w:r>
      <w:r>
        <w:tab/>
      </w:r>
      <w:r w:rsidRPr="00A43E19">
        <w:t>492</w:t>
      </w:r>
    </w:p>
    <w:p w14:paraId="6DBCA772" w14:textId="34B066FC" w:rsidR="00A43E19" w:rsidRPr="00A43E19" w:rsidRDefault="00A43E19" w:rsidP="00A43E19">
      <w:r w:rsidRPr="00A43E19">
        <w:tab/>
      </w:r>
      <w:r>
        <w:tab/>
      </w:r>
      <w:r>
        <w:tab/>
      </w:r>
      <w:r w:rsidRPr="00A43E19">
        <w:t>493</w:t>
      </w:r>
    </w:p>
    <w:p w14:paraId="7970B4A0" w14:textId="5AFB138D" w:rsidR="00A43E19" w:rsidRPr="00A43E19" w:rsidRDefault="00A43E19" w:rsidP="00A43E19">
      <w:r w:rsidRPr="00A43E19">
        <w:tab/>
      </w:r>
      <w:r>
        <w:tab/>
      </w:r>
      <w:r>
        <w:tab/>
      </w:r>
      <w:r w:rsidRPr="00A43E19">
        <w:t>509</w:t>
      </w:r>
    </w:p>
    <w:p w14:paraId="73CE53D6" w14:textId="51E9BC41" w:rsidR="00A43E19" w:rsidRDefault="00A43E19" w:rsidP="00A43E19">
      <w:pPr>
        <w:rPr>
          <w:b/>
          <w:u w:val="single"/>
        </w:rPr>
      </w:pPr>
      <w:r w:rsidRPr="00A43E19">
        <w:rPr>
          <w:b/>
          <w:u w:val="single"/>
        </w:rPr>
        <w:t>Published Primary Sources</w:t>
      </w:r>
    </w:p>
    <w:p w14:paraId="015C4EAC" w14:textId="77777777" w:rsidR="009A6CA5" w:rsidRDefault="009A6CA5" w:rsidP="009A6CA5">
      <w:pPr>
        <w:ind w:firstLine="720"/>
      </w:pPr>
      <w:r w:rsidRPr="009A6CA5">
        <w:rPr>
          <w:bCs/>
        </w:rPr>
        <w:t>P</w:t>
      </w:r>
      <w:r w:rsidRPr="009A6CA5">
        <w:rPr>
          <w:bCs/>
          <w:u w:val="single"/>
        </w:rPr>
        <w:t>rinted sources</w:t>
      </w:r>
      <w:r w:rsidRPr="009A6CA5">
        <w:t xml:space="preserve"> </w:t>
      </w:r>
    </w:p>
    <w:p w14:paraId="2EC98E69" w14:textId="2CC44A1F" w:rsidR="009A6CA5" w:rsidRPr="00A43E19" w:rsidRDefault="009A6CA5" w:rsidP="009A6CA5">
      <w:pPr>
        <w:ind w:left="720" w:firstLine="720"/>
      </w:pPr>
      <w:r w:rsidRPr="009A6CA5">
        <w:rPr>
          <w:i/>
          <w:iCs/>
        </w:rPr>
        <w:t>Journal Officiel de la République Fran</w:t>
      </w:r>
      <w:r w:rsidRPr="009A6CA5">
        <w:rPr>
          <w:rFonts w:cs="Times New Roman"/>
          <w:i/>
          <w:iCs/>
        </w:rPr>
        <w:t>ç</w:t>
      </w:r>
      <w:r w:rsidRPr="009A6CA5">
        <w:rPr>
          <w:i/>
          <w:iCs/>
        </w:rPr>
        <w:t>aise</w:t>
      </w:r>
      <w:r w:rsidRPr="00A43E19">
        <w:t>, 22 March 1956</w:t>
      </w:r>
    </w:p>
    <w:p w14:paraId="6379342F" w14:textId="77777777" w:rsidR="009A6CA5" w:rsidRPr="00A43E19" w:rsidRDefault="009A6CA5" w:rsidP="009A6CA5">
      <w:pPr>
        <w:ind w:left="1440"/>
      </w:pPr>
      <w:r w:rsidRPr="00A43E19">
        <w:rPr>
          <w:i/>
          <w:iCs/>
        </w:rPr>
        <w:t>La Conférence Africaine Francaise, Brazzaville: 30 Janvier 1944 – 8 Février 1944</w:t>
      </w:r>
      <w:r w:rsidRPr="00A43E19">
        <w:t xml:space="preserve"> (Paris: 1945)</w:t>
      </w:r>
    </w:p>
    <w:p w14:paraId="0DFB377C" w14:textId="77777777" w:rsidR="009A6CA5" w:rsidRPr="00A43E19" w:rsidRDefault="009A6CA5" w:rsidP="009A6CA5">
      <w:pPr>
        <w:ind w:left="720" w:firstLine="720"/>
      </w:pPr>
      <w:r w:rsidRPr="00A43E19">
        <w:t xml:space="preserve">Sarraut, Albert, </w:t>
      </w:r>
      <w:r w:rsidRPr="001D4608">
        <w:rPr>
          <w:i/>
        </w:rPr>
        <w:t>Grandeur et servitude coloniales</w:t>
      </w:r>
      <w:r w:rsidRPr="00A43E19">
        <w:t xml:space="preserve"> (Editions du sagittaire, 1931)</w:t>
      </w:r>
    </w:p>
    <w:p w14:paraId="71A52C88" w14:textId="25270F26" w:rsidR="009A6CA5" w:rsidRPr="009A6CA5" w:rsidRDefault="009A6CA5" w:rsidP="00012A7C">
      <w:pPr>
        <w:ind w:left="720" w:firstLine="720"/>
        <w:rPr>
          <w:bCs/>
        </w:rPr>
      </w:pPr>
      <w:r w:rsidRPr="00A43E19">
        <w:t xml:space="preserve">———, </w:t>
      </w:r>
      <w:r w:rsidRPr="001D4608">
        <w:rPr>
          <w:i/>
        </w:rPr>
        <w:t xml:space="preserve">La Mise En Valeur </w:t>
      </w:r>
      <w:r w:rsidR="001D4608">
        <w:rPr>
          <w:i/>
        </w:rPr>
        <w:t>d</w:t>
      </w:r>
      <w:r w:rsidRPr="001D4608">
        <w:rPr>
          <w:i/>
        </w:rPr>
        <w:t>es Colonies Francaises</w:t>
      </w:r>
      <w:r w:rsidRPr="00A43E19">
        <w:t xml:space="preserve"> (Paris, 1923) </w:t>
      </w:r>
    </w:p>
    <w:p w14:paraId="18C07567" w14:textId="77777777" w:rsidR="009A6CA5" w:rsidRDefault="009A6CA5" w:rsidP="009A6CA5">
      <w:pPr>
        <w:ind w:firstLine="720"/>
      </w:pPr>
      <w:r w:rsidRPr="009A6CA5">
        <w:rPr>
          <w:bCs/>
          <w:u w:val="single"/>
        </w:rPr>
        <w:t>Online sources</w:t>
      </w:r>
      <w:r w:rsidRPr="009A6CA5">
        <w:t xml:space="preserve"> </w:t>
      </w:r>
    </w:p>
    <w:p w14:paraId="289DB5BD" w14:textId="54082F45" w:rsidR="00FE709B" w:rsidRDefault="00FE709B" w:rsidP="00FE709B">
      <w:pPr>
        <w:ind w:left="1440"/>
      </w:pPr>
      <w:r w:rsidRPr="00FE709B">
        <w:rPr>
          <w:lang w:val="fr-FR"/>
        </w:rPr>
        <w:t>Assemblée Nationale, ‘Fily-Dabo Sissoko’, Assemblée Nationale, &lt;http://www2.assemblee-nationale.fr/sycomore/fiche/%28num_dept%29/6862&gt; [accessed 21 October 2018]</w:t>
      </w:r>
    </w:p>
    <w:p w14:paraId="40B0BD3B" w14:textId="2481F4EC" w:rsidR="009A6CA5" w:rsidRPr="00A43E19" w:rsidRDefault="009A6CA5" w:rsidP="00326274">
      <w:pPr>
        <w:ind w:left="1440"/>
      </w:pPr>
      <w:r w:rsidRPr="00A43E19">
        <w:t>Loi n° 46-940 tendant à proclamer citoyens tous les ressortissa</w:t>
      </w:r>
      <w:r>
        <w:t>nts des territoires d'outre-mer</w:t>
      </w:r>
      <w:r w:rsidRPr="00A43E19">
        <w:t xml:space="preserve"> </w:t>
      </w:r>
      <w:r>
        <w:t>(Loi Lamine Gu</w:t>
      </w:r>
      <w:r w:rsidR="00326274">
        <w:rPr>
          <w:rFonts w:cs="Times New Roman"/>
        </w:rPr>
        <w:t>è</w:t>
      </w:r>
      <w:r>
        <w:t>ye)</w:t>
      </w:r>
      <w:r w:rsidR="00326274">
        <w:t>,</w:t>
      </w:r>
      <w:r w:rsidR="00326274" w:rsidRPr="00326274">
        <w:t xml:space="preserve"> </w:t>
      </w:r>
      <w:r w:rsidR="00326274" w:rsidRPr="00A43E19">
        <w:t>7</w:t>
      </w:r>
      <w:r w:rsidR="00326274" w:rsidRPr="00A43E19">
        <w:rPr>
          <w:vertAlign w:val="superscript"/>
        </w:rPr>
        <w:t>th</w:t>
      </w:r>
      <w:r w:rsidR="00326274" w:rsidRPr="00A43E19">
        <w:t xml:space="preserve"> May 1946</w:t>
      </w:r>
      <w:r w:rsidR="00326274">
        <w:t>, &lt;</w:t>
      </w:r>
      <w:r w:rsidR="00326274" w:rsidRPr="00326274">
        <w:t xml:space="preserve"> http://mjp.univ-perp.fr/france/loi1946-940.htm</w:t>
      </w:r>
      <w:r w:rsidR="00326274">
        <w:t>&gt; [accessed 30 October 2018]</w:t>
      </w:r>
    </w:p>
    <w:p w14:paraId="00EA7B36" w14:textId="7713EBC7" w:rsidR="009A6CA5" w:rsidRPr="00A43E19" w:rsidRDefault="009A6CA5" w:rsidP="009A6CA5">
      <w:pPr>
        <w:ind w:left="1440"/>
        <w:rPr>
          <w:b/>
          <w:u w:val="single"/>
        </w:rPr>
      </w:pPr>
      <w:r w:rsidRPr="00A43E19">
        <w:t>Constitution de 1946, IVeme république, &lt;http://www.conseil-constitutionnel.fr/conseil-constitutionnel/francais/la-constitution/les-constitutions-de-la-france/constitution-de-1946-ive-republique.5109.html&gt;, [accessed 16 November 2016].</w:t>
      </w:r>
    </w:p>
    <w:p w14:paraId="3F1C697A" w14:textId="77777777" w:rsidR="009A6CA5" w:rsidRDefault="009A6CA5" w:rsidP="009A6CA5">
      <w:pPr>
        <w:ind w:firstLine="720"/>
      </w:pPr>
      <w:r w:rsidRPr="009A6CA5">
        <w:rPr>
          <w:bCs/>
          <w:u w:val="single"/>
        </w:rPr>
        <w:t>Articles</w:t>
      </w:r>
      <w:r w:rsidRPr="009A6CA5">
        <w:t xml:space="preserve"> </w:t>
      </w:r>
    </w:p>
    <w:p w14:paraId="29FF30BD" w14:textId="4A8156AC" w:rsidR="00012A7C" w:rsidRPr="00A43E19" w:rsidRDefault="00012A7C" w:rsidP="00012A7C">
      <w:pPr>
        <w:ind w:left="1440"/>
        <w:rPr>
          <w:lang w:val="fr-FR"/>
        </w:rPr>
      </w:pPr>
      <w:r w:rsidRPr="00A43E19">
        <w:rPr>
          <w:lang w:val="fr-FR"/>
        </w:rPr>
        <w:t>Atangana, Nicolas</w:t>
      </w:r>
      <w:r>
        <w:rPr>
          <w:lang w:val="fr-FR"/>
        </w:rPr>
        <w:t>,</w:t>
      </w:r>
      <w:r w:rsidRPr="00A43E19">
        <w:rPr>
          <w:lang w:val="fr-FR"/>
        </w:rPr>
        <w:t xml:space="preserve"> ‘Analyse juridique des décrets de la “loi-cadre”’, </w:t>
      </w:r>
      <w:r w:rsidRPr="00A43E19">
        <w:rPr>
          <w:i/>
          <w:lang w:val="fr-FR"/>
        </w:rPr>
        <w:t>Présence Africaine</w:t>
      </w:r>
      <w:r>
        <w:rPr>
          <w:lang w:val="fr-FR"/>
        </w:rPr>
        <w:t xml:space="preserve">, </w:t>
      </w:r>
      <w:r w:rsidRPr="00A43E19">
        <w:rPr>
          <w:lang w:val="fr-FR"/>
        </w:rPr>
        <w:t xml:space="preserve">18/19 </w:t>
      </w:r>
      <w:r w:rsidR="00501C30">
        <w:rPr>
          <w:lang w:val="fr-FR"/>
        </w:rPr>
        <w:t>(</w:t>
      </w:r>
      <w:r w:rsidRPr="00A43E19">
        <w:rPr>
          <w:lang w:val="fr-FR"/>
        </w:rPr>
        <w:t>1958</w:t>
      </w:r>
      <w:r w:rsidR="00501C30">
        <w:rPr>
          <w:lang w:val="fr-FR"/>
        </w:rPr>
        <w:t>)</w:t>
      </w:r>
      <w:r w:rsidRPr="00A43E19">
        <w:rPr>
          <w:lang w:val="fr-FR"/>
        </w:rPr>
        <w:t>, 75-81</w:t>
      </w:r>
    </w:p>
    <w:p w14:paraId="714B40BA" w14:textId="1F1BCF2D" w:rsidR="00012A7C" w:rsidRPr="00A43E19" w:rsidRDefault="00012A7C" w:rsidP="00012A7C">
      <w:pPr>
        <w:ind w:left="1440"/>
      </w:pPr>
      <w:r w:rsidRPr="00A43E19">
        <w:t>Behanzin, Louis Sênainon</w:t>
      </w:r>
      <w:r>
        <w:t>,</w:t>
      </w:r>
      <w:r w:rsidRPr="00A43E19">
        <w:t xml:space="preserve"> ‘Fondements historiques de la loi-cadre’, </w:t>
      </w:r>
      <w:r w:rsidRPr="00012A7C">
        <w:rPr>
          <w:i/>
          <w:iCs/>
        </w:rPr>
        <w:t>Présence Africaine</w:t>
      </w:r>
      <w:r>
        <w:t xml:space="preserve">, </w:t>
      </w:r>
      <w:r w:rsidRPr="00A43E19">
        <w:t xml:space="preserve">18/19 </w:t>
      </w:r>
      <w:r w:rsidR="00501C30">
        <w:t>(</w:t>
      </w:r>
      <w:r w:rsidRPr="00A43E19">
        <w:t>1958</w:t>
      </w:r>
      <w:r w:rsidR="00501C30">
        <w:t>)</w:t>
      </w:r>
      <w:r w:rsidRPr="00A43E19">
        <w:t>, 69-74</w:t>
      </w:r>
    </w:p>
    <w:p w14:paraId="732CF8E5" w14:textId="59C382FB" w:rsidR="009A6CA5" w:rsidRPr="00A43E19" w:rsidRDefault="009A6CA5" w:rsidP="00012A7C">
      <w:pPr>
        <w:ind w:left="1440"/>
      </w:pPr>
      <w:r w:rsidRPr="00A43E19">
        <w:t xml:space="preserve">Defferre, Gaston, ‘La “Loi-Cadre”’, </w:t>
      </w:r>
      <w:r w:rsidRPr="00A43E19">
        <w:rPr>
          <w:i/>
          <w:iCs/>
        </w:rPr>
        <w:t>Revue Juridique et Politique: Indépendance et Coopération</w:t>
      </w:r>
      <w:r w:rsidRPr="00A43E19">
        <w:t xml:space="preserve">, 34.4 </w:t>
      </w:r>
      <w:r w:rsidR="00501C30">
        <w:t>(</w:t>
      </w:r>
      <w:r w:rsidRPr="00A43E19">
        <w:t>198</w:t>
      </w:r>
      <w:r w:rsidR="00012A7C">
        <w:t>0</w:t>
      </w:r>
      <w:r w:rsidR="00501C30">
        <w:t>)</w:t>
      </w:r>
      <w:r w:rsidR="00012A7C">
        <w:t xml:space="preserve">, </w:t>
      </w:r>
      <w:r w:rsidR="00012A7C" w:rsidRPr="00012A7C">
        <w:t>767-770</w:t>
      </w:r>
    </w:p>
    <w:p w14:paraId="18F0831A" w14:textId="2B431DD7" w:rsidR="00A43E19" w:rsidRPr="00A43E19" w:rsidRDefault="00A43E19" w:rsidP="009A6CA5">
      <w:pPr>
        <w:ind w:left="1440"/>
        <w:rPr>
          <w:lang w:val="fr-FR"/>
        </w:rPr>
      </w:pPr>
      <w:r w:rsidRPr="00A43E19">
        <w:rPr>
          <w:lang w:val="fr-FR"/>
        </w:rPr>
        <w:t xml:space="preserve">Goubert, </w:t>
      </w:r>
      <w:r w:rsidRPr="00A43E19">
        <w:t xml:space="preserve">Jean, </w:t>
      </w:r>
      <w:r w:rsidRPr="00A43E19">
        <w:rPr>
          <w:lang w:val="fr-FR"/>
        </w:rPr>
        <w:t xml:space="preserve">‘La Vie Départmentale et Municipale: La Construction, La Loi-Cadre Et Les Collectivités Locales’ </w:t>
      </w:r>
      <w:r w:rsidRPr="00A43E19">
        <w:rPr>
          <w:i/>
          <w:lang w:val="fr-FR"/>
        </w:rPr>
        <w:t>La Revue Administrative</w:t>
      </w:r>
      <w:r w:rsidRPr="00A43E19">
        <w:rPr>
          <w:lang w:val="fr-FR"/>
        </w:rPr>
        <w:t xml:space="preserve">, 10.59 </w:t>
      </w:r>
      <w:r w:rsidR="00501C30">
        <w:rPr>
          <w:lang w:val="fr-FR"/>
        </w:rPr>
        <w:t>(</w:t>
      </w:r>
      <w:r w:rsidRPr="00A43E19">
        <w:rPr>
          <w:lang w:val="fr-FR"/>
        </w:rPr>
        <w:t>1957</w:t>
      </w:r>
      <w:r w:rsidR="00501C30">
        <w:rPr>
          <w:lang w:val="fr-FR"/>
        </w:rPr>
        <w:t>)</w:t>
      </w:r>
      <w:r w:rsidRPr="00A43E19">
        <w:rPr>
          <w:lang w:val="fr-FR"/>
        </w:rPr>
        <w:t>, pp. 509–512</w:t>
      </w:r>
    </w:p>
    <w:p w14:paraId="5DE2481F" w14:textId="0B725915" w:rsidR="00A43E19" w:rsidRPr="00A43E19" w:rsidRDefault="00A43E19" w:rsidP="00012A7C">
      <w:pPr>
        <w:ind w:left="1440"/>
      </w:pPr>
      <w:r w:rsidRPr="00A43E19">
        <w:t xml:space="preserve">Julien, C. A., ‘From the French Empire to the French Union’, </w:t>
      </w:r>
      <w:r w:rsidRPr="009A2393">
        <w:rPr>
          <w:i/>
          <w:iCs/>
        </w:rPr>
        <w:t>International Affairs</w:t>
      </w:r>
      <w:r w:rsidR="00012A7C">
        <w:t xml:space="preserve">, 26 </w:t>
      </w:r>
      <w:r w:rsidR="00501C30">
        <w:t>(</w:t>
      </w:r>
      <w:r w:rsidRPr="00A43E19">
        <w:t>1950</w:t>
      </w:r>
      <w:r w:rsidR="00501C30">
        <w:t>)</w:t>
      </w:r>
      <w:r w:rsidRPr="00A43E19">
        <w:t xml:space="preserve">, 487–502 </w:t>
      </w:r>
    </w:p>
    <w:p w14:paraId="0D10EBC7" w14:textId="7B5FEDAF" w:rsidR="00012A7C" w:rsidRPr="00A43E19" w:rsidRDefault="00012A7C" w:rsidP="00012A7C">
      <w:pPr>
        <w:ind w:left="1440"/>
      </w:pPr>
      <w:r w:rsidRPr="00A43E19">
        <w:t xml:space="preserve">Khaly, Nene, ‘Les consequences économiques et sociales de la loi-cadre’, </w:t>
      </w:r>
      <w:r w:rsidRPr="00012A7C">
        <w:rPr>
          <w:i/>
          <w:iCs/>
        </w:rPr>
        <w:t>Présence Africaine</w:t>
      </w:r>
      <w:r w:rsidRPr="00012A7C">
        <w:t>,</w:t>
      </w:r>
      <w:r w:rsidRPr="00A43E19">
        <w:t xml:space="preserve"> 18/19 </w:t>
      </w:r>
      <w:r w:rsidR="00501C30">
        <w:t>(</w:t>
      </w:r>
      <w:r w:rsidRPr="00A43E19">
        <w:t>1958</w:t>
      </w:r>
      <w:r w:rsidR="00501C30">
        <w:t>)</w:t>
      </w:r>
      <w:r w:rsidRPr="00A43E19">
        <w:t>, 82-89</w:t>
      </w:r>
    </w:p>
    <w:p w14:paraId="2F044842" w14:textId="29E9166F" w:rsidR="00012A7C" w:rsidRPr="00A43E19" w:rsidRDefault="00012A7C" w:rsidP="00012A7C">
      <w:pPr>
        <w:ind w:left="1440"/>
      </w:pPr>
      <w:r w:rsidRPr="00A43E19">
        <w:t>Ki Zerbo,</w:t>
      </w:r>
      <w:r>
        <w:t xml:space="preserve"> </w:t>
      </w:r>
      <w:r w:rsidRPr="00A43E19">
        <w:t>Joseph</w:t>
      </w:r>
      <w:r>
        <w:t>,</w:t>
      </w:r>
      <w:r w:rsidRPr="00A43E19">
        <w:t xml:space="preserve"> ‘La loi-cadre se meurt’, </w:t>
      </w:r>
      <w:r w:rsidRPr="00012A7C">
        <w:rPr>
          <w:i/>
          <w:iCs/>
        </w:rPr>
        <w:t>Présence Africaine</w:t>
      </w:r>
      <w:r w:rsidRPr="00A43E19">
        <w:t xml:space="preserve"> 18/19 </w:t>
      </w:r>
      <w:r w:rsidR="00501C30">
        <w:t>(</w:t>
      </w:r>
      <w:r w:rsidRPr="00A43E19">
        <w:t>1958</w:t>
      </w:r>
      <w:r w:rsidR="00501C30">
        <w:t>)</w:t>
      </w:r>
      <w:r w:rsidRPr="00A43E19">
        <w:t>, 113-120</w:t>
      </w:r>
    </w:p>
    <w:p w14:paraId="4CF5B8A2" w14:textId="4A6F2A86" w:rsidR="00A43E19" w:rsidRPr="00A43E19" w:rsidRDefault="00A43E19" w:rsidP="00012A7C">
      <w:pPr>
        <w:ind w:left="1440"/>
        <w:rPr>
          <w:lang w:val="fr-FR"/>
        </w:rPr>
      </w:pPr>
      <w:r w:rsidRPr="00A43E19">
        <w:t xml:space="preserve">Lapie, P. O., ‘The New Colonial Policy of France’, </w:t>
      </w:r>
      <w:r w:rsidRPr="00012A7C">
        <w:rPr>
          <w:i/>
          <w:iCs/>
        </w:rPr>
        <w:t>Foreign Affairs</w:t>
      </w:r>
      <w:r w:rsidRPr="00A43E19">
        <w:t xml:space="preserve">, 23 (1944), 104–11 </w:t>
      </w:r>
    </w:p>
    <w:p w14:paraId="1F6F44D9" w14:textId="49CFC95E" w:rsidR="00326274" w:rsidRDefault="00A43E19" w:rsidP="00326274">
      <w:pPr>
        <w:ind w:left="1440"/>
        <w:rPr>
          <w:lang w:val="fr-FR"/>
        </w:rPr>
      </w:pPr>
      <w:r w:rsidRPr="00A43E19">
        <w:rPr>
          <w:lang w:val="fr-FR"/>
        </w:rPr>
        <w:t xml:space="preserve">Luchaire, François, </w:t>
      </w:r>
      <w:r w:rsidR="00326274">
        <w:rPr>
          <w:lang w:val="fr-FR"/>
        </w:rPr>
        <w:t>‘</w:t>
      </w:r>
      <w:r w:rsidRPr="00A43E19">
        <w:rPr>
          <w:lang w:val="fr-FR"/>
        </w:rPr>
        <w:t>Les grandes tendances de l'évolution politique</w:t>
      </w:r>
      <w:r w:rsidR="00326274">
        <w:rPr>
          <w:lang w:val="fr-FR"/>
        </w:rPr>
        <w:t>’</w:t>
      </w:r>
      <w:r w:rsidRPr="00A43E19">
        <w:rPr>
          <w:lang w:val="fr-FR"/>
        </w:rPr>
        <w:t xml:space="preserve">, </w:t>
      </w:r>
      <w:r w:rsidRPr="00A43E19">
        <w:rPr>
          <w:i/>
          <w:lang w:val="fr-FR"/>
        </w:rPr>
        <w:t>Revue française de science politique</w:t>
      </w:r>
      <w:r w:rsidR="00012A7C">
        <w:rPr>
          <w:lang w:val="fr-FR"/>
        </w:rPr>
        <w:t xml:space="preserve">, 9.3 </w:t>
      </w:r>
      <w:r w:rsidR="00501C30">
        <w:rPr>
          <w:lang w:val="fr-FR"/>
        </w:rPr>
        <w:t>(</w:t>
      </w:r>
      <w:r w:rsidR="00012A7C">
        <w:rPr>
          <w:lang w:val="fr-FR"/>
        </w:rPr>
        <w:t>1959</w:t>
      </w:r>
      <w:r w:rsidR="00501C30">
        <w:rPr>
          <w:lang w:val="fr-FR"/>
        </w:rPr>
        <w:t>)</w:t>
      </w:r>
      <w:r w:rsidR="00012A7C">
        <w:rPr>
          <w:lang w:val="fr-FR"/>
        </w:rPr>
        <w:t>,</w:t>
      </w:r>
      <w:r w:rsidRPr="00A43E19">
        <w:rPr>
          <w:lang w:val="fr-FR"/>
        </w:rPr>
        <w:t xml:space="preserve"> </w:t>
      </w:r>
      <w:r w:rsidR="00326274" w:rsidRPr="00326274">
        <w:rPr>
          <w:lang w:val="fr-FR"/>
        </w:rPr>
        <w:t xml:space="preserve">578-597 </w:t>
      </w:r>
    </w:p>
    <w:p w14:paraId="510F1DED" w14:textId="5178B973" w:rsidR="00A43E19" w:rsidRPr="00A43E19" w:rsidRDefault="00A43E19" w:rsidP="00326274">
      <w:pPr>
        <w:ind w:left="1440"/>
      </w:pPr>
      <w:r w:rsidRPr="00A43E19">
        <w:t xml:space="preserve">S., A. H., ‘Progress in French West Africa’, </w:t>
      </w:r>
      <w:r w:rsidRPr="00012A7C">
        <w:rPr>
          <w:i/>
          <w:iCs/>
        </w:rPr>
        <w:t>The World Today</w:t>
      </w:r>
      <w:r w:rsidRPr="00A43E19">
        <w:t>, 7 (1951), 299–305</w:t>
      </w:r>
    </w:p>
    <w:p w14:paraId="3B9A9AAB" w14:textId="427ACD04" w:rsidR="007465A3" w:rsidRDefault="007465A3" w:rsidP="00012A7C">
      <w:pPr>
        <w:ind w:left="1440"/>
      </w:pPr>
      <w:r w:rsidRPr="007465A3">
        <w:t>Savary, Alan, ‘The French Union: Centralism or Federalism?’, Internati</w:t>
      </w:r>
      <w:r>
        <w:t>onal Journal, 7 (1952), 258–64</w:t>
      </w:r>
    </w:p>
    <w:p w14:paraId="1DE752F9" w14:textId="287C1767" w:rsidR="00012A7C" w:rsidRPr="00A43E19" w:rsidRDefault="00012A7C" w:rsidP="00012A7C">
      <w:pPr>
        <w:ind w:left="1440"/>
      </w:pPr>
      <w:r w:rsidRPr="00A43E19">
        <w:t>Sengat-Kuo, François</w:t>
      </w:r>
      <w:r>
        <w:t>,</w:t>
      </w:r>
      <w:r w:rsidRPr="00A43E19">
        <w:t xml:space="preserve"> ‘La loi-cadre et les partis politiques africains’, </w:t>
      </w:r>
      <w:r w:rsidRPr="00012A7C">
        <w:rPr>
          <w:i/>
          <w:iCs/>
        </w:rPr>
        <w:t>Présence Africaine</w:t>
      </w:r>
      <w:r w:rsidRPr="00A43E19">
        <w:t xml:space="preserve"> 18/19 </w:t>
      </w:r>
      <w:r w:rsidR="00501C30">
        <w:t>(</w:t>
      </w:r>
      <w:r w:rsidRPr="00A43E19">
        <w:t>1958</w:t>
      </w:r>
      <w:r w:rsidR="00501C30">
        <w:t>)</w:t>
      </w:r>
      <w:r w:rsidRPr="00A43E19">
        <w:t>, 103-112</w:t>
      </w:r>
    </w:p>
    <w:p w14:paraId="4BFBF88B" w14:textId="77777777" w:rsidR="00A43E19" w:rsidRPr="00A43E19" w:rsidRDefault="00A43E19" w:rsidP="009A6CA5">
      <w:pPr>
        <w:ind w:left="720" w:firstLine="720"/>
      </w:pPr>
      <w:r w:rsidRPr="00A43E19">
        <w:t xml:space="preserve">Sylla, Y., ‘Évolution de l’afrique’, </w:t>
      </w:r>
      <w:r w:rsidRPr="00012A7C">
        <w:rPr>
          <w:i/>
          <w:iCs/>
        </w:rPr>
        <w:t>Politique Étrangère</w:t>
      </w:r>
      <w:r w:rsidRPr="00A43E19">
        <w:t>, 24 (1959), 83–91</w:t>
      </w:r>
    </w:p>
    <w:p w14:paraId="1C7AD878" w14:textId="4893BC59" w:rsidR="00A43E19" w:rsidRDefault="00A43E19" w:rsidP="009A6CA5">
      <w:pPr>
        <w:ind w:left="1440"/>
      </w:pPr>
      <w:r w:rsidRPr="00A43E19">
        <w:t xml:space="preserve">Touré, Mamadou, ‘Conséquences Financières de La Loi-Cadre’, </w:t>
      </w:r>
      <w:r w:rsidRPr="00012A7C">
        <w:rPr>
          <w:i/>
          <w:iCs/>
        </w:rPr>
        <w:t>Présence Africaine</w:t>
      </w:r>
      <w:r w:rsidR="00012A7C">
        <w:t>,</w:t>
      </w:r>
      <w:r w:rsidRPr="00012A7C">
        <w:rPr>
          <w:i/>
          <w:iCs/>
        </w:rPr>
        <w:t xml:space="preserve"> </w:t>
      </w:r>
      <w:r w:rsidRPr="00A43E19">
        <w:t xml:space="preserve">18/19 </w:t>
      </w:r>
      <w:r w:rsidR="00501C30">
        <w:t>(</w:t>
      </w:r>
      <w:r w:rsidRPr="00A43E19">
        <w:t>1958</w:t>
      </w:r>
      <w:r w:rsidR="00501C30">
        <w:t>)</w:t>
      </w:r>
      <w:r w:rsidRPr="00A43E19">
        <w:t>, 90-102</w:t>
      </w:r>
    </w:p>
    <w:p w14:paraId="66AD7846" w14:textId="598F5F6D" w:rsidR="00A106B0" w:rsidRPr="00A106B0" w:rsidRDefault="00A106B0" w:rsidP="00A106B0">
      <w:pPr>
        <w:ind w:left="1440"/>
      </w:pPr>
      <w:r w:rsidRPr="00A106B0">
        <w:t xml:space="preserve">Touré, Sékou, ‘Africa’s Future and the World’, </w:t>
      </w:r>
      <w:r w:rsidRPr="00A106B0">
        <w:rPr>
          <w:i/>
          <w:iCs/>
        </w:rPr>
        <w:t>Foreign Affairs</w:t>
      </w:r>
      <w:r w:rsidRPr="00A106B0">
        <w:t>, 41 (1962), 141–51</w:t>
      </w:r>
    </w:p>
    <w:p w14:paraId="4EE502C3" w14:textId="77777777" w:rsidR="009A6CA5" w:rsidRPr="009A6CA5" w:rsidRDefault="009A6CA5" w:rsidP="009A6CA5">
      <w:pPr>
        <w:ind w:firstLine="720"/>
        <w:rPr>
          <w:bCs/>
          <w:u w:val="single"/>
        </w:rPr>
      </w:pPr>
      <w:r w:rsidRPr="009A6CA5">
        <w:rPr>
          <w:bCs/>
          <w:u w:val="single"/>
        </w:rPr>
        <w:t>Televisual sources</w:t>
      </w:r>
    </w:p>
    <w:p w14:paraId="42A7CF27" w14:textId="54750FB0" w:rsidR="009A6CA5" w:rsidRDefault="009A6CA5" w:rsidP="009A6CA5">
      <w:pPr>
        <w:ind w:left="1440"/>
      </w:pPr>
      <w:r w:rsidRPr="00A43E19">
        <w:t>‘La Loi-cadre Defferre de 1956’, Radiodiffusion-Télévision Française (RTF), 4</w:t>
      </w:r>
      <w:r w:rsidRPr="00A43E19">
        <w:rPr>
          <w:vertAlign w:val="superscript"/>
        </w:rPr>
        <w:t>th</w:t>
      </w:r>
      <w:r w:rsidRPr="00A43E19">
        <w:t xml:space="preserve"> December 1956 &lt;https://fresques.ina.fr/independances/fiche-media/Indepe00120/la-loi-cadre-defferre-de-1956.html&gt; [accessed 8 August 2018]</w:t>
      </w:r>
    </w:p>
    <w:p w14:paraId="1DD19D3F" w14:textId="031B0EE9" w:rsidR="00D911C4" w:rsidRDefault="00D911C4" w:rsidP="00D911C4">
      <w:pPr>
        <w:rPr>
          <w:u w:val="single"/>
        </w:rPr>
      </w:pPr>
      <w:r>
        <w:tab/>
      </w:r>
      <w:r w:rsidRPr="00D911C4">
        <w:rPr>
          <w:u w:val="single"/>
        </w:rPr>
        <w:t>Audio sources</w:t>
      </w:r>
    </w:p>
    <w:p w14:paraId="4017C07C" w14:textId="399578F0" w:rsidR="00D911C4" w:rsidRPr="00D911C4" w:rsidRDefault="00D911C4" w:rsidP="00D911C4">
      <w:pPr>
        <w:ind w:left="1440"/>
      </w:pPr>
      <w:r w:rsidRPr="00D911C4">
        <w:t>Sardou, Michel</w:t>
      </w:r>
      <w:r>
        <w:t>,</w:t>
      </w:r>
      <w:r w:rsidRPr="00D911C4">
        <w:t xml:space="preserve"> </w:t>
      </w:r>
      <w:r w:rsidRPr="00D911C4">
        <w:rPr>
          <w:i/>
        </w:rPr>
        <w:t>Les temps des colonies</w:t>
      </w:r>
      <w:r w:rsidRPr="00D911C4">
        <w:t xml:space="preserve"> (Paris: Trema, 1976) Youtube &lt;https://www.youtube.com/watch?v=G9O8x_mjAYI&gt; [accessed 27 April 2019]</w:t>
      </w:r>
    </w:p>
    <w:p w14:paraId="2144CBE5" w14:textId="5E082500" w:rsidR="00A43E19" w:rsidRPr="00A43E19" w:rsidRDefault="00A43E19" w:rsidP="00A43E19">
      <w:pPr>
        <w:rPr>
          <w:b/>
          <w:u w:val="single"/>
        </w:rPr>
      </w:pPr>
      <w:r w:rsidRPr="00A43E19">
        <w:rPr>
          <w:b/>
          <w:u w:val="single"/>
        </w:rPr>
        <w:t>Secondary Literature</w:t>
      </w:r>
    </w:p>
    <w:p w14:paraId="674EDDBD" w14:textId="45C28F22" w:rsidR="00A43E19" w:rsidRPr="00A43E19" w:rsidRDefault="00A43E19" w:rsidP="00A452A9">
      <w:r w:rsidRPr="00A43E19">
        <w:t xml:space="preserve">Ageron, Charles-Robert, ‘Charles-André Julien (1891-1991)’, </w:t>
      </w:r>
      <w:r w:rsidRPr="00326274">
        <w:rPr>
          <w:i/>
          <w:iCs/>
        </w:rPr>
        <w:t>Outre-Mers Revue d’histoire</w:t>
      </w:r>
      <w:r w:rsidR="00A452A9">
        <w:t xml:space="preserve">, 79 </w:t>
      </w:r>
      <w:r w:rsidR="00501C30">
        <w:t>(</w:t>
      </w:r>
      <w:r w:rsidRPr="00A43E19">
        <w:t>1992</w:t>
      </w:r>
      <w:r w:rsidR="00501C30">
        <w:t>)</w:t>
      </w:r>
      <w:r w:rsidRPr="00A43E19">
        <w:t>, 401–2</w:t>
      </w:r>
    </w:p>
    <w:p w14:paraId="579D9BC9" w14:textId="37F9F64F" w:rsidR="00A43E19" w:rsidRPr="00A43E19" w:rsidRDefault="00A43E19" w:rsidP="00A452A9">
      <w:r w:rsidRPr="00A43E19">
        <w:t xml:space="preserve">Aldrich, Robert, ‘Imperial Mise En Valeur and Imperial Mise En Scene: Recent Works on French Colonialism’, </w:t>
      </w:r>
      <w:r w:rsidRPr="00326274">
        <w:rPr>
          <w:i/>
          <w:iCs/>
        </w:rPr>
        <w:t>The Historical Journal</w:t>
      </w:r>
      <w:r w:rsidRPr="00A43E19">
        <w:t xml:space="preserve">, 45 </w:t>
      </w:r>
      <w:r w:rsidR="00501C30">
        <w:t>(</w:t>
      </w:r>
      <w:r w:rsidRPr="00A43E19">
        <w:t>2002</w:t>
      </w:r>
      <w:r w:rsidR="00501C30">
        <w:t>)</w:t>
      </w:r>
      <w:r w:rsidRPr="00A43E19">
        <w:t xml:space="preserve">, 917–36 </w:t>
      </w:r>
    </w:p>
    <w:p w14:paraId="546E5F16" w14:textId="5DE3C25D" w:rsidR="00A43E19" w:rsidRPr="00A43E19" w:rsidRDefault="00A43E19" w:rsidP="00A452A9">
      <w:r w:rsidRPr="00A43E19">
        <w:t xml:space="preserve">Andrew, C. M., ‘The French Colonialist Movement during the Third Republic: The Unofficial Mind of Imperialism’, </w:t>
      </w:r>
      <w:r w:rsidRPr="00A452A9">
        <w:rPr>
          <w:i/>
          <w:iCs/>
        </w:rPr>
        <w:t>Transactions of the Royal Historical Society</w:t>
      </w:r>
      <w:r w:rsidR="00A452A9">
        <w:t xml:space="preserve">, 26 </w:t>
      </w:r>
      <w:r w:rsidR="00501C30">
        <w:t>(</w:t>
      </w:r>
      <w:r w:rsidR="00A452A9">
        <w:t>1976</w:t>
      </w:r>
      <w:r w:rsidR="00501C30">
        <w:t>)</w:t>
      </w:r>
      <w:r w:rsidR="00A452A9">
        <w:t xml:space="preserve">, 143–166 </w:t>
      </w:r>
    </w:p>
    <w:p w14:paraId="2942AC81" w14:textId="3922D83F" w:rsidR="00A43E19" w:rsidRPr="00A43E19" w:rsidRDefault="00A43E19" w:rsidP="00A452A9">
      <w:r w:rsidRPr="00A43E19">
        <w:t>Ashford, Douglas E., ‘Decentralising France: How the Socialists Discovered Pluralism’, West European Politics, 13</w:t>
      </w:r>
      <w:r w:rsidR="00A452A9">
        <w:t xml:space="preserve"> </w:t>
      </w:r>
      <w:r w:rsidR="00501C30">
        <w:t>(</w:t>
      </w:r>
      <w:r w:rsidR="00A452A9">
        <w:t>1990</w:t>
      </w:r>
      <w:r w:rsidR="00501C30">
        <w:t>)</w:t>
      </w:r>
      <w:r w:rsidR="00A452A9">
        <w:t>, 46–65</w:t>
      </w:r>
    </w:p>
    <w:p w14:paraId="7DE09EB6" w14:textId="522DE5C1" w:rsidR="00A43E19" w:rsidRDefault="00A43E19" w:rsidP="00A452A9">
      <w:r w:rsidRPr="00A43E19">
        <w:t>Atlan, Catherine, ‘De La Gestion à l’arbitrage Politique. L’administration Du Sénégal Face Aux Premières Élections Libres de l’après-Guerre (1945-1958)’,</w:t>
      </w:r>
      <w:r w:rsidR="00A452A9">
        <w:t xml:space="preserve"> </w:t>
      </w:r>
      <w:r w:rsidR="00A452A9" w:rsidRPr="00A452A9">
        <w:rPr>
          <w:i/>
          <w:iCs/>
        </w:rPr>
        <w:t>Outre-Mers</w:t>
      </w:r>
      <w:r w:rsidR="00A452A9">
        <w:t xml:space="preserve">, 90 (2003), 133–52 </w:t>
      </w:r>
    </w:p>
    <w:p w14:paraId="45D409C2" w14:textId="777D85ED" w:rsidR="00FE709B" w:rsidRPr="00FE709B" w:rsidRDefault="00FE709B" w:rsidP="00FE709B">
      <w:r w:rsidRPr="00FE709B">
        <w:t>Atlan</w:t>
      </w:r>
      <w:r>
        <w:t>,</w:t>
      </w:r>
      <w:r w:rsidRPr="00FE709B">
        <w:t xml:space="preserve"> Catherine and Jean-Hervé Jézéquel, ‘Alienation or Political Strategy? The Colonised Defend the Empire’, </w:t>
      </w:r>
      <w:r>
        <w:t>in</w:t>
      </w:r>
      <w:r w:rsidRPr="00FE709B">
        <w:t xml:space="preserve"> </w:t>
      </w:r>
      <w:r w:rsidRPr="00FE709B">
        <w:rPr>
          <w:i/>
          <w:iCs/>
        </w:rPr>
        <w:t>Promoting the Colonial Idea</w:t>
      </w:r>
      <w:r w:rsidRPr="00FE709B">
        <w:t xml:space="preserve"> </w:t>
      </w:r>
      <w:r>
        <w:t>ed. by</w:t>
      </w:r>
      <w:r w:rsidRPr="00FE709B">
        <w:t xml:space="preserve"> T. Chafer and A. Sackur (eds) (Palgrave: Basingstoke, 2002), pp.102-115</w:t>
      </w:r>
    </w:p>
    <w:p w14:paraId="2D35A1C2" w14:textId="4DF4B7D2" w:rsidR="00A43E19" w:rsidRPr="00A43E19" w:rsidRDefault="00A452A9" w:rsidP="00A452A9">
      <w:r>
        <w:t>Baguenard, Jacques,</w:t>
      </w:r>
      <w:r w:rsidR="00A43E19" w:rsidRPr="00A43E19">
        <w:t xml:space="preserve"> </w:t>
      </w:r>
      <w:r w:rsidR="00A43E19" w:rsidRPr="00A452A9">
        <w:rPr>
          <w:i/>
          <w:iCs/>
        </w:rPr>
        <w:t>Que sais-je?, La Décentralisation</w:t>
      </w:r>
      <w:r w:rsidR="00A43E19" w:rsidRPr="00A43E19">
        <w:t>, 7</w:t>
      </w:r>
      <w:r w:rsidRPr="00A452A9">
        <w:rPr>
          <w:vertAlign w:val="superscript"/>
        </w:rPr>
        <w:t>th</w:t>
      </w:r>
      <w:r w:rsidR="00A43E19" w:rsidRPr="00A43E19">
        <w:t xml:space="preserve"> edn (Paris: Presses Universitaires de France, 2004)</w:t>
      </w:r>
    </w:p>
    <w:p w14:paraId="7D8B49D8" w14:textId="72DBE26D" w:rsidR="00A43E19" w:rsidRPr="00A43E19" w:rsidRDefault="00A43E19" w:rsidP="00A452A9">
      <w:r w:rsidRPr="00A43E19">
        <w:t xml:space="preserve">Bancel, Nicolas, ‘La voie étroite : la sélection des dirigeants africains lors de la transition vers la décolonisation’, </w:t>
      </w:r>
      <w:r w:rsidRPr="00A452A9">
        <w:rPr>
          <w:i/>
          <w:iCs/>
        </w:rPr>
        <w:t>Mouvements</w:t>
      </w:r>
      <w:r w:rsidR="00A452A9">
        <w:t>, 21–22 (2002), 28–40</w:t>
      </w:r>
    </w:p>
    <w:p w14:paraId="639CD06A" w14:textId="2CB84DCC" w:rsidR="00A43E19" w:rsidRPr="00A43E19" w:rsidRDefault="00A43E19" w:rsidP="00A452A9">
      <w:r w:rsidRPr="00A43E19">
        <w:t xml:space="preserve">Bayly, Susan, ‘Conceptualizing Resistance and Revolution in Vietnam: Paul Mus’ Understanding of Colonialism in Crisis’, </w:t>
      </w:r>
      <w:r w:rsidRPr="00A452A9">
        <w:rPr>
          <w:i/>
          <w:iCs/>
        </w:rPr>
        <w:t>Journal of Vietnamese Studies</w:t>
      </w:r>
      <w:r w:rsidRPr="00A43E19">
        <w:t xml:space="preserve">, 4 (2009), 192–205 </w:t>
      </w:r>
    </w:p>
    <w:p w14:paraId="11F4508C" w14:textId="6E05FB72" w:rsidR="00A43E19" w:rsidRPr="00A43E19" w:rsidRDefault="00A43E19" w:rsidP="00501C30">
      <w:r w:rsidRPr="00A43E19">
        <w:t xml:space="preserve">Belmessous, Saliha, ‘Assimilation and Racialism in Seventeenth and Eighteenth-Century French Colonial Policy’, </w:t>
      </w:r>
      <w:r w:rsidRPr="00501C30">
        <w:rPr>
          <w:i/>
          <w:iCs/>
        </w:rPr>
        <w:t>The American Historical Review</w:t>
      </w:r>
      <w:r w:rsidRPr="00A43E19">
        <w:t xml:space="preserve">, 110 (2005), 322–49 </w:t>
      </w:r>
    </w:p>
    <w:p w14:paraId="64C2BCC2" w14:textId="77777777" w:rsidR="00A43E19" w:rsidRPr="00A43E19" w:rsidRDefault="00A43E19" w:rsidP="00A43E19">
      <w:r w:rsidRPr="00A43E19">
        <w:t xml:space="preserve">Benoist, Joseph-Roger de, </w:t>
      </w:r>
      <w:r w:rsidRPr="00A452A9">
        <w:rPr>
          <w:i/>
          <w:iCs/>
        </w:rPr>
        <w:t>La Balkanisation de l’Afrique Occidentale Française</w:t>
      </w:r>
      <w:r w:rsidRPr="00A43E19">
        <w:t xml:space="preserve"> (Dakar: Nouvelles éditions africaines, 1979)</w:t>
      </w:r>
    </w:p>
    <w:p w14:paraId="1DD05DA2" w14:textId="4A8EA1F4" w:rsidR="00A43E19" w:rsidRPr="00A43E19" w:rsidRDefault="00A43E19" w:rsidP="00A43E19">
      <w:r w:rsidRPr="00A43E19">
        <w:t xml:space="preserve">———, </w:t>
      </w:r>
      <w:r w:rsidRPr="00A452A9">
        <w:rPr>
          <w:i/>
          <w:iCs/>
        </w:rPr>
        <w:t>L’Afrique Occidentale Française de La Conférence de Brazzaville</w:t>
      </w:r>
      <w:r w:rsidRPr="00A43E19">
        <w:t xml:space="preserve"> </w:t>
      </w:r>
      <w:r w:rsidRPr="00A452A9">
        <w:rPr>
          <w:i/>
          <w:iCs/>
        </w:rPr>
        <w:t>(1944) à l’indépendance (1960)</w:t>
      </w:r>
      <w:r w:rsidR="00A452A9">
        <w:t>,</w:t>
      </w:r>
      <w:r w:rsidRPr="00A43E19">
        <w:t xml:space="preserve"> (Dakar: Nouvelles éditions africaines, 1982)</w:t>
      </w:r>
    </w:p>
    <w:p w14:paraId="5DA4CCB1" w14:textId="33E24DA0" w:rsidR="00A43E19" w:rsidRPr="00A43E19" w:rsidRDefault="00A43E19" w:rsidP="00A43E19">
      <w:r w:rsidRPr="00A43E19">
        <w:t xml:space="preserve">Berenson, Edward, Vincent Duclert, and Christophe Prochasson, </w:t>
      </w:r>
      <w:r w:rsidRPr="00A452A9">
        <w:rPr>
          <w:i/>
          <w:iCs/>
        </w:rPr>
        <w:t>The French Republic: History, Values, Debates</w:t>
      </w:r>
      <w:r w:rsidRPr="00A43E19">
        <w:t xml:space="preserve"> (</w:t>
      </w:r>
      <w:r w:rsidR="00B63066">
        <w:t xml:space="preserve">Ithaca: </w:t>
      </w:r>
      <w:r w:rsidRPr="00A43E19">
        <w:t>Cornell University Press, 2011)</w:t>
      </w:r>
    </w:p>
    <w:p w14:paraId="164D8F06" w14:textId="267D978F" w:rsidR="00A43E19" w:rsidRPr="00A43E19" w:rsidRDefault="00A43E19" w:rsidP="00A452A9">
      <w:r w:rsidRPr="00A43E19">
        <w:t xml:space="preserve">Bernard-Duquenet, Nicole, ‘Le Front Populaire et Le Problème Des Prestations En AOF.’, </w:t>
      </w:r>
      <w:r w:rsidRPr="00A452A9">
        <w:rPr>
          <w:i/>
          <w:iCs/>
        </w:rPr>
        <w:t>Cahiers d’études Africaines</w:t>
      </w:r>
      <w:r w:rsidRPr="00A43E19">
        <w:t xml:space="preserve">, 16 (1976), 159–72 </w:t>
      </w:r>
    </w:p>
    <w:p w14:paraId="3874A229" w14:textId="43F28C0B" w:rsidR="00A43E19" w:rsidRPr="00A43E19" w:rsidRDefault="00A43E19" w:rsidP="00A43E19">
      <w:r w:rsidRPr="00A43E19">
        <w:t xml:space="preserve">Berstein, Serge, </w:t>
      </w:r>
      <w:r w:rsidRPr="00A452A9">
        <w:rPr>
          <w:i/>
          <w:iCs/>
        </w:rPr>
        <w:t>The Republic of de Gaulle 1958-1969</w:t>
      </w:r>
      <w:r w:rsidRPr="00A43E19">
        <w:t xml:space="preserve"> (</w:t>
      </w:r>
      <w:r w:rsidR="00B63066">
        <w:t xml:space="preserve">Cambridge: </w:t>
      </w:r>
      <w:r w:rsidRPr="00A43E19">
        <w:t>Cambridge University Press, 1993)</w:t>
      </w:r>
    </w:p>
    <w:p w14:paraId="6D7DD596" w14:textId="77777777" w:rsidR="00A43E19" w:rsidRPr="00A43E19" w:rsidRDefault="00A43E19" w:rsidP="00A43E19">
      <w:r w:rsidRPr="00A43E19">
        <w:t xml:space="preserve">Betts, Raymond F., </w:t>
      </w:r>
      <w:r w:rsidRPr="00A452A9">
        <w:rPr>
          <w:i/>
          <w:iCs/>
        </w:rPr>
        <w:t>Assimilation and Association in French Colonial Theory, 1890-1914</w:t>
      </w:r>
      <w:r w:rsidRPr="00A43E19">
        <w:t xml:space="preserve"> (Lincoln, NE: University of Nebraska Press, 2005)</w:t>
      </w:r>
    </w:p>
    <w:p w14:paraId="7F5D2512" w14:textId="77777777" w:rsidR="00A43E19" w:rsidRPr="00A43E19" w:rsidRDefault="00A43E19" w:rsidP="00A43E19">
      <w:r w:rsidRPr="00A43E19">
        <w:t xml:space="preserve">Bizet, Bernard, ‘Deconcentration versus Decentralisation of Administration in France: A Centre-Periphery Dilemma’, </w:t>
      </w:r>
      <w:r w:rsidRPr="00A452A9">
        <w:rPr>
          <w:i/>
          <w:iCs/>
        </w:rPr>
        <w:t>Canadian Journal of Regional Science</w:t>
      </w:r>
      <w:r w:rsidRPr="00A43E19">
        <w:t>, 25 (2002), 475–92</w:t>
      </w:r>
    </w:p>
    <w:p w14:paraId="33642EC2" w14:textId="4EE2EDF9" w:rsidR="00A43E19" w:rsidRPr="00A43E19" w:rsidRDefault="00A43E19" w:rsidP="00A43E19">
      <w:r w:rsidRPr="00A43E19">
        <w:t xml:space="preserve">Bloom, Peter J., </w:t>
      </w:r>
      <w:r w:rsidRPr="00A452A9">
        <w:rPr>
          <w:i/>
          <w:iCs/>
        </w:rPr>
        <w:t xml:space="preserve">French Colonial Documentary: Mythologies of Humanitarianism </w:t>
      </w:r>
      <w:r w:rsidRPr="00A43E19">
        <w:t>(</w:t>
      </w:r>
      <w:r w:rsidR="00B63066">
        <w:t xml:space="preserve">London: </w:t>
      </w:r>
      <w:r w:rsidRPr="00A43E19">
        <w:t>U of Minnesota Press, 2008)</w:t>
      </w:r>
    </w:p>
    <w:p w14:paraId="25628ED6" w14:textId="2889000B" w:rsidR="00A43E19" w:rsidRPr="00A43E19" w:rsidRDefault="00A43E19" w:rsidP="00B63066">
      <w:r w:rsidRPr="00A43E19">
        <w:t>Blunt, Alison, and Cheryl McEwan</w:t>
      </w:r>
      <w:r w:rsidR="00A452A9">
        <w:t xml:space="preserve"> eds.</w:t>
      </w:r>
      <w:r w:rsidRPr="00A43E19">
        <w:t xml:space="preserve">, </w:t>
      </w:r>
      <w:r w:rsidRPr="00A452A9">
        <w:rPr>
          <w:i/>
          <w:iCs/>
        </w:rPr>
        <w:t>Postcolonial Geographies</w:t>
      </w:r>
      <w:r w:rsidRPr="00A43E19">
        <w:t xml:space="preserve"> (</w:t>
      </w:r>
      <w:r w:rsidR="00B63066">
        <w:t>New York: Continuum,</w:t>
      </w:r>
      <w:r w:rsidRPr="00A43E19">
        <w:t xml:space="preserve"> 2004)</w:t>
      </w:r>
    </w:p>
    <w:p w14:paraId="510E70B9" w14:textId="374D1885" w:rsidR="00A43E19" w:rsidRPr="00A43E19" w:rsidRDefault="00A43E19" w:rsidP="00A452A9">
      <w:r w:rsidRPr="00A43E19">
        <w:t xml:space="preserve">Bourdieu, Pierre, and Abdelmalek Sayad, ‘Colonial Rule and Cultural Sabir’, </w:t>
      </w:r>
      <w:r w:rsidRPr="00A452A9">
        <w:rPr>
          <w:i/>
          <w:iCs/>
        </w:rPr>
        <w:t>Ethnography</w:t>
      </w:r>
      <w:r w:rsidR="00A452A9">
        <w:t xml:space="preserve">, 5 (2004), 445–86 </w:t>
      </w:r>
    </w:p>
    <w:p w14:paraId="32073FE6" w14:textId="1B9FFDD8" w:rsidR="00A43E19" w:rsidRPr="00A43E19" w:rsidRDefault="00A43E19" w:rsidP="00A452A9">
      <w:r w:rsidRPr="00A43E19">
        <w:t xml:space="preserve">Fernand Braudel, Immanuel Wallerstein (trans.), ‘History and the Social Sciences: The Longue Durée’, </w:t>
      </w:r>
      <w:r w:rsidRPr="00A43E19">
        <w:rPr>
          <w:i/>
          <w:iCs/>
        </w:rPr>
        <w:t>Review</w:t>
      </w:r>
      <w:r w:rsidRPr="00A43E19">
        <w:t xml:space="preserve">, 32.2 (2009), </w:t>
      </w:r>
      <w:r w:rsidR="00A452A9">
        <w:t>171-203</w:t>
      </w:r>
    </w:p>
    <w:p w14:paraId="5B2B3A76" w14:textId="0A497FED" w:rsidR="00A43E19" w:rsidRPr="00A43E19" w:rsidRDefault="00A43E19" w:rsidP="00A43E19">
      <w:r w:rsidRPr="00A43E19">
        <w:t xml:space="preserve">Broadhurst, Roderic, Thierry Bouhours, and Brigitte Bouhours, </w:t>
      </w:r>
      <w:r w:rsidRPr="00A452A9">
        <w:rPr>
          <w:i/>
          <w:iCs/>
        </w:rPr>
        <w:t>Violence and the Civilising Process in Cambodia</w:t>
      </w:r>
      <w:r w:rsidRPr="00A43E19">
        <w:t xml:space="preserve"> (</w:t>
      </w:r>
      <w:r w:rsidR="00B63066">
        <w:t xml:space="preserve">Cambridge: </w:t>
      </w:r>
      <w:r w:rsidRPr="00A43E19">
        <w:t>Cambridge University Press, 2015)</w:t>
      </w:r>
    </w:p>
    <w:p w14:paraId="246EADE4" w14:textId="79AB4114" w:rsidR="00A43E19" w:rsidRPr="00A43E19" w:rsidRDefault="00A43E19" w:rsidP="00A43E19">
      <w:r w:rsidRPr="00A43E19">
        <w:t xml:space="preserve">Brocheux, Pierre, and Daniel Hémery, </w:t>
      </w:r>
      <w:r w:rsidRPr="00501C30">
        <w:rPr>
          <w:i/>
          <w:iCs/>
        </w:rPr>
        <w:t>Indochina: An Ambiguous Colonization, 1858-1954</w:t>
      </w:r>
      <w:r w:rsidRPr="00A43E19">
        <w:t xml:space="preserve"> (</w:t>
      </w:r>
      <w:r w:rsidR="00B63066">
        <w:t xml:space="preserve">Berkeley: </w:t>
      </w:r>
      <w:r w:rsidRPr="00A43E19">
        <w:t>University of California Press, 2009)</w:t>
      </w:r>
    </w:p>
    <w:p w14:paraId="4511C251" w14:textId="3DFAC029" w:rsidR="00A43E19" w:rsidRPr="00A43E19" w:rsidRDefault="00A43E19" w:rsidP="00501C30">
      <w:r w:rsidRPr="00A43E19">
        <w:t xml:space="preserve">Brown, L. Carl, ‘The Many Faces of Colonial Rule in French North Africa’, </w:t>
      </w:r>
      <w:r w:rsidRPr="00501C30">
        <w:rPr>
          <w:i/>
          <w:iCs/>
        </w:rPr>
        <w:t>Revue de l’Occident Musulman et de La Méditerranée</w:t>
      </w:r>
      <w:r w:rsidRPr="00A43E19">
        <w:t xml:space="preserve">, 13 (1973), 171–91 </w:t>
      </w:r>
    </w:p>
    <w:p w14:paraId="555889FF" w14:textId="73A9E975" w:rsidR="00A43E19" w:rsidRPr="00A43E19" w:rsidRDefault="00A43E19" w:rsidP="00501C30">
      <w:r w:rsidRPr="00A43E19">
        <w:t xml:space="preserve">Burbank, Jane, and Frederick Cooper, ‘Empire, droits et citoyenneté, de 212 à 1946’, </w:t>
      </w:r>
      <w:r w:rsidRPr="00501C30">
        <w:rPr>
          <w:i/>
          <w:iCs/>
        </w:rPr>
        <w:t>Sciences Sociales</w:t>
      </w:r>
      <w:r w:rsidRPr="00A43E19">
        <w:t>, 63 (2008), 495–531</w:t>
      </w:r>
    </w:p>
    <w:p w14:paraId="40B2DD0B" w14:textId="6CA11FB7" w:rsidR="00A43E19" w:rsidRPr="00A43E19" w:rsidRDefault="00A43E19" w:rsidP="00A43E19">
      <w:r w:rsidRPr="00A43E19">
        <w:t xml:space="preserve">Burton, Antoinette, </w:t>
      </w:r>
      <w:r w:rsidRPr="00501C30">
        <w:rPr>
          <w:i/>
          <w:iCs/>
        </w:rPr>
        <w:t>After the Imperial Turn: Thinking with and through the Nation</w:t>
      </w:r>
      <w:r w:rsidRPr="00A43E19">
        <w:t xml:space="preserve"> (</w:t>
      </w:r>
      <w:r w:rsidR="00B63066">
        <w:t xml:space="preserve">London: </w:t>
      </w:r>
      <w:r w:rsidRPr="00A43E19">
        <w:t>Duke University Press, 2003)</w:t>
      </w:r>
    </w:p>
    <w:p w14:paraId="28D6CDEF" w14:textId="127255DD" w:rsidR="00A43E19" w:rsidRPr="00A43E19" w:rsidRDefault="00A43E19" w:rsidP="00A43E19">
      <w:r w:rsidRPr="00A43E19">
        <w:t xml:space="preserve">Canut, Cécile, ‘« À bas la francophonie ! » De la mission civilisatrice du français en Afrique à sa mise en discours postcoloniale’, </w:t>
      </w:r>
      <w:r w:rsidRPr="00501C30">
        <w:rPr>
          <w:i/>
          <w:iCs/>
        </w:rPr>
        <w:t>Langue française</w:t>
      </w:r>
      <w:r w:rsidRPr="00A43E19">
        <w:t xml:space="preserve">, </w:t>
      </w:r>
      <w:r w:rsidR="00501C30">
        <w:t>(</w:t>
      </w:r>
      <w:r w:rsidRPr="00A43E19">
        <w:t>2010</w:t>
      </w:r>
      <w:r w:rsidR="00501C30">
        <w:t>)</w:t>
      </w:r>
      <w:r w:rsidRPr="00A43E19">
        <w:t>, 141–58</w:t>
      </w:r>
    </w:p>
    <w:p w14:paraId="53A7029E" w14:textId="77777777" w:rsidR="00A43E19" w:rsidRPr="00A43E19" w:rsidRDefault="00A43E19" w:rsidP="00A43E19">
      <w:r w:rsidRPr="00A43E19">
        <w:t xml:space="preserve">Capoccia, Giovanni, and R. Daniel Kelemen, ‘The Study of Critical Junctures: Theory, Narrative, and Counterfactuals in Historical Institutionalism’, </w:t>
      </w:r>
      <w:r w:rsidRPr="00501C30">
        <w:rPr>
          <w:i/>
          <w:iCs/>
        </w:rPr>
        <w:t>World Politics</w:t>
      </w:r>
      <w:r w:rsidRPr="00A43E19">
        <w:t>, 59 (2007), 341–69</w:t>
      </w:r>
    </w:p>
    <w:p w14:paraId="491C5B76" w14:textId="00AC20A0" w:rsidR="00A43E19" w:rsidRDefault="00A43E19" w:rsidP="00A43E19">
      <w:r w:rsidRPr="00A43E19">
        <w:t xml:space="preserve">Chafer, Tony, </w:t>
      </w:r>
      <w:r w:rsidRPr="00501C30">
        <w:rPr>
          <w:i/>
          <w:iCs/>
        </w:rPr>
        <w:t>The End of Empire in French West Africa : France’s Successful Decolonization?</w:t>
      </w:r>
      <w:r w:rsidRPr="00A43E19">
        <w:t xml:space="preserve"> (Oxford ; New York: Berg, 2002)</w:t>
      </w:r>
    </w:p>
    <w:p w14:paraId="666C5B17" w14:textId="1FB0C5B1" w:rsidR="00B9679F" w:rsidRPr="00A43E19" w:rsidRDefault="00B9679F" w:rsidP="00B9679F">
      <w:r w:rsidRPr="00B9679F">
        <w:t>———</w:t>
      </w:r>
      <w:r>
        <w:t>, ‘</w:t>
      </w:r>
      <w:r w:rsidRPr="00B9679F">
        <w:t>Decolonization in French West Africa</w:t>
      </w:r>
      <w:r>
        <w:t>’,</w:t>
      </w:r>
      <w:r w:rsidRPr="00B9679F">
        <w:t xml:space="preserve"> </w:t>
      </w:r>
      <w:r w:rsidRPr="00B9679F">
        <w:rPr>
          <w:i/>
          <w:iCs/>
        </w:rPr>
        <w:t>Oxford Research Encyclopedia of African History</w:t>
      </w:r>
      <w:r>
        <w:t xml:space="preserve"> </w:t>
      </w:r>
      <w:r w:rsidRPr="00B9679F">
        <w:t>(2017</w:t>
      </w:r>
      <w:r>
        <w:t>), &lt;</w:t>
      </w:r>
      <w:r w:rsidRPr="00B9679F">
        <w:t xml:space="preserve">10.1093/acrefore/9780190277734.013.166 </w:t>
      </w:r>
      <w:r>
        <w:t>&gt;</w:t>
      </w:r>
      <w:r w:rsidRPr="00B9679F">
        <w:t xml:space="preserve"> </w:t>
      </w:r>
      <w:r>
        <w:t xml:space="preserve">[accessed </w:t>
      </w:r>
      <w:r w:rsidRPr="00B9679F">
        <w:t>30 Oct. 2018</w:t>
      </w:r>
      <w:r>
        <w:t>]</w:t>
      </w:r>
    </w:p>
    <w:p w14:paraId="5FEDA591" w14:textId="14B858EB" w:rsidR="00A43E19" w:rsidRDefault="00A43E19" w:rsidP="00501C30">
      <w:r w:rsidRPr="00A43E19">
        <w:t xml:space="preserve">Chafer, Tony, and Amanda Sackur, eds., </w:t>
      </w:r>
      <w:r w:rsidRPr="00501C30">
        <w:rPr>
          <w:i/>
          <w:iCs/>
        </w:rPr>
        <w:t>French Colonial Empire and the Popular Front: Hope and Disillusion</w:t>
      </w:r>
      <w:r w:rsidRPr="00A43E19">
        <w:t xml:space="preserve">, </w:t>
      </w:r>
      <w:r w:rsidR="00501C30">
        <w:t>(</w:t>
      </w:r>
      <w:r w:rsidR="00501C30" w:rsidRPr="00501C30">
        <w:t>New York : St. Martin's Press, 1999</w:t>
      </w:r>
      <w:r w:rsidR="00501C30">
        <w:t>)</w:t>
      </w:r>
    </w:p>
    <w:p w14:paraId="7F37EF48" w14:textId="08262612" w:rsidR="00A106B0" w:rsidRPr="00A43E19" w:rsidRDefault="00A106B0" w:rsidP="00501C30">
      <w:r w:rsidRPr="00A106B0">
        <w:t xml:space="preserve">Chafer, Tony, and Alexander Keese eds., </w:t>
      </w:r>
      <w:r w:rsidRPr="00A106B0">
        <w:rPr>
          <w:i/>
          <w:iCs/>
        </w:rPr>
        <w:t>Francophone Africa at Fifty</w:t>
      </w:r>
      <w:r w:rsidRPr="00A106B0">
        <w:t xml:space="preserve"> (Manchester: Manchester University Press, 2013)</w:t>
      </w:r>
    </w:p>
    <w:p w14:paraId="3AF59480" w14:textId="3CEF4E9C" w:rsidR="00A43E19" w:rsidRPr="00A43E19" w:rsidRDefault="00A43E19" w:rsidP="00501C30">
      <w:r w:rsidRPr="00A43E19">
        <w:t>Chandler, David, ‘</w:t>
      </w:r>
      <w:r w:rsidRPr="00501C30">
        <w:rPr>
          <w:i/>
          <w:iCs/>
        </w:rPr>
        <w:t>Paul Mus (1902–1969): A Biographical Sketch</w:t>
      </w:r>
      <w:r w:rsidRPr="00501C30">
        <w:t>’</w:t>
      </w:r>
      <w:r w:rsidRPr="00A43E19">
        <w:t xml:space="preserve">, Journal of Vietnamese Studies, 4 (2009), 149–91 </w:t>
      </w:r>
    </w:p>
    <w:p w14:paraId="117EC894" w14:textId="77777777" w:rsidR="002E4E05" w:rsidRPr="00A43E19" w:rsidRDefault="002E4E05" w:rsidP="002E4E05">
      <w:r w:rsidRPr="00A43E19">
        <w:t>Chartier</w:t>
      </w:r>
      <w:r>
        <w:t>,</w:t>
      </w:r>
      <w:r w:rsidRPr="002E4E05">
        <w:t xml:space="preserve"> </w:t>
      </w:r>
      <w:r w:rsidRPr="00A43E19">
        <w:t xml:space="preserve">Roger, ‘Intellectual History and the History of Mentalités: A Dual Re-Evaluation’, in </w:t>
      </w:r>
      <w:r w:rsidRPr="007465A3">
        <w:rPr>
          <w:i/>
          <w:iCs/>
        </w:rPr>
        <w:t>The Annalles School: Critical Assessements</w:t>
      </w:r>
      <w:r>
        <w:t xml:space="preserve"> ed. by Stuart Clark (London: Routledge)</w:t>
      </w:r>
      <w:r w:rsidRPr="00A43E19">
        <w:t>, pp. 457–88</w:t>
      </w:r>
    </w:p>
    <w:p w14:paraId="7A4ED0C2" w14:textId="71682E47" w:rsidR="00A43E19" w:rsidRDefault="00A43E19" w:rsidP="00B63066">
      <w:r w:rsidRPr="00A43E19">
        <w:t xml:space="preserve">Clark, Stuart, </w:t>
      </w:r>
      <w:r w:rsidRPr="00501C30">
        <w:rPr>
          <w:i/>
          <w:iCs/>
        </w:rPr>
        <w:t>The Anna</w:t>
      </w:r>
      <w:r w:rsidR="007465A3">
        <w:rPr>
          <w:i/>
          <w:iCs/>
        </w:rPr>
        <w:t>l</w:t>
      </w:r>
      <w:r w:rsidRPr="00501C30">
        <w:rPr>
          <w:i/>
          <w:iCs/>
        </w:rPr>
        <w:t>les School: Critical Assessments</w:t>
      </w:r>
      <w:r w:rsidRPr="00A43E19">
        <w:t xml:space="preserve"> (</w:t>
      </w:r>
      <w:r w:rsidR="00B63066">
        <w:t>London: Routledge,</w:t>
      </w:r>
      <w:r w:rsidRPr="00A43E19">
        <w:t xml:space="preserve"> 1999)</w:t>
      </w:r>
    </w:p>
    <w:p w14:paraId="44C4429E" w14:textId="7F5DFFCD" w:rsidR="00790565" w:rsidRPr="00A43E19" w:rsidRDefault="00790565" w:rsidP="00790565">
      <w:r w:rsidRPr="00790565">
        <w:rPr>
          <w:lang w:val="fr-FR"/>
        </w:rPr>
        <w:t>Clauzel, Jean</w:t>
      </w:r>
      <w:r>
        <w:rPr>
          <w:lang w:val="fr-FR"/>
        </w:rPr>
        <w:t>,</w:t>
      </w:r>
      <w:r w:rsidRPr="00790565">
        <w:rPr>
          <w:lang w:val="fr-FR"/>
        </w:rPr>
        <w:t xml:space="preserve"> </w:t>
      </w:r>
      <w:r w:rsidRPr="00790565">
        <w:rPr>
          <w:i/>
          <w:lang w:val="fr-FR"/>
        </w:rPr>
        <w:t>Administrateur de la France d’outre-mer</w:t>
      </w:r>
      <w:r w:rsidRPr="00790565">
        <w:rPr>
          <w:lang w:val="fr-FR"/>
        </w:rPr>
        <w:t xml:space="preserve"> (Marseilles: Editions Jeanne Laffitte &amp; A. Barthélemy, 1989)</w:t>
      </w:r>
    </w:p>
    <w:p w14:paraId="3CAB8FA6" w14:textId="1C00DF97" w:rsidR="00A43E19" w:rsidRPr="00A43E19" w:rsidRDefault="00A43E19" w:rsidP="00501C30">
      <w:r w:rsidRPr="00A43E19">
        <w:t>Clauzel, Jean, and Pierre Messmer</w:t>
      </w:r>
      <w:r w:rsidR="001650C0">
        <w:t xml:space="preserve"> eds.</w:t>
      </w:r>
      <w:r w:rsidRPr="00A43E19">
        <w:t xml:space="preserve">, </w:t>
      </w:r>
      <w:r w:rsidRPr="00501C30">
        <w:rPr>
          <w:i/>
          <w:iCs/>
        </w:rPr>
        <w:t>La France d’outre-mer (1930-1960) :</w:t>
      </w:r>
      <w:r w:rsidRPr="00A43E19">
        <w:t xml:space="preserve"> Témoignages d’administrateurs et de magistrats (Paris: Karthala, 2003)</w:t>
      </w:r>
    </w:p>
    <w:p w14:paraId="1CB29FCF" w14:textId="3409BEB3" w:rsidR="00A43E19" w:rsidRPr="00A43E19" w:rsidRDefault="00A43E19" w:rsidP="00501C30">
      <w:r w:rsidRPr="00A43E19">
        <w:t xml:space="preserve">Cohen, William B., </w:t>
      </w:r>
      <w:r w:rsidRPr="00501C30">
        <w:rPr>
          <w:i/>
          <w:iCs/>
        </w:rPr>
        <w:t>Rulers of Empire: French Colonial Services in Africa, First Edition edition</w:t>
      </w:r>
      <w:r w:rsidRPr="00A43E19">
        <w:t xml:space="preserve"> (Stanford, Calif.: Hoover Institution Press</w:t>
      </w:r>
      <w:r w:rsidR="00501C30">
        <w:t xml:space="preserve"> </w:t>
      </w:r>
      <w:r w:rsidRPr="00A43E19">
        <w:t>1971)</w:t>
      </w:r>
    </w:p>
    <w:p w14:paraId="02982F64" w14:textId="39F648C9" w:rsidR="00A43E19" w:rsidRPr="00A43E19" w:rsidRDefault="00A43E19" w:rsidP="00501C30">
      <w:r w:rsidRPr="00A43E19">
        <w:t xml:space="preserve">———, ‘The Colonial Policy of the Popular Front’, </w:t>
      </w:r>
      <w:r w:rsidRPr="00501C30">
        <w:rPr>
          <w:i/>
          <w:iCs/>
        </w:rPr>
        <w:t>French Historical Studies</w:t>
      </w:r>
      <w:r w:rsidRPr="00A43E19">
        <w:t xml:space="preserve">, 7 (1972), 368–93 </w:t>
      </w:r>
    </w:p>
    <w:p w14:paraId="0527CD3B" w14:textId="17FDFE88" w:rsidR="00A43E19" w:rsidRPr="00A43E19" w:rsidRDefault="00A43E19" w:rsidP="00501C30">
      <w:r w:rsidRPr="00A43E19">
        <w:t xml:space="preserve">Cole, Alistair, ‘The New Governance of French Education?’, </w:t>
      </w:r>
      <w:r w:rsidRPr="00501C30">
        <w:rPr>
          <w:i/>
          <w:iCs/>
        </w:rPr>
        <w:t>Public Administration</w:t>
      </w:r>
      <w:r w:rsidRPr="00A43E19">
        <w:t xml:space="preserve">, 79 (2001), 707–24 </w:t>
      </w:r>
    </w:p>
    <w:p w14:paraId="62F8FDEA" w14:textId="2172940C" w:rsidR="00A43E19" w:rsidRPr="00A43E19" w:rsidRDefault="00A43E19" w:rsidP="00501C30">
      <w:r w:rsidRPr="00A43E19">
        <w:t xml:space="preserve">Collignon, René, ‘La Psychiatrie Coloniale Française En Algérie et Au Sénégal’, </w:t>
      </w:r>
      <w:r w:rsidRPr="00501C30">
        <w:rPr>
          <w:i/>
          <w:iCs/>
        </w:rPr>
        <w:t>Tiers-Monde</w:t>
      </w:r>
      <w:r w:rsidRPr="00501C30">
        <w:t>,</w:t>
      </w:r>
      <w:r w:rsidRPr="00A43E19">
        <w:t xml:space="preserve"> 47 (2006), 527–46 </w:t>
      </w:r>
    </w:p>
    <w:p w14:paraId="0531DDAB" w14:textId="77777777" w:rsidR="00A43E19" w:rsidRPr="00A43E19" w:rsidRDefault="00A43E19" w:rsidP="00A43E19">
      <w:r w:rsidRPr="00A43E19">
        <w:t xml:space="preserve">Conklin, Alice L., </w:t>
      </w:r>
      <w:r w:rsidRPr="00501C30">
        <w:rPr>
          <w:i/>
          <w:iCs/>
        </w:rPr>
        <w:t>A Mission to Civilize : The Republican Idea of Empire in France and West Africa, 1895-1930</w:t>
      </w:r>
      <w:r w:rsidRPr="00A43E19">
        <w:t xml:space="preserve"> (Stanford, Calif: Stanford University Press, 1997)</w:t>
      </w:r>
    </w:p>
    <w:p w14:paraId="65118C8F" w14:textId="27F31254" w:rsidR="00A43E19" w:rsidRPr="00A43E19" w:rsidRDefault="00A43E19" w:rsidP="00501C30">
      <w:r w:rsidRPr="00A43E19">
        <w:t xml:space="preserve">Conklin, Alice L., ‘Colonialism and Human Rights, A Contradiction in Terms? The Case of France and West Africa, 1895-1914’, </w:t>
      </w:r>
      <w:r w:rsidRPr="00501C30">
        <w:rPr>
          <w:i/>
          <w:iCs/>
        </w:rPr>
        <w:t>The American Historical Review</w:t>
      </w:r>
      <w:r w:rsidRPr="00A43E19">
        <w:t xml:space="preserve">, 103 (1998), 419–42 </w:t>
      </w:r>
    </w:p>
    <w:p w14:paraId="6D4A46ED" w14:textId="77777777" w:rsidR="00A43E19" w:rsidRPr="00A43E19" w:rsidRDefault="00A43E19" w:rsidP="00A43E19">
      <w:r w:rsidRPr="00A43E19">
        <w:t xml:space="preserve">Cooper, Frederick, </w:t>
      </w:r>
      <w:r w:rsidRPr="00501C30">
        <w:rPr>
          <w:i/>
          <w:iCs/>
        </w:rPr>
        <w:t>Africa in the World: Capitalism, Empire, Nation-State</w:t>
      </w:r>
      <w:r w:rsidRPr="00A43E19">
        <w:t xml:space="preserve"> (Cambridge, Massachusetts: Harvard University Press, 2014)</w:t>
      </w:r>
    </w:p>
    <w:p w14:paraId="558FF166" w14:textId="0BD1EF07" w:rsidR="00A43E19" w:rsidRPr="00A43E19" w:rsidRDefault="00A43E19" w:rsidP="00A43E19">
      <w:r w:rsidRPr="00A43E19">
        <w:t xml:space="preserve">———, </w:t>
      </w:r>
      <w:r w:rsidRPr="00501C30">
        <w:rPr>
          <w:i/>
          <w:iCs/>
        </w:rPr>
        <w:t>Africa Since 1940: The Past of the Present</w:t>
      </w:r>
      <w:r w:rsidRPr="00A43E19">
        <w:t xml:space="preserve"> (</w:t>
      </w:r>
      <w:r w:rsidR="00B63066">
        <w:t xml:space="preserve">Cambridge: </w:t>
      </w:r>
      <w:r w:rsidRPr="00A43E19">
        <w:t>Cambridge University Press, 2002)</w:t>
      </w:r>
    </w:p>
    <w:p w14:paraId="0E2CC746" w14:textId="77777777" w:rsidR="00A43E19" w:rsidRPr="00A43E19" w:rsidRDefault="00A43E19" w:rsidP="00A43E19">
      <w:r w:rsidRPr="00A43E19">
        <w:t xml:space="preserve">———, </w:t>
      </w:r>
      <w:r w:rsidRPr="00501C30">
        <w:rPr>
          <w:i/>
          <w:iCs/>
        </w:rPr>
        <w:t>Citizenship between Empire and Nation: Remaking France and French Africa, 1945-1960</w:t>
      </w:r>
      <w:r w:rsidRPr="00A43E19">
        <w:t xml:space="preserve"> (Princeton: Princeton University Press, 2014)</w:t>
      </w:r>
    </w:p>
    <w:p w14:paraId="66E58D83" w14:textId="7FA984A5" w:rsidR="00A43E19" w:rsidRPr="00A43E19" w:rsidRDefault="00A43E19" w:rsidP="00501C30">
      <w:r w:rsidRPr="00A43E19">
        <w:t xml:space="preserve">———, ‘Conflict and Connection: Rethinking Colonial African History’, </w:t>
      </w:r>
      <w:r w:rsidRPr="00501C30">
        <w:rPr>
          <w:i/>
          <w:iCs/>
        </w:rPr>
        <w:t>The American Historical Review</w:t>
      </w:r>
      <w:r w:rsidRPr="00A43E19">
        <w:t xml:space="preserve">, 99 (1994), 1516–45 </w:t>
      </w:r>
    </w:p>
    <w:p w14:paraId="0F72C691" w14:textId="2319D033" w:rsidR="00A43E19" w:rsidRPr="00A43E19" w:rsidRDefault="00A43E19" w:rsidP="00A43E19">
      <w:r w:rsidRPr="00A43E19">
        <w:t xml:space="preserve">———, </w:t>
      </w:r>
      <w:r w:rsidRPr="00501C30">
        <w:rPr>
          <w:i/>
          <w:iCs/>
        </w:rPr>
        <w:t>Decolonization and African Society: The Labor Question in French and British Africa</w:t>
      </w:r>
      <w:r w:rsidRPr="00A43E19">
        <w:t xml:space="preserve"> (</w:t>
      </w:r>
      <w:r w:rsidR="00B63066">
        <w:t xml:space="preserve">Cambridge: </w:t>
      </w:r>
      <w:r w:rsidRPr="00A43E19">
        <w:t>Cambridge University Press, 1996)</w:t>
      </w:r>
    </w:p>
    <w:p w14:paraId="41385256" w14:textId="6235EC0A" w:rsidR="00A43E19" w:rsidRPr="00A43E19" w:rsidRDefault="00A43E19" w:rsidP="00501C30">
      <w:r w:rsidRPr="00A43E19">
        <w:t xml:space="preserve">———, ‘Development, Modernization, and the Social Sciences in the Era of Decolonization : the Examples of British and French Africa’, </w:t>
      </w:r>
      <w:r w:rsidRPr="00501C30">
        <w:rPr>
          <w:i/>
          <w:iCs/>
        </w:rPr>
        <w:t>Revue d’Histoire des Sciences Humaines</w:t>
      </w:r>
      <w:r w:rsidR="00501C30">
        <w:t xml:space="preserve">, 10 (2004), </w:t>
      </w:r>
      <w:r w:rsidR="00501C30" w:rsidRPr="00501C30">
        <w:t>9 - 38</w:t>
      </w:r>
    </w:p>
    <w:p w14:paraId="28BB86C9" w14:textId="1B5DFFC9" w:rsidR="00A43E19" w:rsidRPr="00A43E19" w:rsidRDefault="00A43E19" w:rsidP="00501C30">
      <w:r w:rsidRPr="00A43E19">
        <w:t xml:space="preserve">———, ‘“Our Strike”: Equality, Anticolonial Politics and the 1947–48 Railway Strike in French West Africa’, </w:t>
      </w:r>
      <w:r w:rsidRPr="00501C30">
        <w:rPr>
          <w:i/>
          <w:iCs/>
        </w:rPr>
        <w:t>The Journal of African History</w:t>
      </w:r>
      <w:r w:rsidRPr="00A43E19">
        <w:t xml:space="preserve">, 37 (1996), 81–118 </w:t>
      </w:r>
    </w:p>
    <w:p w14:paraId="3D2E82D2" w14:textId="485828B8" w:rsidR="00A43E19" w:rsidRPr="00A43E19" w:rsidRDefault="00A43E19" w:rsidP="00501C30">
      <w:r w:rsidRPr="00A43E19">
        <w:t xml:space="preserve">———, ‘What Is the Concept of Globalization Good for? An African Historian’s Perspective’, </w:t>
      </w:r>
      <w:r w:rsidRPr="00501C30">
        <w:rPr>
          <w:i/>
          <w:iCs/>
        </w:rPr>
        <w:t>African Affairs</w:t>
      </w:r>
      <w:r w:rsidRPr="00A43E19">
        <w:t xml:space="preserve">, 100 (2001), 189–213 </w:t>
      </w:r>
    </w:p>
    <w:p w14:paraId="3C5D75CD" w14:textId="77777777" w:rsidR="00A43E19" w:rsidRPr="00A43E19" w:rsidRDefault="00A43E19" w:rsidP="00A43E19">
      <w:r w:rsidRPr="00A43E19">
        <w:t xml:space="preserve">———, </w:t>
      </w:r>
      <w:r w:rsidRPr="00501C30">
        <w:rPr>
          <w:i/>
          <w:iCs/>
        </w:rPr>
        <w:t>Colonialism in Question : Theory, Knowledge, History</w:t>
      </w:r>
      <w:r w:rsidRPr="00A43E19">
        <w:t xml:space="preserve"> (Berkeley: University of California Press, 2005)</w:t>
      </w:r>
    </w:p>
    <w:p w14:paraId="1F63AC5E" w14:textId="452818EF" w:rsidR="00A43E19" w:rsidRPr="00A43E19" w:rsidRDefault="00A43E19" w:rsidP="00A43E19">
      <w:r w:rsidRPr="00A43E19">
        <w:t xml:space="preserve">Cooper, Frederick, and Ann Laura Stoler, </w:t>
      </w:r>
      <w:r w:rsidRPr="00501C30">
        <w:rPr>
          <w:i/>
          <w:iCs/>
        </w:rPr>
        <w:t>Tensions of Empire: Colonial Cultures in a Bourgeois World</w:t>
      </w:r>
      <w:r w:rsidRPr="00A43E19">
        <w:t xml:space="preserve"> (</w:t>
      </w:r>
      <w:r w:rsidR="00B63066">
        <w:t xml:space="preserve">Berkeley: </w:t>
      </w:r>
      <w:r w:rsidRPr="00A43E19">
        <w:t>University of California Press, 1997)</w:t>
      </w:r>
    </w:p>
    <w:p w14:paraId="017A48AF" w14:textId="1599CD4E" w:rsidR="00A43E19" w:rsidRPr="00A43E19" w:rsidRDefault="00A43E19" w:rsidP="00501C30">
      <w:r w:rsidRPr="00A43E19">
        <w:t>Coquery-Vidrovitch, Catherine, ‘</w:t>
      </w:r>
      <w:r w:rsidRPr="00A43E19">
        <w:rPr>
          <w:lang w:val="fr-FR"/>
        </w:rPr>
        <w:t>Nationalité et Citoyenneté en Afrique Occidentale Français: Originaires et citoyens dans le Sénégal colonial</w:t>
      </w:r>
      <w:r w:rsidRPr="00A43E19">
        <w:t xml:space="preserve">’, </w:t>
      </w:r>
      <w:r w:rsidRPr="00501C30">
        <w:rPr>
          <w:i/>
          <w:iCs/>
        </w:rPr>
        <w:t>The Journal of African History</w:t>
      </w:r>
      <w:r w:rsidRPr="00A43E19">
        <w:t xml:space="preserve">, 42 (2001), 285–305 </w:t>
      </w:r>
    </w:p>
    <w:p w14:paraId="4B430970" w14:textId="77777777" w:rsidR="00A43E19" w:rsidRPr="00A43E19" w:rsidRDefault="00A43E19" w:rsidP="00A43E19">
      <w:bookmarkStart w:id="111" w:name="_Hlk7875342"/>
      <w:r w:rsidRPr="00A43E19">
        <w:t>———</w:t>
      </w:r>
      <w:bookmarkEnd w:id="111"/>
      <w:r w:rsidRPr="00A43E19">
        <w:t>, ‘Politiques Indigènes En France et En Grande-Bretagne Dans Les Années 1930 : Aux Origines Coloniales Des Politiques de Développement’</w:t>
      </w:r>
      <w:r w:rsidRPr="00501C30">
        <w:t>,</w:t>
      </w:r>
      <w:r w:rsidRPr="00501C30">
        <w:rPr>
          <w:i/>
          <w:iCs/>
        </w:rPr>
        <w:t xml:space="preserve"> Politique et Sociétés</w:t>
      </w:r>
      <w:r w:rsidRPr="00A43E19">
        <w:t>, 24 (2005), 73–99</w:t>
      </w:r>
    </w:p>
    <w:p w14:paraId="251B9B7E" w14:textId="34561972" w:rsidR="00A43E19" w:rsidRPr="00A43E19" w:rsidRDefault="00A43E19" w:rsidP="00501C30">
      <w:r w:rsidRPr="00A43E19">
        <w:t>Cowans, Jon, ‘French Public Opinion and the Founding of the Fourth Republic’</w:t>
      </w:r>
      <w:r w:rsidRPr="00501C30">
        <w:rPr>
          <w:i/>
          <w:iCs/>
        </w:rPr>
        <w:t>, French Historical Studies</w:t>
      </w:r>
      <w:r w:rsidRPr="00A43E19">
        <w:t xml:space="preserve">, 17 (1991), 62–95 </w:t>
      </w:r>
    </w:p>
    <w:p w14:paraId="2F2909A4" w14:textId="50CD0438" w:rsidR="00A43E19" w:rsidRDefault="00A43E19" w:rsidP="00501C30">
      <w:r w:rsidRPr="00A43E19">
        <w:t xml:space="preserve">Crowder, Michael, ‘Indirect Rule: French and British Style’, </w:t>
      </w:r>
      <w:r w:rsidRPr="00501C30">
        <w:rPr>
          <w:i/>
          <w:iCs/>
        </w:rPr>
        <w:t>Africa: Journal of the International African Institute</w:t>
      </w:r>
      <w:r w:rsidRPr="00A43E19">
        <w:t xml:space="preserve">, 34 (1964), 197–205 </w:t>
      </w:r>
    </w:p>
    <w:p w14:paraId="6427AD29" w14:textId="1F3B11CC" w:rsidR="005D0161" w:rsidRPr="00A43E19" w:rsidRDefault="005D0161" w:rsidP="00501C30">
      <w:r w:rsidRPr="00A43E19">
        <w:t>———</w:t>
      </w:r>
      <w:r w:rsidRPr="005D0161">
        <w:t xml:space="preserve">, </w:t>
      </w:r>
      <w:r w:rsidRPr="005D0161">
        <w:rPr>
          <w:i/>
        </w:rPr>
        <w:t>Senegal : A Study of French Assimilation Policy</w:t>
      </w:r>
      <w:r w:rsidRPr="005D0161">
        <w:t>, (London: Methuen, 1967)</w:t>
      </w:r>
    </w:p>
    <w:p w14:paraId="54639C63" w14:textId="2910F785" w:rsidR="00A43E19" w:rsidRPr="00A43E19" w:rsidRDefault="00A43E19" w:rsidP="00501C30">
      <w:r w:rsidRPr="00A43E19">
        <w:t xml:space="preserve">Cumming, Gordon, ‘Transposing the “Republican” Model? A Critical Appraisal of France’s Historic Mission in Africa’, </w:t>
      </w:r>
      <w:r w:rsidRPr="00501C30">
        <w:rPr>
          <w:i/>
          <w:iCs/>
        </w:rPr>
        <w:t>Journal of Contemporary African Studies</w:t>
      </w:r>
      <w:r w:rsidRPr="00A43E19">
        <w:t xml:space="preserve">, 23 (2005), 233–52 </w:t>
      </w:r>
    </w:p>
    <w:p w14:paraId="0C736A91" w14:textId="391A0A02" w:rsidR="00A43E19" w:rsidRPr="00A43E19" w:rsidRDefault="00A43E19" w:rsidP="00A43E19">
      <w:r w:rsidRPr="00A43E19">
        <w:t xml:space="preserve">Darwin, John, </w:t>
      </w:r>
      <w:r w:rsidRPr="00501C30">
        <w:rPr>
          <w:i/>
          <w:iCs/>
        </w:rPr>
        <w:t>Britain and Decolonisation: The Retreat from Empire in the Post-War World</w:t>
      </w:r>
      <w:r w:rsidRPr="00A43E19">
        <w:t xml:space="preserve"> (</w:t>
      </w:r>
      <w:r w:rsidR="00501C30">
        <w:t xml:space="preserve">Baskingstoke: </w:t>
      </w:r>
      <w:r w:rsidRPr="00A43E19">
        <w:t>Macmillan Education, 1988)</w:t>
      </w:r>
    </w:p>
    <w:p w14:paraId="42CC0608" w14:textId="2DDE7B79" w:rsidR="00A43E19" w:rsidRDefault="00A43E19" w:rsidP="00A43E19">
      <w:r w:rsidRPr="00A43E19">
        <w:t>———, ‘Imperialism and the Victorians: The Dynamics of Territorial Expansion’</w:t>
      </w:r>
      <w:r w:rsidRPr="00501C30">
        <w:rPr>
          <w:i/>
          <w:iCs/>
        </w:rPr>
        <w:t>, The English Historical Review</w:t>
      </w:r>
      <w:r w:rsidRPr="00A43E19">
        <w:t>, 112 (1997), 614–42</w:t>
      </w:r>
    </w:p>
    <w:p w14:paraId="4B33AA92" w14:textId="197C0E1C" w:rsidR="00F77B62" w:rsidRPr="00A43E19" w:rsidRDefault="00F77B62" w:rsidP="00A43E19">
      <w:r w:rsidRPr="00F77B62">
        <w:t>Daughton, J. P.</w:t>
      </w:r>
      <w:r>
        <w:t>,</w:t>
      </w:r>
      <w:r w:rsidRPr="00F77B62">
        <w:t xml:space="preserve"> An Empire Divided: Religion, Republicanism, and the Making of French Colonialism, 1880-1914 (Oxford: OUP, 2006)</w:t>
      </w:r>
    </w:p>
    <w:p w14:paraId="28103414" w14:textId="77777777" w:rsidR="00A43E19" w:rsidRPr="00A43E19" w:rsidRDefault="00A43E19" w:rsidP="00A43E19">
      <w:r w:rsidRPr="00A43E19">
        <w:t xml:space="preserve">Davis, Muriam Haleh, ‘Restaging Mise En Valeur: “Postwar Imperialism” and The Plan de Constantine’, </w:t>
      </w:r>
      <w:r w:rsidRPr="00501C30">
        <w:rPr>
          <w:i/>
          <w:iCs/>
        </w:rPr>
        <w:t>Review of Middle East Studies</w:t>
      </w:r>
      <w:r w:rsidRPr="00A43E19">
        <w:t>, 44 (2010), 176–86</w:t>
      </w:r>
    </w:p>
    <w:p w14:paraId="0648B74A" w14:textId="740F1AE6" w:rsidR="00A43E19" w:rsidRPr="00A43E19" w:rsidRDefault="00A43E19" w:rsidP="00501C30">
      <w:r w:rsidRPr="00A43E19">
        <w:t xml:space="preserve">De Montricher, Nicole, ‘Decentralization in France’, </w:t>
      </w:r>
      <w:r w:rsidRPr="00501C30">
        <w:rPr>
          <w:i/>
          <w:iCs/>
        </w:rPr>
        <w:t>Governance</w:t>
      </w:r>
      <w:r w:rsidRPr="00A43E19">
        <w:t xml:space="preserve">, 8 (1995), 405–18 </w:t>
      </w:r>
    </w:p>
    <w:p w14:paraId="2EAC3DDE" w14:textId="226C6CC5" w:rsidR="00A43E19" w:rsidRPr="00A43E19" w:rsidRDefault="00A43E19" w:rsidP="00B63066">
      <w:r w:rsidRPr="00A43E19">
        <w:t xml:space="preserve">Decker, Stephanie, ‘Corporate Legitimacy and Advertising: British Companies and the Rhetoric of Development in West Africa, 1950–1970’, </w:t>
      </w:r>
      <w:r w:rsidRPr="00B63066">
        <w:rPr>
          <w:i/>
          <w:iCs/>
        </w:rPr>
        <w:t>Business History Review</w:t>
      </w:r>
      <w:r w:rsidRPr="00A43E19">
        <w:t xml:space="preserve">, 81 (2007), 59–86 </w:t>
      </w:r>
    </w:p>
    <w:p w14:paraId="226E910B" w14:textId="1FE16587" w:rsidR="00A43E19" w:rsidRPr="00A43E19" w:rsidRDefault="00A43E19" w:rsidP="00B63066">
      <w:r w:rsidRPr="00A43E19">
        <w:t xml:space="preserve">Dei, George J. Sefa, and Alireza Asgharzadeh, ‘The Power of Social Theory: The Anti-Colonial Discursive Framework’, </w:t>
      </w:r>
      <w:r w:rsidRPr="00B63066">
        <w:rPr>
          <w:i/>
          <w:iCs/>
        </w:rPr>
        <w:t>The Journal of Educational Thought</w:t>
      </w:r>
      <w:r w:rsidRPr="00A43E19">
        <w:t>, 35 (2001), 297–323</w:t>
      </w:r>
    </w:p>
    <w:p w14:paraId="6D8CD1E8" w14:textId="49B1DF54" w:rsidR="00A43E19" w:rsidRPr="00A43E19" w:rsidRDefault="00A43E19" w:rsidP="00B63066">
      <w:r w:rsidRPr="00A43E19">
        <w:t xml:space="preserve">Diawara, Mamadou, ‘Development and Administrative Norms: The Office Du Niger and Decentralization in French Sudan and Mali’, </w:t>
      </w:r>
      <w:r w:rsidRPr="00B63066">
        <w:rPr>
          <w:i/>
          <w:iCs/>
        </w:rPr>
        <w:t>Africa,</w:t>
      </w:r>
      <w:r w:rsidRPr="00A43E19">
        <w:t xml:space="preserve"> 81 (2011), 434–454 </w:t>
      </w:r>
    </w:p>
    <w:p w14:paraId="4E5D9888" w14:textId="1ED4CB18" w:rsidR="00A43E19" w:rsidRPr="00A43E19" w:rsidRDefault="00A43E19" w:rsidP="00B63066">
      <w:r w:rsidRPr="00A43E19">
        <w:t xml:space="preserve">Diederichs, Olivier, </w:t>
      </w:r>
      <w:r w:rsidR="00B63066" w:rsidRPr="00A43E19">
        <w:t xml:space="preserve">and </w:t>
      </w:r>
      <w:r w:rsidRPr="00A43E19">
        <w:t xml:space="preserve">Ivan Luben, </w:t>
      </w:r>
      <w:r w:rsidRPr="00B63066">
        <w:rPr>
          <w:i/>
          <w:iCs/>
        </w:rPr>
        <w:t>Que sais-je?, La Déconcentration</w:t>
      </w:r>
      <w:r w:rsidRPr="00B63066">
        <w:t xml:space="preserve"> </w:t>
      </w:r>
      <w:r w:rsidRPr="00A43E19">
        <w:t>(</w:t>
      </w:r>
      <w:r w:rsidR="00B63066">
        <w:t xml:space="preserve">Paris: </w:t>
      </w:r>
      <w:r w:rsidRPr="00A43E19">
        <w:t>Presses Universitaires de France - PUF, 1995)</w:t>
      </w:r>
    </w:p>
    <w:p w14:paraId="77B17EEE" w14:textId="07E2CBF6" w:rsidR="00A43E19" w:rsidRPr="00A43E19" w:rsidRDefault="00A43E19" w:rsidP="00B63066">
      <w:r w:rsidRPr="00A43E19">
        <w:t xml:space="preserve">Dimier, Véronique, ‘For a Republic ? France’s Experience from the Colonial Past’, </w:t>
      </w:r>
      <w:r w:rsidRPr="00B63066">
        <w:rPr>
          <w:i/>
          <w:iCs/>
        </w:rPr>
        <w:t>Contemporary European History</w:t>
      </w:r>
      <w:r w:rsidRPr="00A43E19">
        <w:t xml:space="preserve">, 13 (2004), 45–66 </w:t>
      </w:r>
    </w:p>
    <w:p w14:paraId="6F5F7562" w14:textId="00C44821" w:rsidR="00A43E19" w:rsidRPr="00A43E19" w:rsidRDefault="00A43E19" w:rsidP="00B63066">
      <w:r w:rsidRPr="00A43E19">
        <w:t xml:space="preserve">———, ‘De la France coloniale à l’outre-mer’, </w:t>
      </w:r>
      <w:r w:rsidRPr="00B63066">
        <w:rPr>
          <w:i/>
          <w:iCs/>
        </w:rPr>
        <w:t>Pouvoirs</w:t>
      </w:r>
      <w:r w:rsidRPr="00A43E19">
        <w:t xml:space="preserve">, 113 (2005), 37–57 </w:t>
      </w:r>
    </w:p>
    <w:p w14:paraId="3C27136F" w14:textId="552AC4C5" w:rsidR="00A43E19" w:rsidRPr="00A43E19" w:rsidRDefault="00A43E19" w:rsidP="00B63066">
      <w:r w:rsidRPr="00A43E19">
        <w:t>———, ‘"Décentraliser l’Empire ? Du compromis colonial à d’un gouvernement local dans l’Union Française"</w:t>
      </w:r>
      <w:r w:rsidR="00B63066">
        <w:t>,</w:t>
      </w:r>
      <w:r w:rsidRPr="00A43E19">
        <w:t xml:space="preserve"> </w:t>
      </w:r>
      <w:r w:rsidRPr="00B63066">
        <w:rPr>
          <w:i/>
          <w:iCs/>
        </w:rPr>
        <w:t>Outre-mers</w:t>
      </w:r>
      <w:r w:rsidRPr="00A43E19">
        <w:t xml:space="preserve">, 90 (2003), 83–107 </w:t>
      </w:r>
    </w:p>
    <w:p w14:paraId="1384AF5A" w14:textId="74CD51E0" w:rsidR="00A43E19" w:rsidRPr="00A43E19" w:rsidRDefault="00A43E19" w:rsidP="00B63066">
      <w:r w:rsidRPr="00A43E19">
        <w:t>———, ‘Le Commandant de Cercle : un « expert » en administration coloniale, u</w:t>
      </w:r>
      <w:r w:rsidR="00B63066">
        <w:t>n « spécialiste » de l’indigène</w:t>
      </w:r>
      <w:r w:rsidRPr="00A43E19">
        <w:t xml:space="preserve">?’, </w:t>
      </w:r>
      <w:r w:rsidRPr="00B63066">
        <w:rPr>
          <w:i/>
          <w:iCs/>
        </w:rPr>
        <w:t>Revue d’Histoire des Sciences Humaines</w:t>
      </w:r>
      <w:r w:rsidRPr="00A43E19">
        <w:t>, 10</w:t>
      </w:r>
      <w:r w:rsidR="00B63066">
        <w:t xml:space="preserve"> (2004)</w:t>
      </w:r>
      <w:r w:rsidRPr="00A43E19">
        <w:t>, 39–57</w:t>
      </w:r>
    </w:p>
    <w:p w14:paraId="7989CFC2" w14:textId="0EC15B60" w:rsidR="00A43E19" w:rsidRPr="00A43E19" w:rsidRDefault="00A43E19" w:rsidP="00B63066">
      <w:r w:rsidRPr="00A43E19">
        <w:t xml:space="preserve">———, ‘Recycling Empire: French Colonial Adminstrators at the Heart of European Development Policy’, in </w:t>
      </w:r>
      <w:r w:rsidRPr="00B63066">
        <w:rPr>
          <w:i/>
          <w:iCs/>
        </w:rPr>
        <w:t>The French Colonial Mind</w:t>
      </w:r>
      <w:r w:rsidR="00B63066">
        <w:rPr>
          <w:i/>
          <w:iCs/>
        </w:rPr>
        <w:t xml:space="preserve"> vol. I</w:t>
      </w:r>
      <w:r w:rsidRPr="00B63066">
        <w:rPr>
          <w:i/>
          <w:iCs/>
        </w:rPr>
        <w:t>: Mental Maps of Empire and Colonial Encounters</w:t>
      </w:r>
      <w:r w:rsidRPr="00A43E19">
        <w:t xml:space="preserve">, ed. by Martin Thomas (Lincoln, U.S.: Univeristy of Nebraska Press, 2012), </w:t>
      </w:r>
      <w:r w:rsidR="00B63066">
        <w:t xml:space="preserve">pp. </w:t>
      </w:r>
      <w:r w:rsidRPr="00A43E19">
        <w:t>251–74</w:t>
      </w:r>
    </w:p>
    <w:p w14:paraId="36F432B9" w14:textId="654B04E8" w:rsidR="00A43E19" w:rsidRPr="00A43E19" w:rsidRDefault="00A43E19" w:rsidP="00A43E19">
      <w:r w:rsidRPr="00A43E19">
        <w:t xml:space="preserve">———, </w:t>
      </w:r>
      <w:r w:rsidRPr="00B63066">
        <w:rPr>
          <w:i/>
          <w:iCs/>
        </w:rPr>
        <w:t>The Invention of a European Development Aid Bureaucracy: Recycling Empire</w:t>
      </w:r>
      <w:r w:rsidRPr="00A43E19">
        <w:t xml:space="preserve"> (</w:t>
      </w:r>
      <w:r w:rsidR="00B63066">
        <w:t xml:space="preserve">Basingstoke: </w:t>
      </w:r>
      <w:r w:rsidRPr="00A43E19">
        <w:t>Palgrave Macmillan, 2014)</w:t>
      </w:r>
    </w:p>
    <w:p w14:paraId="514AB6C0" w14:textId="14C86BBE" w:rsidR="00A43E19" w:rsidRPr="00A43E19" w:rsidRDefault="00A43E19" w:rsidP="00B63066">
      <w:r w:rsidRPr="00A43E19">
        <w:t xml:space="preserve">———, ‘Unity in Diversity: Contending Conceptions of the French Nation and Republic’, </w:t>
      </w:r>
      <w:r w:rsidRPr="00B63066">
        <w:rPr>
          <w:i/>
          <w:iCs/>
        </w:rPr>
        <w:t>West European Politics</w:t>
      </w:r>
      <w:r w:rsidRPr="00A43E19">
        <w:t xml:space="preserve">, 27 (2004), 836–53 </w:t>
      </w:r>
    </w:p>
    <w:p w14:paraId="3A51D1E5" w14:textId="0EFECC1F" w:rsidR="00A43E19" w:rsidRPr="00A43E19" w:rsidRDefault="00A43E19" w:rsidP="00B63066">
      <w:r w:rsidRPr="00A43E19">
        <w:t xml:space="preserve">Diouf, Mamadou, ‘Assimilation Coloniale et Identités Religieuses de La Civilité Des Originaires Des Quatre Communes (Sénégal)’, </w:t>
      </w:r>
      <w:r w:rsidRPr="00B63066">
        <w:rPr>
          <w:i/>
          <w:iCs/>
        </w:rPr>
        <w:t>Canadian Journal of African Studies/La Revue Canadienne Des Études Africaines</w:t>
      </w:r>
      <w:r w:rsidRPr="00A43E19">
        <w:t xml:space="preserve">, 34 (2000), 565–587 </w:t>
      </w:r>
    </w:p>
    <w:p w14:paraId="6FEE187A" w14:textId="5B764F21" w:rsidR="00A43E19" w:rsidRPr="00A43E19" w:rsidRDefault="00A43E19" w:rsidP="00B63066">
      <w:r w:rsidRPr="00A43E19">
        <w:t xml:space="preserve">———, ‘The French Colonial Policy of Assimilation and the Civility of the Originaires of the Four Communes (Senegal): A Nineteenth Century Globalization Project’, </w:t>
      </w:r>
      <w:r w:rsidRPr="00B63066">
        <w:rPr>
          <w:i/>
          <w:iCs/>
        </w:rPr>
        <w:t>Development and Change,</w:t>
      </w:r>
      <w:r w:rsidRPr="00A43E19">
        <w:t xml:space="preserve"> 29 (1998), 671–96 </w:t>
      </w:r>
    </w:p>
    <w:p w14:paraId="2B21CE80" w14:textId="77777777" w:rsidR="00A43E19" w:rsidRPr="00A43E19" w:rsidRDefault="00A43E19" w:rsidP="00A43E19">
      <w:r w:rsidRPr="00A43E19">
        <w:t xml:space="preserve">Dramé, Papa, and Samir Saul, ‘Le projet d’Eurafrique en France (1946-1960) : quête de puissance ou atavisme colonial ?’, </w:t>
      </w:r>
      <w:r w:rsidRPr="00B63066">
        <w:rPr>
          <w:i/>
          <w:iCs/>
        </w:rPr>
        <w:t>Guerres mondiales et conflits contemporains</w:t>
      </w:r>
      <w:r w:rsidRPr="00A43E19">
        <w:t>, n° 216 (2004), 95–114</w:t>
      </w:r>
    </w:p>
    <w:p w14:paraId="4AFBD4F9" w14:textId="29DA4661" w:rsidR="00A43E19" w:rsidRPr="00A43E19" w:rsidRDefault="00A43E19" w:rsidP="00B63066">
      <w:r w:rsidRPr="00A43E19">
        <w:t xml:space="preserve">Ekpo, Denis, ‘Speak Negritude But Think and Act French: The Foundations of Senghor’s Political Philosophy’, </w:t>
      </w:r>
      <w:r w:rsidRPr="00B63066">
        <w:rPr>
          <w:i/>
          <w:iCs/>
        </w:rPr>
        <w:t>Third Text</w:t>
      </w:r>
      <w:r w:rsidRPr="00A43E19">
        <w:t xml:space="preserve">, 24 (2010), 227–39 </w:t>
      </w:r>
    </w:p>
    <w:p w14:paraId="3A263172" w14:textId="77777777" w:rsidR="00A43E19" w:rsidRPr="00A43E19" w:rsidRDefault="00A43E19" w:rsidP="00A43E19">
      <w:r w:rsidRPr="00A43E19">
        <w:t xml:space="preserve">Enders, Armelle, ‘L’École Nationale de La France d’Outre-Mer et La Formation Des Administrateurs Coloniaux’, </w:t>
      </w:r>
      <w:r w:rsidRPr="00B63066">
        <w:rPr>
          <w:i/>
          <w:iCs/>
        </w:rPr>
        <w:t>Revue d’histoire Moderne et Contemporaine</w:t>
      </w:r>
      <w:r w:rsidRPr="00A43E19">
        <w:t xml:space="preserve"> (1954-), 40 (1993), 272–88</w:t>
      </w:r>
    </w:p>
    <w:p w14:paraId="6643A5D9" w14:textId="1BF19EA5" w:rsidR="00A43E19" w:rsidRPr="00A43E19" w:rsidRDefault="00A43E19" w:rsidP="000B5369">
      <w:r w:rsidRPr="00A43E19">
        <w:t xml:space="preserve">Errington, Joseph, </w:t>
      </w:r>
      <w:r w:rsidRPr="00B63066">
        <w:rPr>
          <w:i/>
          <w:iCs/>
        </w:rPr>
        <w:t>Linguistics in a Colonial World: A Story of Language, Meaning, and Power</w:t>
      </w:r>
      <w:r w:rsidRPr="00A43E19">
        <w:t xml:space="preserve"> (</w:t>
      </w:r>
      <w:r w:rsidR="000B5369" w:rsidRPr="000B5369">
        <w:t>Malden, MA ; Oxford : Blackwell Pub, 2010</w:t>
      </w:r>
      <w:r w:rsidRPr="00A43E19">
        <w:t>)</w:t>
      </w:r>
    </w:p>
    <w:p w14:paraId="4C3E61F4" w14:textId="5B823FDD" w:rsidR="00A43E19" w:rsidRPr="00A43E19" w:rsidRDefault="00A43E19" w:rsidP="00B63066">
      <w:r w:rsidRPr="00A43E19">
        <w:t xml:space="preserve">Ertsen, Maurits W., ‘Colonial Irrigation: Myths of Emptiness’, </w:t>
      </w:r>
      <w:r w:rsidRPr="00B63066">
        <w:rPr>
          <w:i/>
          <w:iCs/>
        </w:rPr>
        <w:t>Landscape Research</w:t>
      </w:r>
      <w:r w:rsidRPr="00A43E19">
        <w:t xml:space="preserve">, 31 (2006), 147–67 </w:t>
      </w:r>
    </w:p>
    <w:p w14:paraId="1040AB9B" w14:textId="1234ED45" w:rsidR="00A43E19" w:rsidRPr="00A43E19" w:rsidRDefault="00A43E19" w:rsidP="00A43E19">
      <w:r w:rsidRPr="00A43E19">
        <w:t xml:space="preserve">Fairclough, Norman, </w:t>
      </w:r>
      <w:r w:rsidRPr="00B63066">
        <w:rPr>
          <w:i/>
          <w:iCs/>
        </w:rPr>
        <w:t>Critical Discourse Analysis: The Critical Study of Language</w:t>
      </w:r>
      <w:r w:rsidRPr="00A43E19">
        <w:t xml:space="preserve"> (</w:t>
      </w:r>
      <w:r w:rsidR="000B5369">
        <w:t xml:space="preserve">New York: </w:t>
      </w:r>
      <w:r w:rsidRPr="00A43E19">
        <w:t>Routledge, 2013)</w:t>
      </w:r>
    </w:p>
    <w:p w14:paraId="1C04043F" w14:textId="0EFDB359" w:rsidR="00A43E19" w:rsidRPr="00A43E19" w:rsidRDefault="00A43E19" w:rsidP="00B63066">
      <w:r w:rsidRPr="00A43E19">
        <w:t xml:space="preserve">———, ‘Intertextuality in Critical Discourse Analysis’, </w:t>
      </w:r>
      <w:r w:rsidRPr="00B63066">
        <w:rPr>
          <w:i/>
          <w:iCs/>
        </w:rPr>
        <w:t>Linguistics and Education</w:t>
      </w:r>
      <w:r w:rsidRPr="00A43E19">
        <w:t xml:space="preserve">, 4 (1992), 269–93 </w:t>
      </w:r>
    </w:p>
    <w:p w14:paraId="61239B6F" w14:textId="028FB627" w:rsidR="00A43E19" w:rsidRPr="00A43E19" w:rsidRDefault="00A43E19" w:rsidP="000B5369">
      <w:r w:rsidRPr="00A43E19">
        <w:t xml:space="preserve">———, </w:t>
      </w:r>
      <w:r w:rsidRPr="00B63066">
        <w:rPr>
          <w:i/>
          <w:iCs/>
        </w:rPr>
        <w:t>Language and Power</w:t>
      </w:r>
      <w:r w:rsidRPr="00A43E19">
        <w:t xml:space="preserve"> (</w:t>
      </w:r>
      <w:r w:rsidR="000B5369" w:rsidRPr="000B5369">
        <w:t>Harlow : Longman</w:t>
      </w:r>
      <w:r w:rsidRPr="00A43E19">
        <w:t>, 2001)</w:t>
      </w:r>
    </w:p>
    <w:p w14:paraId="2E0ED428" w14:textId="5E9B42AF" w:rsidR="00A43E19" w:rsidRDefault="00A43E19" w:rsidP="00A43E19">
      <w:r w:rsidRPr="00A43E19">
        <w:t xml:space="preserve">Fall, Bernard, </w:t>
      </w:r>
      <w:r w:rsidRPr="00B63066">
        <w:rPr>
          <w:i/>
          <w:iCs/>
        </w:rPr>
        <w:t>Street Without Joy: The French Debacle in Indochina</w:t>
      </w:r>
      <w:r w:rsidRPr="00A43E19">
        <w:t xml:space="preserve"> (</w:t>
      </w:r>
      <w:r w:rsidR="000B5369">
        <w:t xml:space="preserve">Barnsley: </w:t>
      </w:r>
      <w:r w:rsidRPr="00A43E19">
        <w:t>Pen and Sword, 2005)</w:t>
      </w:r>
    </w:p>
    <w:p w14:paraId="055A1DAD" w14:textId="10374B79" w:rsidR="00F77B62" w:rsidRPr="00A43E19" w:rsidRDefault="00F77B62" w:rsidP="00F77B62">
      <w:r w:rsidRPr="00F77B62">
        <w:t xml:space="preserve">Frantz Fanon, </w:t>
      </w:r>
      <w:r w:rsidRPr="00F77B62">
        <w:rPr>
          <w:i/>
        </w:rPr>
        <w:t>The Wretched of the Earth</w:t>
      </w:r>
      <w:r w:rsidRPr="00F77B62">
        <w:t xml:space="preserve"> (London: Penguin</w:t>
      </w:r>
      <w:r>
        <w:t>, 2001</w:t>
      </w:r>
      <w:r w:rsidRPr="00F77B62">
        <w:t>)</w:t>
      </w:r>
    </w:p>
    <w:p w14:paraId="02C7B5BC" w14:textId="2DBF3C90" w:rsidR="00A43E19" w:rsidRPr="00A43E19" w:rsidRDefault="00A43E19" w:rsidP="000B5369">
      <w:r w:rsidRPr="00A43E19">
        <w:t xml:space="preserve">Fitzgerald, Edward Peter, ‘Did France’s Colonial Empire Make Economic Sense? A Perspective from the Postwar Decade, 1946–1956’, </w:t>
      </w:r>
      <w:r w:rsidRPr="000B5369">
        <w:rPr>
          <w:i/>
          <w:iCs/>
        </w:rPr>
        <w:t>The Journal of Economic History</w:t>
      </w:r>
      <w:r w:rsidRPr="00A43E19">
        <w:t xml:space="preserve">, 48 (1988), 373–85 </w:t>
      </w:r>
    </w:p>
    <w:p w14:paraId="33CB0645" w14:textId="219F7733" w:rsidR="00A43E19" w:rsidRPr="00A43E19" w:rsidRDefault="00A43E19" w:rsidP="000B5369">
      <w:r w:rsidRPr="00A43E19">
        <w:t xml:space="preserve">Fremigacci, Jean, ‘Les Parlementaires Africains Face à La Construction Européenne, 1953-1957’, </w:t>
      </w:r>
      <w:r w:rsidRPr="000B5369">
        <w:rPr>
          <w:i/>
          <w:iCs/>
        </w:rPr>
        <w:t>Matériaux Pour l’histoire de Notre Temps</w:t>
      </w:r>
      <w:r w:rsidRPr="00A43E19">
        <w:t xml:space="preserve">, 77 (2005), 5–16 </w:t>
      </w:r>
    </w:p>
    <w:p w14:paraId="0EBC56AB" w14:textId="09EE19D3" w:rsidR="00A43E19" w:rsidRPr="00A43E19" w:rsidRDefault="00A43E19" w:rsidP="000B5369">
      <w:r w:rsidRPr="00A43E19">
        <w:t xml:space="preserve">Gahama, Joseph, ‘Décolonisations Comparées’, </w:t>
      </w:r>
      <w:r w:rsidRPr="000B5369">
        <w:rPr>
          <w:i/>
          <w:iCs/>
        </w:rPr>
        <w:t>Vingtième Siècle Revue d’histoire</w:t>
      </w:r>
      <w:r w:rsidRPr="00A43E19">
        <w:t xml:space="preserve">, 42 (1994), 102–6 </w:t>
      </w:r>
    </w:p>
    <w:p w14:paraId="6A558A2D" w14:textId="77777777" w:rsidR="00A43E19" w:rsidRPr="00A43E19" w:rsidRDefault="00A43E19" w:rsidP="00A43E19">
      <w:r w:rsidRPr="00A43E19">
        <w:t xml:space="preserve">Gaulme, François, ‘Senghor’, </w:t>
      </w:r>
      <w:r w:rsidRPr="000B5369">
        <w:rPr>
          <w:i/>
          <w:iCs/>
        </w:rPr>
        <w:t>Études</w:t>
      </w:r>
      <w:r w:rsidRPr="00A43E19">
        <w:t>, 397 (2002), 11–20</w:t>
      </w:r>
    </w:p>
    <w:p w14:paraId="6EA2D90E" w14:textId="7C07F465" w:rsidR="00A43E19" w:rsidRPr="00A43E19" w:rsidRDefault="00A43E19" w:rsidP="00A43E19">
      <w:r w:rsidRPr="00A43E19">
        <w:t xml:space="preserve">Gee, James Paul, </w:t>
      </w:r>
      <w:r w:rsidRPr="000B5369">
        <w:rPr>
          <w:i/>
          <w:iCs/>
        </w:rPr>
        <w:t>The Routledge Handbook of Discourse Analysis</w:t>
      </w:r>
      <w:r w:rsidRPr="00A43E19">
        <w:t xml:space="preserve"> (</w:t>
      </w:r>
      <w:r w:rsidR="000B5369">
        <w:t xml:space="preserve">London: </w:t>
      </w:r>
      <w:r w:rsidRPr="00A43E19">
        <w:t>Routledge, 2012)</w:t>
      </w:r>
    </w:p>
    <w:p w14:paraId="786DDFD3" w14:textId="77777777" w:rsidR="00A43E19" w:rsidRPr="00A43E19" w:rsidRDefault="00A43E19" w:rsidP="00A43E19">
      <w:r w:rsidRPr="00A43E19">
        <w:t>Genova, James E., ‘Constructing Identity in Post-War France: Citizenship, Nationality, and the Lamine Guèye Law, 1946–1953’, The International History Review, 26 (2004), 56–79 &lt;https://doi.org/10.1080/07075332.2004.9641024&gt;</w:t>
      </w:r>
    </w:p>
    <w:p w14:paraId="2A3097AB" w14:textId="18BEB730" w:rsidR="00A43E19" w:rsidRPr="00A43E19" w:rsidRDefault="00A43E19" w:rsidP="00A43E19">
      <w:r w:rsidRPr="00A43E19">
        <w:t xml:space="preserve">Genova, James Eskridge, </w:t>
      </w:r>
      <w:r w:rsidRPr="000B5369">
        <w:rPr>
          <w:i/>
          <w:iCs/>
        </w:rPr>
        <w:t>Colonial Ambivalence, Cultural Authenticity, and the Limitations of Mimicry in French-Ruled West Africa</w:t>
      </w:r>
      <w:r w:rsidRPr="00A43E19">
        <w:t>, 1914-1956 (</w:t>
      </w:r>
      <w:r w:rsidR="000B5369">
        <w:t xml:space="preserve">New York: </w:t>
      </w:r>
      <w:r w:rsidRPr="00A43E19">
        <w:t>Peter Lang, 2004)</w:t>
      </w:r>
    </w:p>
    <w:p w14:paraId="253731E5" w14:textId="4945C719" w:rsidR="00A43E19" w:rsidRPr="00A43E19" w:rsidRDefault="00A43E19" w:rsidP="000B5369">
      <w:r w:rsidRPr="00A43E19">
        <w:t xml:space="preserve">Giblin, Jim, ‘The Image of the Loyal African During World War II and Its Postwar Use by the French Communist Party’, </w:t>
      </w:r>
      <w:r w:rsidRPr="000B5369">
        <w:rPr>
          <w:i/>
          <w:iCs/>
        </w:rPr>
        <w:t>Canadian Journal of African Studies/La Revue Canadienne Des Études Africaines</w:t>
      </w:r>
      <w:r w:rsidRPr="00A43E19">
        <w:t xml:space="preserve">, 14 (1980), 319–26 </w:t>
      </w:r>
    </w:p>
    <w:p w14:paraId="5181EF90" w14:textId="165D08B0" w:rsidR="00A43E19" w:rsidRPr="00A43E19" w:rsidRDefault="00A43E19" w:rsidP="000B5369">
      <w:r w:rsidRPr="00A43E19">
        <w:t xml:space="preserve">Gildea, Robert, </w:t>
      </w:r>
      <w:r w:rsidRPr="000B5369">
        <w:rPr>
          <w:i/>
          <w:iCs/>
        </w:rPr>
        <w:t>France Since 1945</w:t>
      </w:r>
      <w:r w:rsidR="000B5369">
        <w:t>,</w:t>
      </w:r>
      <w:r w:rsidRPr="00A43E19">
        <w:t xml:space="preserve"> </w:t>
      </w:r>
      <w:r w:rsidR="000B5369">
        <w:t>2</w:t>
      </w:r>
      <w:r w:rsidR="000B5369" w:rsidRPr="000B5369">
        <w:rPr>
          <w:vertAlign w:val="superscript"/>
        </w:rPr>
        <w:t>nd</w:t>
      </w:r>
      <w:r w:rsidR="000B5369">
        <w:t xml:space="preserve"> ed., </w:t>
      </w:r>
      <w:r w:rsidRPr="00A43E19">
        <w:t>(</w:t>
      </w:r>
      <w:r w:rsidR="000B5369">
        <w:t>Oxford : Oxford University Press, 2002</w:t>
      </w:r>
      <w:r w:rsidRPr="00A43E19">
        <w:t>)</w:t>
      </w:r>
    </w:p>
    <w:p w14:paraId="00D04B32" w14:textId="7A12B133" w:rsidR="00A43E19" w:rsidRPr="00A43E19" w:rsidRDefault="00A43E19" w:rsidP="00A43E19">
      <w:r w:rsidRPr="00A43E19">
        <w:t xml:space="preserve">———, </w:t>
      </w:r>
      <w:r w:rsidRPr="000B5369">
        <w:rPr>
          <w:i/>
          <w:iCs/>
        </w:rPr>
        <w:t>The Past in French History</w:t>
      </w:r>
      <w:r w:rsidRPr="00A43E19">
        <w:t xml:space="preserve"> (</w:t>
      </w:r>
      <w:r w:rsidR="000B5369" w:rsidRPr="000B5369">
        <w:t>New Haven</w:t>
      </w:r>
      <w:r w:rsidR="000B5369">
        <w:t>:</w:t>
      </w:r>
      <w:r w:rsidR="000B5369" w:rsidRPr="000B5369">
        <w:t xml:space="preserve"> </w:t>
      </w:r>
      <w:r w:rsidRPr="00A43E19">
        <w:t>Yale University Press, 1996)</w:t>
      </w:r>
    </w:p>
    <w:p w14:paraId="51E17582" w14:textId="63C51E5A" w:rsidR="00A43E19" w:rsidRPr="00A43E19" w:rsidRDefault="00A43E19" w:rsidP="000B5369">
      <w:r w:rsidRPr="00A43E19">
        <w:t xml:space="preserve">Ginio, Ruth, </w:t>
      </w:r>
      <w:r w:rsidRPr="000B5369">
        <w:rPr>
          <w:i/>
          <w:iCs/>
        </w:rPr>
        <w:t>French Colonialism Unmasked : The Vichy Years in French West Africa</w:t>
      </w:r>
      <w:r w:rsidR="000B5369">
        <w:t xml:space="preserve"> (Lincoln </w:t>
      </w:r>
      <w:r w:rsidRPr="00A43E19">
        <w:t>Ne.: University of Nebraska Press, 2006)</w:t>
      </w:r>
    </w:p>
    <w:p w14:paraId="5165ECD8" w14:textId="77777777" w:rsidR="00A43E19" w:rsidRPr="00A43E19" w:rsidRDefault="00A43E19" w:rsidP="00A43E19">
      <w:r w:rsidRPr="00A43E19">
        <w:t xml:space="preserve">Girardet, Raoul, </w:t>
      </w:r>
      <w:r w:rsidRPr="000B5369">
        <w:rPr>
          <w:i/>
          <w:iCs/>
        </w:rPr>
        <w:t>L’idée Coloniale En France de 1871 à 1962</w:t>
      </w:r>
      <w:r w:rsidRPr="00A43E19">
        <w:t xml:space="preserve"> (Paris: Table Ronde, 1972)</w:t>
      </w:r>
    </w:p>
    <w:p w14:paraId="6ED8B832" w14:textId="058445BB" w:rsidR="00A43E19" w:rsidRPr="00A43E19" w:rsidRDefault="00A43E19" w:rsidP="000B5369">
      <w:r w:rsidRPr="00A43E19">
        <w:t xml:space="preserve">Goldberg, Melvin, ‘Decolonisation and Political Socialisation with Reference to West Africa’, </w:t>
      </w:r>
      <w:r w:rsidRPr="000B5369">
        <w:rPr>
          <w:i/>
          <w:iCs/>
        </w:rPr>
        <w:t>The Journal of Modern African Studies</w:t>
      </w:r>
      <w:r w:rsidRPr="00A43E19">
        <w:t xml:space="preserve">, 24 (1986), 663–677 </w:t>
      </w:r>
    </w:p>
    <w:p w14:paraId="0B1F38D9" w14:textId="6609B1AA" w:rsidR="00A43E19" w:rsidRPr="00A43E19" w:rsidRDefault="00A43E19" w:rsidP="00A43E19">
      <w:r w:rsidRPr="00A43E19">
        <w:t xml:space="preserve">Grimal, Henri, </w:t>
      </w:r>
      <w:r w:rsidRPr="00A43E19">
        <w:rPr>
          <w:i/>
        </w:rPr>
        <w:t>La décolonisation de 1919 à nos jours</w:t>
      </w:r>
      <w:r w:rsidRPr="00A43E19">
        <w:t xml:space="preserve"> (</w:t>
      </w:r>
      <w:r w:rsidR="000B5369">
        <w:t xml:space="preserve">Bruxelles: </w:t>
      </w:r>
      <w:r w:rsidRPr="00A43E19">
        <w:t>Éditions Complexe, 1985)</w:t>
      </w:r>
    </w:p>
    <w:p w14:paraId="47D498D9" w14:textId="77777777" w:rsidR="00A43E19" w:rsidRPr="00A43E19" w:rsidRDefault="00A43E19" w:rsidP="00A43E19">
      <w:r w:rsidRPr="00A43E19">
        <w:t xml:space="preserve">Hansen, Lene, </w:t>
      </w:r>
      <w:r w:rsidRPr="000B5369">
        <w:rPr>
          <w:i/>
          <w:iCs/>
        </w:rPr>
        <w:t>Security as Practice: Discourse Analysis and the Bosnian War, New International Relations</w:t>
      </w:r>
      <w:r w:rsidRPr="00A43E19">
        <w:t xml:space="preserve"> (London ; New York, NY: Routledge, 2006) </w:t>
      </w:r>
    </w:p>
    <w:p w14:paraId="41F8A9A1" w14:textId="74C70D5E" w:rsidR="00A43E19" w:rsidRPr="00A43E19" w:rsidRDefault="00A43E19" w:rsidP="00A43E19">
      <w:r w:rsidRPr="00A43E19">
        <w:t xml:space="preserve">Hargreaves, John D., </w:t>
      </w:r>
      <w:r w:rsidRPr="000B5369">
        <w:rPr>
          <w:i/>
          <w:iCs/>
        </w:rPr>
        <w:t>Decolonization in Africa</w:t>
      </w:r>
      <w:r w:rsidRPr="00A43E19">
        <w:t>, 2nd ed</w:t>
      </w:r>
      <w:r w:rsidR="000B5369">
        <w:t>.</w:t>
      </w:r>
      <w:r w:rsidRPr="00A43E19">
        <w:t xml:space="preserve"> (London: Longman, 1996)</w:t>
      </w:r>
    </w:p>
    <w:p w14:paraId="7B90556F" w14:textId="21916323" w:rsidR="00A43E19" w:rsidRDefault="00A43E19" w:rsidP="000B5369">
      <w:r w:rsidRPr="00A43E19">
        <w:t xml:space="preserve">Harris, Dustin, ‘Constructing Dakar: Assimilation, Association and Power in French African Urban Development’, </w:t>
      </w:r>
      <w:r w:rsidRPr="000B5369">
        <w:rPr>
          <w:i/>
          <w:iCs/>
        </w:rPr>
        <w:t>The Gr</w:t>
      </w:r>
      <w:r w:rsidR="000B5369" w:rsidRPr="000B5369">
        <w:rPr>
          <w:i/>
          <w:iCs/>
        </w:rPr>
        <w:t>aduate History Review</w:t>
      </w:r>
      <w:r w:rsidR="000B5369">
        <w:t>, 1 (2009) 61-69</w:t>
      </w:r>
    </w:p>
    <w:p w14:paraId="619507D6" w14:textId="2D5DFA75" w:rsidR="00F77B62" w:rsidRPr="00A43E19" w:rsidRDefault="00F77B62" w:rsidP="000B5369">
      <w:r w:rsidRPr="00F77B62">
        <w:t>Hazareesingh</w:t>
      </w:r>
      <w:r>
        <w:t>,</w:t>
      </w:r>
      <w:r w:rsidRPr="00F77B62">
        <w:t xml:space="preserve"> Sudhir, </w:t>
      </w:r>
      <w:r w:rsidRPr="00F85E56">
        <w:rPr>
          <w:i/>
          <w:iCs/>
        </w:rPr>
        <w:t>In the Shadow of the General: Modern France and the Myth of De Gaulle</w:t>
      </w:r>
      <w:r w:rsidRPr="00F77B62">
        <w:t xml:space="preserve"> (Oxford ; New York : Oxford University Press, 2013)</w:t>
      </w:r>
    </w:p>
    <w:p w14:paraId="6B2A7C42" w14:textId="31CEE952" w:rsidR="00A43E19" w:rsidRPr="00A43E19" w:rsidRDefault="00A43E19" w:rsidP="00A43E19">
      <w:r w:rsidRPr="00A43E19">
        <w:t xml:space="preserve">Hiddleston, Jane, </w:t>
      </w:r>
      <w:r w:rsidRPr="000B5369">
        <w:rPr>
          <w:i/>
          <w:iCs/>
        </w:rPr>
        <w:t>Decolonising the Intellectual: Politics, Culture, and Humanism at the End of the French Empire</w:t>
      </w:r>
      <w:r w:rsidRPr="00A43E19">
        <w:t xml:space="preserve"> (</w:t>
      </w:r>
      <w:r w:rsidR="000B5369">
        <w:t xml:space="preserve">Liverpool: </w:t>
      </w:r>
      <w:r w:rsidRPr="00A43E19">
        <w:t>Liverpool University Press, 2014)</w:t>
      </w:r>
    </w:p>
    <w:p w14:paraId="57EDD068" w14:textId="77777777" w:rsidR="00A43E19" w:rsidRPr="00A43E19" w:rsidRDefault="00A43E19" w:rsidP="00A43E19">
      <w:r w:rsidRPr="00A43E19">
        <w:t xml:space="preserve">Hodge, Robert Ian Vere, and Gunther R. Kress, </w:t>
      </w:r>
      <w:r w:rsidRPr="000B5369">
        <w:rPr>
          <w:i/>
          <w:iCs/>
        </w:rPr>
        <w:t>Language as Ideology</w:t>
      </w:r>
      <w:r w:rsidRPr="00A43E19">
        <w:t xml:space="preserve"> (Routledge, 1993)</w:t>
      </w:r>
    </w:p>
    <w:p w14:paraId="7DAD9538" w14:textId="46E18994" w:rsidR="00A43E19" w:rsidRPr="00A43E19" w:rsidRDefault="00A43E19" w:rsidP="000B5369">
      <w:r w:rsidRPr="00A43E19">
        <w:t xml:space="preserve">Horne, Alistair, </w:t>
      </w:r>
      <w:r w:rsidRPr="000B5369">
        <w:rPr>
          <w:i/>
          <w:iCs/>
        </w:rPr>
        <w:t>A Savage War of Peace: Algeria 1954-1962</w:t>
      </w:r>
      <w:r w:rsidRPr="00A43E19">
        <w:t xml:space="preserve"> (</w:t>
      </w:r>
      <w:r w:rsidR="000B5369">
        <w:t xml:space="preserve">London: </w:t>
      </w:r>
      <w:r w:rsidRPr="00A43E19">
        <w:t>Pan Macmillan, 201</w:t>
      </w:r>
      <w:r w:rsidR="000B5369">
        <w:t>3</w:t>
      </w:r>
      <w:r w:rsidRPr="00A43E19">
        <w:t>)</w:t>
      </w:r>
    </w:p>
    <w:p w14:paraId="0742706C" w14:textId="1BB67680" w:rsidR="00A43E19" w:rsidRPr="00A43E19" w:rsidRDefault="00A43E19" w:rsidP="00A43E19">
      <w:r w:rsidRPr="00A43E19">
        <w:t xml:space="preserve">Houphouet-Boigny, Felix, ‘Black Africa and the French Union’, </w:t>
      </w:r>
      <w:r w:rsidRPr="000B5369">
        <w:rPr>
          <w:i/>
          <w:iCs/>
        </w:rPr>
        <w:t>Foreign Affairs</w:t>
      </w:r>
      <w:r w:rsidRPr="00A43E19">
        <w:t>, 35 (1956), 593</w:t>
      </w:r>
      <w:r w:rsidR="000B5369">
        <w:t>-599</w:t>
      </w:r>
    </w:p>
    <w:p w14:paraId="1ADF8214" w14:textId="106AFDAF" w:rsidR="00A43E19" w:rsidRPr="00A43E19" w:rsidRDefault="00A43E19" w:rsidP="000B5369">
      <w:r w:rsidRPr="00A43E19">
        <w:t xml:space="preserve">Huillery, Elise, ‘History Matters: The Long-Term Impact of Colonial Public Investments in French West Africa’, </w:t>
      </w:r>
      <w:r w:rsidRPr="000B5369">
        <w:rPr>
          <w:i/>
          <w:iCs/>
        </w:rPr>
        <w:t>American Economic Journal: Applied Economics</w:t>
      </w:r>
      <w:r w:rsidR="000B5369">
        <w:t>, 1 (2009), 176–215</w:t>
      </w:r>
    </w:p>
    <w:p w14:paraId="0B8DFE81" w14:textId="7B42E80B" w:rsidR="00A43E19" w:rsidRPr="00A43E19" w:rsidRDefault="00A43E19" w:rsidP="00A43E19">
      <w:r w:rsidRPr="00A43E19">
        <w:t xml:space="preserve">Hyam, Ronald, </w:t>
      </w:r>
      <w:r w:rsidRPr="000B5369">
        <w:rPr>
          <w:i/>
          <w:iCs/>
        </w:rPr>
        <w:t>Britain’s Declining Empire: The Road to Decolonisation</w:t>
      </w:r>
      <w:r w:rsidRPr="00A43E19">
        <w:t>, 1918–1968 (</w:t>
      </w:r>
      <w:r w:rsidR="000B5369">
        <w:t xml:space="preserve">Cambridge: </w:t>
      </w:r>
      <w:r w:rsidRPr="00A43E19">
        <w:t>Cambridge University Press, 2007)</w:t>
      </w:r>
    </w:p>
    <w:p w14:paraId="6169480B" w14:textId="77777777" w:rsidR="00A43E19" w:rsidRPr="00A43E19" w:rsidRDefault="00A43E19" w:rsidP="00A43E19">
      <w:r w:rsidRPr="00A43E19">
        <w:t xml:space="preserve">Idowu, H. O., ‘The Establishment of Protectorate Administration in Senegal, 1890-1904’, </w:t>
      </w:r>
      <w:r w:rsidRPr="000B5369">
        <w:rPr>
          <w:i/>
          <w:iCs/>
        </w:rPr>
        <w:t>Journal of the Historical Society of Nigeria</w:t>
      </w:r>
      <w:r w:rsidRPr="00A43E19">
        <w:t>, 4 (1968), 247–67</w:t>
      </w:r>
    </w:p>
    <w:p w14:paraId="1EFDBC25" w14:textId="5DE04320" w:rsidR="00A43E19" w:rsidRPr="00A43E19" w:rsidRDefault="00A43E19" w:rsidP="000B5369">
      <w:r w:rsidRPr="00A43E19">
        <w:t xml:space="preserve">Jinadu, L. Adele, ‘Some African Theorists of Culture and Modernization: Fanon, Cabral and Some Others’, </w:t>
      </w:r>
      <w:r w:rsidRPr="000B5369">
        <w:rPr>
          <w:i/>
          <w:iCs/>
        </w:rPr>
        <w:t>African Studies Review</w:t>
      </w:r>
      <w:r w:rsidRPr="00A43E19">
        <w:t xml:space="preserve">, 21 (1978), 121–138 </w:t>
      </w:r>
    </w:p>
    <w:p w14:paraId="07278B5F" w14:textId="0EEA806C" w:rsidR="00A43E19" w:rsidRPr="00A43E19" w:rsidRDefault="00A43E19" w:rsidP="000B5369">
      <w:r w:rsidRPr="00A43E19">
        <w:t xml:space="preserve">Johnson, Nancy Kwang, ‘Senegalese “into Frenchmen”? The French Technology of Nationalism in Senegal’, </w:t>
      </w:r>
      <w:r w:rsidRPr="000B5369">
        <w:rPr>
          <w:i/>
          <w:iCs/>
        </w:rPr>
        <w:t>Nationalism and Ethnic Politics</w:t>
      </w:r>
      <w:r w:rsidRPr="00A43E19">
        <w:t xml:space="preserve">, 10 (2004), 135–58 </w:t>
      </w:r>
    </w:p>
    <w:p w14:paraId="131A6A45" w14:textId="77777777" w:rsidR="00A43E19" w:rsidRPr="00A43E19" w:rsidRDefault="00A43E19" w:rsidP="00A43E19">
      <w:r w:rsidRPr="00A43E19">
        <w:t xml:space="preserve">Johnson, R. W., ‘Sekou Touré and the Guinean Revolution’, </w:t>
      </w:r>
      <w:r w:rsidRPr="000B5369">
        <w:rPr>
          <w:i/>
          <w:iCs/>
        </w:rPr>
        <w:t>African Affairs</w:t>
      </w:r>
      <w:r w:rsidRPr="00A43E19">
        <w:t>, 69 (1970), 350–65</w:t>
      </w:r>
    </w:p>
    <w:p w14:paraId="776B99BA" w14:textId="26A04379" w:rsidR="00A43E19" w:rsidRPr="00A43E19" w:rsidRDefault="00A43E19" w:rsidP="000B5369">
      <w:r w:rsidRPr="00A43E19">
        <w:t xml:space="preserve">Jones, Brian Christopher, ‘Do Short Bill Titles Matter? Surprising Insights from Westminster and Holyrood’, </w:t>
      </w:r>
      <w:r w:rsidRPr="000B5369">
        <w:rPr>
          <w:i/>
          <w:iCs/>
        </w:rPr>
        <w:t>Parliamentary Affairs</w:t>
      </w:r>
      <w:r w:rsidRPr="00A43E19">
        <w:t xml:space="preserve">, 65 (2012), 448–62 </w:t>
      </w:r>
    </w:p>
    <w:p w14:paraId="75F56B67" w14:textId="40D93A6C" w:rsidR="00A43E19" w:rsidRPr="00A43E19" w:rsidRDefault="00A43E19" w:rsidP="000B5369">
      <w:r w:rsidRPr="00A43E19">
        <w:t xml:space="preserve">Joseph, Richard A., ‘Settlers, Strikers and Sans-Travail: The Douala Riots of September 1945’, </w:t>
      </w:r>
      <w:r w:rsidRPr="000B5369">
        <w:rPr>
          <w:i/>
          <w:iCs/>
        </w:rPr>
        <w:t>The Journal of African History</w:t>
      </w:r>
      <w:r w:rsidRPr="00A43E19">
        <w:t xml:space="preserve">, 15 (1974), 669–687 </w:t>
      </w:r>
    </w:p>
    <w:p w14:paraId="632651EA" w14:textId="77777777" w:rsidR="00A43E19" w:rsidRPr="00A43E19" w:rsidRDefault="00A43E19" w:rsidP="00A43E19">
      <w:r w:rsidRPr="00A43E19">
        <w:t xml:space="preserve">Kamara, Mohamed, ‘French Colonial Education and the Making of the Francophone African Bourgeoisie’, </w:t>
      </w:r>
      <w:r w:rsidRPr="000914A2">
        <w:rPr>
          <w:i/>
          <w:iCs/>
        </w:rPr>
        <w:t>Dalhousie French Studies</w:t>
      </w:r>
      <w:r w:rsidRPr="00A43E19">
        <w:t>, 72 (2005), 105–14</w:t>
      </w:r>
    </w:p>
    <w:p w14:paraId="502175D1" w14:textId="77777777" w:rsidR="00A43E19" w:rsidRPr="00A43E19" w:rsidRDefault="00A43E19" w:rsidP="00A43E19">
      <w:r w:rsidRPr="00A43E19">
        <w:t xml:space="preserve">Keese, Alexander, ‘Building a New Image of Africa’, </w:t>
      </w:r>
      <w:r w:rsidRPr="000914A2">
        <w:rPr>
          <w:i/>
          <w:iCs/>
        </w:rPr>
        <w:t>Cahiers d’études Africaines</w:t>
      </w:r>
      <w:r w:rsidRPr="00A43E19">
        <w:t>, 191 (2008), 513–30</w:t>
      </w:r>
    </w:p>
    <w:p w14:paraId="73CA2F84" w14:textId="301F4DD6" w:rsidR="00A43E19" w:rsidRPr="00A43E19" w:rsidRDefault="00A43E19" w:rsidP="000914A2">
      <w:r w:rsidRPr="00A43E19">
        <w:t xml:space="preserve">———, ‘First Lessons in Neo-Colonialism: The Personalisation of Relations between African Politicians and French Officials in Sub-Saharan Africa, 1956–66’, </w:t>
      </w:r>
      <w:r w:rsidRPr="000914A2">
        <w:rPr>
          <w:i/>
          <w:iCs/>
        </w:rPr>
        <w:t>The Journal of Imperial and Commonwealth History</w:t>
      </w:r>
      <w:r w:rsidRPr="00A43E19">
        <w:t xml:space="preserve">, 35 (2007), 593–613 </w:t>
      </w:r>
    </w:p>
    <w:p w14:paraId="2E8DCBF2" w14:textId="6C7DBCAE" w:rsidR="00A43E19" w:rsidRPr="00A43E19" w:rsidRDefault="00A43E19" w:rsidP="000914A2">
      <w:r w:rsidRPr="00A43E19">
        <w:t xml:space="preserve">———, ‘“Quelques Satisfactions d’Amour-Propre”: African Elite Integration, the Loi-Cadre, and Involuntary Decolonisation of French Tropical Africa’, </w:t>
      </w:r>
      <w:r w:rsidRPr="000914A2">
        <w:rPr>
          <w:i/>
          <w:iCs/>
        </w:rPr>
        <w:t>Itinerario</w:t>
      </w:r>
      <w:r w:rsidRPr="00A43E19">
        <w:t xml:space="preserve">, 27 (2003), 33–58 </w:t>
      </w:r>
    </w:p>
    <w:p w14:paraId="10D5D976" w14:textId="363232D0" w:rsidR="00A43E19" w:rsidRPr="00A43E19" w:rsidRDefault="00A43E19" w:rsidP="00A43E19">
      <w:r w:rsidRPr="00A43E19">
        <w:t xml:space="preserve">———, ‘Understanding Colonial Chieftaincy from Its Final Phase: Responses to the Crisis of an Institution in French-Ruled West Africa and beyond, 1944-1960’, </w:t>
      </w:r>
      <w:r w:rsidRPr="000914A2">
        <w:rPr>
          <w:i/>
          <w:iCs/>
        </w:rPr>
        <w:t>Africana Studia</w:t>
      </w:r>
      <w:r w:rsidRPr="00A43E19">
        <w:t xml:space="preserve">, </w:t>
      </w:r>
      <w:r w:rsidR="000914A2">
        <w:t>15 (</w:t>
      </w:r>
      <w:r w:rsidRPr="00A43E19">
        <w:t>2010</w:t>
      </w:r>
      <w:r w:rsidR="000914A2">
        <w:t>)</w:t>
      </w:r>
      <w:r w:rsidRPr="00A43E19">
        <w:t>, 11–28</w:t>
      </w:r>
    </w:p>
    <w:p w14:paraId="77042F79" w14:textId="7AA710BC" w:rsidR="00A43E19" w:rsidRPr="00A43E19" w:rsidRDefault="00A43E19" w:rsidP="000914A2">
      <w:r w:rsidRPr="00A43E19">
        <w:t xml:space="preserve">Keller, Kathleen, ‘On the Fringes of the “Civilizing Mission”: "Suspicious " Frenchmen and Unofficial Discourses of French Colonialism in AOF (1918–1939)’, </w:t>
      </w:r>
      <w:r w:rsidRPr="000914A2">
        <w:rPr>
          <w:i/>
          <w:iCs/>
        </w:rPr>
        <w:t>French Colonial History</w:t>
      </w:r>
      <w:r w:rsidRPr="00A43E19">
        <w:t xml:space="preserve">, 9 (2008), 103–29 </w:t>
      </w:r>
    </w:p>
    <w:p w14:paraId="769E2A38" w14:textId="7A436262" w:rsidR="00A43E19" w:rsidRPr="00A43E19" w:rsidRDefault="00A43E19" w:rsidP="000914A2">
      <w:r w:rsidRPr="00A43E19">
        <w:t xml:space="preserve">Kelly, John D., John D. Kelly, Martha Kaplan, and Martha Kaplan, ‘Nation and Decolonization: Toward a New Anthropology of Nationalism’, </w:t>
      </w:r>
      <w:r w:rsidRPr="000914A2">
        <w:rPr>
          <w:i/>
          <w:iCs/>
        </w:rPr>
        <w:t>Anthropological Theory</w:t>
      </w:r>
      <w:r w:rsidRPr="00A43E19">
        <w:t xml:space="preserve">, 1 (2001), 419–437 </w:t>
      </w:r>
    </w:p>
    <w:p w14:paraId="2CC68A86" w14:textId="77777777" w:rsidR="00A43E19" w:rsidRPr="00A43E19" w:rsidRDefault="00A43E19" w:rsidP="00A43E19">
      <w:r w:rsidRPr="00A43E19">
        <w:t xml:space="preserve">Koselleck, Reinhart, </w:t>
      </w:r>
      <w:r w:rsidRPr="000914A2">
        <w:rPr>
          <w:i/>
          <w:iCs/>
        </w:rPr>
        <w:t xml:space="preserve">Futures Past : On the Semantics of Historical Time </w:t>
      </w:r>
      <w:r w:rsidRPr="00A43E19">
        <w:t>(New York: Columbia University Press, 2004)</w:t>
      </w:r>
    </w:p>
    <w:p w14:paraId="57BD0AF9" w14:textId="77777777" w:rsidR="00A43E19" w:rsidRPr="00A43E19" w:rsidRDefault="00A43E19" w:rsidP="00A43E19">
      <w:bookmarkStart w:id="112" w:name="_Hlk528436002"/>
      <w:r w:rsidRPr="00A43E19">
        <w:t>———</w:t>
      </w:r>
      <w:bookmarkEnd w:id="112"/>
      <w:r w:rsidRPr="00A43E19">
        <w:t xml:space="preserve">, </w:t>
      </w:r>
      <w:r w:rsidRPr="000914A2">
        <w:rPr>
          <w:i/>
          <w:iCs/>
        </w:rPr>
        <w:t>The Practice of Conceptual History : Timing History, Spacing Concepts</w:t>
      </w:r>
      <w:r w:rsidRPr="00A43E19">
        <w:t xml:space="preserve"> (Stanford, Calif: Stanford University Press ; Cambridge, 2002)</w:t>
      </w:r>
    </w:p>
    <w:p w14:paraId="0A5AD990" w14:textId="657EA63D" w:rsidR="00A43E19" w:rsidRPr="00A43E19" w:rsidRDefault="00A43E19" w:rsidP="000914A2">
      <w:r w:rsidRPr="00A43E19">
        <w:t xml:space="preserve">Kothari, Uma, ‘From Colonialism to Development: Reflections of Former Colonial Officers’, </w:t>
      </w:r>
      <w:r w:rsidRPr="000914A2">
        <w:rPr>
          <w:i/>
          <w:iCs/>
        </w:rPr>
        <w:t>Commonwealth &amp; Comparative Politics</w:t>
      </w:r>
      <w:r w:rsidRPr="00A43E19">
        <w:t xml:space="preserve">, 44 (2006), 118–36 </w:t>
      </w:r>
    </w:p>
    <w:p w14:paraId="5A591A64" w14:textId="4FD6E75D" w:rsidR="00A43E19" w:rsidRPr="00A43E19" w:rsidRDefault="00A43E19" w:rsidP="000914A2">
      <w:r w:rsidRPr="00A43E19">
        <w:t xml:space="preserve">Lambert, Michael C., ‘From Citizenship to Négritude: “Making a Difference” in Elite Ideologies of Colonized Francophone West Africa’, </w:t>
      </w:r>
      <w:r w:rsidRPr="000914A2">
        <w:rPr>
          <w:i/>
          <w:iCs/>
        </w:rPr>
        <w:t>Comparative Studies in Society a</w:t>
      </w:r>
      <w:r w:rsidR="000914A2" w:rsidRPr="000914A2">
        <w:rPr>
          <w:i/>
          <w:iCs/>
        </w:rPr>
        <w:t>nd History</w:t>
      </w:r>
      <w:r w:rsidR="000914A2">
        <w:t>, 35 (1993), 239–262</w:t>
      </w:r>
    </w:p>
    <w:p w14:paraId="27564732" w14:textId="6045A6E1" w:rsidR="00A43E19" w:rsidRPr="00A43E19" w:rsidRDefault="00A43E19" w:rsidP="00A43E19">
      <w:r w:rsidRPr="00A43E19">
        <w:t xml:space="preserve">Larrain, Jorge, </w:t>
      </w:r>
      <w:r w:rsidRPr="000914A2">
        <w:rPr>
          <w:i/>
          <w:iCs/>
        </w:rPr>
        <w:t>Theories of Development: Capitalism, Colonialism and Dependency</w:t>
      </w:r>
      <w:r w:rsidRPr="00A43E19">
        <w:t xml:space="preserve"> (</w:t>
      </w:r>
      <w:r w:rsidR="000914A2">
        <w:t xml:space="preserve">New York: </w:t>
      </w:r>
      <w:r w:rsidRPr="00A43E19">
        <w:t>John Wiley &amp; Sons, 2013)</w:t>
      </w:r>
    </w:p>
    <w:p w14:paraId="33F60CFA" w14:textId="4712E297" w:rsidR="00A43E19" w:rsidRDefault="00A43E19" w:rsidP="000914A2">
      <w:r w:rsidRPr="00A43E19">
        <w:t>Lavodrama, Philippe, ‘Senghor et la réinvention du concept de francophonie’</w:t>
      </w:r>
      <w:r w:rsidRPr="000914A2">
        <w:rPr>
          <w:i/>
          <w:iCs/>
        </w:rPr>
        <w:t>, Les Temps Modernes</w:t>
      </w:r>
      <w:r w:rsidRPr="00A43E19">
        <w:t xml:space="preserve">, 645–646 (2007), 178–236 </w:t>
      </w:r>
    </w:p>
    <w:p w14:paraId="3A8B9465" w14:textId="220C1DDF" w:rsidR="00E74E45" w:rsidRPr="00A43E19" w:rsidRDefault="00E74E45" w:rsidP="00E74E45">
      <w:r w:rsidRPr="00E74E45">
        <w:t>Le Grange</w:t>
      </w:r>
      <w:r>
        <w:t>.</w:t>
      </w:r>
      <w:r w:rsidRPr="00E74E45">
        <w:t xml:space="preserve"> L., ‘Decolonising the university curriculum’, </w:t>
      </w:r>
      <w:r w:rsidRPr="00E74E45">
        <w:rPr>
          <w:i/>
          <w:iCs/>
        </w:rPr>
        <w:t>South African Journal of Higher Education</w:t>
      </w:r>
      <w:r w:rsidRPr="00E74E45">
        <w:t>, 30 [2016] 1-12 &lt;doi: 10.20853/30-2-709&gt;</w:t>
      </w:r>
    </w:p>
    <w:p w14:paraId="41839702" w14:textId="269F3E94" w:rsidR="00A43E19" w:rsidRPr="00A43E19" w:rsidRDefault="00A43E19" w:rsidP="000914A2">
      <w:r w:rsidRPr="00A43E19">
        <w:t xml:space="preserve">Lester, Alan, ‘Constructing Colonial Discourse: Britain, South Africa and the Empire in the Nineteenth Century’, in </w:t>
      </w:r>
      <w:r w:rsidRPr="000914A2">
        <w:rPr>
          <w:i/>
          <w:iCs/>
        </w:rPr>
        <w:t>Postcolonial Geographies</w:t>
      </w:r>
      <w:r w:rsidRPr="00A43E19">
        <w:t>, ed. by Alison Blunt and Cheryl McEw</w:t>
      </w:r>
      <w:r w:rsidR="000914A2">
        <w:t>an (New York: Continuum, 2002), pp. 29–45</w:t>
      </w:r>
    </w:p>
    <w:p w14:paraId="21E40EA7" w14:textId="70BD3970" w:rsidR="00A43E19" w:rsidRPr="00A43E19" w:rsidRDefault="00A43E19" w:rsidP="000914A2">
      <w:r w:rsidRPr="00A43E19">
        <w:t xml:space="preserve">Lewis, J. E., ‘The Ruling Compassions of the Late Colonial State: Welfare versus Force, Kenya, 1945-1952’, </w:t>
      </w:r>
      <w:r w:rsidRPr="000914A2">
        <w:rPr>
          <w:i/>
          <w:iCs/>
        </w:rPr>
        <w:t>Journal of Colonialism and Colonial History</w:t>
      </w:r>
      <w:r w:rsidRPr="00A43E19">
        <w:t xml:space="preserve">, 2 (2001) </w:t>
      </w:r>
    </w:p>
    <w:p w14:paraId="4512DF47" w14:textId="5AA91CC3" w:rsidR="00A43E19" w:rsidRPr="00A43E19" w:rsidRDefault="00A43E19" w:rsidP="000914A2">
      <w:r w:rsidRPr="00A43E19">
        <w:t xml:space="preserve">Lewis, James I., ‘The French Colonial Service and the Issues of Reform, 1944–8’, </w:t>
      </w:r>
      <w:r w:rsidRPr="000914A2">
        <w:rPr>
          <w:i/>
          <w:iCs/>
        </w:rPr>
        <w:t>Contemporary European History</w:t>
      </w:r>
      <w:r w:rsidRPr="00A43E19">
        <w:t xml:space="preserve">, 4 (1995), 153–188 </w:t>
      </w:r>
    </w:p>
    <w:p w14:paraId="000C92FE" w14:textId="270EC0D5" w:rsidR="00A43E19" w:rsidRPr="00A43E19" w:rsidRDefault="00A43E19" w:rsidP="000914A2">
      <w:r w:rsidRPr="00A43E19">
        <w:t>———, ‘The M</w:t>
      </w:r>
      <w:r w:rsidR="000914A2">
        <w:t>RP</w:t>
      </w:r>
      <w:r w:rsidRPr="00A43E19">
        <w:t xml:space="preserve"> and the Genesis of the French Union, 1944–1948’, </w:t>
      </w:r>
      <w:r w:rsidRPr="000914A2">
        <w:rPr>
          <w:i/>
          <w:iCs/>
        </w:rPr>
        <w:t>French History</w:t>
      </w:r>
      <w:r w:rsidR="000914A2">
        <w:t>, 12 (1998), 276–314</w:t>
      </w:r>
    </w:p>
    <w:p w14:paraId="7D6FD8D6" w14:textId="5ACE0FB8" w:rsidR="00A43E19" w:rsidRPr="00A43E19" w:rsidRDefault="00A43E19" w:rsidP="000914A2">
      <w:r w:rsidRPr="00A43E19">
        <w:t xml:space="preserve">———, ‘The Tragic Career of Marius Moutet’, </w:t>
      </w:r>
      <w:r w:rsidRPr="000914A2">
        <w:rPr>
          <w:i/>
          <w:iCs/>
        </w:rPr>
        <w:t>European History Quarterly</w:t>
      </w:r>
      <w:r w:rsidRPr="00A43E19">
        <w:t xml:space="preserve">, 38 (2008), 66–92 </w:t>
      </w:r>
    </w:p>
    <w:p w14:paraId="46DE7D48" w14:textId="77777777" w:rsidR="00A43E19" w:rsidRPr="00A43E19" w:rsidRDefault="00A43E19" w:rsidP="00A43E19">
      <w:r w:rsidRPr="00A43E19">
        <w:t>———, ‘The French Union, 1944-1948: French Colonial Policy in the Era of the Liberation’ (unpublished Ph.D., Washington University in St. Louis, 1990) &lt;https://search.proquest.com/docview/303906758/abstract/7476A4A17EE24D4CPQ/1&gt;</w:t>
      </w:r>
    </w:p>
    <w:p w14:paraId="60791E3A" w14:textId="77777777" w:rsidR="00A43E19" w:rsidRPr="00A43E19" w:rsidRDefault="00A43E19" w:rsidP="00A43E19">
      <w:r w:rsidRPr="00A43E19">
        <w:t xml:space="preserve">Lewis, Martin Deming, ‘One Hundred Million Frenchmen: The “Assimilation” Theory in French Colonial Policy’, </w:t>
      </w:r>
      <w:r w:rsidRPr="000914A2">
        <w:rPr>
          <w:i/>
          <w:iCs/>
        </w:rPr>
        <w:t>Comparative Studies in Society and History</w:t>
      </w:r>
      <w:r w:rsidRPr="00A43E19">
        <w:t>, 4 (1962), 129–53</w:t>
      </w:r>
    </w:p>
    <w:p w14:paraId="21898691" w14:textId="53913994" w:rsidR="00A43E19" w:rsidRDefault="00A43E19" w:rsidP="000914A2">
      <w:r w:rsidRPr="00A43E19">
        <w:t xml:space="preserve">Little, Douglas, ‘Cold War and Colonialism in Africa: The United States, France, and the Madagascar Revolt of 1947’, </w:t>
      </w:r>
      <w:r w:rsidRPr="000914A2">
        <w:rPr>
          <w:i/>
          <w:iCs/>
        </w:rPr>
        <w:t>Pacific Historical Review</w:t>
      </w:r>
      <w:r w:rsidRPr="00A43E19">
        <w:t xml:space="preserve">, 59 (1990), 527–52 </w:t>
      </w:r>
    </w:p>
    <w:p w14:paraId="055ABEB5" w14:textId="1417F3C0" w:rsidR="00F77B62" w:rsidRPr="00A43E19" w:rsidRDefault="00F77B62" w:rsidP="00F77B62">
      <w:r w:rsidRPr="00F77B62">
        <w:t>Lorcin, Patricia M</w:t>
      </w:r>
      <w:r>
        <w:t>.,</w:t>
      </w:r>
      <w:r w:rsidRPr="00F77B62">
        <w:t xml:space="preserve"> ‘Reflections on the French Colonial Mind’, in </w:t>
      </w:r>
      <w:r w:rsidRPr="00F77B62">
        <w:rPr>
          <w:i/>
          <w:iCs/>
        </w:rPr>
        <w:t>The French Colonial Mind</w:t>
      </w:r>
      <w:r w:rsidRPr="00F77B62">
        <w:t xml:space="preserve"> </w:t>
      </w:r>
      <w:r w:rsidRPr="00F77B62">
        <w:rPr>
          <w:i/>
        </w:rPr>
        <w:t>Vol. I</w:t>
      </w:r>
      <w:r w:rsidRPr="00F77B62">
        <w:t xml:space="preserve">: </w:t>
      </w:r>
      <w:r w:rsidRPr="00F77B62">
        <w:rPr>
          <w:i/>
          <w:iCs/>
        </w:rPr>
        <w:t xml:space="preserve">Mental Maps of Empire and Colonial Encounters </w:t>
      </w:r>
      <w:r w:rsidRPr="00F77B62">
        <w:t>ed. by</w:t>
      </w:r>
      <w:r w:rsidRPr="00F77B62">
        <w:rPr>
          <w:i/>
          <w:iCs/>
        </w:rPr>
        <w:t xml:space="preserve"> </w:t>
      </w:r>
      <w:r w:rsidRPr="00F77B62">
        <w:t xml:space="preserve">Martin Thomas </w:t>
      </w:r>
      <w:r w:rsidRPr="00F77B62">
        <w:rPr>
          <w:iCs/>
        </w:rPr>
        <w:t>(Lincoln: Un</w:t>
      </w:r>
      <w:r>
        <w:rPr>
          <w:iCs/>
        </w:rPr>
        <w:t>iversity of Nebraska Press, 2011</w:t>
      </w:r>
      <w:r w:rsidRPr="00F77B62">
        <w:rPr>
          <w:iCs/>
        </w:rPr>
        <w:t>)</w:t>
      </w:r>
      <w:r w:rsidRPr="00F77B62">
        <w:t>, pp. 3-25</w:t>
      </w:r>
    </w:p>
    <w:p w14:paraId="33FC26F1" w14:textId="77777777" w:rsidR="00A43E19" w:rsidRPr="00A43E19" w:rsidRDefault="00A43E19" w:rsidP="00A43E19">
      <w:r w:rsidRPr="00A43E19">
        <w:t xml:space="preserve">Louis, William Roger, and Roger Owen, </w:t>
      </w:r>
      <w:r w:rsidRPr="000914A2">
        <w:rPr>
          <w:i/>
          <w:iCs/>
        </w:rPr>
        <w:t>Suez 1956: The Crisis and Its Consequences</w:t>
      </w:r>
      <w:r w:rsidRPr="00A43E19">
        <w:t xml:space="preserve"> (Clarendon Press, 1991)</w:t>
      </w:r>
    </w:p>
    <w:p w14:paraId="6B6EC337" w14:textId="77777777" w:rsidR="00A43E19" w:rsidRPr="00A43E19" w:rsidRDefault="00A43E19" w:rsidP="00A43E19">
      <w:r w:rsidRPr="00A43E19">
        <w:t>MacDonald, Mairi Stewart, ‘The Challenge of Guinean Independence, 1958-1971’, 2010 &lt;https://tspace.library.utoronto.ca/handle/1807/19287&gt; [accessed 1 June 2015]</w:t>
      </w:r>
    </w:p>
    <w:p w14:paraId="134402C1" w14:textId="77777777" w:rsidR="00A43E19" w:rsidRPr="00A43E19" w:rsidRDefault="00A43E19" w:rsidP="00A43E19">
      <w:r w:rsidRPr="00A43E19">
        <w:t xml:space="preserve">Machefer, Philippe, ‘Autour Du Problème Algérien En 1936-1938: La Doctrine Algérienne Du P.S.F.: Le P.S.F. et Le Projet Blum-Viollette’, </w:t>
      </w:r>
      <w:r w:rsidRPr="000914A2">
        <w:rPr>
          <w:i/>
          <w:iCs/>
        </w:rPr>
        <w:t>Revue d’histoire Moderne et Contemporaine</w:t>
      </w:r>
      <w:r w:rsidRPr="00A43E19">
        <w:t xml:space="preserve"> (1954-), 10 (1963), 147–56</w:t>
      </w:r>
    </w:p>
    <w:p w14:paraId="332A5DA3" w14:textId="68BB830C" w:rsidR="00A43E19" w:rsidRPr="00A43E19" w:rsidRDefault="00A43E19" w:rsidP="000914A2">
      <w:r w:rsidRPr="00A43E19">
        <w:t xml:space="preserve">Mann, Gregory, ‘Immigrants and Arguments in France and West Africa’, Comparative Studies in Society and History, 45 (2003), 362–385 </w:t>
      </w:r>
    </w:p>
    <w:p w14:paraId="7B57008A" w14:textId="77777777" w:rsidR="00A43E19" w:rsidRPr="00A43E19" w:rsidRDefault="00A43E19" w:rsidP="00A43E19">
      <w:r w:rsidRPr="00A43E19">
        <w:t xml:space="preserve">———, ‘Locating Colonial Histories: Between France and West Africa’, </w:t>
      </w:r>
      <w:r w:rsidRPr="000914A2">
        <w:rPr>
          <w:i/>
          <w:iCs/>
        </w:rPr>
        <w:t>The American Historical Review</w:t>
      </w:r>
      <w:r w:rsidRPr="00A43E19">
        <w:t>, 110 (2005), 409–34 &lt;https://doi.org/10.1086/531320&gt;</w:t>
      </w:r>
    </w:p>
    <w:p w14:paraId="53BCB587" w14:textId="6026E63B" w:rsidR="00A43E19" w:rsidRPr="00A43E19" w:rsidRDefault="00A43E19" w:rsidP="000914A2">
      <w:r w:rsidRPr="00A43E19">
        <w:t xml:space="preserve">———, ‘What Was the Indigénat? The “Empire of Law” in French West Africa’, </w:t>
      </w:r>
      <w:r w:rsidRPr="000914A2">
        <w:rPr>
          <w:i/>
          <w:iCs/>
        </w:rPr>
        <w:t>The Journal of African History</w:t>
      </w:r>
      <w:r w:rsidRPr="00A43E19">
        <w:t>, 50 (2009), 331–353 &lt;</w:t>
      </w:r>
    </w:p>
    <w:p w14:paraId="098CDE94" w14:textId="2677823A" w:rsidR="00A43E19" w:rsidRPr="00A43E19" w:rsidRDefault="00A43E19" w:rsidP="000914A2">
      <w:r w:rsidRPr="00A43E19">
        <w:t xml:space="preserve">Marker, Emily, ‘Obscuring Race: Franco-African Conversations about Colonial Reform and Racism after World War II and the Making of Colorblind France, 1945-1950’, </w:t>
      </w:r>
      <w:r w:rsidRPr="000914A2">
        <w:rPr>
          <w:i/>
          <w:iCs/>
        </w:rPr>
        <w:t>French Politics, Culture &amp; Society</w:t>
      </w:r>
      <w:r w:rsidRPr="00A43E19">
        <w:t xml:space="preserve">, 33 (2015), 1-23 </w:t>
      </w:r>
    </w:p>
    <w:p w14:paraId="7C4381C5" w14:textId="71AA369B" w:rsidR="00A43E19" w:rsidRPr="00A43E19" w:rsidRDefault="00A43E19" w:rsidP="00E74E45">
      <w:r w:rsidRPr="00A43E19">
        <w:t xml:space="preserve">Marseille, Jacques, </w:t>
      </w:r>
      <w:r w:rsidRPr="000914A2">
        <w:rPr>
          <w:i/>
          <w:iCs/>
        </w:rPr>
        <w:t>Empire colonial et capitalisme français : Histoire d’un divorce</w:t>
      </w:r>
      <w:r w:rsidRPr="00A43E19">
        <w:t>, (Paris: Editions Albin Michel, 2005)</w:t>
      </w:r>
    </w:p>
    <w:p w14:paraId="44D650A3" w14:textId="214AE14B" w:rsidR="00A43E19" w:rsidRDefault="00A43E19" w:rsidP="00A43E19">
      <w:r w:rsidRPr="00A43E19">
        <w:t xml:space="preserve">Marshall, Donald Bruce, </w:t>
      </w:r>
      <w:r w:rsidRPr="000914A2">
        <w:rPr>
          <w:i/>
          <w:iCs/>
        </w:rPr>
        <w:t xml:space="preserve">The French Colonial Myth and Constitution-Making in the Fourth Republic </w:t>
      </w:r>
      <w:r w:rsidRPr="00A43E19">
        <w:t>(New Haven ; London: Yale University Press, 1973)</w:t>
      </w:r>
    </w:p>
    <w:p w14:paraId="50B1B763" w14:textId="57658919" w:rsidR="001650C0" w:rsidRPr="00A43E19" w:rsidRDefault="001650C0" w:rsidP="001650C0">
      <w:r w:rsidRPr="001650C0">
        <w:rPr>
          <w:lang w:val="fr-FR"/>
        </w:rPr>
        <w:t>Massa, Gabriel</w:t>
      </w:r>
      <w:r>
        <w:rPr>
          <w:lang w:val="fr-FR"/>
        </w:rPr>
        <w:t>,</w:t>
      </w:r>
      <w:r w:rsidRPr="001650C0">
        <w:rPr>
          <w:lang w:val="fr-FR"/>
        </w:rPr>
        <w:t xml:space="preserve"> ‘Les Politiques Coloniales de la France de 1930 à 1960’, in </w:t>
      </w:r>
      <w:r w:rsidRPr="001650C0">
        <w:rPr>
          <w:i/>
          <w:lang w:val="fr-FR"/>
        </w:rPr>
        <w:t>La France d’outre-mer (1930-1960) Témoignages d’administrateurs et de magistrats</w:t>
      </w:r>
      <w:r w:rsidRPr="001650C0">
        <w:rPr>
          <w:lang w:val="fr-FR"/>
        </w:rPr>
        <w:t xml:space="preserve"> </w:t>
      </w:r>
      <w:r>
        <w:rPr>
          <w:lang w:val="fr-FR"/>
        </w:rPr>
        <w:t xml:space="preserve">ed. by </w:t>
      </w:r>
      <w:r w:rsidRPr="001650C0">
        <w:rPr>
          <w:lang w:val="fr-FR"/>
        </w:rPr>
        <w:t>J. Clauze</w:t>
      </w:r>
      <w:r>
        <w:rPr>
          <w:lang w:val="fr-FR"/>
        </w:rPr>
        <w:t xml:space="preserve">l and Pierre Messmer </w:t>
      </w:r>
      <w:r w:rsidRPr="001650C0">
        <w:rPr>
          <w:lang w:val="fr-FR"/>
        </w:rPr>
        <w:t>(Paris: Karthala, 2003)</w:t>
      </w:r>
      <w:r>
        <w:rPr>
          <w:lang w:val="fr-FR"/>
        </w:rPr>
        <w:t>, pp. 25-35</w:t>
      </w:r>
    </w:p>
    <w:p w14:paraId="6CE0509C" w14:textId="53E98CE0" w:rsidR="00A43E19" w:rsidRDefault="00A43E19" w:rsidP="00A43E19">
      <w:r w:rsidRPr="00A43E19">
        <w:t xml:space="preserve">Memmi, Albert, </w:t>
      </w:r>
      <w:r w:rsidRPr="000914A2">
        <w:rPr>
          <w:i/>
          <w:iCs/>
        </w:rPr>
        <w:t>The Colonizer and the Colonized</w:t>
      </w:r>
      <w:r w:rsidRPr="00A43E19">
        <w:t xml:space="preserve"> (</w:t>
      </w:r>
      <w:r w:rsidR="000914A2">
        <w:t xml:space="preserve">Boston: </w:t>
      </w:r>
      <w:r w:rsidRPr="00A43E19">
        <w:t>Beacon Press, 1965)</w:t>
      </w:r>
    </w:p>
    <w:p w14:paraId="3EDCB9A3" w14:textId="70E6602E" w:rsidR="00790565" w:rsidRDefault="00790565" w:rsidP="00790565">
      <w:r w:rsidRPr="00790565">
        <w:t>Messmer</w:t>
      </w:r>
      <w:r>
        <w:t>,</w:t>
      </w:r>
      <w:r w:rsidRPr="00790565">
        <w:t xml:space="preserve"> Pierre</w:t>
      </w:r>
      <w:r w:rsidRPr="00790565">
        <w:rPr>
          <w:lang w:val="fr-FR"/>
        </w:rPr>
        <w:t xml:space="preserve">, </w:t>
      </w:r>
      <w:r w:rsidRPr="00790565">
        <w:rPr>
          <w:i/>
          <w:lang w:val="fr-FR"/>
        </w:rPr>
        <w:t>Apres tant de Batailles…</w:t>
      </w:r>
      <w:r w:rsidRPr="00790565">
        <w:rPr>
          <w:lang w:val="fr-FR"/>
        </w:rPr>
        <w:t xml:space="preserve"> (Paris: Albin Michel, 1992)</w:t>
      </w:r>
      <w:r w:rsidRPr="00790565">
        <w:t xml:space="preserve"> </w:t>
      </w:r>
    </w:p>
    <w:p w14:paraId="60F13322" w14:textId="4E737858" w:rsidR="00790565" w:rsidRDefault="00790565" w:rsidP="00790565">
      <w:r w:rsidRPr="00790565">
        <w:t xml:space="preserve">———, </w:t>
      </w:r>
      <w:r w:rsidRPr="00790565">
        <w:rPr>
          <w:i/>
          <w:iCs/>
        </w:rPr>
        <w:t>Les Blancs s’en vont: récits de décolonisation</w:t>
      </w:r>
      <w:r>
        <w:t xml:space="preserve"> (Paris : Albin Michel, 1998)</w:t>
      </w:r>
    </w:p>
    <w:p w14:paraId="2008AA45" w14:textId="5832E7E5" w:rsidR="00A43E19" w:rsidRPr="00A43E19" w:rsidRDefault="00A43E19" w:rsidP="000914A2">
      <w:r w:rsidRPr="00A43E19">
        <w:t xml:space="preserve">Michel, Marc, ‘Un Programme Réformiste En 1919 : Maurice Delafosse et La « politique Indigène » En AOF.’, </w:t>
      </w:r>
      <w:r w:rsidRPr="000914A2">
        <w:rPr>
          <w:i/>
          <w:iCs/>
        </w:rPr>
        <w:t>Cahiers d’études Africaines</w:t>
      </w:r>
      <w:r w:rsidRPr="00A43E19">
        <w:t xml:space="preserve">, 15 (1975), 313–27 </w:t>
      </w:r>
    </w:p>
    <w:p w14:paraId="0778ED84" w14:textId="17B27359" w:rsidR="00A43E19" w:rsidRPr="00A43E19" w:rsidRDefault="00A43E19" w:rsidP="000914A2">
      <w:r w:rsidRPr="00A43E19">
        <w:t xml:space="preserve">Morlat, Patrice, ‘Projets coloniaux et mise en pratique : la politique des « fils » de Sarraut en Indochine dans les années vingt’, </w:t>
      </w:r>
      <w:r w:rsidRPr="000914A2">
        <w:rPr>
          <w:i/>
          <w:iCs/>
        </w:rPr>
        <w:t>Cahiers d’histoire</w:t>
      </w:r>
      <w:r w:rsidRPr="00A43E19">
        <w:t xml:space="preserve">, </w:t>
      </w:r>
      <w:r w:rsidR="000914A2">
        <w:t>85 (</w:t>
      </w:r>
      <w:r w:rsidRPr="00A43E19">
        <w:t>2001</w:t>
      </w:r>
      <w:r w:rsidR="000914A2">
        <w:t>)</w:t>
      </w:r>
      <w:r w:rsidRPr="00A43E19">
        <w:t>, 13–28</w:t>
      </w:r>
    </w:p>
    <w:p w14:paraId="453C8944" w14:textId="1C82BA2E" w:rsidR="00A43E19" w:rsidRPr="00A43E19" w:rsidRDefault="00A43E19" w:rsidP="000914A2">
      <w:r w:rsidRPr="00A43E19">
        <w:t xml:space="preserve">Murphy, David, ‘Defending the “Negro Race”: Lamine Senghor and Black Internationalism in Interwar France’, </w:t>
      </w:r>
      <w:r w:rsidRPr="000914A2">
        <w:rPr>
          <w:i/>
          <w:iCs/>
        </w:rPr>
        <w:t>French Cultural Studies</w:t>
      </w:r>
      <w:r w:rsidRPr="00A43E19">
        <w:t xml:space="preserve">, 24 (2013), 161–73 </w:t>
      </w:r>
    </w:p>
    <w:p w14:paraId="3E6AC4E7" w14:textId="77777777" w:rsidR="00A43E19" w:rsidRPr="00A43E19" w:rsidRDefault="00A43E19" w:rsidP="00A43E19">
      <w:r w:rsidRPr="00A43E19">
        <w:t xml:space="preserve">Nelson, David, ‘Defining the Urban: The Construction of French-Dominated Colonial Dakar, 1857-1940’, </w:t>
      </w:r>
      <w:r w:rsidRPr="000914A2">
        <w:rPr>
          <w:i/>
          <w:iCs/>
        </w:rPr>
        <w:t>Historical Reflections</w:t>
      </w:r>
      <w:r w:rsidRPr="00A43E19">
        <w:t>, 33 (2007), 225–55</w:t>
      </w:r>
    </w:p>
    <w:p w14:paraId="2110AB89" w14:textId="77777777" w:rsidR="00A43E19" w:rsidRPr="00A43E19" w:rsidRDefault="00A43E19" w:rsidP="00A43E19">
      <w:r w:rsidRPr="00A43E19">
        <w:t xml:space="preserve">Neuberger, Benyamin, ‘The African Concept of Balkanisation’, </w:t>
      </w:r>
      <w:r w:rsidRPr="000914A2">
        <w:rPr>
          <w:i/>
          <w:iCs/>
        </w:rPr>
        <w:t>The Journal of Modern African Studies</w:t>
      </w:r>
      <w:r w:rsidRPr="00A43E19">
        <w:t>, 14 (1976), 523–29</w:t>
      </w:r>
    </w:p>
    <w:p w14:paraId="1791638A" w14:textId="729080AF" w:rsidR="00A43E19" w:rsidRPr="00A43E19" w:rsidRDefault="00A43E19" w:rsidP="000914A2">
      <w:r w:rsidRPr="00A43E19">
        <w:t xml:space="preserve">Newbury, C. W., ‘The Formation of the Government General of French West Africa’, </w:t>
      </w:r>
      <w:r w:rsidRPr="000914A2">
        <w:rPr>
          <w:i/>
          <w:iCs/>
        </w:rPr>
        <w:t>The Journal of African History</w:t>
      </w:r>
      <w:r w:rsidRPr="00A43E19">
        <w:t xml:space="preserve">, 1 (1960), 111–128 </w:t>
      </w:r>
    </w:p>
    <w:p w14:paraId="3FA46486" w14:textId="259FB1AB" w:rsidR="00A43E19" w:rsidRPr="00A43E19" w:rsidRDefault="00A43E19" w:rsidP="000914A2">
      <w:r w:rsidRPr="00A43E19">
        <w:t xml:space="preserve">Noiriel, Gérard, ‘L’identification des citoyens. Naissance de l’état civil républicain’, </w:t>
      </w:r>
      <w:r w:rsidRPr="000914A2">
        <w:rPr>
          <w:i/>
          <w:iCs/>
        </w:rPr>
        <w:t>Genèses</w:t>
      </w:r>
      <w:r w:rsidRPr="00A43E19">
        <w:t xml:space="preserve">, 13 (1993), 3–28 </w:t>
      </w:r>
    </w:p>
    <w:p w14:paraId="20B135C8" w14:textId="00663FB8" w:rsidR="00A43E19" w:rsidRPr="00A43E19" w:rsidRDefault="00A43E19" w:rsidP="000914A2">
      <w:r w:rsidRPr="00A43E19">
        <w:t xml:space="preserve">Ochoa, Peggy, ‘The Historical Moments of Postcolonial Writing: Beyond Colonialism’s Binary’, </w:t>
      </w:r>
      <w:r w:rsidRPr="000914A2">
        <w:rPr>
          <w:i/>
          <w:iCs/>
        </w:rPr>
        <w:t>Tulsa Studies in Women’s Literature</w:t>
      </w:r>
      <w:r w:rsidRPr="00A43E19">
        <w:t xml:space="preserve">, 15 (1996), 221–29 </w:t>
      </w:r>
    </w:p>
    <w:p w14:paraId="49690FF9" w14:textId="574A11A1" w:rsidR="00A43E19" w:rsidRPr="00A43E19" w:rsidRDefault="00A43E19" w:rsidP="00A43E19">
      <w:r w:rsidRPr="00A43E19">
        <w:t xml:space="preserve">Okoth, Assa, </w:t>
      </w:r>
      <w:r w:rsidRPr="000914A2">
        <w:rPr>
          <w:i/>
          <w:iCs/>
        </w:rPr>
        <w:t>A History of Africa: African Nationalism and the de-Colonisation Process</w:t>
      </w:r>
      <w:r w:rsidRPr="00A43E19">
        <w:t xml:space="preserve"> (</w:t>
      </w:r>
      <w:r w:rsidR="000914A2">
        <w:t xml:space="preserve">Nairobi: </w:t>
      </w:r>
      <w:r w:rsidRPr="00A43E19">
        <w:t>East African Publishers, 2006)</w:t>
      </w:r>
    </w:p>
    <w:p w14:paraId="5E96A6E3" w14:textId="706C2DC0" w:rsidR="00A43E19" w:rsidRPr="00A43E19" w:rsidRDefault="00A43E19" w:rsidP="000914A2">
      <w:r w:rsidRPr="00A43E19">
        <w:t>Ollivier, Anne-Laure, ‘Entre Europe et Afrique : Gaston Defferre et les débuts de la co</w:t>
      </w:r>
      <w:r w:rsidR="000914A2">
        <w:t>nstruction européenne</w:t>
      </w:r>
      <w:r w:rsidRPr="00A43E19">
        <w:t xml:space="preserve">’, </w:t>
      </w:r>
      <w:r w:rsidRPr="000914A2">
        <w:rPr>
          <w:i/>
          <w:iCs/>
        </w:rPr>
        <w:t>Terrains &amp; travaux</w:t>
      </w:r>
      <w:r w:rsidRPr="00A43E19">
        <w:t>, 8 (2005), 14–33</w:t>
      </w:r>
    </w:p>
    <w:p w14:paraId="548D2DBA" w14:textId="1D1932AB" w:rsidR="00A43E19" w:rsidRPr="00A43E19" w:rsidRDefault="00A43E19" w:rsidP="000914A2">
      <w:r w:rsidRPr="00A43E19">
        <w:t xml:space="preserve">Osborn, Emily Lynn, ‘“Circle of Iron”: African Colonial Employees and the Interprtation of Colonial Rule in French West Africa’, </w:t>
      </w:r>
      <w:r w:rsidRPr="000914A2">
        <w:rPr>
          <w:i/>
          <w:iCs/>
        </w:rPr>
        <w:t>The Journal of African History</w:t>
      </w:r>
      <w:r w:rsidRPr="00A43E19">
        <w:t xml:space="preserve">, 44 (2003), 29–50 </w:t>
      </w:r>
    </w:p>
    <w:p w14:paraId="47201B8D" w14:textId="77777777" w:rsidR="00A43E19" w:rsidRPr="00A43E19" w:rsidRDefault="00A43E19" w:rsidP="00A43E19">
      <w:r w:rsidRPr="00A43E19">
        <w:t xml:space="preserve">Pels, Peter, ‘The Anthropology of Colonialism: Culture, History, and the Emergence of Western Governmentality’, </w:t>
      </w:r>
      <w:r w:rsidRPr="000914A2">
        <w:rPr>
          <w:i/>
          <w:iCs/>
        </w:rPr>
        <w:t>Annual Review of Anthropology</w:t>
      </w:r>
      <w:r w:rsidRPr="00A43E19">
        <w:t>, 26 (1997), 163–83</w:t>
      </w:r>
    </w:p>
    <w:p w14:paraId="35CDC80A" w14:textId="004835B1" w:rsidR="00A43E19" w:rsidRPr="00A43E19" w:rsidRDefault="00A43E19" w:rsidP="007465A3">
      <w:r w:rsidRPr="00A43E19">
        <w:t>Rabut, Elisabeth, ‘Le Mythe Parisien de La Mise En Valeur Des Colonies Africaines à l’Aube Du XXe Siècle: La Commission Des Concessions Coloniales 1898–1912’</w:t>
      </w:r>
      <w:r w:rsidRPr="007465A3">
        <w:rPr>
          <w:i/>
          <w:iCs/>
        </w:rPr>
        <w:t>, The Journal of African History</w:t>
      </w:r>
      <w:r w:rsidR="007465A3">
        <w:t xml:space="preserve">, 20 (1979), 271–87 </w:t>
      </w:r>
    </w:p>
    <w:p w14:paraId="327FFCFA" w14:textId="7545DD5D" w:rsidR="00A43E19" w:rsidRPr="00A43E19" w:rsidRDefault="00A43E19" w:rsidP="007465A3">
      <w:r w:rsidRPr="00A43E19">
        <w:t xml:space="preserve">Ramognino, Pierre, ‘Les vrais chefs de l’Empire’, </w:t>
      </w:r>
      <w:r w:rsidRPr="007465A3">
        <w:rPr>
          <w:i/>
          <w:iCs/>
        </w:rPr>
        <w:t>Cahiers d’histoire</w:t>
      </w:r>
      <w:r w:rsidRPr="00A43E19">
        <w:t xml:space="preserve">, </w:t>
      </w:r>
      <w:r w:rsidR="007465A3">
        <w:t>85 (</w:t>
      </w:r>
      <w:r w:rsidRPr="00A43E19">
        <w:t>2001</w:t>
      </w:r>
      <w:r w:rsidR="007465A3">
        <w:t>)</w:t>
      </w:r>
      <w:r w:rsidRPr="00A43E19">
        <w:t>, 57–66</w:t>
      </w:r>
    </w:p>
    <w:p w14:paraId="18C735AE" w14:textId="450C548F" w:rsidR="00BE7285" w:rsidRPr="00BE7285" w:rsidRDefault="00BE7285" w:rsidP="00BE7285">
      <w:r w:rsidRPr="00BE7285">
        <w:rPr>
          <w:lang w:val="fr-FR"/>
        </w:rPr>
        <w:t>Raymond, André</w:t>
      </w:r>
      <w:r>
        <w:rPr>
          <w:lang w:val="fr-FR"/>
        </w:rPr>
        <w:t>,</w:t>
      </w:r>
      <w:r w:rsidRPr="00BE7285">
        <w:rPr>
          <w:lang w:val="fr-FR"/>
        </w:rPr>
        <w:t xml:space="preserve"> ‘Une conscience de notre siècle: Charles-André Julien 1891-1991’, </w:t>
      </w:r>
      <w:r w:rsidRPr="00BE7285">
        <w:rPr>
          <w:i/>
          <w:iCs/>
          <w:lang w:val="fr-FR"/>
        </w:rPr>
        <w:t>Revue des mondes musulmans et de la Méditerranée</w:t>
      </w:r>
      <w:r w:rsidRPr="00BE7285">
        <w:rPr>
          <w:lang w:val="fr-FR"/>
        </w:rPr>
        <w:t>, 59 (1991), 259-262</w:t>
      </w:r>
    </w:p>
    <w:p w14:paraId="125F0D67" w14:textId="2A479FB9" w:rsidR="00B9679F" w:rsidRDefault="00B9679F" w:rsidP="00B9679F">
      <w:r>
        <w:t>Reigisl, Martin, and Ruth Wodak, ‘The Discourse-Historcal Approach’, in</w:t>
      </w:r>
      <w:r w:rsidRPr="00B9679F">
        <w:rPr>
          <w:i/>
          <w:iCs/>
        </w:rPr>
        <w:t>.Methods of Critical Discourse Analysis</w:t>
      </w:r>
      <w:r w:rsidRPr="00B9679F">
        <w:t xml:space="preserve"> </w:t>
      </w:r>
      <w:r>
        <w:t xml:space="preserve">ed. by </w:t>
      </w:r>
      <w:r w:rsidRPr="00B9679F">
        <w:t>Wodak, Ruth, and Michael Meyer (London : SAGE, 2009)</w:t>
      </w:r>
      <w:r>
        <w:t>, pp. 87-121</w:t>
      </w:r>
    </w:p>
    <w:p w14:paraId="1B323871" w14:textId="77777777" w:rsidR="00A43E19" w:rsidRPr="00A43E19" w:rsidRDefault="00A43E19" w:rsidP="00A43E19">
      <w:r w:rsidRPr="00A43E19">
        <w:t xml:space="preserve">Rosenberg, Clifford, ‘Albert Sarraut and Republican Racial Thought’, </w:t>
      </w:r>
      <w:r w:rsidRPr="007465A3">
        <w:rPr>
          <w:i/>
          <w:iCs/>
        </w:rPr>
        <w:t>French Politics, Culture &amp; Society</w:t>
      </w:r>
      <w:r w:rsidRPr="00A43E19">
        <w:t>, 20 (2002), 97–114</w:t>
      </w:r>
    </w:p>
    <w:p w14:paraId="70ABFEDF" w14:textId="29D5C376" w:rsidR="00A43E19" w:rsidRPr="00A43E19" w:rsidRDefault="00A43E19" w:rsidP="00A43E19">
      <w:r w:rsidRPr="00A43E19">
        <w:t xml:space="preserve">Ross, Kristin, </w:t>
      </w:r>
      <w:r w:rsidRPr="007465A3">
        <w:rPr>
          <w:i/>
          <w:iCs/>
        </w:rPr>
        <w:t>Fast Cars, Clean Bodies: Decolonization and the Reordering of French Culture</w:t>
      </w:r>
      <w:r w:rsidRPr="00A43E19">
        <w:t xml:space="preserve"> (</w:t>
      </w:r>
      <w:r w:rsidR="007465A3">
        <w:t xml:space="preserve">Cambridge, Mass: </w:t>
      </w:r>
      <w:r w:rsidRPr="00A43E19">
        <w:t>MIT Press, 1996)</w:t>
      </w:r>
    </w:p>
    <w:p w14:paraId="115D9738" w14:textId="77777777" w:rsidR="00A43E19" w:rsidRPr="00A43E19" w:rsidRDefault="00A43E19" w:rsidP="00A43E19">
      <w:r w:rsidRPr="00A43E19">
        <w:t xml:space="preserve">Rothchild, Donald, ‘African Federations and the Diplomacy of Decolonization’, </w:t>
      </w:r>
      <w:r w:rsidRPr="007465A3">
        <w:rPr>
          <w:i/>
          <w:iCs/>
        </w:rPr>
        <w:t>The Journal of Developing Areas</w:t>
      </w:r>
      <w:r w:rsidRPr="00A43E19">
        <w:t>, 4 (1970), 509–24</w:t>
      </w:r>
    </w:p>
    <w:p w14:paraId="4E7EE987" w14:textId="4F038FE7" w:rsidR="00A43E19" w:rsidRPr="00A43E19" w:rsidRDefault="00A43E19" w:rsidP="007465A3">
      <w:r w:rsidRPr="00A43E19">
        <w:t xml:space="preserve">Rousso, Henry, </w:t>
      </w:r>
      <w:r w:rsidRPr="007465A3">
        <w:rPr>
          <w:i/>
          <w:iCs/>
        </w:rPr>
        <w:t>The Vichy Syndrome: History and Memory in France Since 1944</w:t>
      </w:r>
      <w:r w:rsidRPr="00A43E19">
        <w:t>, (</w:t>
      </w:r>
      <w:r w:rsidR="007465A3">
        <w:t xml:space="preserve">Cambridge, Mass.: </w:t>
      </w:r>
      <w:r w:rsidRPr="00A43E19">
        <w:t>Harvard University Press, 1994)</w:t>
      </w:r>
    </w:p>
    <w:p w14:paraId="75D1C3FF" w14:textId="21F568E3" w:rsidR="00A43E19" w:rsidRPr="00A43E19" w:rsidRDefault="00A43E19" w:rsidP="007465A3">
      <w:r w:rsidRPr="00A43E19">
        <w:t xml:space="preserve">Saada, Emmanuelle, ‘More than a Turn? The “Colonial” in French Studies’, </w:t>
      </w:r>
      <w:r w:rsidRPr="007465A3">
        <w:rPr>
          <w:i/>
          <w:iCs/>
        </w:rPr>
        <w:t>French Politics, Culture &amp; Society</w:t>
      </w:r>
      <w:r w:rsidRPr="00A43E19">
        <w:t xml:space="preserve">, 32 (2014), 34–39 </w:t>
      </w:r>
    </w:p>
    <w:p w14:paraId="0B58F351" w14:textId="548C29EE" w:rsidR="00A43E19" w:rsidRPr="00A43E19" w:rsidRDefault="005D0161" w:rsidP="007465A3">
      <w:r w:rsidRPr="00A43E19">
        <w:t>———</w:t>
      </w:r>
      <w:r w:rsidR="007465A3">
        <w:t>,</w:t>
      </w:r>
      <w:r w:rsidR="00A43E19" w:rsidRPr="00A43E19">
        <w:t xml:space="preserve"> </w:t>
      </w:r>
      <w:r w:rsidR="00A43E19" w:rsidRPr="007465A3">
        <w:rPr>
          <w:i/>
          <w:iCs/>
        </w:rPr>
        <w:t>Empire’s Children: Race, Filiation, and Citizenship in the French Colonies</w:t>
      </w:r>
      <w:r w:rsidR="007465A3">
        <w:t>,</w:t>
      </w:r>
      <w:r w:rsidR="00A43E19" w:rsidRPr="007465A3">
        <w:rPr>
          <w:i/>
          <w:iCs/>
        </w:rPr>
        <w:t xml:space="preserve"> </w:t>
      </w:r>
      <w:r w:rsidR="007465A3">
        <w:t xml:space="preserve">trans. by </w:t>
      </w:r>
      <w:r w:rsidR="007465A3" w:rsidRPr="00A43E19">
        <w:t xml:space="preserve">Arthur Goldhammer </w:t>
      </w:r>
      <w:r w:rsidR="00A43E19" w:rsidRPr="00A43E19">
        <w:t>(</w:t>
      </w:r>
      <w:r w:rsidR="007465A3">
        <w:t xml:space="preserve">Chicago: </w:t>
      </w:r>
      <w:r w:rsidR="00A43E19" w:rsidRPr="00A43E19">
        <w:t>University of Chicago Press, 2012)</w:t>
      </w:r>
    </w:p>
    <w:p w14:paraId="6E7B30A2" w14:textId="55DB6DCF" w:rsidR="00A43E19" w:rsidRPr="00A43E19" w:rsidRDefault="00A43E19" w:rsidP="00A43E19">
      <w:r w:rsidRPr="00A43E19">
        <w:t xml:space="preserve">Said, Edward, </w:t>
      </w:r>
      <w:r w:rsidRPr="007465A3">
        <w:rPr>
          <w:i/>
          <w:iCs/>
        </w:rPr>
        <w:t>Orientalism: Western Conceptions of the Orient</w:t>
      </w:r>
      <w:r w:rsidRPr="00A43E19">
        <w:t xml:space="preserve"> (</w:t>
      </w:r>
      <w:r w:rsidR="007465A3">
        <w:t xml:space="preserve">London: </w:t>
      </w:r>
      <w:r w:rsidRPr="00A43E19">
        <w:t>Penguin Books Ltd., 2003)</w:t>
      </w:r>
    </w:p>
    <w:p w14:paraId="53D394D0" w14:textId="6C6AC849" w:rsidR="00BE7285" w:rsidRPr="00BE7285" w:rsidRDefault="00BE7285" w:rsidP="00BE7285">
      <w:r w:rsidRPr="00BE7285">
        <w:t xml:space="preserve">Vivian A. Schmidt, </w:t>
      </w:r>
      <w:r w:rsidRPr="00BE7285">
        <w:rPr>
          <w:i/>
          <w:iCs/>
        </w:rPr>
        <w:t xml:space="preserve">Democratizing France: The Political and Administrative History of Decentralization </w:t>
      </w:r>
      <w:r w:rsidRPr="00BE7285">
        <w:t>(Cambridge: Cambridge University Press, 1990</w:t>
      </w:r>
      <w:r>
        <w:t>)</w:t>
      </w:r>
    </w:p>
    <w:p w14:paraId="38D55EDD" w14:textId="405CD1FB" w:rsidR="00C13C56" w:rsidRDefault="00C13C56" w:rsidP="00C13C56">
      <w:r w:rsidRPr="00C13C56">
        <w:t>Scott, James C.</w:t>
      </w:r>
      <w:r>
        <w:t>,</w:t>
      </w:r>
      <w:r w:rsidRPr="00C13C56">
        <w:t xml:space="preserve"> </w:t>
      </w:r>
      <w:r w:rsidRPr="00C13C56">
        <w:rPr>
          <w:i/>
          <w:iCs/>
        </w:rPr>
        <w:t>Seeing Like a State: How Certain Schemes to Improve the Human Condition Have Failed</w:t>
      </w:r>
      <w:r w:rsidRPr="00C13C56">
        <w:t xml:space="preserve"> (New Haven : Y</w:t>
      </w:r>
      <w:r w:rsidR="00BE7285">
        <w:t>ale Univ. Press, 1998)</w:t>
      </w:r>
    </w:p>
    <w:p w14:paraId="7CAEFAE8" w14:textId="0BE705C7" w:rsidR="00A43E19" w:rsidRPr="00A43E19" w:rsidRDefault="00A43E19" w:rsidP="007465A3">
      <w:r w:rsidRPr="00A43E19">
        <w:t>Semidei, Manuela, ‘Les socialistes français et le problème colonial entre les deux guerres (1919-1939)’, Revue française de scienc</w:t>
      </w:r>
      <w:r w:rsidR="007465A3">
        <w:t>e politique, 18 (1968), 1115–54</w:t>
      </w:r>
    </w:p>
    <w:p w14:paraId="2D51FBB0" w14:textId="756EE33C" w:rsidR="00A43E19" w:rsidRDefault="007465A3" w:rsidP="00A43E19">
      <w:r>
        <w:t xml:space="preserve">Senghor, Léopold Sédar, </w:t>
      </w:r>
      <w:r w:rsidR="00A43E19" w:rsidRPr="00A43E19">
        <w:t xml:space="preserve">‘Negritude’, </w:t>
      </w:r>
      <w:r w:rsidR="00A43E19" w:rsidRPr="007465A3">
        <w:rPr>
          <w:i/>
          <w:iCs/>
        </w:rPr>
        <w:t>Indian Literature</w:t>
      </w:r>
      <w:r w:rsidR="00A43E19" w:rsidRPr="00A43E19">
        <w:t>, 17 (1974), 269–73</w:t>
      </w:r>
    </w:p>
    <w:p w14:paraId="3A107154" w14:textId="535B858F" w:rsidR="0031053E" w:rsidRPr="00A43E19" w:rsidRDefault="0031053E" w:rsidP="0031053E">
      <w:r w:rsidRPr="0031053E">
        <w:t>Seeley</w:t>
      </w:r>
      <w:r>
        <w:t>,</w:t>
      </w:r>
      <w:r w:rsidRPr="0031053E">
        <w:t xml:space="preserve"> Robert, </w:t>
      </w:r>
      <w:r w:rsidRPr="0031053E">
        <w:rPr>
          <w:i/>
          <w:iCs/>
        </w:rPr>
        <w:t>The Expansion of England: Two Courses of Lectures</w:t>
      </w:r>
      <w:r w:rsidRPr="0031053E">
        <w:rPr>
          <w:iCs/>
        </w:rPr>
        <w:t>,</w:t>
      </w:r>
      <w:r w:rsidRPr="0031053E">
        <w:t xml:space="preserve"> 2</w:t>
      </w:r>
      <w:r w:rsidRPr="0031053E">
        <w:rPr>
          <w:vertAlign w:val="superscript"/>
        </w:rPr>
        <w:t>nd</w:t>
      </w:r>
      <w:r w:rsidRPr="0031053E">
        <w:t xml:space="preserve"> Edn (New York: Barnes and Noble, 2005)</w:t>
      </w:r>
    </w:p>
    <w:p w14:paraId="29F81E34" w14:textId="77777777" w:rsidR="00A43E19" w:rsidRPr="00A43E19" w:rsidRDefault="00A43E19" w:rsidP="00A43E19">
      <w:r w:rsidRPr="00A43E19">
        <w:t xml:space="preserve">Shepard, Todd, </w:t>
      </w:r>
      <w:r w:rsidRPr="007465A3">
        <w:rPr>
          <w:i/>
          <w:iCs/>
        </w:rPr>
        <w:t>The Invention of Decolonization: The Algerian War and the Remaking of France</w:t>
      </w:r>
      <w:r w:rsidRPr="00A43E19">
        <w:t xml:space="preserve"> (Ithaca, NY: Cornell University Press, 2008)</w:t>
      </w:r>
    </w:p>
    <w:p w14:paraId="2EAB698A" w14:textId="4DC5456F" w:rsidR="00A43E19" w:rsidRPr="00A43E19" w:rsidRDefault="00A43E19" w:rsidP="00BD1A55">
      <w:r w:rsidRPr="00A43E19">
        <w:t xml:space="preserve">Shipway, Martin, ‘Gaston Defferre’s Loi-Cadre and Its Application 1956/57: The Last Chance for a French African “empire-State” or Blueprint for Decolonisation?’, in </w:t>
      </w:r>
      <w:r w:rsidRPr="00BD1A55">
        <w:rPr>
          <w:i/>
          <w:iCs/>
        </w:rPr>
        <w:t>Francophone Africa at Fifty</w:t>
      </w:r>
      <w:r w:rsidRPr="00BD1A55">
        <w:t xml:space="preserve">, </w:t>
      </w:r>
      <w:r w:rsidRPr="00A43E19">
        <w:t xml:space="preserve">ed. by T. Chafer and A. Keese (Manchester, UK: Manchester University Press, 2013), pp. 15–29 </w:t>
      </w:r>
    </w:p>
    <w:p w14:paraId="00FC92E7" w14:textId="1FA9B1CD" w:rsidR="00A43E19" w:rsidRPr="00A43E19" w:rsidRDefault="00A43E19" w:rsidP="007465A3">
      <w:r w:rsidRPr="00A43E19">
        <w:t xml:space="preserve">———, ‘Thinking like an Empire: Governor Henri Laurentie and Postwar Plans for the Late Colonial French “Empire-State”’, in </w:t>
      </w:r>
      <w:r w:rsidRPr="007465A3">
        <w:rPr>
          <w:i/>
          <w:iCs/>
        </w:rPr>
        <w:t>The French Colonial Mind</w:t>
      </w:r>
      <w:r w:rsidR="007465A3">
        <w:rPr>
          <w:i/>
          <w:iCs/>
        </w:rPr>
        <w:t xml:space="preserve"> vol.I</w:t>
      </w:r>
      <w:r w:rsidRPr="007465A3">
        <w:rPr>
          <w:i/>
          <w:iCs/>
        </w:rPr>
        <w:t>: Mental Maps of Empire and Colonial Encounters</w:t>
      </w:r>
      <w:r w:rsidRPr="00A43E19">
        <w:t xml:space="preserve">, ed. by M. Thomas (Lincoln, U.S.: University of Nebraska Press, 2012), </w:t>
      </w:r>
      <w:r w:rsidR="007465A3">
        <w:t>pp.</w:t>
      </w:r>
      <w:r w:rsidRPr="00A43E19">
        <w:t xml:space="preserve"> 219–50 </w:t>
      </w:r>
    </w:p>
    <w:p w14:paraId="749C4B22" w14:textId="72D2A50B" w:rsidR="00A43E19" w:rsidRDefault="00A43E19" w:rsidP="007465A3">
      <w:r w:rsidRPr="00A43E19">
        <w:t xml:space="preserve">———, ‘“Transfer of Destinies”, or Business as Usual? Republican Invented Tradition and the Problem of ‘Independence’at the End of the French Empire’, </w:t>
      </w:r>
      <w:r w:rsidRPr="007465A3">
        <w:rPr>
          <w:i/>
          <w:iCs/>
        </w:rPr>
        <w:t>The Round Table</w:t>
      </w:r>
      <w:r w:rsidRPr="00A43E19">
        <w:t xml:space="preserve">, 97 (2008), 747–59 </w:t>
      </w:r>
    </w:p>
    <w:p w14:paraId="2F4C4BEE" w14:textId="6A04EC7E" w:rsidR="00BD1A55" w:rsidRPr="00BD1A55" w:rsidRDefault="00BD1A55" w:rsidP="00BD1A55">
      <w:r w:rsidRPr="00A43E19">
        <w:t xml:space="preserve">———, </w:t>
      </w:r>
      <w:r>
        <w:t>‘</w:t>
      </w:r>
      <w:r w:rsidRPr="00BD1A55">
        <w:t xml:space="preserve">Nous sommes en pleine crise coloniale French decolonisation, state violence and </w:t>
      </w:r>
      <w:r>
        <w:t>the limits of liberal reformism’</w:t>
      </w:r>
      <w:r w:rsidRPr="00BD1A55">
        <w:t xml:space="preserve"> </w:t>
      </w:r>
      <w:r>
        <w:t>in</w:t>
      </w:r>
      <w:r w:rsidRPr="00BD1A55">
        <w:t xml:space="preserve"> </w:t>
      </w:r>
      <w:r w:rsidRPr="00BD1A55">
        <w:rPr>
          <w:i/>
          <w:iCs/>
        </w:rPr>
        <w:t>Violence and Conflict in The Politics and Society of Modern France</w:t>
      </w:r>
      <w:r w:rsidRPr="00BD1A55">
        <w:t xml:space="preserve"> </w:t>
      </w:r>
      <w:r>
        <w:t xml:space="preserve">ed. by </w:t>
      </w:r>
      <w:r w:rsidRPr="00BD1A55">
        <w:t>Winde</w:t>
      </w:r>
      <w:r>
        <w:t>bank, J. and Guenther, R.</w:t>
      </w:r>
      <w:r w:rsidRPr="00BD1A55">
        <w:t xml:space="preserve"> </w:t>
      </w:r>
      <w:r>
        <w:t>(</w:t>
      </w:r>
      <w:r w:rsidRPr="00BD1A55">
        <w:t>Lampeter: The Edwin Mellen Press</w:t>
      </w:r>
      <w:r>
        <w:t>)</w:t>
      </w:r>
      <w:r w:rsidR="007465A3">
        <w:t>,</w:t>
      </w:r>
      <w:r w:rsidRPr="00BD1A55">
        <w:t xml:space="preserve"> pp. 117-133</w:t>
      </w:r>
    </w:p>
    <w:p w14:paraId="2AFB3F6E" w14:textId="59261C0D" w:rsidR="00A43E19" w:rsidRPr="00A43E19" w:rsidRDefault="00A43E19" w:rsidP="007465A3">
      <w:r w:rsidRPr="00A43E19">
        <w:t xml:space="preserve">Smith, A. W. M., ‘Of Colonial Futures and an Administrative Alamo: Investment, Reform and the Loi Cadre (1956) in French West Africa*’, </w:t>
      </w:r>
      <w:r w:rsidRPr="007465A3">
        <w:rPr>
          <w:i/>
          <w:iCs/>
        </w:rPr>
        <w:t>French History</w:t>
      </w:r>
      <w:r w:rsidRPr="00A43E19">
        <w:t xml:space="preserve">, 28 (2014), 92–113 </w:t>
      </w:r>
    </w:p>
    <w:p w14:paraId="03BD2985" w14:textId="34FB1BA7" w:rsidR="00A43E19" w:rsidRPr="00A43E19" w:rsidRDefault="00A43E19" w:rsidP="007465A3">
      <w:r w:rsidRPr="00A43E19">
        <w:t xml:space="preserve">Smith, Étienne, ‘« Senghor voulait qu’on soit tous des Senghor », </w:t>
      </w:r>
      <w:r w:rsidRPr="007465A3">
        <w:rPr>
          <w:i/>
          <w:iCs/>
        </w:rPr>
        <w:t>Vingtième Siècle. Revue d’histoire</w:t>
      </w:r>
      <w:r w:rsidRPr="00A43E19">
        <w:t xml:space="preserve">, </w:t>
      </w:r>
      <w:r w:rsidR="007465A3">
        <w:t>118 (</w:t>
      </w:r>
      <w:r w:rsidRPr="00A43E19">
        <w:t>2013</w:t>
      </w:r>
      <w:r w:rsidR="007465A3">
        <w:t>)</w:t>
      </w:r>
      <w:r w:rsidRPr="00A43E19">
        <w:t xml:space="preserve">, 87–100 </w:t>
      </w:r>
    </w:p>
    <w:p w14:paraId="7A2C1D22" w14:textId="209DF36F" w:rsidR="00A43E19" w:rsidRPr="00A43E19" w:rsidRDefault="00A43E19" w:rsidP="00A43E19">
      <w:r w:rsidRPr="00A43E19">
        <w:t xml:space="preserve">Spurr, David, </w:t>
      </w:r>
      <w:r w:rsidRPr="007465A3">
        <w:rPr>
          <w:i/>
          <w:iCs/>
        </w:rPr>
        <w:t>The Rhetoric of Empire: Colonial Discourse in Journalism, Travel Writing, and Imperial Administration</w:t>
      </w:r>
      <w:r w:rsidRPr="00A43E19">
        <w:t xml:space="preserve"> (</w:t>
      </w:r>
      <w:r w:rsidR="007465A3">
        <w:t xml:space="preserve">Durham: </w:t>
      </w:r>
      <w:r w:rsidRPr="00A43E19">
        <w:t>Duke University Press, 1993)</w:t>
      </w:r>
    </w:p>
    <w:p w14:paraId="0966963E" w14:textId="36AE003C" w:rsidR="00A43E19" w:rsidRPr="00A43E19" w:rsidRDefault="00A43E19" w:rsidP="007465A3">
      <w:r w:rsidRPr="00A43E19">
        <w:t xml:space="preserve">Sueur, James D. Le, </w:t>
      </w:r>
      <w:r w:rsidRPr="007465A3">
        <w:rPr>
          <w:i/>
          <w:iCs/>
        </w:rPr>
        <w:t xml:space="preserve">Uncivil War: Intellectuals and Identity Politics </w:t>
      </w:r>
      <w:r w:rsidR="007465A3">
        <w:rPr>
          <w:i/>
          <w:iCs/>
        </w:rPr>
        <w:t>d</w:t>
      </w:r>
      <w:r w:rsidRPr="007465A3">
        <w:rPr>
          <w:i/>
          <w:iCs/>
        </w:rPr>
        <w:t>uring the Decolonization of Algeria</w:t>
      </w:r>
      <w:r w:rsidRPr="00A43E19">
        <w:t xml:space="preserve"> (</w:t>
      </w:r>
      <w:r w:rsidR="007465A3" w:rsidRPr="007465A3">
        <w:t xml:space="preserve">Lincoln ; London : </w:t>
      </w:r>
      <w:r w:rsidRPr="00A43E19">
        <w:t>U</w:t>
      </w:r>
      <w:r w:rsidR="007465A3">
        <w:t>niversity</w:t>
      </w:r>
      <w:r w:rsidRPr="00A43E19">
        <w:t xml:space="preserve"> of Nebraska Press, 2005)</w:t>
      </w:r>
    </w:p>
    <w:p w14:paraId="4018C5E0" w14:textId="4CEBDA28" w:rsidR="00A43E19" w:rsidRDefault="00A43E19" w:rsidP="00A106B0">
      <w:r w:rsidRPr="00A43E19">
        <w:t xml:space="preserve">Terretta, Meredith, ‘Cameroonian nationalists go global: From forest maquis to a Pan-African Accra *’, </w:t>
      </w:r>
      <w:r w:rsidRPr="00A106B0">
        <w:rPr>
          <w:i/>
          <w:iCs/>
        </w:rPr>
        <w:t>The Journal of African History</w:t>
      </w:r>
      <w:r w:rsidRPr="00A43E19">
        <w:t xml:space="preserve">, 51 (2010), 189–212 </w:t>
      </w:r>
    </w:p>
    <w:p w14:paraId="0F1D1397" w14:textId="283FFA12" w:rsidR="001650C0" w:rsidRPr="00A43E19" w:rsidRDefault="001650C0" w:rsidP="001650C0">
      <w:r w:rsidRPr="001650C0">
        <w:t xml:space="preserve">———, ‘God of Independence God of Peace: Village Politics and Nationalism in the Maquis of Cameroon, 1957–71’, </w:t>
      </w:r>
      <w:r w:rsidRPr="001650C0">
        <w:rPr>
          <w:i/>
          <w:iCs/>
        </w:rPr>
        <w:t>The Journal of African History</w:t>
      </w:r>
      <w:r w:rsidRPr="001650C0">
        <w:t>, 46 (2005), 75–101</w:t>
      </w:r>
    </w:p>
    <w:p w14:paraId="116C04C2" w14:textId="218E69CF" w:rsidR="00A43E19" w:rsidRPr="00A43E19" w:rsidRDefault="00A43E19" w:rsidP="00A106B0">
      <w:r w:rsidRPr="00A43E19">
        <w:t>Thobie, Jacques,</w:t>
      </w:r>
      <w:r w:rsidR="00A106B0">
        <w:t xml:space="preserve"> and others,</w:t>
      </w:r>
      <w:r w:rsidRPr="00A43E19">
        <w:t xml:space="preserve"> </w:t>
      </w:r>
      <w:r w:rsidRPr="00A106B0">
        <w:rPr>
          <w:i/>
          <w:iCs/>
        </w:rPr>
        <w:t xml:space="preserve">Histoire de la France </w:t>
      </w:r>
      <w:r w:rsidR="00A106B0">
        <w:rPr>
          <w:i/>
          <w:iCs/>
        </w:rPr>
        <w:t>colonial 1914-1990</w:t>
      </w:r>
      <w:r w:rsidRPr="00A43E19">
        <w:t>, (Paris: Armand Colin, 1991)</w:t>
      </w:r>
    </w:p>
    <w:p w14:paraId="77FF4CE8" w14:textId="4B39DD21" w:rsidR="00A43E19" w:rsidRPr="00A43E19" w:rsidRDefault="00A43E19" w:rsidP="00A106B0">
      <w:r w:rsidRPr="00A43E19">
        <w:t xml:space="preserve">Thomas, Martin, ‘Albert Sarraut, French Colonial Development, and the Communist Threat, 1919–1930’, </w:t>
      </w:r>
      <w:r w:rsidRPr="00A106B0">
        <w:rPr>
          <w:i/>
          <w:iCs/>
        </w:rPr>
        <w:t>The Journal of Modern History</w:t>
      </w:r>
      <w:r w:rsidRPr="00A43E19">
        <w:t xml:space="preserve">, 77 (2005), 917–55 </w:t>
      </w:r>
    </w:p>
    <w:p w14:paraId="18365699" w14:textId="579FA1A2" w:rsidR="00A43E19" w:rsidRPr="00A43E19" w:rsidRDefault="00A43E19" w:rsidP="00A43E19">
      <w:r w:rsidRPr="00A43E19">
        <w:t xml:space="preserve">———, </w:t>
      </w:r>
      <w:r w:rsidRPr="00A106B0">
        <w:rPr>
          <w:i/>
          <w:iCs/>
        </w:rPr>
        <w:t>Fight or Flight: Britain, France, and Their Roads from Empire</w:t>
      </w:r>
      <w:r w:rsidRPr="00A43E19">
        <w:t xml:space="preserve"> (</w:t>
      </w:r>
      <w:r w:rsidR="00A106B0">
        <w:t xml:space="preserve">Oxford: </w:t>
      </w:r>
      <w:r w:rsidRPr="00A43E19">
        <w:t>Oxford University Press, 2014)</w:t>
      </w:r>
    </w:p>
    <w:p w14:paraId="77A4D7DD" w14:textId="452DA645" w:rsidR="00A43E19" w:rsidRPr="00A43E19" w:rsidRDefault="00A43E19" w:rsidP="00A106B0">
      <w:r w:rsidRPr="00A43E19">
        <w:t xml:space="preserve">———, ‘The Colonial Policies of the Mouvement Républicain Populaire, 1944–1954: From Reform to Reaction’, </w:t>
      </w:r>
      <w:r w:rsidRPr="00A106B0">
        <w:rPr>
          <w:i/>
          <w:iCs/>
        </w:rPr>
        <w:t>The English Historical Review</w:t>
      </w:r>
      <w:r w:rsidRPr="00A43E19">
        <w:t xml:space="preserve">, 118 (2003), 380–411 </w:t>
      </w:r>
    </w:p>
    <w:p w14:paraId="09FA208A" w14:textId="6F13D3B4" w:rsidR="00A43E19" w:rsidRPr="00A43E19" w:rsidRDefault="00A43E19" w:rsidP="00C13C56">
      <w:r w:rsidRPr="00A43E19">
        <w:t xml:space="preserve">———. , ed., </w:t>
      </w:r>
      <w:r w:rsidRPr="00A106B0">
        <w:rPr>
          <w:i/>
          <w:iCs/>
        </w:rPr>
        <w:t>The French Colonial Mind Vol</w:t>
      </w:r>
      <w:r w:rsidR="00C13C56">
        <w:rPr>
          <w:i/>
          <w:iCs/>
        </w:rPr>
        <w:t>.</w:t>
      </w:r>
      <w:r w:rsidRPr="00A106B0">
        <w:rPr>
          <w:i/>
          <w:iCs/>
        </w:rPr>
        <w:t xml:space="preserve"> I: Mental Maps of Empire and Colonial Encounters</w:t>
      </w:r>
      <w:r w:rsidRPr="00A43E19">
        <w:t xml:space="preserve"> (Lincoln: University of Nebraska Press, 2011)</w:t>
      </w:r>
    </w:p>
    <w:p w14:paraId="5BBF0D4C" w14:textId="1E7619F1" w:rsidR="00A43E19" w:rsidRPr="00A43E19" w:rsidRDefault="00A43E19" w:rsidP="00F77B62">
      <w:r w:rsidRPr="00A43E19">
        <w:t xml:space="preserve">———. , ed., </w:t>
      </w:r>
      <w:r w:rsidRPr="00A106B0">
        <w:rPr>
          <w:i/>
          <w:iCs/>
        </w:rPr>
        <w:t>The French Colonial Mind Vol</w:t>
      </w:r>
      <w:r w:rsidR="00C13C56">
        <w:rPr>
          <w:i/>
          <w:iCs/>
        </w:rPr>
        <w:t>.</w:t>
      </w:r>
      <w:r w:rsidRPr="00A106B0">
        <w:rPr>
          <w:i/>
          <w:iCs/>
        </w:rPr>
        <w:t xml:space="preserve"> II: Violence, Military Encounters and Colonialism</w:t>
      </w:r>
      <w:r w:rsidRPr="00A43E19">
        <w:t xml:space="preserve"> (Lincoln, Neb. ; London: Univeristy of Nebraska Press, 201</w:t>
      </w:r>
      <w:r w:rsidR="00F77B62">
        <w:t>2</w:t>
      </w:r>
      <w:r w:rsidRPr="00A43E19">
        <w:t>)</w:t>
      </w:r>
    </w:p>
    <w:p w14:paraId="4B6DFB2B" w14:textId="0C18711F" w:rsidR="00A43E19" w:rsidRDefault="00A43E19" w:rsidP="00A106B0">
      <w:r w:rsidRPr="00A43E19">
        <w:t xml:space="preserve">———, </w:t>
      </w:r>
      <w:r w:rsidRPr="00A106B0">
        <w:rPr>
          <w:i/>
          <w:iCs/>
        </w:rPr>
        <w:t>The French Empire between the Wars : Imperialism, Politics and Society</w:t>
      </w:r>
      <w:r w:rsidR="00A106B0">
        <w:t>,</w:t>
      </w:r>
      <w:r w:rsidRPr="00A43E19">
        <w:t xml:space="preserve"> (Manchester: Manchester University Press, 2005)</w:t>
      </w:r>
    </w:p>
    <w:p w14:paraId="20B86A16" w14:textId="20FEF4BC" w:rsidR="00C13C56" w:rsidRPr="00C13C56" w:rsidRDefault="00C13C56" w:rsidP="00C13C56">
      <w:r w:rsidRPr="00C13C56">
        <w:t xml:space="preserve">———, ‘Introduction’, in </w:t>
      </w:r>
      <w:r w:rsidRPr="00C13C56">
        <w:rPr>
          <w:i/>
          <w:iCs/>
        </w:rPr>
        <w:t>The French Colonial Mind Vol. I: Mental Maps of Empire and Colonial Encounters</w:t>
      </w:r>
      <w:r w:rsidRPr="00C13C56">
        <w:t xml:space="preserve"> </w:t>
      </w:r>
      <w:r>
        <w:t>ed. by Martin Thomas,</w:t>
      </w:r>
      <w:r w:rsidRPr="00C13C56">
        <w:t xml:space="preserve"> (Lincoln: University of Nebraska Press, 2011) pp. XI–XLVII</w:t>
      </w:r>
    </w:p>
    <w:p w14:paraId="5549834D" w14:textId="0BA26525" w:rsidR="00A43E19" w:rsidRPr="00A43E19" w:rsidRDefault="00A43E19" w:rsidP="00A106B0">
      <w:r w:rsidRPr="00A43E19">
        <w:t xml:space="preserve">Thomas, Martin, and Andrew Thompson, ‘Empire and Globalisation: From “High Imperialism” to Decolonisation’, </w:t>
      </w:r>
      <w:r w:rsidRPr="00A106B0">
        <w:rPr>
          <w:i/>
          <w:iCs/>
        </w:rPr>
        <w:t>The International History Review</w:t>
      </w:r>
      <w:r w:rsidRPr="00A43E19">
        <w:t xml:space="preserve">, 36 (2014), 142–70 </w:t>
      </w:r>
    </w:p>
    <w:p w14:paraId="64B7C7D5" w14:textId="4AF76AD7" w:rsidR="00A43E19" w:rsidRPr="00A43E19" w:rsidRDefault="00A43E19" w:rsidP="00A106B0">
      <w:r w:rsidRPr="00A43E19">
        <w:t xml:space="preserve">Turpin, Frédéric, ‘1958, La Communauté Franco-Africaine : Un Projet de Puissance Entre Héritage de La IVe République et Conceptions Gaulliennes’, </w:t>
      </w:r>
      <w:r w:rsidRPr="00A106B0">
        <w:rPr>
          <w:i/>
          <w:iCs/>
        </w:rPr>
        <w:t>Outre-Mers</w:t>
      </w:r>
      <w:r w:rsidRPr="00A43E19">
        <w:t xml:space="preserve">, 95 (2008), 45–58 </w:t>
      </w:r>
    </w:p>
    <w:p w14:paraId="797A16F3" w14:textId="77777777" w:rsidR="00A43E19" w:rsidRPr="00A43E19" w:rsidRDefault="00A43E19" w:rsidP="00A43E19">
      <w:r w:rsidRPr="00A43E19">
        <w:t xml:space="preserve">Wallerstein, Immanuel, ‘After Developmentalism and Globalization, What?’, </w:t>
      </w:r>
      <w:r w:rsidRPr="00A106B0">
        <w:rPr>
          <w:i/>
          <w:iCs/>
        </w:rPr>
        <w:t>Social Forces</w:t>
      </w:r>
      <w:r w:rsidRPr="00A43E19">
        <w:t>, 83 (2005), 1263–78</w:t>
      </w:r>
    </w:p>
    <w:p w14:paraId="3D63F9D1" w14:textId="7B49381E" w:rsidR="00A43E19" w:rsidRPr="00A43E19" w:rsidRDefault="00A43E19" w:rsidP="00A106B0">
      <w:r w:rsidRPr="00A43E19">
        <w:t xml:space="preserve">Wilder, Gary, ‘Colonial Ethnology and Political Rationality in French West Africa’, </w:t>
      </w:r>
      <w:r w:rsidRPr="00A106B0">
        <w:rPr>
          <w:i/>
          <w:iCs/>
        </w:rPr>
        <w:t>History and Anthropology</w:t>
      </w:r>
      <w:r w:rsidRPr="00A43E19">
        <w:t xml:space="preserve">, 14 (2003), 219–52 </w:t>
      </w:r>
    </w:p>
    <w:p w14:paraId="3F738D35" w14:textId="0FB1FB51" w:rsidR="00A43E19" w:rsidRPr="00A43E19" w:rsidRDefault="00A43E19" w:rsidP="00A106B0">
      <w:r w:rsidRPr="00A43E19">
        <w:t xml:space="preserve">———, ‘Framing Greater France Between The Wars’, </w:t>
      </w:r>
      <w:r w:rsidRPr="00A106B0">
        <w:rPr>
          <w:i/>
          <w:iCs/>
        </w:rPr>
        <w:t>Journal of Historical Sociology</w:t>
      </w:r>
      <w:r w:rsidRPr="00A43E19">
        <w:t xml:space="preserve">, 14 (2001), 198–225 </w:t>
      </w:r>
    </w:p>
    <w:p w14:paraId="4EFD12A1" w14:textId="526FD7FF" w:rsidR="00A43E19" w:rsidRPr="00A43E19" w:rsidRDefault="00A43E19" w:rsidP="00A43E19">
      <w:r w:rsidRPr="00A43E19">
        <w:t xml:space="preserve">———, </w:t>
      </w:r>
      <w:r w:rsidRPr="00046131">
        <w:rPr>
          <w:i/>
          <w:iCs/>
        </w:rPr>
        <w:t>The French Imperial Nation-State: Negritude and Colonial Humanism Between the Two World Wars</w:t>
      </w:r>
      <w:r w:rsidRPr="00A43E19">
        <w:t xml:space="preserve"> (</w:t>
      </w:r>
      <w:r w:rsidR="00046131">
        <w:t xml:space="preserve">Chicago: </w:t>
      </w:r>
      <w:r w:rsidRPr="00A43E19">
        <w:t>University of Chicago Press, 2005)</w:t>
      </w:r>
    </w:p>
    <w:p w14:paraId="5DC0854D" w14:textId="33CEAD7E" w:rsidR="00A43E19" w:rsidRPr="00A43E19" w:rsidRDefault="00046131" w:rsidP="00A43E19">
      <w:r>
        <w:t xml:space="preserve">———, </w:t>
      </w:r>
      <w:r w:rsidRPr="00046131">
        <w:rPr>
          <w:i/>
          <w:iCs/>
        </w:rPr>
        <w:t>Freedom time</w:t>
      </w:r>
      <w:r w:rsidR="00A43E19" w:rsidRPr="00046131">
        <w:rPr>
          <w:i/>
          <w:iCs/>
        </w:rPr>
        <w:t>: Negritude, decolonization, and the future of the world</w:t>
      </w:r>
      <w:r w:rsidR="00A43E19" w:rsidRPr="00A43E19">
        <w:t xml:space="preserve"> (Durham ; London : Duke University Press, 2015)</w:t>
      </w:r>
    </w:p>
    <w:p w14:paraId="3DC6BA82" w14:textId="36804D16" w:rsidR="00A43E19" w:rsidRPr="00A43E19" w:rsidRDefault="00A43E19" w:rsidP="00B9679F">
      <w:r w:rsidRPr="00A43E19">
        <w:t>Wodak, Ruth, and Michael Meyer</w:t>
      </w:r>
      <w:r w:rsidR="00B9679F">
        <w:t xml:space="preserve"> eds.</w:t>
      </w:r>
      <w:r w:rsidRPr="00A43E19">
        <w:t xml:space="preserve">, </w:t>
      </w:r>
      <w:r w:rsidRPr="00B9679F">
        <w:rPr>
          <w:i/>
          <w:iCs/>
        </w:rPr>
        <w:t>Methods of Critical Discourse Analysis</w:t>
      </w:r>
      <w:r w:rsidRPr="00A43E19">
        <w:t xml:space="preserve"> (</w:t>
      </w:r>
      <w:r w:rsidR="00B9679F" w:rsidRPr="00B9679F">
        <w:t>London : SAGE</w:t>
      </w:r>
      <w:r w:rsidR="00B9679F">
        <w:t>, 2009</w:t>
      </w:r>
      <w:r w:rsidRPr="00A43E19">
        <w:t>)</w:t>
      </w:r>
    </w:p>
    <w:p w14:paraId="0BEDD769" w14:textId="2F76E69D" w:rsidR="00A43E19" w:rsidRPr="00A43E19" w:rsidRDefault="00A43E19" w:rsidP="00B9679F">
      <w:r w:rsidRPr="00A43E19">
        <w:t xml:space="preserve">Wood, David M., ‘Responsibility for the Fall of Cabinets in the French Fourth Republic, 1951-1955’, </w:t>
      </w:r>
      <w:r w:rsidRPr="00B9679F">
        <w:rPr>
          <w:i/>
          <w:iCs/>
        </w:rPr>
        <w:t>American Journal of Political Science</w:t>
      </w:r>
      <w:r w:rsidRPr="00A43E19">
        <w:t xml:space="preserve">, 17 (1973), 767–80 </w:t>
      </w:r>
    </w:p>
    <w:p w14:paraId="3E6D83E1" w14:textId="63C02ABE" w:rsidR="00A43E19" w:rsidRPr="00A43E19" w:rsidRDefault="00A43E19" w:rsidP="00A43E19">
      <w:r w:rsidRPr="00A43E19">
        <w:t xml:space="preserve">Young, Robert J. C., </w:t>
      </w:r>
      <w:r w:rsidRPr="00B9679F">
        <w:rPr>
          <w:i/>
          <w:iCs/>
        </w:rPr>
        <w:t>Colonial Desire: Hybridity in Theory, Culture and Race</w:t>
      </w:r>
      <w:r w:rsidRPr="00A43E19">
        <w:t xml:space="preserve"> (</w:t>
      </w:r>
      <w:r w:rsidR="00B9679F">
        <w:t xml:space="preserve">London: </w:t>
      </w:r>
      <w:r w:rsidRPr="00A43E19">
        <w:t>Routledge, 2005)</w:t>
      </w:r>
    </w:p>
    <w:p w14:paraId="0A691314" w14:textId="77777777" w:rsidR="00A43E19" w:rsidRPr="00A43E19" w:rsidRDefault="00A43E19" w:rsidP="00A43E19">
      <w:r w:rsidRPr="00A43E19">
        <w:rPr>
          <w:lang w:val="fr-FR"/>
        </w:rPr>
        <w:t>Université de Paris I, ‘Centre de Hautes Études Administratives sur l'Afrique et l'Asie Modernes’, La formation des coopérants. Actes du colloque organisé par la Commission nationale pour les études interethniques et interculturelles les 26 et 27 avril 1972 à Paris. Nice : Institut d'études et de recherches interethniques et interculturelles, 1973 (</w:t>
      </w:r>
      <w:r w:rsidRPr="00A43E19">
        <w:rPr>
          <w:i/>
          <w:iCs/>
          <w:lang w:val="fr-FR"/>
        </w:rPr>
        <w:t>Publications de l'Institut d'études et de recherches interethniques et interculturelles</w:t>
      </w:r>
      <w:r w:rsidRPr="00A43E19">
        <w:rPr>
          <w:lang w:val="fr-FR"/>
        </w:rPr>
        <w:t>, 3)</w:t>
      </w:r>
    </w:p>
    <w:p w14:paraId="762D5572" w14:textId="50DF1F1E" w:rsidR="000F682F" w:rsidRPr="006C6160" w:rsidRDefault="000F682F" w:rsidP="005F32FB">
      <w:pPr>
        <w:pStyle w:val="Heading1"/>
        <w:rPr>
          <w:rFonts w:cs="Times New Roman"/>
        </w:rPr>
      </w:pPr>
      <w:bookmarkStart w:id="113" w:name="_Toc528691326"/>
      <w:r w:rsidRPr="006C6160">
        <w:rPr>
          <w:rFonts w:cs="Times New Roman"/>
        </w:rPr>
        <w:t>Appendix</w:t>
      </w:r>
      <w:r w:rsidR="00E672FF">
        <w:rPr>
          <w:rFonts w:cs="Times New Roman"/>
        </w:rPr>
        <w:t xml:space="preserve"> </w:t>
      </w:r>
      <w:r w:rsidR="00E672FF" w:rsidRPr="002A2F03">
        <w:rPr>
          <w:rFonts w:cs="Times New Roman"/>
        </w:rPr>
        <w:t xml:space="preserve">– </w:t>
      </w:r>
      <w:r w:rsidRPr="006C6160">
        <w:rPr>
          <w:rFonts w:cs="Times New Roman"/>
        </w:rPr>
        <w:t xml:space="preserve">Tables of décrets d’application de la </w:t>
      </w:r>
      <w:r w:rsidRPr="006C6160">
        <w:rPr>
          <w:rFonts w:cs="Times New Roman"/>
          <w:i/>
        </w:rPr>
        <w:t>loi-cadre</w:t>
      </w:r>
      <w:bookmarkEnd w:id="113"/>
    </w:p>
    <w:tbl>
      <w:tblPr>
        <w:tblStyle w:val="TableGrid1"/>
        <w:tblpPr w:leftFromText="181" w:rightFromText="181" w:topFromText="142" w:bottomFromText="142" w:vertAnchor="page" w:horzAnchor="margin" w:tblpY="2026"/>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0"/>
        <w:gridCol w:w="6524"/>
      </w:tblGrid>
      <w:tr w:rsidR="000F682F" w:rsidRPr="006C6160" w14:paraId="15E27BAB" w14:textId="77777777" w:rsidTr="00E672FF">
        <w:trPr>
          <w:trHeight w:val="262"/>
        </w:trPr>
        <w:tc>
          <w:tcPr>
            <w:tcW w:w="8334" w:type="dxa"/>
            <w:gridSpan w:val="2"/>
          </w:tcPr>
          <w:p w14:paraId="4433E4EF" w14:textId="77777777" w:rsidR="000F682F" w:rsidRPr="006C6160" w:rsidRDefault="000F682F" w:rsidP="00E672FF">
            <w:pPr>
              <w:rPr>
                <w:rFonts w:cs="Times New Roman"/>
              </w:rPr>
            </w:pPr>
            <w:r w:rsidRPr="006C6160">
              <w:rPr>
                <w:rFonts w:cs="Times New Roman"/>
              </w:rPr>
              <w:t>13 November 1956 – Economic development</w:t>
            </w:r>
          </w:p>
        </w:tc>
      </w:tr>
      <w:tr w:rsidR="000F682F" w:rsidRPr="006C6160" w14:paraId="10BFFCD0" w14:textId="77777777" w:rsidTr="00E672FF">
        <w:trPr>
          <w:trHeight w:val="262"/>
        </w:trPr>
        <w:tc>
          <w:tcPr>
            <w:tcW w:w="1810" w:type="dxa"/>
          </w:tcPr>
          <w:p w14:paraId="2CAF169B" w14:textId="77777777" w:rsidR="000F682F" w:rsidRPr="006C6160" w:rsidRDefault="000F682F" w:rsidP="00E672FF">
            <w:pPr>
              <w:rPr>
                <w:rFonts w:cs="Times New Roman"/>
              </w:rPr>
            </w:pPr>
            <w:r w:rsidRPr="006C6160">
              <w:rPr>
                <w:rFonts w:cs="Times New Roman"/>
              </w:rPr>
              <w:t>Decree number</w:t>
            </w:r>
          </w:p>
        </w:tc>
        <w:tc>
          <w:tcPr>
            <w:tcW w:w="6524" w:type="dxa"/>
          </w:tcPr>
          <w:p w14:paraId="5402F6B9" w14:textId="77777777" w:rsidR="000F682F" w:rsidRPr="006C6160" w:rsidRDefault="000F682F" w:rsidP="00E672FF">
            <w:pPr>
              <w:rPr>
                <w:rFonts w:cs="Times New Roman"/>
              </w:rPr>
            </w:pPr>
            <w:r w:rsidRPr="006C6160">
              <w:rPr>
                <w:rFonts w:cs="Times New Roman"/>
              </w:rPr>
              <w:t>Title</w:t>
            </w:r>
          </w:p>
        </w:tc>
      </w:tr>
      <w:tr w:rsidR="000F682F" w:rsidRPr="002A2F03" w14:paraId="60EF80AB" w14:textId="77777777" w:rsidTr="00E672FF">
        <w:trPr>
          <w:trHeight w:val="509"/>
        </w:trPr>
        <w:tc>
          <w:tcPr>
            <w:tcW w:w="1810" w:type="dxa"/>
          </w:tcPr>
          <w:p w14:paraId="305276BA" w14:textId="77777777" w:rsidR="000F682F" w:rsidRPr="006C6160" w:rsidRDefault="000F682F" w:rsidP="00E672FF">
            <w:pPr>
              <w:rPr>
                <w:rFonts w:cs="Times New Roman"/>
              </w:rPr>
            </w:pPr>
            <w:r w:rsidRPr="006C6160">
              <w:rPr>
                <w:rFonts w:cs="Times New Roman"/>
              </w:rPr>
              <w:t>56-1131</w:t>
            </w:r>
          </w:p>
        </w:tc>
        <w:tc>
          <w:tcPr>
            <w:tcW w:w="6524" w:type="dxa"/>
          </w:tcPr>
          <w:p w14:paraId="66A19C21" w14:textId="4B2018A9"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elative aux sociétés financières pour le développement des territoires d’outre-mer</w:t>
            </w:r>
          </w:p>
        </w:tc>
      </w:tr>
      <w:tr w:rsidR="000F682F" w:rsidRPr="002A2F03" w14:paraId="09612AAC" w14:textId="77777777" w:rsidTr="00E672FF">
        <w:trPr>
          <w:trHeight w:val="588"/>
        </w:trPr>
        <w:tc>
          <w:tcPr>
            <w:tcW w:w="1810" w:type="dxa"/>
          </w:tcPr>
          <w:p w14:paraId="5F28026D" w14:textId="77777777" w:rsidR="000F682F" w:rsidRPr="006C6160" w:rsidRDefault="000F682F" w:rsidP="00E672FF">
            <w:pPr>
              <w:rPr>
                <w:rFonts w:cs="Times New Roman"/>
                <w:lang w:val="fr-FR"/>
              </w:rPr>
            </w:pPr>
            <w:r w:rsidRPr="006C6160">
              <w:rPr>
                <w:rFonts w:cs="Times New Roman"/>
                <w:lang w:val="fr-FR"/>
              </w:rPr>
              <w:t>56-1132</w:t>
            </w:r>
          </w:p>
        </w:tc>
        <w:tc>
          <w:tcPr>
            <w:tcW w:w="6524" w:type="dxa"/>
          </w:tcPr>
          <w:p w14:paraId="1CF1F56D" w14:textId="707D7590" w:rsidR="000F682F" w:rsidRPr="006C6160" w:rsidRDefault="00314153" w:rsidP="00E672FF">
            <w:pPr>
              <w:rPr>
                <w:rFonts w:cs="Times New Roman"/>
                <w:lang w:val="fr-FR"/>
              </w:rPr>
            </w:pPr>
            <w:r>
              <w:rPr>
                <w:rFonts w:cs="Times New Roman"/>
                <w:lang w:val="fr-FR"/>
              </w:rPr>
              <w:t>p</w:t>
            </w:r>
            <w:r w:rsidR="000F682F" w:rsidRPr="006C6160">
              <w:rPr>
                <w:rFonts w:cs="Times New Roman"/>
                <w:lang w:val="fr-FR"/>
              </w:rPr>
              <w:t>ortant modification de l’article 32 de la loi du 31 décembre 1953 relatif au régime fiscal exceptionnel de longue durée</w:t>
            </w:r>
          </w:p>
        </w:tc>
      </w:tr>
      <w:tr w:rsidR="000F682F" w:rsidRPr="002A2F03" w14:paraId="21468E2D" w14:textId="77777777" w:rsidTr="00E672FF">
        <w:trPr>
          <w:trHeight w:val="512"/>
        </w:trPr>
        <w:tc>
          <w:tcPr>
            <w:tcW w:w="1810" w:type="dxa"/>
          </w:tcPr>
          <w:p w14:paraId="6FAEB451" w14:textId="77777777" w:rsidR="000F682F" w:rsidRPr="006C6160" w:rsidRDefault="000F682F" w:rsidP="00E672FF">
            <w:pPr>
              <w:rPr>
                <w:rFonts w:cs="Times New Roman"/>
                <w:lang w:val="fr-FR"/>
              </w:rPr>
            </w:pPr>
            <w:r w:rsidRPr="006C6160">
              <w:rPr>
                <w:rFonts w:cs="Times New Roman"/>
                <w:lang w:val="fr-FR"/>
              </w:rPr>
              <w:t>56-1133</w:t>
            </w:r>
          </w:p>
        </w:tc>
        <w:tc>
          <w:tcPr>
            <w:tcW w:w="6524" w:type="dxa"/>
          </w:tcPr>
          <w:p w14:paraId="1C486B3C" w14:textId="4B1468B7"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elative aux conventions de longue durée pouvant être passes avec certaines catégories d’entreprises outre-mer</w:t>
            </w:r>
          </w:p>
        </w:tc>
      </w:tr>
      <w:tr w:rsidR="000F682F" w:rsidRPr="00324355" w14:paraId="729DF749" w14:textId="77777777" w:rsidTr="00E672FF">
        <w:trPr>
          <w:trHeight w:val="247"/>
        </w:trPr>
        <w:tc>
          <w:tcPr>
            <w:tcW w:w="1810" w:type="dxa"/>
          </w:tcPr>
          <w:p w14:paraId="2AC922B9" w14:textId="77777777" w:rsidR="000F682F" w:rsidRPr="006C6160" w:rsidRDefault="000F682F" w:rsidP="00E672FF">
            <w:pPr>
              <w:rPr>
                <w:rFonts w:cs="Times New Roman"/>
                <w:lang w:val="fr-FR"/>
              </w:rPr>
            </w:pPr>
            <w:r w:rsidRPr="006C6160">
              <w:rPr>
                <w:rFonts w:cs="Times New Roman"/>
                <w:lang w:val="fr-FR"/>
              </w:rPr>
              <w:t>56-1134</w:t>
            </w:r>
          </w:p>
        </w:tc>
        <w:tc>
          <w:tcPr>
            <w:tcW w:w="6524" w:type="dxa"/>
          </w:tcPr>
          <w:p w14:paraId="0145ECE6" w14:textId="32083226" w:rsidR="000F682F" w:rsidRPr="006C6160" w:rsidRDefault="00314153" w:rsidP="00E672FF">
            <w:pPr>
              <w:rPr>
                <w:rFonts w:cs="Times New Roman"/>
                <w:lang w:val="fr-FR"/>
              </w:rPr>
            </w:pPr>
            <w:r>
              <w:rPr>
                <w:rFonts w:cs="Times New Roman"/>
                <w:lang w:val="fr-FR"/>
              </w:rPr>
              <w:t>a</w:t>
            </w:r>
            <w:r w:rsidR="000F682F" w:rsidRPr="006C6160">
              <w:rPr>
                <w:rFonts w:cs="Times New Roman"/>
                <w:lang w:val="fr-FR"/>
              </w:rPr>
              <w:t>utorisant et réglementant la création d’actions de préférence dans certains sociétés d’outre-mer</w:t>
            </w:r>
          </w:p>
        </w:tc>
      </w:tr>
      <w:tr w:rsidR="000F682F" w:rsidRPr="002A2F03" w14:paraId="08C686B7" w14:textId="77777777" w:rsidTr="00E672FF">
        <w:trPr>
          <w:trHeight w:val="262"/>
        </w:trPr>
        <w:tc>
          <w:tcPr>
            <w:tcW w:w="1810" w:type="dxa"/>
          </w:tcPr>
          <w:p w14:paraId="3124B384" w14:textId="77777777" w:rsidR="000F682F" w:rsidRPr="006C6160" w:rsidRDefault="000F682F" w:rsidP="00E672FF">
            <w:pPr>
              <w:rPr>
                <w:rFonts w:cs="Times New Roman"/>
                <w:lang w:val="fr-FR"/>
              </w:rPr>
            </w:pPr>
            <w:r w:rsidRPr="006C6160">
              <w:rPr>
                <w:rFonts w:cs="Times New Roman"/>
                <w:lang w:val="fr-FR"/>
              </w:rPr>
              <w:t>56-1135</w:t>
            </w:r>
          </w:p>
        </w:tc>
        <w:tc>
          <w:tcPr>
            <w:tcW w:w="6524" w:type="dxa"/>
          </w:tcPr>
          <w:p w14:paraId="6807A80A" w14:textId="51B77380"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elative aux sociétés mutuelles de développement rural dans les territoires d’outre-mer.</w:t>
            </w:r>
          </w:p>
        </w:tc>
      </w:tr>
      <w:tr w:rsidR="000F682F" w:rsidRPr="002A2F03" w14:paraId="68165FBC" w14:textId="77777777" w:rsidTr="00E672FF">
        <w:trPr>
          <w:trHeight w:val="262"/>
        </w:trPr>
        <w:tc>
          <w:tcPr>
            <w:tcW w:w="1810" w:type="dxa"/>
          </w:tcPr>
          <w:p w14:paraId="432AD05B" w14:textId="77777777" w:rsidR="000F682F" w:rsidRPr="006C6160" w:rsidRDefault="000F682F" w:rsidP="00E672FF">
            <w:pPr>
              <w:rPr>
                <w:rFonts w:cs="Times New Roman"/>
                <w:lang w:val="fr-FR"/>
              </w:rPr>
            </w:pPr>
            <w:r w:rsidRPr="006C6160">
              <w:rPr>
                <w:rFonts w:cs="Times New Roman"/>
                <w:lang w:val="fr-FR"/>
              </w:rPr>
              <w:t>56-1136</w:t>
            </w:r>
          </w:p>
        </w:tc>
        <w:tc>
          <w:tcPr>
            <w:tcW w:w="6524" w:type="dxa"/>
          </w:tcPr>
          <w:p w14:paraId="5C87FD89" w14:textId="02E1A7C4" w:rsidR="000F682F" w:rsidRPr="006C6160" w:rsidRDefault="00314153" w:rsidP="00E672FF">
            <w:pPr>
              <w:rPr>
                <w:rFonts w:cs="Times New Roman"/>
                <w:lang w:val="fr-FR"/>
              </w:rPr>
            </w:pPr>
            <w:r>
              <w:rPr>
                <w:rFonts w:cs="Times New Roman"/>
                <w:lang w:val="fr-FR"/>
              </w:rPr>
              <w:t>p</w:t>
            </w:r>
            <w:r w:rsidR="000F682F" w:rsidRPr="006C6160">
              <w:rPr>
                <w:rFonts w:cs="Times New Roman"/>
                <w:lang w:val="fr-FR"/>
              </w:rPr>
              <w:t>ortant modification du décret 55-184 du 2 Février 1955 fixant le statut de la coopération dans les territoires relevant du ministre de la FOM</w:t>
            </w:r>
          </w:p>
        </w:tc>
      </w:tr>
      <w:tr w:rsidR="000F682F" w:rsidRPr="002A2F03" w14:paraId="398AE9D4" w14:textId="77777777" w:rsidTr="00E672FF">
        <w:trPr>
          <w:trHeight w:val="247"/>
        </w:trPr>
        <w:tc>
          <w:tcPr>
            <w:tcW w:w="1810" w:type="dxa"/>
          </w:tcPr>
          <w:p w14:paraId="3D63AFE0" w14:textId="77777777" w:rsidR="000F682F" w:rsidRPr="006C6160" w:rsidRDefault="000F682F" w:rsidP="00E672FF">
            <w:pPr>
              <w:rPr>
                <w:rFonts w:cs="Times New Roman"/>
                <w:lang w:val="fr-FR"/>
              </w:rPr>
            </w:pPr>
            <w:r w:rsidRPr="006C6160">
              <w:rPr>
                <w:rFonts w:cs="Times New Roman"/>
                <w:lang w:val="fr-FR"/>
              </w:rPr>
              <w:t>56-1137</w:t>
            </w:r>
          </w:p>
        </w:tc>
        <w:tc>
          <w:tcPr>
            <w:tcW w:w="6524" w:type="dxa"/>
          </w:tcPr>
          <w:p w14:paraId="345EF287" w14:textId="6DD5E109"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elatif au crédit agricole outre-mer</w:t>
            </w:r>
          </w:p>
        </w:tc>
      </w:tr>
      <w:tr w:rsidR="000F682F" w:rsidRPr="002A2F03" w14:paraId="1A86BD0A" w14:textId="77777777" w:rsidTr="00E672FF">
        <w:trPr>
          <w:trHeight w:val="247"/>
        </w:trPr>
        <w:tc>
          <w:tcPr>
            <w:tcW w:w="1810" w:type="dxa"/>
          </w:tcPr>
          <w:p w14:paraId="21393A1E" w14:textId="77777777" w:rsidR="000F682F" w:rsidRPr="006C6160" w:rsidRDefault="000F682F" w:rsidP="00E672FF">
            <w:pPr>
              <w:rPr>
                <w:rFonts w:cs="Times New Roman"/>
                <w:lang w:val="fr-FR"/>
              </w:rPr>
            </w:pPr>
            <w:r w:rsidRPr="006C6160">
              <w:rPr>
                <w:rFonts w:cs="Times New Roman"/>
                <w:lang w:val="fr-FR"/>
              </w:rPr>
              <w:t>56-1138</w:t>
            </w:r>
          </w:p>
        </w:tc>
        <w:tc>
          <w:tcPr>
            <w:tcW w:w="6524" w:type="dxa"/>
          </w:tcPr>
          <w:p w14:paraId="2B774B0B" w14:textId="59560146" w:rsidR="000F682F" w:rsidRPr="006C6160" w:rsidRDefault="00314153" w:rsidP="00E672FF">
            <w:pPr>
              <w:rPr>
                <w:rFonts w:cs="Times New Roman"/>
                <w:lang w:val="fr-FR"/>
              </w:rPr>
            </w:pPr>
            <w:r>
              <w:rPr>
                <w:rFonts w:cs="Times New Roman"/>
                <w:lang w:val="fr-FR"/>
              </w:rPr>
              <w:t>m</w:t>
            </w:r>
            <w:r w:rsidR="000F682F" w:rsidRPr="006C6160">
              <w:rPr>
                <w:rFonts w:cs="Times New Roman"/>
                <w:lang w:val="fr-FR"/>
              </w:rPr>
              <w:t>odifiant le décret 54-1021, créant des caisses de stabilisation des prix dans les territoires d’outre-mer</w:t>
            </w:r>
          </w:p>
        </w:tc>
      </w:tr>
      <w:tr w:rsidR="000F682F" w:rsidRPr="002A2F03" w14:paraId="2320A0EA" w14:textId="77777777" w:rsidTr="00E672FF">
        <w:trPr>
          <w:trHeight w:val="247"/>
        </w:trPr>
        <w:tc>
          <w:tcPr>
            <w:tcW w:w="1810" w:type="dxa"/>
          </w:tcPr>
          <w:p w14:paraId="3E0EEC85" w14:textId="77777777" w:rsidR="000F682F" w:rsidRPr="006C6160" w:rsidRDefault="000F682F" w:rsidP="00E672FF">
            <w:pPr>
              <w:rPr>
                <w:rFonts w:cs="Times New Roman"/>
                <w:lang w:val="fr-FR"/>
              </w:rPr>
            </w:pPr>
            <w:r w:rsidRPr="006C6160">
              <w:rPr>
                <w:rFonts w:cs="Times New Roman"/>
                <w:lang w:val="fr-FR"/>
              </w:rPr>
              <w:t>56-1139</w:t>
            </w:r>
          </w:p>
        </w:tc>
        <w:tc>
          <w:tcPr>
            <w:tcW w:w="6524" w:type="dxa"/>
          </w:tcPr>
          <w:p w14:paraId="5D947385" w14:textId="4EBB06AA" w:rsidR="000F682F" w:rsidRPr="006C6160" w:rsidRDefault="00314153" w:rsidP="00E672FF">
            <w:pPr>
              <w:rPr>
                <w:rFonts w:cs="Times New Roman"/>
                <w:b/>
                <w:bCs/>
                <w:lang w:val="fr-FR"/>
              </w:rPr>
            </w:pPr>
            <w:r>
              <w:rPr>
                <w:rFonts w:cs="Times New Roman"/>
                <w:lang w:val="fr-FR"/>
              </w:rPr>
              <w:t>p</w:t>
            </w:r>
            <w:r w:rsidR="000F682F" w:rsidRPr="006C6160">
              <w:rPr>
                <w:rFonts w:cs="Times New Roman"/>
                <w:lang w:val="fr-FR"/>
              </w:rPr>
              <w:t>ortant création d’un fonds de soutien des textiles des territoires d’outre-mer</w:t>
            </w:r>
          </w:p>
        </w:tc>
      </w:tr>
      <w:tr w:rsidR="000F682F" w:rsidRPr="002A2F03" w14:paraId="6145876F" w14:textId="77777777" w:rsidTr="00E672FF">
        <w:trPr>
          <w:trHeight w:val="247"/>
        </w:trPr>
        <w:tc>
          <w:tcPr>
            <w:tcW w:w="1810" w:type="dxa"/>
          </w:tcPr>
          <w:p w14:paraId="35CA048E" w14:textId="77777777" w:rsidR="000F682F" w:rsidRPr="006C6160" w:rsidRDefault="000F682F" w:rsidP="00E672FF">
            <w:pPr>
              <w:rPr>
                <w:rFonts w:cs="Times New Roman"/>
                <w:lang w:val="fr-FR"/>
              </w:rPr>
            </w:pPr>
            <w:r w:rsidRPr="006C6160">
              <w:rPr>
                <w:rFonts w:cs="Times New Roman"/>
                <w:lang w:val="fr-FR"/>
              </w:rPr>
              <w:t>56-1140</w:t>
            </w:r>
          </w:p>
        </w:tc>
        <w:tc>
          <w:tcPr>
            <w:tcW w:w="6524" w:type="dxa"/>
          </w:tcPr>
          <w:p w14:paraId="221D835F" w14:textId="7DD6C6F9"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endant applicable dans les territoires de l’AEF, du Cameroun, Cote Française des Somalis, des Etablissements Français de l’Océanie, des iles Saint-Pierre et Miquelon et dans la République autonome du Togo la loi du 30 avril 1906 sur les warrants agricoles</w:t>
            </w:r>
          </w:p>
        </w:tc>
      </w:tr>
      <w:tr w:rsidR="000F682F" w:rsidRPr="002A2F03" w14:paraId="404F67C2" w14:textId="77777777" w:rsidTr="00E672FF">
        <w:trPr>
          <w:trHeight w:val="247"/>
        </w:trPr>
        <w:tc>
          <w:tcPr>
            <w:tcW w:w="1810" w:type="dxa"/>
          </w:tcPr>
          <w:p w14:paraId="4369A8CE" w14:textId="77777777" w:rsidR="000F682F" w:rsidRPr="006C6160" w:rsidRDefault="000F682F" w:rsidP="00E672FF">
            <w:pPr>
              <w:rPr>
                <w:rFonts w:cs="Times New Roman"/>
                <w:lang w:val="fr-FR"/>
              </w:rPr>
            </w:pPr>
            <w:r w:rsidRPr="006C6160">
              <w:rPr>
                <w:rFonts w:cs="Times New Roman"/>
                <w:lang w:val="fr-FR"/>
              </w:rPr>
              <w:t xml:space="preserve">56-1141 </w:t>
            </w:r>
          </w:p>
        </w:tc>
        <w:tc>
          <w:tcPr>
            <w:tcW w:w="6524" w:type="dxa"/>
          </w:tcPr>
          <w:p w14:paraId="477DCDDD" w14:textId="1354E593" w:rsidR="000F682F" w:rsidRPr="006C6160" w:rsidRDefault="00314153" w:rsidP="00E672FF">
            <w:pPr>
              <w:rPr>
                <w:rFonts w:cs="Times New Roman"/>
                <w:lang w:val="fr-FR"/>
              </w:rPr>
            </w:pPr>
            <w:r>
              <w:rPr>
                <w:rFonts w:cs="Times New Roman"/>
                <w:lang w:val="fr-FR"/>
              </w:rPr>
              <w:t>o</w:t>
            </w:r>
            <w:r w:rsidR="000F682F" w:rsidRPr="006C6160">
              <w:rPr>
                <w:rFonts w:cs="Times New Roman"/>
                <w:lang w:val="fr-FR"/>
              </w:rPr>
              <w:t>rganisant le crédit au petit et moyen commerce, à la petite et à la moyenne industrie, dans les territoires d’outre-mer, au Cameroun, et dans la République autonome du Togo</w:t>
            </w:r>
          </w:p>
        </w:tc>
      </w:tr>
      <w:tr w:rsidR="000F682F" w:rsidRPr="002A2F03" w14:paraId="493847E1" w14:textId="77777777" w:rsidTr="00E672FF">
        <w:trPr>
          <w:trHeight w:val="247"/>
        </w:trPr>
        <w:tc>
          <w:tcPr>
            <w:tcW w:w="1810" w:type="dxa"/>
          </w:tcPr>
          <w:p w14:paraId="414C5A76" w14:textId="77777777" w:rsidR="000F682F" w:rsidRPr="006C6160" w:rsidRDefault="000F682F" w:rsidP="00E672FF">
            <w:pPr>
              <w:rPr>
                <w:rFonts w:cs="Times New Roman"/>
                <w:lang w:val="fr-FR"/>
              </w:rPr>
            </w:pPr>
            <w:r w:rsidRPr="006C6160">
              <w:rPr>
                <w:rFonts w:cs="Times New Roman"/>
              </w:rPr>
              <w:t>56-1142</w:t>
            </w:r>
          </w:p>
        </w:tc>
        <w:tc>
          <w:tcPr>
            <w:tcW w:w="6524" w:type="dxa"/>
          </w:tcPr>
          <w:p w14:paraId="29374AAB" w14:textId="1585AA90"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elatif au placement des fonds des caisses d’épargne des territoires relevant du ministre de la France d’outre-mer</w:t>
            </w:r>
          </w:p>
        </w:tc>
      </w:tr>
      <w:tr w:rsidR="000F682F" w:rsidRPr="002A2F03" w14:paraId="2BFD4111" w14:textId="77777777" w:rsidTr="00E672FF">
        <w:trPr>
          <w:trHeight w:val="247"/>
        </w:trPr>
        <w:tc>
          <w:tcPr>
            <w:tcW w:w="1810" w:type="dxa"/>
          </w:tcPr>
          <w:p w14:paraId="0F2A60B4" w14:textId="77777777" w:rsidR="000F682F" w:rsidRPr="006C6160" w:rsidRDefault="000F682F" w:rsidP="00E672FF">
            <w:pPr>
              <w:rPr>
                <w:rFonts w:cs="Times New Roman"/>
              </w:rPr>
            </w:pPr>
            <w:r w:rsidRPr="006C6160">
              <w:rPr>
                <w:rFonts w:cs="Times New Roman"/>
              </w:rPr>
              <w:t>56-1143</w:t>
            </w:r>
          </w:p>
        </w:tc>
        <w:tc>
          <w:tcPr>
            <w:tcW w:w="6524" w:type="dxa"/>
          </w:tcPr>
          <w:p w14:paraId="67CC8453" w14:textId="2362D4A5" w:rsidR="000F682F" w:rsidRPr="006C6160" w:rsidRDefault="00314153" w:rsidP="00E672FF">
            <w:pPr>
              <w:rPr>
                <w:rFonts w:cs="Times New Roman"/>
                <w:lang w:val="fr-FR"/>
              </w:rPr>
            </w:pPr>
            <w:r>
              <w:rPr>
                <w:rFonts w:cs="Times New Roman"/>
                <w:lang w:val="fr-FR"/>
              </w:rPr>
              <w:t>m</w:t>
            </w:r>
            <w:r w:rsidR="000F682F" w:rsidRPr="006C6160">
              <w:rPr>
                <w:rFonts w:cs="Times New Roman"/>
                <w:lang w:val="fr-FR"/>
              </w:rPr>
              <w:t>odifiant et complétant la loi du 24 juillet 1867 sur les sociétés telle qu’elle a été rendue applicable dans les territoires d’outre-mer, au Cameroun et dans la République autonome du Togo</w:t>
            </w:r>
          </w:p>
        </w:tc>
      </w:tr>
      <w:tr w:rsidR="000F682F" w:rsidRPr="002A2F03" w14:paraId="1220B9E1" w14:textId="77777777" w:rsidTr="00E672FF">
        <w:trPr>
          <w:trHeight w:val="852"/>
        </w:trPr>
        <w:tc>
          <w:tcPr>
            <w:tcW w:w="1810" w:type="dxa"/>
          </w:tcPr>
          <w:p w14:paraId="2DB5E5A5" w14:textId="77777777" w:rsidR="000F682F" w:rsidRPr="006C6160" w:rsidRDefault="000F682F" w:rsidP="00E672FF">
            <w:pPr>
              <w:rPr>
                <w:rFonts w:cs="Times New Roman"/>
              </w:rPr>
            </w:pPr>
            <w:r w:rsidRPr="006C6160">
              <w:rPr>
                <w:rFonts w:cs="Times New Roman"/>
              </w:rPr>
              <w:t>56-1144</w:t>
            </w:r>
          </w:p>
        </w:tc>
        <w:tc>
          <w:tcPr>
            <w:tcW w:w="6524" w:type="dxa"/>
          </w:tcPr>
          <w:p w14:paraId="3637B4D2" w14:textId="52E5323B" w:rsidR="000F682F" w:rsidRPr="006C6160" w:rsidRDefault="00314153" w:rsidP="00E672FF">
            <w:pPr>
              <w:rPr>
                <w:rFonts w:cs="Times New Roman"/>
                <w:lang w:val="fr-FR"/>
              </w:rPr>
            </w:pPr>
            <w:r>
              <w:rPr>
                <w:rFonts w:cs="Times New Roman"/>
                <w:lang w:val="fr-FR"/>
              </w:rPr>
              <w:t>r</w:t>
            </w:r>
            <w:r w:rsidR="000F682F" w:rsidRPr="006C6160">
              <w:rPr>
                <w:rFonts w:cs="Times New Roman"/>
                <w:lang w:val="fr-FR"/>
              </w:rPr>
              <w:t>endant applicables dans les territoires d’outre-mer, au Cameroun et dans la République autonome du Togo certaines dispositions de la législation métropolitaine relative aux sociétés à responsabilité limitée</w:t>
            </w:r>
          </w:p>
        </w:tc>
      </w:tr>
      <w:tr w:rsidR="000F682F" w:rsidRPr="00324355" w14:paraId="0D353C63" w14:textId="77777777" w:rsidTr="00E672FF">
        <w:trPr>
          <w:trHeight w:val="503"/>
        </w:trPr>
        <w:tc>
          <w:tcPr>
            <w:tcW w:w="1810" w:type="dxa"/>
          </w:tcPr>
          <w:p w14:paraId="0C879B33" w14:textId="77777777" w:rsidR="000F682F" w:rsidRPr="006C6160" w:rsidRDefault="000F682F" w:rsidP="00E672FF">
            <w:pPr>
              <w:rPr>
                <w:rFonts w:cs="Times New Roman"/>
              </w:rPr>
            </w:pPr>
            <w:r w:rsidRPr="006C6160">
              <w:rPr>
                <w:rFonts w:cs="Times New Roman"/>
              </w:rPr>
              <w:t>56-1145</w:t>
            </w:r>
          </w:p>
        </w:tc>
        <w:tc>
          <w:tcPr>
            <w:tcW w:w="6524" w:type="dxa"/>
          </w:tcPr>
          <w:p w14:paraId="49599851" w14:textId="77777777" w:rsidR="000F682F" w:rsidRPr="006C6160" w:rsidRDefault="000F682F" w:rsidP="00E672FF">
            <w:pPr>
              <w:rPr>
                <w:rFonts w:cs="Times New Roman"/>
                <w:lang w:val="fr-FR"/>
              </w:rPr>
            </w:pPr>
            <w:r w:rsidRPr="006C6160">
              <w:rPr>
                <w:rFonts w:cs="Times New Roman"/>
                <w:lang w:val="fr-FR"/>
              </w:rPr>
              <w:t>relative à la commission supérieure des caisses d’épargne en ce qui concerne les territoires d’outre-mer</w:t>
            </w:r>
          </w:p>
        </w:tc>
      </w:tr>
      <w:tr w:rsidR="000F682F" w:rsidRPr="00324355" w14:paraId="7A322930" w14:textId="77777777" w:rsidTr="00E672FF">
        <w:trPr>
          <w:trHeight w:val="503"/>
        </w:trPr>
        <w:tc>
          <w:tcPr>
            <w:tcW w:w="1810" w:type="dxa"/>
          </w:tcPr>
          <w:p w14:paraId="4E5A5717" w14:textId="77777777" w:rsidR="000F682F" w:rsidRPr="006C6160" w:rsidRDefault="000F682F" w:rsidP="00E672FF">
            <w:pPr>
              <w:rPr>
                <w:rFonts w:cs="Times New Roman"/>
              </w:rPr>
            </w:pPr>
            <w:r w:rsidRPr="006C6160">
              <w:rPr>
                <w:rFonts w:cs="Times New Roman"/>
              </w:rPr>
              <w:t>56-1146</w:t>
            </w:r>
          </w:p>
        </w:tc>
        <w:tc>
          <w:tcPr>
            <w:tcW w:w="6524" w:type="dxa"/>
          </w:tcPr>
          <w:p w14:paraId="7ACBDEE0" w14:textId="77777777" w:rsidR="000F682F" w:rsidRPr="006C6160" w:rsidRDefault="000F682F" w:rsidP="00E672FF">
            <w:pPr>
              <w:rPr>
                <w:rFonts w:cs="Times New Roman"/>
                <w:lang w:val="fr-FR"/>
              </w:rPr>
            </w:pPr>
            <w:r w:rsidRPr="006C6160">
              <w:rPr>
                <w:rFonts w:cs="Times New Roman"/>
                <w:lang w:val="fr-FR"/>
              </w:rPr>
              <w:t>portant modification de l’article 2 du décret no 54-573 du 4 juin 1954, pris pour l’application de l’article 23 de la loi du 31 décembre 1953 relatif à l’institution de régimes fiscaux de longue durée dans les territoires d’outre-mer</w:t>
            </w:r>
          </w:p>
        </w:tc>
      </w:tr>
    </w:tbl>
    <w:tbl>
      <w:tblPr>
        <w:tblStyle w:val="TableGrid1"/>
        <w:tblpPr w:leftFromText="181" w:rightFromText="181" w:topFromText="142" w:bottomFromText="142" w:vertAnchor="page" w:horzAnchor="margin" w:tblpY="13306"/>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79"/>
        <w:gridCol w:w="6655"/>
      </w:tblGrid>
      <w:tr w:rsidR="000F682F" w:rsidRPr="006C6160" w14:paraId="00E9E905" w14:textId="77777777" w:rsidTr="00E672FF">
        <w:tc>
          <w:tcPr>
            <w:tcW w:w="8334" w:type="dxa"/>
            <w:gridSpan w:val="2"/>
          </w:tcPr>
          <w:p w14:paraId="71631357" w14:textId="77777777" w:rsidR="000F682F" w:rsidRPr="006C6160" w:rsidRDefault="000F682F" w:rsidP="000F682F">
            <w:pPr>
              <w:tabs>
                <w:tab w:val="left" w:pos="1410"/>
              </w:tabs>
              <w:rPr>
                <w:rFonts w:cs="Times New Roman"/>
              </w:rPr>
            </w:pPr>
            <w:r w:rsidRPr="006C6160">
              <w:rPr>
                <w:rFonts w:cs="Times New Roman"/>
              </w:rPr>
              <w:t>3 December 1956 – Public services</w:t>
            </w:r>
          </w:p>
        </w:tc>
      </w:tr>
      <w:tr w:rsidR="000F682F" w:rsidRPr="006C6160" w14:paraId="64C387F2" w14:textId="77777777" w:rsidTr="00E672FF">
        <w:tc>
          <w:tcPr>
            <w:tcW w:w="1679" w:type="dxa"/>
          </w:tcPr>
          <w:p w14:paraId="289D1466" w14:textId="77777777" w:rsidR="000F682F" w:rsidRPr="006C6160" w:rsidRDefault="000F682F" w:rsidP="000F682F">
            <w:pPr>
              <w:tabs>
                <w:tab w:val="left" w:pos="1410"/>
              </w:tabs>
              <w:rPr>
                <w:rFonts w:cs="Times New Roman"/>
              </w:rPr>
            </w:pPr>
            <w:r w:rsidRPr="006C6160">
              <w:rPr>
                <w:rFonts w:cs="Times New Roman"/>
              </w:rPr>
              <w:t>Decree number</w:t>
            </w:r>
          </w:p>
        </w:tc>
        <w:tc>
          <w:tcPr>
            <w:tcW w:w="6655" w:type="dxa"/>
          </w:tcPr>
          <w:p w14:paraId="2D244DA5" w14:textId="77777777" w:rsidR="000F682F" w:rsidRPr="006C6160" w:rsidRDefault="000F682F" w:rsidP="000F682F">
            <w:pPr>
              <w:tabs>
                <w:tab w:val="left" w:pos="1410"/>
              </w:tabs>
              <w:rPr>
                <w:rFonts w:cs="Times New Roman"/>
              </w:rPr>
            </w:pPr>
            <w:r w:rsidRPr="006C6160">
              <w:rPr>
                <w:rFonts w:cs="Times New Roman"/>
              </w:rPr>
              <w:t>Title</w:t>
            </w:r>
          </w:p>
        </w:tc>
      </w:tr>
      <w:tr w:rsidR="000F682F" w:rsidRPr="00324355" w14:paraId="6817967E" w14:textId="77777777" w:rsidTr="00E672FF">
        <w:tc>
          <w:tcPr>
            <w:tcW w:w="1679" w:type="dxa"/>
          </w:tcPr>
          <w:p w14:paraId="3C433EAC" w14:textId="77777777" w:rsidR="000F682F" w:rsidRPr="006C6160" w:rsidRDefault="000F682F" w:rsidP="000F682F">
            <w:pPr>
              <w:tabs>
                <w:tab w:val="left" w:pos="1410"/>
              </w:tabs>
              <w:rPr>
                <w:rFonts w:cs="Times New Roman"/>
              </w:rPr>
            </w:pPr>
            <w:r w:rsidRPr="006C6160">
              <w:rPr>
                <w:rFonts w:cs="Times New Roman"/>
              </w:rPr>
              <w:t>56-1227</w:t>
            </w:r>
          </w:p>
        </w:tc>
        <w:tc>
          <w:tcPr>
            <w:tcW w:w="6655" w:type="dxa"/>
          </w:tcPr>
          <w:p w14:paraId="7AC80FEB" w14:textId="77777777" w:rsidR="000F682F" w:rsidRPr="006C6160" w:rsidRDefault="000F682F" w:rsidP="000F682F">
            <w:pPr>
              <w:rPr>
                <w:rFonts w:cs="Times New Roman"/>
                <w:lang w:val="fr-FR"/>
              </w:rPr>
            </w:pPr>
            <w:r w:rsidRPr="006C6160">
              <w:rPr>
                <w:rFonts w:cs="Times New Roman"/>
                <w:lang w:val="fr-FR"/>
              </w:rPr>
              <w:t>portant définition des services de l’Etat dans les territoires d’outre-mer et énumération des cadres de l’État</w:t>
            </w:r>
          </w:p>
        </w:tc>
      </w:tr>
      <w:tr w:rsidR="000F682F" w:rsidRPr="00324355" w14:paraId="5171DC2B" w14:textId="77777777" w:rsidTr="00E672FF">
        <w:tc>
          <w:tcPr>
            <w:tcW w:w="1679" w:type="dxa"/>
          </w:tcPr>
          <w:p w14:paraId="6BF53DCE" w14:textId="77777777" w:rsidR="000F682F" w:rsidRPr="006C6160" w:rsidRDefault="000F682F" w:rsidP="000F682F">
            <w:pPr>
              <w:tabs>
                <w:tab w:val="left" w:pos="1410"/>
              </w:tabs>
              <w:rPr>
                <w:rFonts w:cs="Times New Roman"/>
              </w:rPr>
            </w:pPr>
            <w:r w:rsidRPr="006C6160">
              <w:rPr>
                <w:rFonts w:cs="Times New Roman"/>
              </w:rPr>
              <w:t>56-1228</w:t>
            </w:r>
          </w:p>
        </w:tc>
        <w:tc>
          <w:tcPr>
            <w:tcW w:w="6655" w:type="dxa"/>
          </w:tcPr>
          <w:p w14:paraId="3A510677" w14:textId="77777777" w:rsidR="000F682F" w:rsidRPr="006C6160" w:rsidRDefault="000F682F" w:rsidP="000F682F">
            <w:pPr>
              <w:tabs>
                <w:tab w:val="left" w:pos="1410"/>
              </w:tabs>
              <w:rPr>
                <w:rFonts w:cs="Times New Roman"/>
                <w:lang w:val="fr-FR"/>
              </w:rPr>
            </w:pPr>
            <w:r w:rsidRPr="006C6160">
              <w:rPr>
                <w:rFonts w:cs="Times New Roman"/>
                <w:lang w:val="fr-FR"/>
              </w:rPr>
              <w:t>relatif à l’organisation des services publics dans les territoires d’outre-mer</w:t>
            </w:r>
          </w:p>
        </w:tc>
      </w:tr>
      <w:tr w:rsidR="000F682F" w:rsidRPr="00324355" w14:paraId="485EDA85" w14:textId="77777777" w:rsidTr="00E672FF">
        <w:tc>
          <w:tcPr>
            <w:tcW w:w="1679" w:type="dxa"/>
          </w:tcPr>
          <w:p w14:paraId="18184EC4" w14:textId="77777777" w:rsidR="000F682F" w:rsidRPr="006C6160" w:rsidRDefault="000F682F" w:rsidP="000F682F">
            <w:pPr>
              <w:tabs>
                <w:tab w:val="left" w:pos="1410"/>
              </w:tabs>
              <w:rPr>
                <w:rFonts w:cs="Times New Roman"/>
              </w:rPr>
            </w:pPr>
            <w:r w:rsidRPr="006C6160">
              <w:rPr>
                <w:rFonts w:cs="Times New Roman"/>
              </w:rPr>
              <w:t>56-1229</w:t>
            </w:r>
          </w:p>
        </w:tc>
        <w:tc>
          <w:tcPr>
            <w:tcW w:w="6655" w:type="dxa"/>
          </w:tcPr>
          <w:p w14:paraId="77927351" w14:textId="77777777" w:rsidR="000F682F" w:rsidRPr="006C6160" w:rsidRDefault="000F682F" w:rsidP="000F682F">
            <w:pPr>
              <w:tabs>
                <w:tab w:val="left" w:pos="1410"/>
              </w:tabs>
              <w:rPr>
                <w:rFonts w:cs="Times New Roman"/>
                <w:lang w:val="fr-FR"/>
              </w:rPr>
            </w:pPr>
            <w:r w:rsidRPr="006C6160">
              <w:rPr>
                <w:rFonts w:cs="Times New Roman"/>
                <w:lang w:val="fr-FR"/>
              </w:rPr>
              <w:t>portant réorganisation et décentralisation des postes et télécommunications d’outre-mer</w:t>
            </w:r>
          </w:p>
        </w:tc>
      </w:tr>
    </w:tbl>
    <w:p w14:paraId="568CC4AE" w14:textId="77777777" w:rsidR="000F682F" w:rsidRPr="006C6160" w:rsidRDefault="000F682F" w:rsidP="000F682F">
      <w:pPr>
        <w:rPr>
          <w:rFonts w:cs="Times New Roman"/>
          <w:lang w:val="fr-FR"/>
        </w:rPr>
      </w:pPr>
    </w:p>
    <w:tbl>
      <w:tblPr>
        <w:tblStyle w:val="TableGrid1"/>
        <w:tblpPr w:leftFromText="181" w:rightFromText="181" w:topFromText="142" w:bottomFromText="142" w:vertAnchor="page" w:horzAnchor="margin" w:tblpY="123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38"/>
        <w:gridCol w:w="6596"/>
      </w:tblGrid>
      <w:tr w:rsidR="00E672FF" w:rsidRPr="006C6160" w14:paraId="6AD7D650" w14:textId="77777777" w:rsidTr="00E672FF">
        <w:tc>
          <w:tcPr>
            <w:tcW w:w="8334" w:type="dxa"/>
            <w:gridSpan w:val="2"/>
          </w:tcPr>
          <w:p w14:paraId="39361531" w14:textId="77777777" w:rsidR="00E672FF" w:rsidRPr="006C6160" w:rsidRDefault="00E672FF" w:rsidP="00E672FF">
            <w:pPr>
              <w:rPr>
                <w:rFonts w:cs="Times New Roman"/>
              </w:rPr>
            </w:pPr>
            <w:r w:rsidRPr="006C6160">
              <w:rPr>
                <w:rFonts w:cs="Times New Roman"/>
              </w:rPr>
              <w:t>24 February 1957 – Reforms and Evolution</w:t>
            </w:r>
          </w:p>
        </w:tc>
      </w:tr>
      <w:tr w:rsidR="00E672FF" w:rsidRPr="006C6160" w14:paraId="36328EFD" w14:textId="77777777" w:rsidTr="00E672FF">
        <w:tc>
          <w:tcPr>
            <w:tcW w:w="1738" w:type="dxa"/>
          </w:tcPr>
          <w:p w14:paraId="75459FEA" w14:textId="77777777" w:rsidR="00E672FF" w:rsidRPr="006C6160" w:rsidRDefault="00E672FF" w:rsidP="00E672FF">
            <w:pPr>
              <w:rPr>
                <w:rFonts w:cs="Times New Roman"/>
              </w:rPr>
            </w:pPr>
            <w:r w:rsidRPr="006C6160">
              <w:rPr>
                <w:rFonts w:cs="Times New Roman"/>
              </w:rPr>
              <w:t>Decree number</w:t>
            </w:r>
          </w:p>
        </w:tc>
        <w:tc>
          <w:tcPr>
            <w:tcW w:w="6596" w:type="dxa"/>
          </w:tcPr>
          <w:p w14:paraId="0B14C0BB" w14:textId="77777777" w:rsidR="00E672FF" w:rsidRPr="006C6160" w:rsidRDefault="00E672FF" w:rsidP="00E672FF">
            <w:pPr>
              <w:rPr>
                <w:rFonts w:cs="Times New Roman"/>
              </w:rPr>
            </w:pPr>
            <w:r w:rsidRPr="006C6160">
              <w:rPr>
                <w:rFonts w:cs="Times New Roman"/>
              </w:rPr>
              <w:t>Title</w:t>
            </w:r>
          </w:p>
        </w:tc>
      </w:tr>
      <w:tr w:rsidR="00E672FF" w:rsidRPr="00324355" w14:paraId="0768DD0D" w14:textId="77777777" w:rsidTr="00E672FF">
        <w:tc>
          <w:tcPr>
            <w:tcW w:w="1738" w:type="dxa"/>
          </w:tcPr>
          <w:p w14:paraId="4CA45D92" w14:textId="77777777" w:rsidR="00E672FF" w:rsidRPr="006C6160" w:rsidRDefault="00E672FF" w:rsidP="00E672FF">
            <w:pPr>
              <w:rPr>
                <w:rFonts w:cs="Times New Roman"/>
                <w:lang w:val="fr-FR"/>
              </w:rPr>
            </w:pPr>
            <w:r w:rsidRPr="006C6160">
              <w:rPr>
                <w:rFonts w:cs="Times New Roman"/>
                <w:lang w:val="fr-FR"/>
              </w:rPr>
              <w:t>57-239</w:t>
            </w:r>
          </w:p>
        </w:tc>
        <w:tc>
          <w:tcPr>
            <w:tcW w:w="6596" w:type="dxa"/>
          </w:tcPr>
          <w:p w14:paraId="58A685D3" w14:textId="77777777" w:rsidR="00E672FF" w:rsidRPr="006C6160" w:rsidRDefault="00E672FF" w:rsidP="00E672FF">
            <w:pPr>
              <w:rPr>
                <w:rFonts w:cs="Times New Roman"/>
                <w:lang w:val="fr-FR"/>
              </w:rPr>
            </w:pPr>
            <w:r w:rsidRPr="006C6160">
              <w:rPr>
                <w:rFonts w:cs="Times New Roman"/>
                <w:lang w:val="fr-FR"/>
              </w:rPr>
              <w:t>arrêtant la liste des offices et établissements publics de l’État dans les territoires d’outre-mer</w:t>
            </w:r>
          </w:p>
        </w:tc>
      </w:tr>
      <w:tr w:rsidR="00E672FF" w:rsidRPr="00324355" w14:paraId="304B5FFC" w14:textId="77777777" w:rsidTr="00E672FF">
        <w:tc>
          <w:tcPr>
            <w:tcW w:w="1738" w:type="dxa"/>
          </w:tcPr>
          <w:p w14:paraId="5CF4F6B1" w14:textId="77777777" w:rsidR="00E672FF" w:rsidRPr="006C6160" w:rsidRDefault="00E672FF" w:rsidP="00E672FF">
            <w:pPr>
              <w:rPr>
                <w:rFonts w:cs="Times New Roman"/>
                <w:lang w:val="fr-FR"/>
              </w:rPr>
            </w:pPr>
            <w:r w:rsidRPr="006C6160">
              <w:rPr>
                <w:rFonts w:cs="Times New Roman"/>
                <w:lang w:val="fr-FR"/>
              </w:rPr>
              <w:t>57-240</w:t>
            </w:r>
          </w:p>
        </w:tc>
        <w:tc>
          <w:tcPr>
            <w:tcW w:w="6596" w:type="dxa"/>
          </w:tcPr>
          <w:p w14:paraId="3CA8BC44" w14:textId="77777777" w:rsidR="00E672FF" w:rsidRPr="006C6160" w:rsidRDefault="00E672FF" w:rsidP="00E672FF">
            <w:pPr>
              <w:rPr>
                <w:rFonts w:cs="Times New Roman"/>
                <w:lang w:val="fr-FR"/>
              </w:rPr>
            </w:pPr>
            <w:r w:rsidRPr="006C6160">
              <w:rPr>
                <w:rFonts w:cs="Times New Roman"/>
                <w:lang w:val="fr-FR"/>
              </w:rPr>
              <w:t>instituant une université à Dakar</w:t>
            </w:r>
          </w:p>
        </w:tc>
      </w:tr>
      <w:tr w:rsidR="00E672FF" w:rsidRPr="00324355" w14:paraId="1B62FDDE" w14:textId="77777777" w:rsidTr="00E672FF">
        <w:tc>
          <w:tcPr>
            <w:tcW w:w="1738" w:type="dxa"/>
          </w:tcPr>
          <w:p w14:paraId="56AE13DF" w14:textId="77777777" w:rsidR="00E672FF" w:rsidRPr="006C6160" w:rsidRDefault="00E672FF" w:rsidP="00E672FF">
            <w:pPr>
              <w:rPr>
                <w:rFonts w:cs="Times New Roman"/>
                <w:lang w:val="fr-FR"/>
              </w:rPr>
            </w:pPr>
            <w:r w:rsidRPr="006C6160">
              <w:rPr>
                <w:rFonts w:cs="Times New Roman"/>
                <w:lang w:val="fr-FR"/>
              </w:rPr>
              <w:t>57-241</w:t>
            </w:r>
          </w:p>
        </w:tc>
        <w:tc>
          <w:tcPr>
            <w:tcW w:w="6596" w:type="dxa"/>
          </w:tcPr>
          <w:p w14:paraId="6F3D3D3B" w14:textId="77777777" w:rsidR="00E672FF" w:rsidRPr="006C6160" w:rsidRDefault="00E672FF" w:rsidP="00E672FF">
            <w:pPr>
              <w:rPr>
                <w:rFonts w:cs="Times New Roman"/>
                <w:lang w:val="fr-FR"/>
              </w:rPr>
            </w:pPr>
            <w:r w:rsidRPr="006C6160">
              <w:rPr>
                <w:rFonts w:cs="Times New Roman"/>
                <w:lang w:val="fr-FR"/>
              </w:rPr>
              <w:t>relatif à l’organisation des Chemins de fer de la France d’outre-mer</w:t>
            </w:r>
          </w:p>
        </w:tc>
      </w:tr>
      <w:tr w:rsidR="00E672FF" w:rsidRPr="00324355" w14:paraId="4479D310" w14:textId="77777777" w:rsidTr="00E672FF">
        <w:tc>
          <w:tcPr>
            <w:tcW w:w="1738" w:type="dxa"/>
          </w:tcPr>
          <w:p w14:paraId="3FB1E3D2" w14:textId="77777777" w:rsidR="00E672FF" w:rsidRPr="006C6160" w:rsidRDefault="00E672FF" w:rsidP="00E672FF">
            <w:pPr>
              <w:rPr>
                <w:rFonts w:cs="Times New Roman"/>
                <w:lang w:val="fr-FR"/>
              </w:rPr>
            </w:pPr>
            <w:r w:rsidRPr="006C6160">
              <w:rPr>
                <w:rFonts w:cs="Times New Roman"/>
                <w:lang w:val="fr-FR"/>
              </w:rPr>
              <w:t>57-242</w:t>
            </w:r>
          </w:p>
        </w:tc>
        <w:tc>
          <w:tcPr>
            <w:tcW w:w="6596" w:type="dxa"/>
          </w:tcPr>
          <w:p w14:paraId="267DD5A5" w14:textId="77777777" w:rsidR="00E672FF" w:rsidRPr="006C6160" w:rsidRDefault="00E672FF" w:rsidP="00E672FF">
            <w:pPr>
              <w:rPr>
                <w:rFonts w:cs="Times New Roman"/>
                <w:lang w:val="fr-FR"/>
              </w:rPr>
            </w:pPr>
            <w:r w:rsidRPr="006C6160">
              <w:rPr>
                <w:rFonts w:cs="Times New Roman"/>
                <w:lang w:val="fr-FR"/>
              </w:rPr>
              <w:t>relatif au régime des substances minérales dans territoires d’outre-mer</w:t>
            </w:r>
          </w:p>
        </w:tc>
      </w:tr>
      <w:tr w:rsidR="00E672FF" w:rsidRPr="00324355" w14:paraId="487E4843" w14:textId="77777777" w:rsidTr="00E672FF">
        <w:tc>
          <w:tcPr>
            <w:tcW w:w="1738" w:type="dxa"/>
          </w:tcPr>
          <w:p w14:paraId="10A2E887" w14:textId="77777777" w:rsidR="00E672FF" w:rsidRPr="006C6160" w:rsidRDefault="00E672FF" w:rsidP="00E672FF">
            <w:pPr>
              <w:rPr>
                <w:rFonts w:cs="Times New Roman"/>
                <w:lang w:val="fr-FR"/>
              </w:rPr>
            </w:pPr>
            <w:r w:rsidRPr="006C6160">
              <w:rPr>
                <w:rFonts w:cs="Times New Roman"/>
                <w:lang w:val="fr-FR"/>
              </w:rPr>
              <w:t>57-243</w:t>
            </w:r>
          </w:p>
        </w:tc>
        <w:tc>
          <w:tcPr>
            <w:tcW w:w="6596" w:type="dxa"/>
          </w:tcPr>
          <w:p w14:paraId="54BF431B" w14:textId="77777777" w:rsidR="00E672FF" w:rsidRPr="006C6160" w:rsidRDefault="00E672FF" w:rsidP="00E672FF">
            <w:pPr>
              <w:rPr>
                <w:rFonts w:cs="Times New Roman"/>
                <w:lang w:val="fr-FR"/>
              </w:rPr>
            </w:pPr>
            <w:r w:rsidRPr="006C6160">
              <w:rPr>
                <w:rFonts w:cs="Times New Roman"/>
                <w:lang w:val="fr-FR"/>
              </w:rPr>
              <w:t>instituant dans les territoires d’outre-mer une procédure d’expropriation spéciale pour certaines terres acquises à la suite d’octroi de concessions domaniales</w:t>
            </w:r>
          </w:p>
        </w:tc>
      </w:tr>
      <w:tr w:rsidR="00E672FF" w:rsidRPr="00324355" w14:paraId="240CAA46" w14:textId="77777777" w:rsidTr="00E672FF">
        <w:tc>
          <w:tcPr>
            <w:tcW w:w="1738" w:type="dxa"/>
          </w:tcPr>
          <w:p w14:paraId="2FA709EF" w14:textId="77777777" w:rsidR="00E672FF" w:rsidRPr="006C6160" w:rsidRDefault="00E672FF" w:rsidP="00E672FF">
            <w:pPr>
              <w:rPr>
                <w:rFonts w:cs="Times New Roman"/>
                <w:lang w:val="fr-FR"/>
              </w:rPr>
            </w:pPr>
            <w:r w:rsidRPr="006C6160">
              <w:rPr>
                <w:rFonts w:cs="Times New Roman"/>
                <w:lang w:val="fr-FR"/>
              </w:rPr>
              <w:t>57-244</w:t>
            </w:r>
          </w:p>
        </w:tc>
        <w:tc>
          <w:tcPr>
            <w:tcW w:w="6596" w:type="dxa"/>
          </w:tcPr>
          <w:p w14:paraId="3634D643" w14:textId="77777777" w:rsidR="00E672FF" w:rsidRPr="006C6160" w:rsidRDefault="00E672FF" w:rsidP="00E672FF">
            <w:pPr>
              <w:rPr>
                <w:rFonts w:cs="Times New Roman"/>
                <w:lang w:val="fr-FR"/>
              </w:rPr>
            </w:pPr>
            <w:r w:rsidRPr="006C6160">
              <w:rPr>
                <w:rFonts w:cs="Times New Roman"/>
                <w:lang w:val="fr-FR"/>
              </w:rPr>
              <w:t>relative à l’émission des monnaies métalliques dans les territoires d’outre-mer, au Cameroun et dans la République autonome du Togo</w:t>
            </w:r>
          </w:p>
        </w:tc>
      </w:tr>
      <w:tr w:rsidR="00E672FF" w:rsidRPr="00324355" w14:paraId="213C2C66" w14:textId="77777777" w:rsidTr="00E672FF">
        <w:tc>
          <w:tcPr>
            <w:tcW w:w="1738" w:type="dxa"/>
          </w:tcPr>
          <w:p w14:paraId="14ED026B" w14:textId="77777777" w:rsidR="00E672FF" w:rsidRPr="006C6160" w:rsidRDefault="00E672FF" w:rsidP="00E672FF">
            <w:pPr>
              <w:rPr>
                <w:rFonts w:cs="Times New Roman"/>
                <w:lang w:val="fr-FR"/>
              </w:rPr>
            </w:pPr>
            <w:r w:rsidRPr="006C6160">
              <w:rPr>
                <w:rFonts w:cs="Times New Roman"/>
                <w:lang w:val="fr-FR"/>
              </w:rPr>
              <w:t>57-245</w:t>
            </w:r>
          </w:p>
        </w:tc>
        <w:tc>
          <w:tcPr>
            <w:tcW w:w="6596" w:type="dxa"/>
          </w:tcPr>
          <w:p w14:paraId="6382852E" w14:textId="77777777" w:rsidR="00E672FF" w:rsidRPr="006C6160" w:rsidRDefault="00E672FF" w:rsidP="00E672FF">
            <w:pPr>
              <w:rPr>
                <w:rFonts w:cs="Times New Roman"/>
                <w:lang w:val="fr-FR"/>
              </w:rPr>
            </w:pPr>
            <w:r w:rsidRPr="006C6160">
              <w:rPr>
                <w:rFonts w:cs="Times New Roman"/>
                <w:lang w:val="fr-FR"/>
              </w:rPr>
              <w:t>sur la réparation et la prévention des accidents du travail et des maladies professionnelles dans les territoires d’outre-mer et au Cameroun</w:t>
            </w:r>
          </w:p>
        </w:tc>
      </w:tr>
      <w:tr w:rsidR="00E672FF" w:rsidRPr="00324355" w14:paraId="4B7B4F6B" w14:textId="77777777" w:rsidTr="00E672FF">
        <w:tc>
          <w:tcPr>
            <w:tcW w:w="1738" w:type="dxa"/>
          </w:tcPr>
          <w:p w14:paraId="1C80141B" w14:textId="77777777" w:rsidR="00E672FF" w:rsidRPr="006C6160" w:rsidRDefault="00E672FF" w:rsidP="00E672FF">
            <w:pPr>
              <w:rPr>
                <w:rFonts w:cs="Times New Roman"/>
                <w:lang w:val="fr-FR"/>
              </w:rPr>
            </w:pPr>
            <w:r w:rsidRPr="006C6160">
              <w:rPr>
                <w:rFonts w:cs="Times New Roman"/>
                <w:lang w:val="fr-FR"/>
              </w:rPr>
              <w:t>57-246</w:t>
            </w:r>
          </w:p>
        </w:tc>
        <w:tc>
          <w:tcPr>
            <w:tcW w:w="6596" w:type="dxa"/>
          </w:tcPr>
          <w:p w14:paraId="78901B7C" w14:textId="77777777" w:rsidR="00E672FF" w:rsidRPr="006C6160" w:rsidRDefault="00E672FF" w:rsidP="00E672FF">
            <w:pPr>
              <w:rPr>
                <w:rFonts w:cs="Times New Roman"/>
                <w:lang w:val="fr-FR"/>
              </w:rPr>
            </w:pPr>
            <w:r w:rsidRPr="006C6160">
              <w:rPr>
                <w:rFonts w:cs="Times New Roman"/>
                <w:lang w:val="fr-FR"/>
              </w:rPr>
              <w:t>relative au recouvrement des sommes dues par les employeurs aux caisses de compensation des prestations familiales installés dans les territoires d’outre-mer et au Cameroun</w:t>
            </w:r>
          </w:p>
        </w:tc>
      </w:tr>
    </w:tbl>
    <w:tbl>
      <w:tblPr>
        <w:tblStyle w:val="TableGrid1"/>
        <w:tblpPr w:leftFromText="181" w:rightFromText="181" w:topFromText="142" w:bottomFromText="142" w:vertAnchor="page" w:horzAnchor="margin" w:tblpY="600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43"/>
        <w:gridCol w:w="6591"/>
      </w:tblGrid>
      <w:tr w:rsidR="00E672FF" w:rsidRPr="006C6160" w14:paraId="69D0C3F7" w14:textId="77777777" w:rsidTr="00E672FF">
        <w:tc>
          <w:tcPr>
            <w:tcW w:w="8334" w:type="dxa"/>
            <w:gridSpan w:val="2"/>
          </w:tcPr>
          <w:p w14:paraId="4E8545BA" w14:textId="77777777" w:rsidR="00E672FF" w:rsidRPr="006C6160" w:rsidRDefault="00E672FF" w:rsidP="00E672FF">
            <w:pPr>
              <w:rPr>
                <w:rFonts w:cs="Times New Roman"/>
              </w:rPr>
            </w:pPr>
            <w:r w:rsidRPr="006C6160">
              <w:rPr>
                <w:rFonts w:cs="Times New Roman"/>
              </w:rPr>
              <w:t>4 April 1957 - Reorganisation</w:t>
            </w:r>
          </w:p>
        </w:tc>
      </w:tr>
      <w:tr w:rsidR="00E672FF" w:rsidRPr="006C6160" w14:paraId="2A4B4637" w14:textId="77777777" w:rsidTr="00E672FF">
        <w:tc>
          <w:tcPr>
            <w:tcW w:w="1743" w:type="dxa"/>
          </w:tcPr>
          <w:p w14:paraId="08FABAF1" w14:textId="77777777" w:rsidR="00E672FF" w:rsidRPr="006C6160" w:rsidRDefault="00E672FF" w:rsidP="00E672FF">
            <w:pPr>
              <w:rPr>
                <w:rFonts w:cs="Times New Roman"/>
              </w:rPr>
            </w:pPr>
            <w:r w:rsidRPr="006C6160">
              <w:rPr>
                <w:rFonts w:cs="Times New Roman"/>
              </w:rPr>
              <w:t>Decree number</w:t>
            </w:r>
          </w:p>
        </w:tc>
        <w:tc>
          <w:tcPr>
            <w:tcW w:w="6591" w:type="dxa"/>
          </w:tcPr>
          <w:p w14:paraId="15E26BB9" w14:textId="77777777" w:rsidR="00E672FF" w:rsidRPr="006C6160" w:rsidRDefault="00E672FF" w:rsidP="00E672FF">
            <w:pPr>
              <w:rPr>
                <w:rFonts w:cs="Times New Roman"/>
              </w:rPr>
            </w:pPr>
            <w:r w:rsidRPr="006C6160">
              <w:rPr>
                <w:rFonts w:cs="Times New Roman"/>
              </w:rPr>
              <w:t>Title</w:t>
            </w:r>
          </w:p>
        </w:tc>
      </w:tr>
      <w:tr w:rsidR="00E672FF" w:rsidRPr="002A2F03" w14:paraId="21408F38" w14:textId="77777777" w:rsidTr="00E672FF">
        <w:tc>
          <w:tcPr>
            <w:tcW w:w="1743" w:type="dxa"/>
          </w:tcPr>
          <w:p w14:paraId="24D173B0" w14:textId="77777777" w:rsidR="00E672FF" w:rsidRPr="006C6160" w:rsidRDefault="00E672FF" w:rsidP="00E672FF">
            <w:pPr>
              <w:rPr>
                <w:rFonts w:cs="Times New Roman"/>
              </w:rPr>
            </w:pPr>
            <w:r w:rsidRPr="006C6160">
              <w:rPr>
                <w:rFonts w:cs="Times New Roman"/>
              </w:rPr>
              <w:t>57-458</w:t>
            </w:r>
          </w:p>
        </w:tc>
        <w:tc>
          <w:tcPr>
            <w:tcW w:w="6591" w:type="dxa"/>
          </w:tcPr>
          <w:p w14:paraId="124FFA43" w14:textId="77777777" w:rsidR="00E672FF" w:rsidRPr="006C6160" w:rsidRDefault="00E672FF" w:rsidP="00E672FF">
            <w:pPr>
              <w:rPr>
                <w:rFonts w:cs="Times New Roman"/>
                <w:lang w:val="fr-FR"/>
              </w:rPr>
            </w:pPr>
            <w:r w:rsidRPr="006C6160">
              <w:rPr>
                <w:rFonts w:cs="Times New Roman"/>
                <w:lang w:val="fr-FR"/>
              </w:rPr>
              <w:t>portant réorganisation de l’AOF et de l’AEF</w:t>
            </w:r>
          </w:p>
        </w:tc>
      </w:tr>
      <w:tr w:rsidR="00E672FF" w:rsidRPr="002A2F03" w14:paraId="05801461" w14:textId="77777777" w:rsidTr="00E672FF">
        <w:tc>
          <w:tcPr>
            <w:tcW w:w="1743" w:type="dxa"/>
          </w:tcPr>
          <w:p w14:paraId="44C317A2" w14:textId="77777777" w:rsidR="00E672FF" w:rsidRPr="006C6160" w:rsidRDefault="00E672FF" w:rsidP="00E672FF">
            <w:pPr>
              <w:rPr>
                <w:rFonts w:cs="Times New Roman"/>
              </w:rPr>
            </w:pPr>
            <w:r w:rsidRPr="006C6160">
              <w:rPr>
                <w:rFonts w:cs="Times New Roman"/>
              </w:rPr>
              <w:t>57-459</w:t>
            </w:r>
          </w:p>
        </w:tc>
        <w:tc>
          <w:tcPr>
            <w:tcW w:w="6591" w:type="dxa"/>
          </w:tcPr>
          <w:p w14:paraId="0B6E75DA" w14:textId="77777777" w:rsidR="00E672FF" w:rsidRPr="006C6160" w:rsidRDefault="00E672FF" w:rsidP="00E672FF">
            <w:pPr>
              <w:rPr>
                <w:rFonts w:cs="Times New Roman"/>
                <w:lang w:val="fr-FR"/>
              </w:rPr>
            </w:pPr>
            <w:r w:rsidRPr="006C6160">
              <w:rPr>
                <w:rFonts w:cs="Times New Roman"/>
                <w:lang w:val="fr-FR"/>
              </w:rPr>
              <w:t>fixant les conditions du formation et de fonctionnement des conseils de gouvernement dans les territoires de l’AOF et de l’AEF</w:t>
            </w:r>
          </w:p>
          <w:p w14:paraId="27ABD110" w14:textId="77777777" w:rsidR="00E672FF" w:rsidRPr="006C6160" w:rsidRDefault="00E672FF" w:rsidP="00E672FF">
            <w:pPr>
              <w:rPr>
                <w:rFonts w:cs="Times New Roman"/>
                <w:lang w:val="fr-FR"/>
              </w:rPr>
            </w:pPr>
          </w:p>
        </w:tc>
      </w:tr>
      <w:tr w:rsidR="00E672FF" w:rsidRPr="002A2F03" w14:paraId="09A0112B" w14:textId="77777777" w:rsidTr="00E672FF">
        <w:tc>
          <w:tcPr>
            <w:tcW w:w="1743" w:type="dxa"/>
          </w:tcPr>
          <w:p w14:paraId="1D9A7E3E" w14:textId="77777777" w:rsidR="00E672FF" w:rsidRPr="006C6160" w:rsidRDefault="00E672FF" w:rsidP="00E672FF">
            <w:pPr>
              <w:rPr>
                <w:rFonts w:cs="Times New Roman"/>
              </w:rPr>
            </w:pPr>
            <w:r w:rsidRPr="006C6160">
              <w:rPr>
                <w:rFonts w:cs="Times New Roman"/>
              </w:rPr>
              <w:t>57-460</w:t>
            </w:r>
          </w:p>
        </w:tc>
        <w:tc>
          <w:tcPr>
            <w:tcW w:w="6591" w:type="dxa"/>
          </w:tcPr>
          <w:p w14:paraId="4AE9E26B" w14:textId="77777777" w:rsidR="00E672FF" w:rsidRPr="006C6160" w:rsidRDefault="00E672FF" w:rsidP="00E672FF">
            <w:pPr>
              <w:rPr>
                <w:rFonts w:cs="Times New Roman"/>
                <w:lang w:val="fr-FR"/>
              </w:rPr>
            </w:pPr>
            <w:r w:rsidRPr="006C6160">
              <w:rPr>
                <w:rFonts w:cs="Times New Roman"/>
                <w:lang w:val="fr-FR"/>
              </w:rPr>
              <w:t>fixant les conditions des chefs de territoires, des conseils de gouvernement et des assemblées territoriales dans les territoires de l’AOF et de l’AEF</w:t>
            </w:r>
          </w:p>
        </w:tc>
      </w:tr>
      <w:tr w:rsidR="00E672FF" w:rsidRPr="002A2F03" w14:paraId="6DE48504" w14:textId="77777777" w:rsidTr="00E672FF">
        <w:tc>
          <w:tcPr>
            <w:tcW w:w="1743" w:type="dxa"/>
          </w:tcPr>
          <w:p w14:paraId="5CBF607B" w14:textId="77777777" w:rsidR="00E672FF" w:rsidRPr="006C6160" w:rsidRDefault="00E672FF" w:rsidP="00E672FF">
            <w:pPr>
              <w:rPr>
                <w:rFonts w:cs="Times New Roman"/>
              </w:rPr>
            </w:pPr>
            <w:r w:rsidRPr="006C6160">
              <w:rPr>
                <w:rFonts w:cs="Times New Roman"/>
              </w:rPr>
              <w:t>57-461</w:t>
            </w:r>
          </w:p>
        </w:tc>
        <w:tc>
          <w:tcPr>
            <w:tcW w:w="6591" w:type="dxa"/>
          </w:tcPr>
          <w:p w14:paraId="34E541ED" w14:textId="77777777" w:rsidR="00E672FF" w:rsidRPr="006C6160" w:rsidRDefault="00E672FF" w:rsidP="00E672FF">
            <w:pPr>
              <w:rPr>
                <w:rFonts w:cs="Times New Roman"/>
                <w:lang w:val="fr-FR"/>
              </w:rPr>
            </w:pPr>
            <w:r w:rsidRPr="006C6160">
              <w:rPr>
                <w:rFonts w:cs="Times New Roman"/>
                <w:lang w:val="fr-FR"/>
              </w:rPr>
              <w:t>déterminant les conditions d’institution et de fonctionnement des collectivités Rurales en AOF et en AEF</w:t>
            </w:r>
          </w:p>
          <w:p w14:paraId="5A1EE282" w14:textId="77777777" w:rsidR="00E672FF" w:rsidRPr="006C6160" w:rsidRDefault="00E672FF" w:rsidP="00E672FF">
            <w:pPr>
              <w:rPr>
                <w:rFonts w:cs="Times New Roman"/>
                <w:lang w:val="fr-FR"/>
              </w:rPr>
            </w:pPr>
          </w:p>
        </w:tc>
      </w:tr>
      <w:tr w:rsidR="00E672FF" w:rsidRPr="006C6160" w14:paraId="0FC65A4B" w14:textId="77777777" w:rsidTr="00E672FF">
        <w:tc>
          <w:tcPr>
            <w:tcW w:w="1743" w:type="dxa"/>
          </w:tcPr>
          <w:p w14:paraId="72CFEAF4" w14:textId="77777777" w:rsidR="00E672FF" w:rsidRPr="006C6160" w:rsidRDefault="00E672FF" w:rsidP="00E672FF">
            <w:pPr>
              <w:rPr>
                <w:rFonts w:cs="Times New Roman"/>
              </w:rPr>
            </w:pPr>
            <w:r w:rsidRPr="006C6160">
              <w:rPr>
                <w:rFonts w:cs="Times New Roman"/>
              </w:rPr>
              <w:t>57-462</w:t>
            </w:r>
          </w:p>
        </w:tc>
        <w:tc>
          <w:tcPr>
            <w:tcW w:w="6591" w:type="dxa"/>
          </w:tcPr>
          <w:p w14:paraId="2D758043" w14:textId="77777777" w:rsidR="00E672FF" w:rsidRPr="006C6160" w:rsidRDefault="00E672FF" w:rsidP="00E672FF">
            <w:pPr>
              <w:rPr>
                <w:rFonts w:cs="Times New Roman"/>
                <w:lang w:val="fr-FR"/>
              </w:rPr>
            </w:pPr>
            <w:r w:rsidRPr="006C6160">
              <w:rPr>
                <w:rFonts w:cs="Times New Roman"/>
                <w:lang w:val="fr-FR"/>
              </w:rPr>
              <w:t>portant réorganisation de Madagascar</w:t>
            </w:r>
          </w:p>
        </w:tc>
      </w:tr>
      <w:tr w:rsidR="00E672FF" w:rsidRPr="002A2F03" w14:paraId="29E1C5BC" w14:textId="77777777" w:rsidTr="00E672FF">
        <w:tc>
          <w:tcPr>
            <w:tcW w:w="1743" w:type="dxa"/>
          </w:tcPr>
          <w:p w14:paraId="47829B74" w14:textId="77777777" w:rsidR="00E672FF" w:rsidRPr="006C6160" w:rsidRDefault="00E672FF" w:rsidP="00E672FF">
            <w:pPr>
              <w:rPr>
                <w:rFonts w:cs="Times New Roman"/>
              </w:rPr>
            </w:pPr>
            <w:r w:rsidRPr="006C6160">
              <w:rPr>
                <w:rFonts w:cs="Times New Roman"/>
              </w:rPr>
              <w:t>57-463</w:t>
            </w:r>
          </w:p>
        </w:tc>
        <w:tc>
          <w:tcPr>
            <w:tcW w:w="6591" w:type="dxa"/>
          </w:tcPr>
          <w:p w14:paraId="7892916C" w14:textId="77777777" w:rsidR="00E672FF" w:rsidRPr="006C6160" w:rsidRDefault="00E672FF" w:rsidP="00E672FF">
            <w:pPr>
              <w:tabs>
                <w:tab w:val="left" w:pos="1560"/>
              </w:tabs>
              <w:rPr>
                <w:rFonts w:cs="Times New Roman"/>
                <w:lang w:val="fr-FR"/>
              </w:rPr>
            </w:pPr>
            <w:r w:rsidRPr="006C6160">
              <w:rPr>
                <w:rFonts w:cs="Times New Roman"/>
                <w:lang w:val="fr-FR"/>
              </w:rPr>
              <w:t>fixant les conditions de formation et de fonctionnement ainsi que les attributions du conseil de gouvernement et portant extension des attributions de ‘assemblée représentative de Madagascar</w:t>
            </w:r>
          </w:p>
        </w:tc>
      </w:tr>
      <w:tr w:rsidR="00E672FF" w:rsidRPr="002A2F03" w14:paraId="24CB1C5A" w14:textId="77777777" w:rsidTr="00E672FF">
        <w:tc>
          <w:tcPr>
            <w:tcW w:w="1743" w:type="dxa"/>
          </w:tcPr>
          <w:p w14:paraId="556B8D8B" w14:textId="77777777" w:rsidR="00E672FF" w:rsidRPr="006C6160" w:rsidRDefault="00E672FF" w:rsidP="00E672FF">
            <w:pPr>
              <w:rPr>
                <w:rFonts w:cs="Times New Roman"/>
              </w:rPr>
            </w:pPr>
            <w:r w:rsidRPr="006C6160">
              <w:rPr>
                <w:rFonts w:cs="Times New Roman"/>
              </w:rPr>
              <w:t>57-464</w:t>
            </w:r>
          </w:p>
        </w:tc>
        <w:tc>
          <w:tcPr>
            <w:tcW w:w="6591" w:type="dxa"/>
          </w:tcPr>
          <w:p w14:paraId="1A21FBF1" w14:textId="77777777" w:rsidR="00E672FF" w:rsidRPr="006C6160" w:rsidRDefault="00E672FF" w:rsidP="00E672FF">
            <w:pPr>
              <w:rPr>
                <w:rFonts w:cs="Times New Roman"/>
                <w:lang w:val="fr-FR"/>
              </w:rPr>
            </w:pPr>
            <w:r w:rsidRPr="006C6160">
              <w:rPr>
                <w:rFonts w:cs="Times New Roman"/>
                <w:lang w:val="fr-FR"/>
              </w:rPr>
              <w:t>fixant les conditions de formation et de fonctionnement ainsi que les attributions des conseils de province et portant extension des attributions des assemblées provinciales de Madagascar</w:t>
            </w:r>
          </w:p>
        </w:tc>
      </w:tr>
      <w:tr w:rsidR="00E672FF" w:rsidRPr="002A2F03" w14:paraId="5E9D2062" w14:textId="77777777" w:rsidTr="00E672FF">
        <w:tc>
          <w:tcPr>
            <w:tcW w:w="1743" w:type="dxa"/>
          </w:tcPr>
          <w:p w14:paraId="1F0B6D55" w14:textId="77777777" w:rsidR="00E672FF" w:rsidRPr="006C6160" w:rsidRDefault="00E672FF" w:rsidP="00E672FF">
            <w:pPr>
              <w:rPr>
                <w:rFonts w:cs="Times New Roman"/>
              </w:rPr>
            </w:pPr>
            <w:r w:rsidRPr="006C6160">
              <w:rPr>
                <w:rFonts w:cs="Times New Roman"/>
              </w:rPr>
              <w:t>57-465</w:t>
            </w:r>
          </w:p>
        </w:tc>
        <w:tc>
          <w:tcPr>
            <w:tcW w:w="6591" w:type="dxa"/>
          </w:tcPr>
          <w:p w14:paraId="146E180B" w14:textId="77777777" w:rsidR="00E672FF" w:rsidRPr="006C6160" w:rsidRDefault="00E672FF" w:rsidP="00E672FF">
            <w:pPr>
              <w:rPr>
                <w:rFonts w:cs="Times New Roman"/>
                <w:lang w:val="fr-FR"/>
              </w:rPr>
            </w:pPr>
            <w:r w:rsidRPr="006C6160">
              <w:rPr>
                <w:rFonts w:cs="Times New Roman"/>
                <w:lang w:val="fr-FR"/>
              </w:rPr>
              <w:t>déterminant les conditions d’institution et de fonctionnement des collectivités Rurales à Madagascar</w:t>
            </w:r>
          </w:p>
        </w:tc>
      </w:tr>
      <w:tr w:rsidR="00E672FF" w:rsidRPr="002A2F03" w14:paraId="07F27351" w14:textId="77777777" w:rsidTr="00E672FF">
        <w:tc>
          <w:tcPr>
            <w:tcW w:w="1743" w:type="dxa"/>
          </w:tcPr>
          <w:p w14:paraId="4CF026E4" w14:textId="77777777" w:rsidR="00E672FF" w:rsidRPr="006C6160" w:rsidRDefault="00E672FF" w:rsidP="00E672FF">
            <w:pPr>
              <w:rPr>
                <w:rFonts w:cs="Times New Roman"/>
              </w:rPr>
            </w:pPr>
            <w:r w:rsidRPr="006C6160">
              <w:rPr>
                <w:rFonts w:cs="Times New Roman"/>
              </w:rPr>
              <w:t>57-466</w:t>
            </w:r>
          </w:p>
        </w:tc>
        <w:tc>
          <w:tcPr>
            <w:tcW w:w="6591" w:type="dxa"/>
          </w:tcPr>
          <w:p w14:paraId="3410EA1F" w14:textId="77777777" w:rsidR="00E672FF" w:rsidRPr="006C6160" w:rsidRDefault="00E672FF" w:rsidP="00E672FF">
            <w:pPr>
              <w:rPr>
                <w:rFonts w:cs="Times New Roman"/>
                <w:lang w:val="fr-FR"/>
              </w:rPr>
            </w:pPr>
            <w:r w:rsidRPr="006C6160">
              <w:rPr>
                <w:rFonts w:cs="Times New Roman"/>
                <w:lang w:val="fr-FR"/>
              </w:rPr>
              <w:t>retirant le caractère obligatoire à certaines dépenses a la charge des budgets des groups de territoires et des territoires d’outre-mer ainsi que les provinces de Madagascar</w:t>
            </w:r>
          </w:p>
        </w:tc>
      </w:tr>
    </w:tbl>
    <w:p w14:paraId="71622BC3" w14:textId="77777777" w:rsidR="000F682F" w:rsidRPr="006C6160" w:rsidRDefault="000F682F">
      <w:pPr>
        <w:rPr>
          <w:rFonts w:cs="Times New Roman"/>
          <w:lang w:val="fr-FR"/>
        </w:rPr>
      </w:pPr>
    </w:p>
    <w:sectPr w:rsidR="000F682F" w:rsidRPr="006C6160" w:rsidSect="00BD13F3">
      <w:footnotePr>
        <w:numRestart w:val="eachSect"/>
      </w:footnotePr>
      <w:pgSz w:w="11906" w:h="16838"/>
      <w:pgMar w:top="1418" w:right="1304" w:bottom="1440" w:left="226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5475" w14:textId="77777777" w:rsidR="00922679" w:rsidRDefault="00922679" w:rsidP="000F682F">
      <w:pPr>
        <w:spacing w:after="0" w:line="240" w:lineRule="auto"/>
      </w:pPr>
      <w:r>
        <w:separator/>
      </w:r>
    </w:p>
  </w:endnote>
  <w:endnote w:type="continuationSeparator" w:id="0">
    <w:p w14:paraId="36A944EC" w14:textId="77777777" w:rsidR="00922679" w:rsidRDefault="00922679" w:rsidP="000F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altName w:val="Times New Roman"/>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B1EB5" w14:textId="5D176F05" w:rsidR="0041099F" w:rsidRDefault="0041099F">
    <w:pPr>
      <w:pStyle w:val="Footer"/>
      <w:jc w:val="right"/>
    </w:pPr>
  </w:p>
  <w:p w14:paraId="4FE74F80" w14:textId="77777777" w:rsidR="0041099F" w:rsidRDefault="0041099F" w:rsidP="00737B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172084"/>
      <w:docPartObj>
        <w:docPartGallery w:val="Page Numbers (Bottom of Page)"/>
        <w:docPartUnique/>
      </w:docPartObj>
    </w:sdtPr>
    <w:sdtEndPr>
      <w:rPr>
        <w:noProof/>
      </w:rPr>
    </w:sdtEndPr>
    <w:sdtContent>
      <w:p w14:paraId="5335C31B" w14:textId="0C4A9A8A" w:rsidR="0041099F" w:rsidRDefault="0041099F">
        <w:pPr>
          <w:pStyle w:val="Footer"/>
          <w:jc w:val="right"/>
        </w:pPr>
        <w:r>
          <w:fldChar w:fldCharType="begin"/>
        </w:r>
        <w:r>
          <w:instrText xml:space="preserve"> PAGE   \* MERGEFORMAT </w:instrText>
        </w:r>
        <w:r>
          <w:fldChar w:fldCharType="separate"/>
        </w:r>
        <w:r w:rsidR="00370299">
          <w:rPr>
            <w:noProof/>
          </w:rPr>
          <w:t>10</w:t>
        </w:r>
        <w:r>
          <w:rPr>
            <w:noProof/>
          </w:rPr>
          <w:fldChar w:fldCharType="end"/>
        </w:r>
      </w:p>
    </w:sdtContent>
  </w:sdt>
  <w:p w14:paraId="02A53F2C" w14:textId="77777777" w:rsidR="0041099F" w:rsidRDefault="0041099F" w:rsidP="00737B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76184"/>
      <w:docPartObj>
        <w:docPartGallery w:val="Page Numbers (Bottom of Page)"/>
        <w:docPartUnique/>
      </w:docPartObj>
    </w:sdtPr>
    <w:sdtEndPr>
      <w:rPr>
        <w:noProof/>
      </w:rPr>
    </w:sdtEndPr>
    <w:sdtContent>
      <w:p w14:paraId="3B475BB7" w14:textId="5AE6B97E" w:rsidR="0041099F" w:rsidRDefault="0041099F">
        <w:pPr>
          <w:pStyle w:val="Footer"/>
          <w:jc w:val="right"/>
        </w:pPr>
        <w:r>
          <w:fldChar w:fldCharType="begin"/>
        </w:r>
        <w:r>
          <w:instrText xml:space="preserve"> PAGE   \* MERGEFORMAT </w:instrText>
        </w:r>
        <w:r>
          <w:fldChar w:fldCharType="separate"/>
        </w:r>
        <w:r w:rsidR="00370299">
          <w:rPr>
            <w:noProof/>
          </w:rPr>
          <w:t>1</w:t>
        </w:r>
        <w:r>
          <w:rPr>
            <w:noProof/>
          </w:rPr>
          <w:fldChar w:fldCharType="end"/>
        </w:r>
      </w:p>
    </w:sdtContent>
  </w:sdt>
  <w:p w14:paraId="2919B700" w14:textId="4194AEBA" w:rsidR="0041099F" w:rsidRDefault="0041099F" w:rsidP="00587F69">
    <w:pPr>
      <w:pStyle w:val="Footer"/>
      <w:tabs>
        <w:tab w:val="clear" w:pos="4513"/>
        <w:tab w:val="clear" w:pos="9026"/>
        <w:tab w:val="left" w:pos="67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83A3" w14:textId="77777777" w:rsidR="00922679" w:rsidRDefault="00922679" w:rsidP="000F682F">
      <w:pPr>
        <w:spacing w:after="0" w:line="240" w:lineRule="auto"/>
      </w:pPr>
      <w:r>
        <w:separator/>
      </w:r>
    </w:p>
  </w:footnote>
  <w:footnote w:type="continuationSeparator" w:id="0">
    <w:p w14:paraId="13F3ADBB" w14:textId="77777777" w:rsidR="00922679" w:rsidRDefault="00922679" w:rsidP="000F682F">
      <w:pPr>
        <w:spacing w:after="0" w:line="240" w:lineRule="auto"/>
      </w:pPr>
      <w:r>
        <w:continuationSeparator/>
      </w:r>
    </w:p>
  </w:footnote>
  <w:footnote w:id="1">
    <w:p w14:paraId="351569FD" w14:textId="36860F5B"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‘La </w:t>
      </w:r>
      <w:r>
        <w:rPr>
          <w:rFonts w:cs="Times New Roman"/>
          <w:lang w:val="fr-FR"/>
        </w:rPr>
        <w:t>l</w:t>
      </w:r>
      <w:r w:rsidRPr="006C6160">
        <w:rPr>
          <w:rFonts w:cs="Times New Roman"/>
          <w:lang w:val="fr-FR"/>
        </w:rPr>
        <w:t>oi-cadre Defferre de 1956’, Radiodiffusion-Télévision Française (RTF), 4</w:t>
      </w:r>
      <w:r w:rsidRPr="006C6160">
        <w:rPr>
          <w:rFonts w:cs="Times New Roman"/>
          <w:vertAlign w:val="superscript"/>
          <w:lang w:val="fr-FR"/>
        </w:rPr>
        <w:t>th</w:t>
      </w:r>
      <w:r w:rsidRPr="006C6160">
        <w:rPr>
          <w:rFonts w:cs="Times New Roman"/>
          <w:lang w:val="fr-FR"/>
        </w:rPr>
        <w:t xml:space="preserve"> December 1956 &lt;https://fresques.ina.fr/independances/fiche-media/Indepe00120/la-loi-cadre-defferre-de-1956.html&gt; [accessed 8 August 2018].</w:t>
      </w:r>
    </w:p>
  </w:footnote>
  <w:footnote w:id="2">
    <w:p w14:paraId="118FD5DF" w14:textId="21764566"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Gaston Defferre, ‘La “</w:t>
      </w:r>
      <w:r>
        <w:rPr>
          <w:rFonts w:cs="Times New Roman"/>
          <w:lang w:val="fr-FR"/>
        </w:rPr>
        <w:t>l</w:t>
      </w:r>
      <w:r w:rsidRPr="006C6160">
        <w:rPr>
          <w:rFonts w:cs="Times New Roman"/>
          <w:lang w:val="fr-FR"/>
        </w:rPr>
        <w:t>oi-</w:t>
      </w:r>
      <w:r>
        <w:rPr>
          <w:rFonts w:cs="Times New Roman"/>
          <w:lang w:val="fr-FR"/>
        </w:rPr>
        <w:t>c</w:t>
      </w:r>
      <w:r w:rsidRPr="006C6160">
        <w:rPr>
          <w:rFonts w:cs="Times New Roman"/>
          <w:lang w:val="fr-FR"/>
        </w:rPr>
        <w:t xml:space="preserve">adre”’, </w:t>
      </w:r>
      <w:r w:rsidRPr="006C6160">
        <w:rPr>
          <w:rFonts w:cs="Times New Roman"/>
          <w:i/>
          <w:iCs/>
          <w:lang w:val="fr-FR"/>
        </w:rPr>
        <w:t>Revue Juridique et Politique: Indépendance et Coopération</w:t>
      </w:r>
      <w:r w:rsidRPr="006C6160">
        <w:rPr>
          <w:rFonts w:cs="Times New Roman"/>
          <w:lang w:val="fr-FR"/>
        </w:rPr>
        <w:t xml:space="preserve">, 34 (1980), </w:t>
      </w:r>
      <w:r w:rsidRPr="006C6160">
        <w:rPr>
          <w:rFonts w:cs="Times New Roman"/>
          <w:color w:val="000000"/>
          <w:sz w:val="17"/>
          <w:szCs w:val="17"/>
          <w:shd w:val="clear" w:color="auto" w:fill="FFFFFF"/>
          <w:lang w:val="fr-FR"/>
        </w:rPr>
        <w:t xml:space="preserve">pp. </w:t>
      </w:r>
      <w:r w:rsidRPr="00324355">
        <w:rPr>
          <w:rFonts w:cs="Times New Roman"/>
          <w:color w:val="000000"/>
          <w:shd w:val="clear" w:color="auto" w:fill="FFFFFF"/>
          <w:lang w:val="fr-FR"/>
        </w:rPr>
        <w:t>767-770</w:t>
      </w:r>
      <w:r w:rsidRPr="006C6160">
        <w:rPr>
          <w:rFonts w:cs="Times New Roman"/>
          <w:lang w:val="fr-FR"/>
        </w:rPr>
        <w:t xml:space="preserve"> (p.767).</w:t>
      </w:r>
    </w:p>
  </w:footnote>
  <w:footnote w:id="3">
    <w:p w14:paraId="31CA24FC" w14:textId="2A807D7E"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Typically the phrase colonial mind will be used rather than colonial mind-set</w:t>
      </w:r>
      <w:r>
        <w:rPr>
          <w:rFonts w:cs="Times New Roman"/>
        </w:rPr>
        <w:t xml:space="preserve"> as I borrow the term from recent studies on the topic.</w:t>
      </w:r>
    </w:p>
  </w:footnote>
  <w:footnote w:id="4">
    <w:p w14:paraId="32F99FEE" w14:textId="0BF92CA8"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Martin Thomas, </w:t>
      </w:r>
      <w:r>
        <w:rPr>
          <w:rFonts w:cs="Times New Roman"/>
        </w:rPr>
        <w:t>‘</w:t>
      </w:r>
      <w:r w:rsidRPr="006C6160">
        <w:rPr>
          <w:rFonts w:cs="Times New Roman"/>
        </w:rPr>
        <w:t>Introduction</w:t>
      </w:r>
      <w:r>
        <w:rPr>
          <w:rFonts w:cs="Times New Roman"/>
        </w:rPr>
        <w:t>’</w:t>
      </w:r>
      <w:r w:rsidRPr="006C6160">
        <w:rPr>
          <w:rFonts w:cs="Times New Roman"/>
        </w:rPr>
        <w:t>,</w:t>
      </w:r>
      <w:r>
        <w:rPr>
          <w:rFonts w:cs="Times New Roman"/>
        </w:rPr>
        <w:t xml:space="preserve"> </w:t>
      </w:r>
      <w:r w:rsidRPr="005351B0">
        <w:rPr>
          <w:rFonts w:cs="Times New Roman"/>
        </w:rPr>
        <w:t xml:space="preserve">in Martin Thomas (ed.) </w:t>
      </w:r>
      <w:r w:rsidRPr="005351B0">
        <w:rPr>
          <w:rFonts w:cs="Times New Roman"/>
          <w:i/>
          <w:iCs/>
        </w:rPr>
        <w:t>The French Colonial Mind</w:t>
      </w:r>
      <w:r w:rsidRPr="005351B0">
        <w:rPr>
          <w:rFonts w:cs="Times New Roman"/>
        </w:rPr>
        <w:t xml:space="preserve"> </w:t>
      </w:r>
      <w:r w:rsidRPr="005351B0">
        <w:rPr>
          <w:rFonts w:cs="Times New Roman"/>
          <w:i/>
        </w:rPr>
        <w:t>Vol. I</w:t>
      </w:r>
      <w:r w:rsidRPr="005351B0">
        <w:rPr>
          <w:rFonts w:cs="Times New Roman"/>
        </w:rPr>
        <w:t xml:space="preserve">: </w:t>
      </w:r>
      <w:r w:rsidRPr="005351B0">
        <w:rPr>
          <w:rFonts w:cs="Times New Roman"/>
          <w:i/>
          <w:iCs/>
        </w:rPr>
        <w:t xml:space="preserve">Mental Maps of Empire and Colonial Encounters </w:t>
      </w:r>
      <w:r w:rsidRPr="005351B0">
        <w:rPr>
          <w:rFonts w:cs="Times New Roman"/>
          <w:iCs/>
        </w:rPr>
        <w:t>(Lincoln: University of Nebraska Press, 201</w:t>
      </w:r>
      <w:r>
        <w:rPr>
          <w:rFonts w:cs="Times New Roman"/>
          <w:iCs/>
        </w:rPr>
        <w:t>1</w:t>
      </w:r>
      <w:r w:rsidRPr="005351B0">
        <w:rPr>
          <w:rFonts w:cs="Times New Roman"/>
          <w:iCs/>
        </w:rPr>
        <w:t>)</w:t>
      </w:r>
      <w:r>
        <w:rPr>
          <w:rFonts w:cs="Times New Roman"/>
          <w:iCs/>
        </w:rPr>
        <w:t xml:space="preserve"> pp. XI–</w:t>
      </w:r>
      <w:r>
        <w:rPr>
          <w:rFonts w:cs="Times New Roman"/>
        </w:rPr>
        <w:t>XLVII (</w:t>
      </w:r>
      <w:r w:rsidRPr="006C6160">
        <w:rPr>
          <w:rFonts w:cs="Times New Roman"/>
        </w:rPr>
        <w:t>p.</w:t>
      </w:r>
      <w:r>
        <w:rPr>
          <w:rFonts w:cs="Times New Roman"/>
        </w:rPr>
        <w:t xml:space="preserve"> XV)</w:t>
      </w:r>
      <w:r w:rsidRPr="006C6160">
        <w:rPr>
          <w:rFonts w:cs="Times New Roman"/>
        </w:rPr>
        <w:t xml:space="preserve">. </w:t>
      </w:r>
    </w:p>
  </w:footnote>
  <w:footnote w:id="5">
    <w:p w14:paraId="2D7932C5"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James C. Scott, </w:t>
      </w:r>
      <w:r w:rsidRPr="006C6160">
        <w:rPr>
          <w:rFonts w:cs="Times New Roman"/>
          <w:i/>
          <w:iCs/>
        </w:rPr>
        <w:t>Seeing Like a State: How Certain Schemes to Improve the Human Condition Have Failed</w:t>
      </w:r>
      <w:r w:rsidRPr="006C6160">
        <w:rPr>
          <w:rFonts w:cs="Times New Roman"/>
        </w:rPr>
        <w:t xml:space="preserve"> (New Haven : Yale Univ. Press, 1998), pp. 3, 11.</w:t>
      </w:r>
    </w:p>
  </w:footnote>
  <w:footnote w:id="6">
    <w:p w14:paraId="1D9D8A15" w14:textId="70F3FCFA"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D. Bruce Marshall, </w:t>
      </w:r>
      <w:r w:rsidRPr="006C6160">
        <w:rPr>
          <w:rFonts w:cs="Times New Roman"/>
          <w:i/>
          <w:iCs/>
        </w:rPr>
        <w:t xml:space="preserve">The French Colonial Myth and Constitution Making in the Fourth Republic </w:t>
      </w:r>
      <w:r w:rsidRPr="006C6160">
        <w:rPr>
          <w:rFonts w:cs="Times New Roman"/>
          <w:iCs/>
        </w:rPr>
        <w:t>(New Haven, Yale University Press, 1973)</w:t>
      </w:r>
      <w:r w:rsidRPr="006C6160">
        <w:rPr>
          <w:rFonts w:cs="Times New Roman"/>
          <w:i/>
          <w:iCs/>
        </w:rPr>
        <w:t xml:space="preserve">, </w:t>
      </w:r>
      <w:r w:rsidRPr="006C6160">
        <w:rPr>
          <w:rFonts w:cs="Times New Roman"/>
        </w:rPr>
        <w:t>p. 1.</w:t>
      </w:r>
    </w:p>
  </w:footnote>
  <w:footnote w:id="7">
    <w:p w14:paraId="3FC70B4A" w14:textId="333793E5" w:rsidR="0041099F" w:rsidRPr="006C6160" w:rsidRDefault="0041099F" w:rsidP="002A2F03">
      <w:pPr>
        <w:pStyle w:val="FootnoteText"/>
        <w:rPr>
          <w:rFonts w:cs="Times New Roman"/>
        </w:rPr>
      </w:pPr>
      <w:r w:rsidRPr="006C6160">
        <w:rPr>
          <w:rStyle w:val="FootnoteReference"/>
          <w:rFonts w:cs="Times New Roman"/>
        </w:rPr>
        <w:footnoteRef/>
      </w:r>
      <w:r w:rsidRPr="006C6160">
        <w:rPr>
          <w:rFonts w:cs="Times New Roman"/>
        </w:rPr>
        <w:t xml:space="preserve"> Patricia M. Lorcin, ‘Reflections on the French Colonial Mind’,</w:t>
      </w:r>
      <w:r>
        <w:rPr>
          <w:rFonts w:cs="Times New Roman"/>
        </w:rPr>
        <w:t xml:space="preserve"> </w:t>
      </w:r>
      <w:r w:rsidRPr="006C6160">
        <w:rPr>
          <w:rFonts w:cs="Times New Roman"/>
        </w:rPr>
        <w:t xml:space="preserve">in </w:t>
      </w:r>
      <w:bookmarkStart w:id="4" w:name="_Hlk528496234"/>
      <w:r w:rsidRPr="006C6160">
        <w:rPr>
          <w:rFonts w:cs="Times New Roman"/>
          <w:i/>
          <w:iCs/>
        </w:rPr>
        <w:t>The French Colonial Mind</w:t>
      </w:r>
      <w:r w:rsidRPr="006C6160">
        <w:rPr>
          <w:rFonts w:cs="Times New Roman"/>
        </w:rPr>
        <w:t xml:space="preserve"> </w:t>
      </w:r>
      <w:r w:rsidRPr="005351B0">
        <w:rPr>
          <w:rFonts w:cs="Times New Roman"/>
          <w:i/>
        </w:rPr>
        <w:t>Vol. I</w:t>
      </w:r>
      <w:r w:rsidRPr="006C6160">
        <w:rPr>
          <w:rFonts w:cs="Times New Roman"/>
        </w:rPr>
        <w:t xml:space="preserve">: </w:t>
      </w:r>
      <w:r w:rsidRPr="006C6160">
        <w:rPr>
          <w:rFonts w:cs="Times New Roman"/>
          <w:i/>
          <w:iCs/>
        </w:rPr>
        <w:t>Mental Maps of Empire and Colonial Encounters</w:t>
      </w:r>
      <w:r>
        <w:rPr>
          <w:rFonts w:cs="Times New Roman"/>
          <w:i/>
          <w:iCs/>
        </w:rPr>
        <w:t xml:space="preserve"> </w:t>
      </w:r>
      <w:r>
        <w:rPr>
          <w:rFonts w:cs="Times New Roman"/>
        </w:rPr>
        <w:t>ed. by</w:t>
      </w:r>
      <w:r>
        <w:rPr>
          <w:rFonts w:cs="Times New Roman"/>
          <w:i/>
          <w:iCs/>
        </w:rPr>
        <w:t xml:space="preserve"> </w:t>
      </w:r>
      <w:r w:rsidRPr="006C6160">
        <w:rPr>
          <w:rFonts w:cs="Times New Roman"/>
        </w:rPr>
        <w:t xml:space="preserve">Martin Thomas </w:t>
      </w:r>
      <w:r>
        <w:rPr>
          <w:rFonts w:cs="Times New Roman"/>
          <w:iCs/>
        </w:rPr>
        <w:t>(</w:t>
      </w:r>
      <w:r w:rsidRPr="00B23439">
        <w:rPr>
          <w:rFonts w:cs="Times New Roman"/>
          <w:iCs/>
        </w:rPr>
        <w:t>Lincoln: University of Nebraska Press, 2012</w:t>
      </w:r>
      <w:r>
        <w:rPr>
          <w:rFonts w:cs="Times New Roman"/>
          <w:iCs/>
        </w:rPr>
        <w:t>)</w:t>
      </w:r>
      <w:bookmarkEnd w:id="4"/>
      <w:r w:rsidRPr="006C6160">
        <w:rPr>
          <w:rFonts w:cs="Times New Roman"/>
        </w:rPr>
        <w:t xml:space="preserve">, </w:t>
      </w:r>
      <w:r>
        <w:rPr>
          <w:rFonts w:cs="Times New Roman"/>
        </w:rPr>
        <w:t>pp. 3-25 (</w:t>
      </w:r>
      <w:r w:rsidRPr="006C6160">
        <w:rPr>
          <w:rFonts w:cs="Times New Roman"/>
        </w:rPr>
        <w:t>pp. 3-4</w:t>
      </w:r>
      <w:r>
        <w:rPr>
          <w:rFonts w:cs="Times New Roman"/>
        </w:rPr>
        <w:t>)</w:t>
      </w:r>
      <w:r w:rsidRPr="006C6160">
        <w:rPr>
          <w:rFonts w:cs="Times New Roman"/>
        </w:rPr>
        <w:t>.</w:t>
      </w:r>
    </w:p>
  </w:footnote>
  <w:footnote w:id="8">
    <w:p w14:paraId="5208F08C" w14:textId="52CF3DE7" w:rsidR="0041099F" w:rsidRPr="006C6160" w:rsidRDefault="0041099F" w:rsidP="002A2F03">
      <w:pPr>
        <w:pStyle w:val="FootnoteText"/>
        <w:rPr>
          <w:rFonts w:cs="Times New Roman"/>
        </w:rPr>
      </w:pPr>
      <w:r w:rsidRPr="006C6160">
        <w:rPr>
          <w:rStyle w:val="FootnoteReference"/>
          <w:rFonts w:cs="Times New Roman"/>
        </w:rPr>
        <w:footnoteRef/>
      </w:r>
      <w:r w:rsidRPr="006C6160">
        <w:rPr>
          <w:rFonts w:cs="Times New Roman"/>
        </w:rPr>
        <w:t xml:space="preserve"> John Gallagher, Alice Denny and Ronald Robinson, </w:t>
      </w:r>
      <w:r w:rsidRPr="006C6160">
        <w:rPr>
          <w:rFonts w:cs="Times New Roman"/>
          <w:i/>
        </w:rPr>
        <w:t>African and the Victorians: the Official Mind of Imperialism</w:t>
      </w:r>
      <w:r>
        <w:rPr>
          <w:rFonts w:cs="Times New Roman"/>
        </w:rPr>
        <w:t>,</w:t>
      </w:r>
      <w:r w:rsidRPr="006C6160">
        <w:rPr>
          <w:rFonts w:cs="Times New Roman"/>
          <w:i/>
        </w:rPr>
        <w:t xml:space="preserve"> </w:t>
      </w:r>
      <w:r w:rsidRPr="005351B0">
        <w:rPr>
          <w:rFonts w:cs="Times New Roman"/>
        </w:rPr>
        <w:t>1</w:t>
      </w:r>
      <w:r w:rsidRPr="005351B0">
        <w:rPr>
          <w:rFonts w:cs="Times New Roman"/>
          <w:vertAlign w:val="superscript"/>
        </w:rPr>
        <w:t>st</w:t>
      </w:r>
      <w:r>
        <w:rPr>
          <w:rFonts w:cs="Times New Roman"/>
        </w:rPr>
        <w:t xml:space="preserve"> Edn. </w:t>
      </w:r>
      <w:r w:rsidRPr="006C6160">
        <w:rPr>
          <w:rFonts w:cs="Times New Roman"/>
        </w:rPr>
        <w:t>(</w:t>
      </w:r>
      <w:r>
        <w:rPr>
          <w:rFonts w:cs="Times New Roman"/>
        </w:rPr>
        <w:t>London and Basingstoke: MacMillan Press, 1972), p. 19.</w:t>
      </w:r>
    </w:p>
  </w:footnote>
  <w:footnote w:id="9">
    <w:p w14:paraId="3C00FC75"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19.</w:t>
      </w:r>
    </w:p>
  </w:footnote>
  <w:footnote w:id="10">
    <w:p w14:paraId="0CE1E6EE"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19.</w:t>
      </w:r>
    </w:p>
  </w:footnote>
  <w:footnote w:id="11">
    <w:p w14:paraId="5164E471"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19.</w:t>
      </w:r>
    </w:p>
  </w:footnote>
  <w:footnote w:id="12">
    <w:p w14:paraId="269CB4CB"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John Darwin, ‘Imperialism and the Victorians: The Dynamics of Territorial Expansion’, </w:t>
      </w:r>
      <w:r w:rsidRPr="006C6160">
        <w:rPr>
          <w:rFonts w:cs="Times New Roman"/>
          <w:i/>
        </w:rPr>
        <w:t>The English Historical Review</w:t>
      </w:r>
      <w:r w:rsidRPr="006C6160">
        <w:rPr>
          <w:rFonts w:cs="Times New Roman"/>
        </w:rPr>
        <w:t>, 112.447 (1997), 614-642 (pp. 615–616).</w:t>
      </w:r>
    </w:p>
  </w:footnote>
  <w:footnote w:id="13">
    <w:p w14:paraId="64D09F3E" w14:textId="6C66D4E3" w:rsidR="0041099F" w:rsidRPr="006C6160" w:rsidRDefault="0041099F" w:rsidP="002A2F03">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The French Colonial Mind Volume I: Mental Maps of Empire and Colonial Encounters</w:t>
      </w:r>
      <w:r w:rsidRPr="006C6160">
        <w:rPr>
          <w:rFonts w:cs="Times New Roman"/>
        </w:rPr>
        <w:t xml:space="preserve"> ed. by Martin Thomas (Lincoln: University of Nebraska Press, 2011); </w:t>
      </w:r>
      <w:r w:rsidRPr="006C6160">
        <w:rPr>
          <w:rFonts w:cs="Times New Roman"/>
          <w:i/>
          <w:iCs/>
        </w:rPr>
        <w:t>The French Colonial Mind Volume II: Violence, Military Encounters and Colonialism</w:t>
      </w:r>
      <w:r w:rsidRPr="006C6160">
        <w:rPr>
          <w:rFonts w:cs="Times New Roman"/>
        </w:rPr>
        <w:t xml:space="preserve"> ed. by Martin Thomas (Lincoln, Neb.; London: Univers</w:t>
      </w:r>
      <w:r>
        <w:rPr>
          <w:rFonts w:cs="Times New Roman"/>
        </w:rPr>
        <w:t>i</w:t>
      </w:r>
      <w:r w:rsidRPr="006C6160">
        <w:rPr>
          <w:rFonts w:cs="Times New Roman"/>
        </w:rPr>
        <w:t>ty of Nebraska Press, 201</w:t>
      </w:r>
      <w:r>
        <w:rPr>
          <w:rFonts w:cs="Times New Roman"/>
        </w:rPr>
        <w:t>2</w:t>
      </w:r>
      <w:r w:rsidRPr="006C6160">
        <w:rPr>
          <w:rFonts w:cs="Times New Roman"/>
        </w:rPr>
        <w:t>).</w:t>
      </w:r>
    </w:p>
  </w:footnote>
  <w:footnote w:id="14">
    <w:p w14:paraId="327A0303" w14:textId="450FB0D9"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Alice L., Conklin, </w:t>
      </w:r>
      <w:r w:rsidRPr="006C6160">
        <w:rPr>
          <w:rFonts w:cs="Times New Roman"/>
          <w:i/>
          <w:iCs/>
        </w:rPr>
        <w:t>A Mission to Civilize : The Republican Idea of Empire in France and West Africa, 1895-1930</w:t>
      </w:r>
      <w:r w:rsidRPr="006C6160">
        <w:rPr>
          <w:rFonts w:cs="Times New Roman"/>
        </w:rPr>
        <w:t xml:space="preserve"> (Stanford, Calif: Stanford University Press, 1997); Véronique Dimier, ‘For a Republic “Diverse and Indivisible”? France’s Experience from the Colonial Past’, </w:t>
      </w:r>
      <w:r w:rsidRPr="006C6160">
        <w:rPr>
          <w:rFonts w:cs="Times New Roman"/>
          <w:i/>
          <w:iCs/>
        </w:rPr>
        <w:t>Contemporary European History</w:t>
      </w:r>
      <w:r w:rsidRPr="006C6160">
        <w:rPr>
          <w:rFonts w:cs="Times New Roman"/>
        </w:rPr>
        <w:t>, 13 (2004), 45-66 (pp. 45-46).</w:t>
      </w:r>
    </w:p>
  </w:footnote>
  <w:footnote w:id="15">
    <w:p w14:paraId="0DD25CBD" w14:textId="3BC076BD"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Susan Bayly, ‘Conceptualizing Resistance and Revolution in Vietnam: Paul Mus’ Understanding of Colonialism in Crisis’, </w:t>
      </w:r>
      <w:r w:rsidRPr="006C6160">
        <w:rPr>
          <w:rFonts w:cs="Times New Roman"/>
          <w:i/>
          <w:iCs/>
        </w:rPr>
        <w:t>Journal of Vietnamese Studies</w:t>
      </w:r>
      <w:r w:rsidRPr="006C6160">
        <w:rPr>
          <w:rFonts w:cs="Times New Roman"/>
        </w:rPr>
        <w:t>, 4 (2009), pp. 192–205.</w:t>
      </w:r>
    </w:p>
  </w:footnote>
  <w:footnote w:id="16">
    <w:p w14:paraId="01E0459C" w14:textId="217E8632"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David Chandler, ‘Paul Mus (1902–1969): A Biographical Sketch’, </w:t>
      </w:r>
      <w:r w:rsidRPr="006C6160">
        <w:rPr>
          <w:rFonts w:cs="Times New Roman"/>
          <w:i/>
          <w:iCs/>
        </w:rPr>
        <w:t>Journal of Vietnamese Studies</w:t>
      </w:r>
      <w:r w:rsidRPr="006C6160">
        <w:rPr>
          <w:rFonts w:cs="Times New Roman"/>
        </w:rPr>
        <w:t>, 4 (2009), 149-191 (p. 172).</w:t>
      </w:r>
    </w:p>
  </w:footnote>
  <w:footnote w:id="17">
    <w:p w14:paraId="5DF6033C" w14:textId="16D9184E" w:rsidR="0041099F" w:rsidRPr="006C6160" w:rsidRDefault="0041099F" w:rsidP="00E74CF4">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Armelle Enders, ‘L’</w:t>
      </w:r>
      <w:r>
        <w:rPr>
          <w:rFonts w:cs="Times New Roman"/>
          <w:lang w:val="fr-FR"/>
        </w:rPr>
        <w:t>é</w:t>
      </w:r>
      <w:r w:rsidRPr="006C6160">
        <w:rPr>
          <w:rFonts w:cs="Times New Roman"/>
          <w:lang w:val="fr-FR"/>
        </w:rPr>
        <w:t xml:space="preserve">cole </w:t>
      </w:r>
      <w:r>
        <w:rPr>
          <w:rFonts w:cs="Times New Roman"/>
          <w:lang w:val="fr-FR"/>
        </w:rPr>
        <w:t>n</w:t>
      </w:r>
      <w:r w:rsidRPr="006C6160">
        <w:rPr>
          <w:rFonts w:cs="Times New Roman"/>
          <w:lang w:val="fr-FR"/>
        </w:rPr>
        <w:t xml:space="preserve">ationale de </w:t>
      </w:r>
      <w:r>
        <w:rPr>
          <w:rFonts w:cs="Times New Roman"/>
          <w:lang w:val="fr-FR"/>
        </w:rPr>
        <w:t>l</w:t>
      </w:r>
      <w:r w:rsidRPr="006C6160">
        <w:rPr>
          <w:rFonts w:cs="Times New Roman"/>
          <w:lang w:val="fr-FR"/>
        </w:rPr>
        <w:t xml:space="preserve">a </w:t>
      </w:r>
      <w:r>
        <w:rPr>
          <w:rFonts w:cs="Times New Roman"/>
          <w:lang w:val="fr-FR"/>
        </w:rPr>
        <w:t>F</w:t>
      </w:r>
      <w:r w:rsidRPr="006C6160">
        <w:rPr>
          <w:rFonts w:cs="Times New Roman"/>
          <w:lang w:val="fr-FR"/>
        </w:rPr>
        <w:t>rance d’Outre-</w:t>
      </w:r>
      <w:r>
        <w:rPr>
          <w:rFonts w:cs="Times New Roman"/>
          <w:lang w:val="fr-FR"/>
        </w:rPr>
        <w:t>m</w:t>
      </w:r>
      <w:r w:rsidRPr="006C6160">
        <w:rPr>
          <w:rFonts w:cs="Times New Roman"/>
          <w:lang w:val="fr-FR"/>
        </w:rPr>
        <w:t xml:space="preserve">er et </w:t>
      </w:r>
      <w:r>
        <w:rPr>
          <w:rFonts w:cs="Times New Roman"/>
          <w:lang w:val="fr-FR"/>
        </w:rPr>
        <w:t>l</w:t>
      </w:r>
      <w:r w:rsidRPr="006C6160">
        <w:rPr>
          <w:rFonts w:cs="Times New Roman"/>
          <w:lang w:val="fr-FR"/>
        </w:rPr>
        <w:t xml:space="preserve">a </w:t>
      </w:r>
      <w:r>
        <w:rPr>
          <w:rFonts w:cs="Times New Roman"/>
          <w:lang w:val="fr-FR"/>
        </w:rPr>
        <w:t>f</w:t>
      </w:r>
      <w:r w:rsidRPr="006C6160">
        <w:rPr>
          <w:rFonts w:cs="Times New Roman"/>
          <w:lang w:val="fr-FR"/>
        </w:rPr>
        <w:t xml:space="preserve">ormation </w:t>
      </w:r>
      <w:r>
        <w:rPr>
          <w:rFonts w:cs="Times New Roman"/>
          <w:lang w:val="fr-FR"/>
        </w:rPr>
        <w:t>d</w:t>
      </w:r>
      <w:r w:rsidRPr="006C6160">
        <w:rPr>
          <w:rFonts w:cs="Times New Roman"/>
          <w:lang w:val="fr-FR"/>
        </w:rPr>
        <w:t xml:space="preserve">es </w:t>
      </w:r>
      <w:r>
        <w:rPr>
          <w:rFonts w:cs="Times New Roman"/>
          <w:lang w:val="fr-FR"/>
        </w:rPr>
        <w:t>a</w:t>
      </w:r>
      <w:r w:rsidRPr="006C6160">
        <w:rPr>
          <w:rFonts w:cs="Times New Roman"/>
          <w:lang w:val="fr-FR"/>
        </w:rPr>
        <w:t xml:space="preserve">dministrateurs Coloniaux’, </w:t>
      </w:r>
      <w:r w:rsidRPr="006C6160">
        <w:rPr>
          <w:rFonts w:cs="Times New Roman"/>
          <w:i/>
          <w:iCs/>
          <w:lang w:val="fr-FR"/>
        </w:rPr>
        <w:t>Revue d’histoire moderne et contemporaine</w:t>
      </w:r>
      <w:r w:rsidRPr="006C6160">
        <w:rPr>
          <w:rFonts w:cs="Times New Roman"/>
          <w:lang w:val="fr-FR"/>
        </w:rPr>
        <w:t xml:space="preserve"> (1954-), 40 (1993), 272-288 (pp. 286-287).</w:t>
      </w:r>
    </w:p>
  </w:footnote>
  <w:footnote w:id="18">
    <w:p w14:paraId="41E70BC9" w14:textId="77777777" w:rsidR="0041099F" w:rsidRPr="006C6160" w:rsidRDefault="0041099F" w:rsidP="00E74CF4">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279.</w:t>
      </w:r>
    </w:p>
  </w:footnote>
  <w:footnote w:id="19">
    <w:p w14:paraId="57BBE294" w14:textId="184E9D04" w:rsidR="0041099F" w:rsidRPr="006C6160" w:rsidRDefault="0041099F" w:rsidP="00E74CF4">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bookmarkStart w:id="11" w:name="_Hlk523928332"/>
      <w:r w:rsidRPr="006C6160">
        <w:rPr>
          <w:rFonts w:cs="Times New Roman"/>
          <w:lang w:val="fr-FR"/>
        </w:rPr>
        <w:t xml:space="preserve">Université de Paris I, ‘Centre de </w:t>
      </w:r>
      <w:r>
        <w:rPr>
          <w:rFonts w:cs="Times New Roman"/>
          <w:lang w:val="fr-FR"/>
        </w:rPr>
        <w:t>h</w:t>
      </w:r>
      <w:r w:rsidRPr="006C6160">
        <w:rPr>
          <w:rFonts w:cs="Times New Roman"/>
          <w:lang w:val="fr-FR"/>
        </w:rPr>
        <w:t xml:space="preserve">autes </w:t>
      </w:r>
      <w:r>
        <w:rPr>
          <w:rFonts w:cs="Times New Roman"/>
          <w:lang w:val="fr-FR"/>
        </w:rPr>
        <w:t>é</w:t>
      </w:r>
      <w:r w:rsidRPr="006C6160">
        <w:rPr>
          <w:rFonts w:cs="Times New Roman"/>
          <w:lang w:val="fr-FR"/>
        </w:rPr>
        <w:t xml:space="preserve">tudes </w:t>
      </w:r>
      <w:r>
        <w:rPr>
          <w:rFonts w:cs="Times New Roman"/>
          <w:lang w:val="fr-FR"/>
        </w:rPr>
        <w:t>a</w:t>
      </w:r>
      <w:r w:rsidRPr="006C6160">
        <w:rPr>
          <w:rFonts w:cs="Times New Roman"/>
          <w:lang w:val="fr-FR"/>
        </w:rPr>
        <w:t>dministratives sur l'</w:t>
      </w:r>
      <w:r>
        <w:rPr>
          <w:rFonts w:cs="Times New Roman"/>
          <w:lang w:val="fr-FR"/>
        </w:rPr>
        <w:t>a</w:t>
      </w:r>
      <w:r w:rsidRPr="006C6160">
        <w:rPr>
          <w:rFonts w:cs="Times New Roman"/>
          <w:lang w:val="fr-FR"/>
        </w:rPr>
        <w:t>frique et l'</w:t>
      </w:r>
      <w:r>
        <w:rPr>
          <w:rFonts w:cs="Times New Roman"/>
          <w:lang w:val="fr-FR"/>
        </w:rPr>
        <w:t>a</w:t>
      </w:r>
      <w:r w:rsidRPr="006C6160">
        <w:rPr>
          <w:rFonts w:cs="Times New Roman"/>
          <w:lang w:val="fr-FR"/>
        </w:rPr>
        <w:t xml:space="preserve">sie </w:t>
      </w:r>
      <w:r>
        <w:rPr>
          <w:rFonts w:cs="Times New Roman"/>
          <w:lang w:val="fr-FR"/>
        </w:rPr>
        <w:t>m</w:t>
      </w:r>
      <w:r w:rsidRPr="006C6160">
        <w:rPr>
          <w:rFonts w:cs="Times New Roman"/>
          <w:lang w:val="fr-FR"/>
        </w:rPr>
        <w:t>odernes’, La formation des coopérants. Actes du colloque organisé par la Commission nationale pour les études interethniques et interculturelles les 26 et 27 avril 1972 à Paris. Nice : Institut d'études et de recherches interethniques et interculturelles, 1973 (</w:t>
      </w:r>
      <w:r w:rsidRPr="006C6160">
        <w:rPr>
          <w:rStyle w:val="Emphasis"/>
          <w:rFonts w:cs="Times New Roman"/>
          <w:lang w:val="fr-FR"/>
        </w:rPr>
        <w:t>Publications de l'Institut d'études et de recherches interethniques et interculturelles</w:t>
      </w:r>
      <w:r w:rsidRPr="006C6160">
        <w:rPr>
          <w:rFonts w:cs="Times New Roman"/>
          <w:lang w:val="fr-FR"/>
        </w:rPr>
        <w:t>, 3</w:t>
      </w:r>
      <w:bookmarkEnd w:id="11"/>
      <w:r w:rsidRPr="006C6160">
        <w:rPr>
          <w:rFonts w:cs="Times New Roman"/>
          <w:lang w:val="fr-FR"/>
        </w:rPr>
        <w:t xml:space="preserve"> (1973), 277-288 (p. 277).</w:t>
      </w:r>
    </w:p>
  </w:footnote>
  <w:footnote w:id="20">
    <w:p w14:paraId="5DF02952"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pp. 277-278.</w:t>
      </w:r>
    </w:p>
  </w:footnote>
  <w:footnote w:id="21">
    <w:p w14:paraId="616E1BA8"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 279.</w:t>
      </w:r>
    </w:p>
  </w:footnote>
  <w:footnote w:id="22">
    <w:p w14:paraId="5827F94F"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 280.</w:t>
      </w:r>
    </w:p>
  </w:footnote>
  <w:footnote w:id="23">
    <w:p w14:paraId="10944084"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 288.</w:t>
      </w:r>
    </w:p>
  </w:footnote>
  <w:footnote w:id="24">
    <w:p w14:paraId="227BC240" w14:textId="27BD1928" w:rsidR="0041099F" w:rsidRPr="002A2F03" w:rsidRDefault="0041099F" w:rsidP="002A2F03">
      <w:pPr>
        <w:pStyle w:val="FootnoteText"/>
        <w:rPr>
          <w:rFonts w:cs="Times New Roman"/>
        </w:rPr>
      </w:pPr>
      <w:r w:rsidRPr="006C6160">
        <w:rPr>
          <w:rStyle w:val="FootnoteReference"/>
          <w:rFonts w:cs="Times New Roman"/>
        </w:rPr>
        <w:footnoteRef/>
      </w:r>
      <w:r w:rsidRPr="006C6160">
        <w:rPr>
          <w:rFonts w:cs="Times New Roman"/>
        </w:rPr>
        <w:t xml:space="preserve"> Martin Shipway, ‘Gaston Defferre’s </w:t>
      </w:r>
      <w:r w:rsidRPr="006C6160">
        <w:rPr>
          <w:rFonts w:cs="Times New Roman"/>
          <w:i/>
          <w:iCs/>
        </w:rPr>
        <w:t>Loi-Cadre</w:t>
      </w:r>
      <w:r w:rsidRPr="006C6160">
        <w:rPr>
          <w:rFonts w:cs="Times New Roman"/>
        </w:rPr>
        <w:t xml:space="preserve"> and Its Application 1956/57: The Last Chance for a French African “Empire-State” or </w:t>
      </w:r>
      <w:r>
        <w:rPr>
          <w:rFonts w:cs="Times New Roman"/>
        </w:rPr>
        <w:t xml:space="preserve">Blueprint for Decolonisation?’, </w:t>
      </w:r>
      <w:r w:rsidRPr="006C6160">
        <w:rPr>
          <w:rFonts w:cs="Times New Roman"/>
        </w:rPr>
        <w:t xml:space="preserve">in </w:t>
      </w:r>
      <w:r w:rsidRPr="006C6160">
        <w:rPr>
          <w:rFonts w:cs="Times New Roman"/>
          <w:i/>
          <w:iCs/>
        </w:rPr>
        <w:t>Francophone Africa at Fifty</w:t>
      </w:r>
      <w:r w:rsidRPr="006C6160">
        <w:rPr>
          <w:rFonts w:cs="Times New Roman"/>
        </w:rPr>
        <w:t xml:space="preserve"> ed. by T. Chafer and A. Keese (Manchester, UK: Manchester University Press, 2013) pp. 15-29 (p. </w:t>
      </w:r>
      <w:r>
        <w:rPr>
          <w:rFonts w:cs="Times New Roman"/>
        </w:rPr>
        <w:t>21</w:t>
      </w:r>
      <w:r w:rsidRPr="006C6160">
        <w:rPr>
          <w:rFonts w:cs="Times New Roman"/>
        </w:rPr>
        <w:t>)</w:t>
      </w:r>
      <w:r>
        <w:rPr>
          <w:rFonts w:cs="Times New Roman"/>
        </w:rPr>
        <w:t>.</w:t>
      </w:r>
    </w:p>
  </w:footnote>
  <w:footnote w:id="25">
    <w:p w14:paraId="00D7D0DE" w14:textId="70D91D03"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lang w:val="fr-FR"/>
        </w:rPr>
        <w:t xml:space="preserve"> Étienne Smith, ‘Senghor voulait qu’on soit tous des Senghor</w:t>
      </w:r>
      <w:r>
        <w:rPr>
          <w:rFonts w:cs="Times New Roman"/>
          <w:lang w:val="fr-FR"/>
        </w:rPr>
        <w:t>’</w:t>
      </w:r>
      <w:r w:rsidRPr="006C6160">
        <w:rPr>
          <w:rFonts w:cs="Times New Roman"/>
          <w:lang w:val="fr-FR"/>
        </w:rPr>
        <w:t xml:space="preserve">, </w:t>
      </w:r>
      <w:r w:rsidRPr="006C6160">
        <w:rPr>
          <w:rFonts w:cs="Times New Roman"/>
          <w:i/>
          <w:iCs/>
          <w:lang w:val="fr-FR"/>
        </w:rPr>
        <w:t xml:space="preserve">Vingtième Siècle. </w:t>
      </w:r>
      <w:r w:rsidRPr="006C6160">
        <w:rPr>
          <w:rFonts w:cs="Times New Roman"/>
          <w:i/>
          <w:iCs/>
        </w:rPr>
        <w:t>Revue d’histoire</w:t>
      </w:r>
      <w:r w:rsidRPr="006C6160">
        <w:rPr>
          <w:rFonts w:cs="Times New Roman"/>
        </w:rPr>
        <w:t xml:space="preserve">, </w:t>
      </w:r>
      <w:r>
        <w:rPr>
          <w:rFonts w:cs="Times New Roman"/>
        </w:rPr>
        <w:t>118 (</w:t>
      </w:r>
      <w:r w:rsidRPr="006C6160">
        <w:rPr>
          <w:rFonts w:cs="Times New Roman"/>
        </w:rPr>
        <w:t>2013</w:t>
      </w:r>
      <w:r>
        <w:rPr>
          <w:rFonts w:cs="Times New Roman"/>
        </w:rPr>
        <w:t>)</w:t>
      </w:r>
      <w:r w:rsidRPr="006C6160">
        <w:rPr>
          <w:rFonts w:cs="Times New Roman"/>
        </w:rPr>
        <w:t>, 87-100 (p. 89).</w:t>
      </w:r>
    </w:p>
  </w:footnote>
  <w:footnote w:id="26">
    <w:p w14:paraId="7274904A" w14:textId="2034045E"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Martin Shipway, ‘Thinking like an Empire: Governor Henri Laurentie and Postwar Plans for the Late Colonial French “Empire-State”’, in </w:t>
      </w:r>
      <w:r w:rsidRPr="002A2F03">
        <w:rPr>
          <w:rFonts w:cs="Times New Roman"/>
          <w:i/>
          <w:iCs/>
        </w:rPr>
        <w:t>The</w:t>
      </w:r>
      <w:r w:rsidRPr="006C6160">
        <w:rPr>
          <w:rFonts w:cs="Times New Roman"/>
        </w:rPr>
        <w:t xml:space="preserve"> </w:t>
      </w:r>
      <w:r w:rsidRPr="006C6160">
        <w:rPr>
          <w:rFonts w:cs="Times New Roman"/>
          <w:i/>
          <w:iCs/>
        </w:rPr>
        <w:t>French Colonial Mind</w:t>
      </w:r>
      <w:r>
        <w:rPr>
          <w:rFonts w:cs="Times New Roman"/>
          <w:i/>
          <w:iCs/>
        </w:rPr>
        <w:t xml:space="preserve"> Vol I</w:t>
      </w:r>
      <w:r w:rsidRPr="006C6160">
        <w:rPr>
          <w:rFonts w:cs="Times New Roman"/>
          <w:i/>
          <w:iCs/>
        </w:rPr>
        <w:t>: Mental Maps of Empire and Colonial Encounters</w:t>
      </w:r>
      <w:r w:rsidRPr="006C6160">
        <w:rPr>
          <w:rFonts w:cs="Times New Roman"/>
        </w:rPr>
        <w:t xml:space="preserve"> ed. by M. Thomas (Lincoln, U.S.: University of Nebraska Press, 2012), </w:t>
      </w:r>
      <w:r>
        <w:rPr>
          <w:rFonts w:cs="Times New Roman"/>
        </w:rPr>
        <w:t>pp. 219-250 (</w:t>
      </w:r>
      <w:r w:rsidRPr="006C6160">
        <w:rPr>
          <w:rFonts w:cs="Times New Roman"/>
        </w:rPr>
        <w:t>p. 220</w:t>
      </w:r>
      <w:r>
        <w:rPr>
          <w:rFonts w:cs="Times New Roman"/>
        </w:rPr>
        <w:t>)</w:t>
      </w:r>
      <w:r w:rsidRPr="006C6160">
        <w:rPr>
          <w:rFonts w:cs="Times New Roman"/>
        </w:rPr>
        <w:t xml:space="preserve">. </w:t>
      </w:r>
    </w:p>
  </w:footnote>
  <w:footnote w:id="27">
    <w:p w14:paraId="7CD05733"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232.</w:t>
      </w:r>
    </w:p>
  </w:footnote>
  <w:footnote w:id="28">
    <w:p w14:paraId="5FAE2FB2"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234.</w:t>
      </w:r>
    </w:p>
  </w:footnote>
  <w:footnote w:id="29">
    <w:p w14:paraId="3868965B" w14:textId="77777777" w:rsidR="0041099F" w:rsidRDefault="0041099F" w:rsidP="00E74CF4">
      <w:pPr>
        <w:shd w:val="clear" w:color="auto" w:fill="FFFFFF"/>
        <w:spacing w:after="0" w:line="240" w:lineRule="auto"/>
      </w:pPr>
      <w:r>
        <w:rPr>
          <w:rStyle w:val="FootnoteReference"/>
        </w:rPr>
        <w:footnoteRef/>
      </w:r>
      <w:r>
        <w:t xml:space="preserve"> </w:t>
      </w:r>
      <w:r w:rsidRPr="002E3E93">
        <w:rPr>
          <w:sz w:val="20"/>
          <w:szCs w:val="20"/>
          <w:lang w:eastAsia="en-GB"/>
        </w:rPr>
        <w:t xml:space="preserve">Kathleen Keller, ‘On the Fringes of the “Civilizing Mission”: “Suspicious” Frenchmen and Unofficial Discourses of French Colonialism in AOF (1918–1939)’, </w:t>
      </w:r>
      <w:r w:rsidRPr="002E3E93">
        <w:rPr>
          <w:i/>
          <w:sz w:val="20"/>
          <w:szCs w:val="20"/>
          <w:lang w:eastAsia="en-GB"/>
        </w:rPr>
        <w:t>French Colonial History</w:t>
      </w:r>
      <w:r w:rsidRPr="002E3E93">
        <w:rPr>
          <w:sz w:val="20"/>
          <w:szCs w:val="20"/>
          <w:lang w:eastAsia="en-GB"/>
        </w:rPr>
        <w:t>, 9 (2008),</w:t>
      </w:r>
      <w:r>
        <w:rPr>
          <w:sz w:val="20"/>
          <w:szCs w:val="20"/>
          <w:lang w:eastAsia="en-GB"/>
        </w:rPr>
        <w:t xml:space="preserve"> 103-129</w:t>
      </w:r>
      <w:r w:rsidRPr="002E3E93">
        <w:rPr>
          <w:sz w:val="20"/>
          <w:szCs w:val="20"/>
          <w:lang w:eastAsia="en-GB"/>
        </w:rPr>
        <w:t xml:space="preserve"> </w:t>
      </w:r>
      <w:r>
        <w:rPr>
          <w:sz w:val="20"/>
          <w:szCs w:val="20"/>
          <w:lang w:eastAsia="en-GB"/>
        </w:rPr>
        <w:t>(p</w:t>
      </w:r>
      <w:r w:rsidRPr="002E3E93">
        <w:rPr>
          <w:sz w:val="20"/>
          <w:szCs w:val="20"/>
          <w:lang w:eastAsia="en-GB"/>
        </w:rPr>
        <w:t>p. 104-105</w:t>
      </w:r>
      <w:r>
        <w:rPr>
          <w:sz w:val="20"/>
          <w:szCs w:val="20"/>
          <w:lang w:eastAsia="en-GB"/>
        </w:rPr>
        <w:t>)</w:t>
      </w:r>
      <w:r w:rsidRPr="002E3E93">
        <w:rPr>
          <w:sz w:val="20"/>
          <w:szCs w:val="20"/>
          <w:lang w:eastAsia="en-GB"/>
        </w:rPr>
        <w:t>.</w:t>
      </w:r>
    </w:p>
  </w:footnote>
  <w:footnote w:id="30">
    <w:p w14:paraId="1F5D00F8"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 106.</w:t>
      </w:r>
    </w:p>
  </w:footnote>
  <w:footnote w:id="31">
    <w:p w14:paraId="4DFAF0C0"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p.109.</w:t>
      </w:r>
    </w:p>
  </w:footnote>
  <w:footnote w:id="32">
    <w:p w14:paraId="2EF2DA9B"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p.113-117.</w:t>
      </w:r>
    </w:p>
  </w:footnote>
  <w:footnote w:id="33">
    <w:p w14:paraId="35B93284"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p.118.</w:t>
      </w:r>
    </w:p>
  </w:footnote>
  <w:footnote w:id="34">
    <w:p w14:paraId="1CD3D35D"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Ibid., p. 123.</w:t>
      </w:r>
    </w:p>
  </w:footnote>
  <w:footnote w:id="35">
    <w:p w14:paraId="05604F5C" w14:textId="2009972C" w:rsidR="0041099F" w:rsidRPr="006C6160" w:rsidRDefault="0041099F" w:rsidP="007D5A8B">
      <w:pPr>
        <w:pStyle w:val="FootnoteText"/>
        <w:rPr>
          <w:rFonts w:cs="Times New Roman"/>
        </w:rPr>
      </w:pPr>
      <w:r w:rsidRPr="006C6160">
        <w:rPr>
          <w:rStyle w:val="FootnoteReference"/>
          <w:rFonts w:cs="Times New Roman"/>
        </w:rPr>
        <w:footnoteRef/>
      </w:r>
      <w:r w:rsidRPr="006C6160">
        <w:rPr>
          <w:rFonts w:cs="Times New Roman"/>
        </w:rPr>
        <w:t xml:space="preserve"> Frantz Fanon, </w:t>
      </w:r>
      <w:r w:rsidRPr="006C6160">
        <w:rPr>
          <w:rFonts w:cs="Times New Roman"/>
          <w:i/>
        </w:rPr>
        <w:t>The Wretched of the Earth</w:t>
      </w:r>
      <w:r w:rsidRPr="006C6160">
        <w:rPr>
          <w:rFonts w:cs="Times New Roman"/>
        </w:rPr>
        <w:t xml:space="preserve"> (</w:t>
      </w:r>
      <w:r>
        <w:rPr>
          <w:rFonts w:cs="Times New Roman"/>
        </w:rPr>
        <w:t>London: Penguin, 2001</w:t>
      </w:r>
      <w:r w:rsidRPr="006C6160">
        <w:rPr>
          <w:rFonts w:cs="Times New Roman"/>
        </w:rPr>
        <w:t>), p. 29.</w:t>
      </w:r>
    </w:p>
  </w:footnote>
  <w:footnote w:id="36">
    <w:p w14:paraId="26F3730C" w14:textId="27F3D0EE"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Edward W. Said, </w:t>
      </w:r>
      <w:r w:rsidRPr="006C6160">
        <w:rPr>
          <w:rFonts w:cs="Times New Roman"/>
          <w:i/>
          <w:iCs/>
        </w:rPr>
        <w:t>Orientalism</w:t>
      </w:r>
      <w:r w:rsidRPr="006C6160">
        <w:rPr>
          <w:rFonts w:cs="Times New Roman"/>
        </w:rPr>
        <w:t>, 5</w:t>
      </w:r>
      <w:r w:rsidRPr="006C6160">
        <w:rPr>
          <w:rFonts w:cs="Times New Roman"/>
          <w:vertAlign w:val="superscript"/>
        </w:rPr>
        <w:t>th</w:t>
      </w:r>
      <w:r w:rsidRPr="006C6160">
        <w:rPr>
          <w:rFonts w:cs="Times New Roman"/>
        </w:rPr>
        <w:t xml:space="preserve"> edn (London, 2003) p. 10.</w:t>
      </w:r>
    </w:p>
  </w:footnote>
  <w:footnote w:id="37">
    <w:p w14:paraId="649154B2" w14:textId="77777777" w:rsidR="0041099F" w:rsidRPr="006C6160" w:rsidRDefault="0041099F" w:rsidP="00E74CF4">
      <w:pPr>
        <w:pStyle w:val="FootnoteText"/>
        <w:rPr>
          <w:rFonts w:cs="Times New Roman"/>
        </w:rPr>
      </w:pPr>
      <w:r w:rsidRPr="006C6160">
        <w:rPr>
          <w:rStyle w:val="FootnoteReference"/>
          <w:rFonts w:cs="Times New Roman"/>
        </w:rPr>
        <w:footnoteRef/>
      </w:r>
      <w:r w:rsidRPr="006C6160">
        <w:rPr>
          <w:rFonts w:cs="Times New Roman"/>
        </w:rPr>
        <w:t xml:space="preserve"> </w:t>
      </w:r>
      <w:r w:rsidRPr="001A1E3D">
        <w:rPr>
          <w:rFonts w:cs="Times New Roman"/>
          <w:i/>
        </w:rPr>
        <w:t>Ibid</w:t>
      </w:r>
      <w:r w:rsidRPr="006C6160">
        <w:rPr>
          <w:rFonts w:cs="Times New Roman"/>
        </w:rPr>
        <w:t>., p. 13.</w:t>
      </w:r>
    </w:p>
  </w:footnote>
  <w:footnote w:id="38">
    <w:p w14:paraId="28DB45DC" w14:textId="77777777" w:rsidR="0041099F" w:rsidRPr="006C6160" w:rsidRDefault="0041099F" w:rsidP="00D569BC">
      <w:pPr>
        <w:pStyle w:val="FootnoteText"/>
        <w:rPr>
          <w:rFonts w:cs="Times New Roman"/>
        </w:rPr>
      </w:pPr>
      <w:r w:rsidRPr="006C6160">
        <w:rPr>
          <w:rStyle w:val="FootnoteReference"/>
          <w:rFonts w:cs="Times New Roman"/>
        </w:rPr>
        <w:footnoteRef/>
      </w:r>
      <w:r w:rsidRPr="006C6160">
        <w:rPr>
          <w:rFonts w:cs="Times New Roman"/>
        </w:rPr>
        <w:t xml:space="preserve"> David Spurr, </w:t>
      </w:r>
      <w:r w:rsidRPr="006C6160">
        <w:rPr>
          <w:rFonts w:cs="Times New Roman"/>
          <w:i/>
          <w:iCs/>
        </w:rPr>
        <w:t>The Rhetoric of Empire: Colonial Discourse in Journalism, Travel Writing, and Imperial Administration</w:t>
      </w:r>
      <w:r w:rsidRPr="006C6160">
        <w:rPr>
          <w:rFonts w:cs="Times New Roman"/>
        </w:rPr>
        <w:t xml:space="preserve"> (Duke University Press; Durham, NC.: 1993), p. 1.</w:t>
      </w:r>
    </w:p>
  </w:footnote>
  <w:footnote w:id="39">
    <w:p w14:paraId="7F13DA5E" w14:textId="77777777" w:rsidR="0041099F" w:rsidRPr="006C6160" w:rsidRDefault="0041099F" w:rsidP="00D569BC">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pp. 1-2.</w:t>
      </w:r>
    </w:p>
  </w:footnote>
  <w:footnote w:id="40">
    <w:p w14:paraId="37AD32FF" w14:textId="237B60C9" w:rsidR="0041099F" w:rsidRPr="006C6160" w:rsidRDefault="0041099F" w:rsidP="00D569BC">
      <w:pPr>
        <w:pStyle w:val="FootnoteText"/>
        <w:rPr>
          <w:rFonts w:cs="Times New Roman"/>
        </w:rPr>
      </w:pPr>
      <w:r w:rsidRPr="006C6160">
        <w:rPr>
          <w:rStyle w:val="FootnoteReference"/>
          <w:rFonts w:cs="Times New Roman"/>
        </w:rPr>
        <w:footnoteRef/>
      </w:r>
      <w:r w:rsidRPr="006C6160">
        <w:rPr>
          <w:rFonts w:cs="Times New Roman"/>
        </w:rPr>
        <w:t xml:space="preserve"> Alan Lester, ‘Constructing Colonial Discourse: Britain, South Africa and the Empire in the Nineteenth Century’, in </w:t>
      </w:r>
      <w:r w:rsidRPr="006C6160">
        <w:rPr>
          <w:rFonts w:cs="Times New Roman"/>
          <w:i/>
          <w:iCs/>
        </w:rPr>
        <w:t>Postcolonial Geographies</w:t>
      </w:r>
      <w:r w:rsidRPr="006C6160">
        <w:rPr>
          <w:rFonts w:cs="Times New Roman"/>
        </w:rPr>
        <w:t xml:space="preserve"> ed. by Alison Blunt and Cheryl McEwan (</w:t>
      </w:r>
      <w:r>
        <w:rPr>
          <w:rFonts w:cs="Times New Roman"/>
        </w:rPr>
        <w:t xml:space="preserve">New York: </w:t>
      </w:r>
      <w:r w:rsidRPr="006C6160">
        <w:rPr>
          <w:rFonts w:cs="Times New Roman"/>
        </w:rPr>
        <w:t>Continuum, 2002), pp.</w:t>
      </w:r>
      <w:r w:rsidRPr="001A1E3D">
        <w:rPr>
          <w:rFonts w:ascii="Arial" w:hAnsi="Arial" w:cs="Arial"/>
          <w:color w:val="000000"/>
          <w:sz w:val="19"/>
          <w:szCs w:val="19"/>
          <w:shd w:val="clear" w:color="auto" w:fill="FFFFFF"/>
        </w:rPr>
        <w:t xml:space="preserve"> </w:t>
      </w:r>
      <w:r w:rsidRPr="001A1E3D">
        <w:rPr>
          <w:rFonts w:cs="Times New Roman"/>
        </w:rPr>
        <w:t>29-45</w:t>
      </w:r>
      <w:r w:rsidRPr="006C6160">
        <w:rPr>
          <w:rFonts w:cs="Times New Roman"/>
        </w:rPr>
        <w:t xml:space="preserve"> (p. 29).</w:t>
      </w:r>
    </w:p>
  </w:footnote>
  <w:footnote w:id="41">
    <w:p w14:paraId="0A8A3B61" w14:textId="65616429" w:rsidR="0041099F" w:rsidRPr="006C6160" w:rsidRDefault="0041099F" w:rsidP="00D569BC">
      <w:pPr>
        <w:pStyle w:val="FootnoteText"/>
        <w:rPr>
          <w:rFonts w:cs="Times New Roman"/>
        </w:rPr>
      </w:pPr>
      <w:r w:rsidRPr="006C6160">
        <w:rPr>
          <w:rStyle w:val="FootnoteReference"/>
          <w:rFonts w:cs="Times New Roman"/>
        </w:rPr>
        <w:footnoteRef/>
      </w:r>
      <w:r w:rsidRPr="006C6160">
        <w:rPr>
          <w:rFonts w:cs="Times New Roman"/>
        </w:rPr>
        <w:t xml:space="preserve"> J. P. Daughton, </w:t>
      </w:r>
      <w:r w:rsidRPr="006C6160">
        <w:rPr>
          <w:rFonts w:cs="Times New Roman"/>
          <w:i/>
          <w:iCs/>
        </w:rPr>
        <w:t>An Empire Divided: Religion, Republicanism, and the Making of French Colonialism, 1880-1914</w:t>
      </w:r>
      <w:r w:rsidRPr="006C6160">
        <w:rPr>
          <w:rFonts w:cs="Times New Roman"/>
        </w:rPr>
        <w:t xml:space="preserve"> (Oxford: OUP, 2006)</w:t>
      </w:r>
      <w:r>
        <w:rPr>
          <w:rFonts w:cs="Times New Roman"/>
        </w:rPr>
        <w:t>,</w:t>
      </w:r>
      <w:r w:rsidRPr="006C6160">
        <w:rPr>
          <w:rFonts w:cs="Times New Roman"/>
        </w:rPr>
        <w:t xml:space="preserve"> pp. 5-6.</w:t>
      </w:r>
    </w:p>
  </w:footnote>
  <w:footnote w:id="42">
    <w:p w14:paraId="7414AA70" w14:textId="77777777" w:rsidR="0041099F" w:rsidRPr="006C6160" w:rsidRDefault="0041099F" w:rsidP="00D569BC">
      <w:pPr>
        <w:pStyle w:val="FootnoteText"/>
        <w:rPr>
          <w:rFonts w:cs="Times New Roman"/>
        </w:rPr>
      </w:pPr>
      <w:r w:rsidRPr="006C6160">
        <w:rPr>
          <w:rStyle w:val="FootnoteReference"/>
          <w:rFonts w:cs="Times New Roman"/>
        </w:rPr>
        <w:footnoteRef/>
      </w:r>
      <w:r w:rsidRPr="006C6160">
        <w:rPr>
          <w:rFonts w:cs="Times New Roman"/>
        </w:rPr>
        <w:t xml:space="preserve"> See section in this introduction on the Colonial Mind, pp. 11-17.</w:t>
      </w:r>
    </w:p>
  </w:footnote>
  <w:footnote w:id="43">
    <w:p w14:paraId="01BE7A35" w14:textId="5F05D43E" w:rsidR="0041099F" w:rsidRPr="006C6160" w:rsidRDefault="0041099F" w:rsidP="00B579F3">
      <w:pPr>
        <w:pStyle w:val="FootnoteText"/>
        <w:rPr>
          <w:rFonts w:cs="Times New Roman"/>
        </w:rPr>
      </w:pPr>
      <w:r w:rsidRPr="006C6160">
        <w:rPr>
          <w:rStyle w:val="FootnoteReference"/>
          <w:rFonts w:cs="Times New Roman"/>
        </w:rPr>
        <w:footnoteRef/>
      </w:r>
      <w:r w:rsidRPr="006C6160">
        <w:rPr>
          <w:rFonts w:cs="Times New Roman"/>
        </w:rPr>
        <w:t xml:space="preserve"> Tony Chafer, </w:t>
      </w:r>
      <w:r w:rsidRPr="006C6160">
        <w:rPr>
          <w:rFonts w:cs="Times New Roman"/>
          <w:i/>
          <w:iCs/>
        </w:rPr>
        <w:t xml:space="preserve">The End of Empire in French West Africa : </w:t>
      </w:r>
      <w:smartTag w:uri="urn:schemas-microsoft-com:office:smarttags" w:element="place">
        <w:smartTag w:uri="urn:schemas-microsoft-com:office:smarttags" w:element="country-region">
          <w:r w:rsidRPr="006C6160">
            <w:rPr>
              <w:rFonts w:cs="Times New Roman"/>
              <w:i/>
              <w:iCs/>
            </w:rPr>
            <w:t>France</w:t>
          </w:r>
        </w:smartTag>
      </w:smartTag>
      <w:r w:rsidRPr="006C6160">
        <w:rPr>
          <w:rFonts w:cs="Times New Roman"/>
          <w:i/>
          <w:iCs/>
        </w:rPr>
        <w:t>’s Successful Decolonization?</w:t>
      </w:r>
      <w:r w:rsidRPr="006C6160">
        <w:rPr>
          <w:rFonts w:cs="Times New Roman"/>
        </w:rPr>
        <w:t xml:space="preserve"> (Oxford ; New York: Berg, 2002), p. 172; Frederick Cooper, </w:t>
      </w:r>
      <w:r w:rsidRPr="006C6160">
        <w:rPr>
          <w:rFonts w:cs="Times New Roman"/>
          <w:i/>
          <w:iCs/>
        </w:rPr>
        <w:t>Citizenship between Empire and Nation: Remaking France and French Africa, 1945-1960</w:t>
      </w:r>
      <w:r w:rsidRPr="006C6160">
        <w:rPr>
          <w:rFonts w:cs="Times New Roman"/>
        </w:rPr>
        <w:t xml:space="preserve"> (Princeton: Princeton University Press, 2014), p. 214.</w:t>
      </w:r>
    </w:p>
  </w:footnote>
  <w:footnote w:id="44">
    <w:p w14:paraId="0362FAEE" w14:textId="05CFCCE8" w:rsidR="0041099F" w:rsidRPr="006C6160" w:rsidRDefault="0041099F" w:rsidP="00B579F3">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 notable example is Joseph-Roger de Benoist, </w:t>
      </w:r>
      <w:r w:rsidRPr="006C6160">
        <w:rPr>
          <w:rFonts w:cs="Times New Roman"/>
          <w:i/>
          <w:iCs/>
          <w:lang w:val="fr-FR"/>
        </w:rPr>
        <w:t>L’</w:t>
      </w:r>
      <w:r>
        <w:rPr>
          <w:rFonts w:cs="Times New Roman"/>
          <w:i/>
          <w:iCs/>
          <w:lang w:val="fr-FR"/>
        </w:rPr>
        <w:t>a</w:t>
      </w:r>
      <w:r w:rsidRPr="006C6160">
        <w:rPr>
          <w:rFonts w:cs="Times New Roman"/>
          <w:i/>
          <w:iCs/>
          <w:lang w:val="fr-FR"/>
        </w:rPr>
        <w:t xml:space="preserve">frique </w:t>
      </w:r>
      <w:r>
        <w:rPr>
          <w:rFonts w:cs="Times New Roman"/>
          <w:i/>
          <w:iCs/>
          <w:lang w:val="fr-FR"/>
        </w:rPr>
        <w:t>o</w:t>
      </w:r>
      <w:r w:rsidRPr="006C6160">
        <w:rPr>
          <w:rFonts w:cs="Times New Roman"/>
          <w:i/>
          <w:iCs/>
          <w:lang w:val="fr-FR"/>
        </w:rPr>
        <w:t xml:space="preserve">ccidentale </w:t>
      </w:r>
      <w:r>
        <w:rPr>
          <w:rFonts w:cs="Times New Roman"/>
          <w:i/>
          <w:iCs/>
          <w:lang w:val="fr-FR"/>
        </w:rPr>
        <w:t>f</w:t>
      </w:r>
      <w:r w:rsidRPr="006C6160">
        <w:rPr>
          <w:rFonts w:cs="Times New Roman"/>
          <w:i/>
          <w:iCs/>
          <w:lang w:val="fr-FR"/>
        </w:rPr>
        <w:t xml:space="preserve">rançaise de </w:t>
      </w:r>
      <w:r>
        <w:rPr>
          <w:rFonts w:cs="Times New Roman"/>
          <w:i/>
          <w:iCs/>
          <w:lang w:val="fr-FR"/>
        </w:rPr>
        <w:t>l</w:t>
      </w:r>
      <w:r w:rsidRPr="006C6160">
        <w:rPr>
          <w:rFonts w:cs="Times New Roman"/>
          <w:i/>
          <w:iCs/>
          <w:lang w:val="fr-FR"/>
        </w:rPr>
        <w:t xml:space="preserve">a </w:t>
      </w:r>
      <w:r>
        <w:rPr>
          <w:rFonts w:cs="Times New Roman"/>
          <w:i/>
          <w:iCs/>
          <w:lang w:val="fr-FR"/>
        </w:rPr>
        <w:t>c</w:t>
      </w:r>
      <w:r w:rsidRPr="006C6160">
        <w:rPr>
          <w:rFonts w:cs="Times New Roman"/>
          <w:i/>
          <w:iCs/>
          <w:lang w:val="fr-FR"/>
        </w:rPr>
        <w:t>onférence de Brazzaville</w:t>
      </w:r>
      <w:r w:rsidRPr="006C6160">
        <w:rPr>
          <w:rFonts w:cs="Times New Roman"/>
          <w:lang w:val="fr-FR"/>
        </w:rPr>
        <w:t xml:space="preserve"> </w:t>
      </w:r>
      <w:r w:rsidRPr="00D42B74">
        <w:rPr>
          <w:rFonts w:cs="Times New Roman"/>
          <w:i/>
          <w:lang w:val="fr-FR"/>
        </w:rPr>
        <w:t>à</w:t>
      </w:r>
      <w:r w:rsidRPr="006C6160">
        <w:rPr>
          <w:rFonts w:cs="Times New Roman"/>
          <w:i/>
          <w:iCs/>
          <w:lang w:val="fr-FR"/>
        </w:rPr>
        <w:t xml:space="preserve"> </w:t>
      </w:r>
      <w:r>
        <w:rPr>
          <w:rFonts w:cs="Times New Roman"/>
          <w:i/>
          <w:iCs/>
          <w:lang w:val="fr-FR"/>
        </w:rPr>
        <w:t>l</w:t>
      </w:r>
      <w:r w:rsidRPr="006C6160">
        <w:rPr>
          <w:rFonts w:cs="Times New Roman"/>
          <w:i/>
          <w:iCs/>
          <w:lang w:val="fr-FR"/>
        </w:rPr>
        <w:t xml:space="preserve">’indépendance: 1945-1960, </w:t>
      </w:r>
      <w:r w:rsidRPr="006C6160">
        <w:rPr>
          <w:rFonts w:cs="Times New Roman"/>
          <w:lang w:val="fr-FR"/>
        </w:rPr>
        <w:t>(Dakar: Les nouvelles éd. Africaines, 1982) p. 295.</w:t>
      </w:r>
    </w:p>
  </w:footnote>
  <w:footnote w:id="45">
    <w:p w14:paraId="560C8003" w14:textId="0C1183A8"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See examples such as Jean Goubert, ‘La </w:t>
      </w:r>
      <w:r>
        <w:rPr>
          <w:rFonts w:cs="Times New Roman"/>
          <w:lang w:val="fr-FR"/>
        </w:rPr>
        <w:t>v</w:t>
      </w:r>
      <w:r w:rsidRPr="006C6160">
        <w:rPr>
          <w:rFonts w:cs="Times New Roman"/>
          <w:lang w:val="fr-FR"/>
        </w:rPr>
        <w:t xml:space="preserve">ie </w:t>
      </w:r>
      <w:r>
        <w:rPr>
          <w:rFonts w:cs="Times New Roman"/>
          <w:lang w:val="fr-FR"/>
        </w:rPr>
        <w:t>d</w:t>
      </w:r>
      <w:r w:rsidRPr="006C6160">
        <w:rPr>
          <w:rFonts w:cs="Times New Roman"/>
          <w:lang w:val="fr-FR"/>
        </w:rPr>
        <w:t xml:space="preserve">épartmentale et </w:t>
      </w:r>
      <w:r>
        <w:rPr>
          <w:rFonts w:cs="Times New Roman"/>
          <w:lang w:val="fr-FR"/>
        </w:rPr>
        <w:t>m</w:t>
      </w:r>
      <w:r w:rsidRPr="006C6160">
        <w:rPr>
          <w:rFonts w:cs="Times New Roman"/>
          <w:lang w:val="fr-FR"/>
        </w:rPr>
        <w:t xml:space="preserve">unicipale: </w:t>
      </w:r>
      <w:r>
        <w:rPr>
          <w:rFonts w:cs="Times New Roman"/>
          <w:lang w:val="fr-FR"/>
        </w:rPr>
        <w:t>l</w:t>
      </w:r>
      <w:r w:rsidRPr="006C6160">
        <w:rPr>
          <w:rFonts w:cs="Times New Roman"/>
          <w:lang w:val="fr-FR"/>
        </w:rPr>
        <w:t xml:space="preserve">a </w:t>
      </w:r>
      <w:r>
        <w:rPr>
          <w:rFonts w:cs="Times New Roman"/>
          <w:lang w:val="fr-FR"/>
        </w:rPr>
        <w:t>c</w:t>
      </w:r>
      <w:r w:rsidRPr="006C6160">
        <w:rPr>
          <w:rFonts w:cs="Times New Roman"/>
          <w:lang w:val="fr-FR"/>
        </w:rPr>
        <w:t xml:space="preserve">onstruction, </w:t>
      </w:r>
      <w:r>
        <w:rPr>
          <w:rFonts w:cs="Times New Roman"/>
          <w:lang w:val="fr-FR"/>
        </w:rPr>
        <w:t>l</w:t>
      </w:r>
      <w:r w:rsidRPr="006C6160">
        <w:rPr>
          <w:rFonts w:cs="Times New Roman"/>
          <w:lang w:val="fr-FR"/>
        </w:rPr>
        <w:t xml:space="preserve">a </w:t>
      </w:r>
      <w:r>
        <w:rPr>
          <w:rFonts w:cs="Times New Roman"/>
          <w:lang w:val="fr-FR"/>
        </w:rPr>
        <w:t>l</w:t>
      </w:r>
      <w:r w:rsidRPr="006C6160">
        <w:rPr>
          <w:rFonts w:cs="Times New Roman"/>
          <w:lang w:val="fr-FR"/>
        </w:rPr>
        <w:t>oi-</w:t>
      </w:r>
      <w:r>
        <w:rPr>
          <w:rFonts w:cs="Times New Roman"/>
          <w:lang w:val="fr-FR"/>
        </w:rPr>
        <w:t>c</w:t>
      </w:r>
      <w:r w:rsidRPr="006C6160">
        <w:rPr>
          <w:rFonts w:cs="Times New Roman"/>
          <w:lang w:val="fr-FR"/>
        </w:rPr>
        <w:t xml:space="preserve">adre </w:t>
      </w:r>
      <w:r>
        <w:rPr>
          <w:rFonts w:cs="Times New Roman"/>
          <w:lang w:val="fr-FR"/>
        </w:rPr>
        <w:t>e</w:t>
      </w:r>
      <w:r w:rsidRPr="006C6160">
        <w:rPr>
          <w:rFonts w:cs="Times New Roman"/>
          <w:lang w:val="fr-FR"/>
        </w:rPr>
        <w:t xml:space="preserve">t </w:t>
      </w:r>
      <w:r>
        <w:rPr>
          <w:rFonts w:cs="Times New Roman"/>
          <w:lang w:val="fr-FR"/>
        </w:rPr>
        <w:t>l</w:t>
      </w:r>
      <w:r w:rsidRPr="006C6160">
        <w:rPr>
          <w:rFonts w:cs="Times New Roman"/>
          <w:lang w:val="fr-FR"/>
        </w:rPr>
        <w:t xml:space="preserve">es </w:t>
      </w:r>
      <w:r>
        <w:rPr>
          <w:rFonts w:cs="Times New Roman"/>
          <w:lang w:val="fr-FR"/>
        </w:rPr>
        <w:t>c</w:t>
      </w:r>
      <w:r w:rsidRPr="006C6160">
        <w:rPr>
          <w:rFonts w:cs="Times New Roman"/>
          <w:lang w:val="fr-FR"/>
        </w:rPr>
        <w:t xml:space="preserve">ollectivités </w:t>
      </w:r>
      <w:r>
        <w:rPr>
          <w:rFonts w:cs="Times New Roman"/>
          <w:lang w:val="fr-FR"/>
        </w:rPr>
        <w:t>l</w:t>
      </w:r>
      <w:r w:rsidRPr="006C6160">
        <w:rPr>
          <w:rFonts w:cs="Times New Roman"/>
          <w:lang w:val="fr-FR"/>
        </w:rPr>
        <w:t xml:space="preserve">ocales’, </w:t>
      </w:r>
      <w:r w:rsidRPr="006C6160">
        <w:rPr>
          <w:rFonts w:cs="Times New Roman"/>
          <w:i/>
          <w:lang w:val="fr-FR"/>
        </w:rPr>
        <w:t>La Revue Administrative</w:t>
      </w:r>
      <w:r w:rsidRPr="006C6160">
        <w:rPr>
          <w:rFonts w:cs="Times New Roman"/>
          <w:lang w:val="fr-FR"/>
        </w:rPr>
        <w:t>, 10 (1957), 509–512 (pp.509-512).</w:t>
      </w:r>
    </w:p>
  </w:footnote>
  <w:footnote w:id="46">
    <w:p w14:paraId="3897CF2D" w14:textId="1FDE13FC"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bookmarkStart w:id="19" w:name="_Hlk523926234"/>
      <w:r w:rsidRPr="006C6160">
        <w:rPr>
          <w:rFonts w:cs="Times New Roman"/>
          <w:lang w:val="fr-FR"/>
        </w:rPr>
        <w:t>François Luchaire,</w:t>
      </w:r>
      <w:r>
        <w:rPr>
          <w:rFonts w:cs="Times New Roman"/>
          <w:lang w:val="fr-FR"/>
        </w:rPr>
        <w:t> ‘</w:t>
      </w:r>
      <w:r w:rsidRPr="006C6160">
        <w:rPr>
          <w:rFonts w:cs="Times New Roman"/>
          <w:lang w:val="fr-FR"/>
        </w:rPr>
        <w:t>Les grandes tendances de l'évolution politique</w:t>
      </w:r>
      <w:r>
        <w:rPr>
          <w:rFonts w:cs="Times New Roman"/>
          <w:lang w:val="fr-FR"/>
        </w:rPr>
        <w:t>’</w:t>
      </w:r>
      <w:r w:rsidRPr="006C6160">
        <w:rPr>
          <w:rFonts w:cs="Times New Roman"/>
          <w:lang w:val="fr-FR"/>
        </w:rPr>
        <w:t xml:space="preserve">, </w:t>
      </w:r>
      <w:r w:rsidRPr="006C6160">
        <w:rPr>
          <w:rFonts w:cs="Times New Roman"/>
          <w:i/>
          <w:lang w:val="fr-FR"/>
        </w:rPr>
        <w:t>Revue française de science politique</w:t>
      </w:r>
      <w:r w:rsidRPr="006C6160">
        <w:rPr>
          <w:rFonts w:cs="Times New Roman"/>
          <w:lang w:val="fr-FR"/>
        </w:rPr>
        <w:t>, 9 (1959), 578-597 (p. 579</w:t>
      </w:r>
      <w:bookmarkEnd w:id="19"/>
      <w:r w:rsidRPr="006C6160">
        <w:rPr>
          <w:rFonts w:cs="Times New Roman"/>
          <w:lang w:val="fr-FR"/>
        </w:rPr>
        <w:t>).</w:t>
      </w:r>
    </w:p>
  </w:footnote>
  <w:footnote w:id="47">
    <w:p w14:paraId="32F3D441" w14:textId="448C01C0"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Michael Crowder, ‘Colonial Rule in West Africa - Factor for Division or Unity’, </w:t>
      </w:r>
      <w:r w:rsidRPr="006C6160">
        <w:rPr>
          <w:rFonts w:cs="Times New Roman"/>
          <w:i/>
        </w:rPr>
        <w:t>Civilisations</w:t>
      </w:r>
      <w:r w:rsidRPr="006C6160">
        <w:rPr>
          <w:rFonts w:cs="Times New Roman"/>
        </w:rPr>
        <w:t>, 14 (1964), 167-178 (p. 172).</w:t>
      </w:r>
    </w:p>
  </w:footnote>
  <w:footnote w:id="48">
    <w:p w14:paraId="29A2EC30" w14:textId="71026A42"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Todd Shepard, </w:t>
      </w:r>
      <w:r w:rsidRPr="006C6160">
        <w:rPr>
          <w:rFonts w:cs="Times New Roman"/>
          <w:i/>
        </w:rPr>
        <w:t>The Invention of Decolonization: The Algerian War and the Remaking of France</w:t>
      </w:r>
      <w:r w:rsidRPr="006C6160">
        <w:rPr>
          <w:rFonts w:cs="Times New Roman"/>
        </w:rPr>
        <w:t xml:space="preserve"> (Ithaca, NY: Cornell University Press, 2008), p. 4.</w:t>
      </w:r>
    </w:p>
  </w:footnote>
  <w:footnote w:id="49">
    <w:p w14:paraId="61CDE5FE" w14:textId="456AA0EB" w:rsidR="0041099F" w:rsidRPr="006C6160" w:rsidRDefault="0041099F" w:rsidP="003D07B0">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5</w:t>
      </w:r>
    </w:p>
  </w:footnote>
  <w:footnote w:id="50">
    <w:p w14:paraId="3F9CCFA8" w14:textId="77777777" w:rsidR="0041099F" w:rsidRPr="006C6160" w:rsidRDefault="0041099F" w:rsidP="007622DD">
      <w:pPr>
        <w:pStyle w:val="FootnoteText"/>
        <w:rPr>
          <w:rFonts w:cs="Times New Roman"/>
        </w:rPr>
      </w:pPr>
      <w:r w:rsidRPr="006C6160">
        <w:rPr>
          <w:rStyle w:val="FootnoteReference"/>
          <w:rFonts w:cs="Times New Roman"/>
        </w:rPr>
        <w:footnoteRef/>
      </w:r>
      <w:r w:rsidRPr="006C6160">
        <w:rPr>
          <w:rFonts w:cs="Times New Roman"/>
        </w:rPr>
        <w:t xml:space="preserve"> </w:t>
      </w:r>
      <w:bookmarkStart w:id="20" w:name="_Hlk527118256"/>
      <w:r w:rsidRPr="006C6160">
        <w:rPr>
          <w:rFonts w:cs="Times New Roman"/>
        </w:rPr>
        <w:t xml:space="preserve">Chafer, </w:t>
      </w:r>
      <w:r w:rsidRPr="006C6160">
        <w:rPr>
          <w:rFonts w:cs="Times New Roman"/>
          <w:i/>
        </w:rPr>
        <w:t>F</w:t>
      </w:r>
      <w:r w:rsidRPr="006C6160">
        <w:rPr>
          <w:rFonts w:cs="Times New Roman"/>
          <w:i/>
          <w:iCs/>
        </w:rPr>
        <w:t>rench West Africa</w:t>
      </w:r>
      <w:bookmarkEnd w:id="20"/>
      <w:r w:rsidRPr="006C6160">
        <w:rPr>
          <w:rFonts w:cs="Times New Roman"/>
        </w:rPr>
        <w:t>, p. 223.</w:t>
      </w:r>
    </w:p>
  </w:footnote>
  <w:footnote w:id="51">
    <w:p w14:paraId="70234C9B" w14:textId="7339512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Henri Grimal, </w:t>
      </w:r>
      <w:r w:rsidRPr="006C6160">
        <w:rPr>
          <w:rFonts w:cs="Times New Roman"/>
          <w:i/>
          <w:iCs/>
          <w:lang w:val="fr-FR"/>
        </w:rPr>
        <w:t>La décolonisation de 1919 à nos jours</w:t>
      </w:r>
      <w:r w:rsidRPr="006C6160">
        <w:rPr>
          <w:rFonts w:cs="Times New Roman"/>
          <w:lang w:val="fr-FR"/>
        </w:rPr>
        <w:t xml:space="preserve"> (Bruxelles : Ed. Complexe, 1996), p. 294.</w:t>
      </w:r>
    </w:p>
  </w:footnote>
  <w:footnote w:id="52">
    <w:p w14:paraId="09F1D10B" w14:textId="77777777" w:rsidR="0041099F" w:rsidRPr="006C6160" w:rsidRDefault="0041099F" w:rsidP="00940E3C">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Ibid</w:t>
      </w:r>
      <w:r w:rsidRPr="006C6160">
        <w:rPr>
          <w:rFonts w:cs="Times New Roman"/>
          <w:lang w:val="fr-FR"/>
        </w:rPr>
        <w:t>., p. 296.</w:t>
      </w:r>
    </w:p>
  </w:footnote>
  <w:footnote w:id="53">
    <w:p w14:paraId="25BE1C84" w14:textId="0D5848A8"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Jacques Thobie and others, </w:t>
      </w:r>
      <w:r w:rsidRPr="006C6160">
        <w:rPr>
          <w:rFonts w:cs="Times New Roman"/>
          <w:i/>
          <w:iCs/>
          <w:lang w:val="fr-FR"/>
        </w:rPr>
        <w:t>Histoire de la France coloniale</w:t>
      </w:r>
      <w:r w:rsidRPr="006C6160">
        <w:rPr>
          <w:rFonts w:cs="Times New Roman"/>
          <w:lang w:val="fr-FR"/>
        </w:rPr>
        <w:t>, (Paris: Armand Colin, 1991), p. 487.</w:t>
      </w:r>
    </w:p>
  </w:footnote>
  <w:footnote w:id="54">
    <w:p w14:paraId="0958B43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pp. 491 – 497.</w:t>
      </w:r>
    </w:p>
  </w:footnote>
  <w:footnote w:id="55">
    <w:p w14:paraId="2B07828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Benoist,</w:t>
      </w:r>
      <w:r w:rsidRPr="006C6160">
        <w:rPr>
          <w:rFonts w:cs="Times New Roman"/>
          <w:i/>
          <w:iCs/>
        </w:rPr>
        <w:t xml:space="preserve"> AOF</w:t>
      </w:r>
      <w:r w:rsidRPr="006C6160">
        <w:rPr>
          <w:rFonts w:cs="Times New Roman"/>
        </w:rPr>
        <w:t>, p. 295.</w:t>
      </w:r>
    </w:p>
  </w:footnote>
  <w:footnote w:id="56">
    <w:p w14:paraId="5A26F38B" w14:textId="2DB005A9"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rPr>
        <w:t xml:space="preserve">French </w:t>
      </w:r>
      <w:r w:rsidRPr="006C6160">
        <w:rPr>
          <w:rFonts w:cs="Times New Roman"/>
          <w:i/>
          <w:iCs/>
        </w:rPr>
        <w:t>West Africa</w:t>
      </w:r>
      <w:r w:rsidRPr="006C6160">
        <w:rPr>
          <w:rFonts w:cs="Times New Roman"/>
        </w:rPr>
        <w:t>, p. 223.</w:t>
      </w:r>
    </w:p>
  </w:footnote>
  <w:footnote w:id="57">
    <w:p w14:paraId="235A036C" w14:textId="1EFCB42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163.</w:t>
      </w:r>
    </w:p>
  </w:footnote>
  <w:footnote w:id="58">
    <w:p w14:paraId="4F421D9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164.</w:t>
      </w:r>
    </w:p>
  </w:footnote>
  <w:footnote w:id="59">
    <w:p w14:paraId="36766ED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166.</w:t>
      </w:r>
    </w:p>
  </w:footnote>
  <w:footnote w:id="60">
    <w:p w14:paraId="78871C6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167.</w:t>
      </w:r>
    </w:p>
  </w:footnote>
  <w:footnote w:id="61">
    <w:p w14:paraId="72595D4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186.</w:t>
      </w:r>
    </w:p>
  </w:footnote>
  <w:footnote w:id="62">
    <w:p w14:paraId="47E888D7" w14:textId="75818CB4" w:rsidR="0041099F" w:rsidRPr="006C6160" w:rsidRDefault="0041099F" w:rsidP="007465A3">
      <w:pPr>
        <w:pStyle w:val="FootnoteText"/>
        <w:rPr>
          <w:rFonts w:cs="Times New Roman"/>
        </w:rPr>
      </w:pPr>
      <w:r w:rsidRPr="006C6160">
        <w:rPr>
          <w:rStyle w:val="FootnoteReference"/>
          <w:rFonts w:cs="Times New Roman"/>
        </w:rPr>
        <w:footnoteRef/>
      </w:r>
      <w:r w:rsidRPr="006C6160">
        <w:rPr>
          <w:rFonts w:cs="Times New Roman"/>
        </w:rPr>
        <w:t xml:space="preserve"> Emmanuelle Saada, </w:t>
      </w:r>
      <w:r w:rsidRPr="006C6160">
        <w:rPr>
          <w:rFonts w:cs="Times New Roman"/>
          <w:i/>
        </w:rPr>
        <w:t>Empire’s Children: Race, Filiation, and Citizenship in the French Colonies</w:t>
      </w:r>
      <w:r>
        <w:rPr>
          <w:rFonts w:cs="Times New Roman"/>
        </w:rPr>
        <w:t xml:space="preserve">, trans. by Arthur Goldhammer </w:t>
      </w:r>
      <w:r w:rsidRPr="006C6160">
        <w:rPr>
          <w:rFonts w:cs="Times New Roman"/>
        </w:rPr>
        <w:t>(Chicago : University of Chicago Press, 2012), p. 3.</w:t>
      </w:r>
    </w:p>
  </w:footnote>
  <w:footnote w:id="63">
    <w:p w14:paraId="695C601B" w14:textId="0CD0F1DD" w:rsidR="0041099F" w:rsidRPr="006C6160" w:rsidRDefault="0041099F" w:rsidP="00B75BF5">
      <w:pPr>
        <w:pStyle w:val="FootnoteText"/>
        <w:rPr>
          <w:rFonts w:cs="Times New Roman"/>
        </w:rPr>
      </w:pPr>
      <w:r w:rsidRPr="006C6160">
        <w:rPr>
          <w:rStyle w:val="FootnoteReference"/>
          <w:rFonts w:cs="Times New Roman"/>
        </w:rPr>
        <w:footnoteRef/>
      </w:r>
      <w:r w:rsidRPr="006C6160">
        <w:rPr>
          <w:rFonts w:cs="Times New Roman"/>
        </w:rPr>
        <w:t xml:space="preserve"> Martin Shipway, ‘Gaston Defferre’s </w:t>
      </w:r>
      <w:r w:rsidRPr="006C6160">
        <w:rPr>
          <w:rFonts w:cs="Times New Roman"/>
          <w:i/>
          <w:iCs/>
        </w:rPr>
        <w:t>Loi-Cadre</w:t>
      </w:r>
      <w:r>
        <w:rPr>
          <w:rFonts w:cs="Times New Roman"/>
          <w:i/>
          <w:iCs/>
        </w:rPr>
        <w:t>’,</w:t>
      </w:r>
      <w:r w:rsidRPr="006C6160">
        <w:rPr>
          <w:rFonts w:cs="Times New Roman"/>
        </w:rPr>
        <w:t xml:space="preserve"> p. 17</w:t>
      </w:r>
      <w:r>
        <w:rPr>
          <w:rFonts w:cs="Times New Roman"/>
        </w:rPr>
        <w:t>.</w:t>
      </w:r>
      <w:r w:rsidRPr="006C6160">
        <w:rPr>
          <w:rFonts w:cs="Times New Roman"/>
        </w:rPr>
        <w:t xml:space="preserve"> </w:t>
      </w:r>
    </w:p>
  </w:footnote>
  <w:footnote w:id="64">
    <w:p w14:paraId="17DFDAA1" w14:textId="46DB58D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173916">
        <w:rPr>
          <w:rFonts w:cs="Times New Roman"/>
          <w:i/>
          <w:iCs/>
        </w:rPr>
        <w:t>Ibid</w:t>
      </w:r>
      <w:r w:rsidRPr="006C6160">
        <w:rPr>
          <w:rFonts w:cs="Times New Roman"/>
        </w:rPr>
        <w:t>., pp. 17-19.</w:t>
      </w:r>
    </w:p>
  </w:footnote>
  <w:footnote w:id="65">
    <w:p w14:paraId="01D31EC5" w14:textId="67CA3D9D"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173916">
        <w:rPr>
          <w:rFonts w:cs="Times New Roman"/>
          <w:i/>
          <w:iCs/>
        </w:rPr>
        <w:t>Ibid</w:t>
      </w:r>
      <w:r w:rsidRPr="006C6160">
        <w:rPr>
          <w:rFonts w:cs="Times New Roman"/>
        </w:rPr>
        <w:t>., pp. 17-18.</w:t>
      </w:r>
    </w:p>
  </w:footnote>
  <w:footnote w:id="66">
    <w:p w14:paraId="1B501B99" w14:textId="1421F3E7" w:rsidR="0041099F" w:rsidRPr="006C6160" w:rsidRDefault="0041099F" w:rsidP="0031053E">
      <w:pPr>
        <w:pStyle w:val="FootnoteText"/>
        <w:rPr>
          <w:rFonts w:cs="Times New Roman"/>
        </w:rPr>
      </w:pPr>
      <w:r w:rsidRPr="006C6160">
        <w:rPr>
          <w:rStyle w:val="FootnoteReference"/>
          <w:rFonts w:cs="Times New Roman"/>
        </w:rPr>
        <w:footnoteRef/>
      </w:r>
      <w:r w:rsidRPr="006C6160">
        <w:rPr>
          <w:rFonts w:cs="Times New Roman"/>
        </w:rPr>
        <w:t xml:space="preserve"> A</w:t>
      </w:r>
      <w:r>
        <w:rPr>
          <w:rFonts w:cs="Times New Roman"/>
        </w:rPr>
        <w:t>ndrew</w:t>
      </w:r>
      <w:r w:rsidRPr="006C6160">
        <w:rPr>
          <w:rFonts w:cs="Times New Roman"/>
        </w:rPr>
        <w:t xml:space="preserve"> Smith, ‘Of Colonial Futures and an Administrative Alamo: Investment, Reform and the Loi Cad</w:t>
      </w:r>
      <w:r>
        <w:rPr>
          <w:rFonts w:cs="Times New Roman"/>
        </w:rPr>
        <w:t>re (1956) in French West Africa</w:t>
      </w:r>
      <w:r w:rsidRPr="006C6160">
        <w:rPr>
          <w:rFonts w:cs="Times New Roman"/>
        </w:rPr>
        <w:t xml:space="preserve">’, </w:t>
      </w:r>
      <w:r w:rsidRPr="006C6160">
        <w:rPr>
          <w:rFonts w:cs="Times New Roman"/>
          <w:i/>
          <w:iCs/>
        </w:rPr>
        <w:t>French History</w:t>
      </w:r>
      <w:r w:rsidRPr="006C6160">
        <w:rPr>
          <w:rFonts w:cs="Times New Roman"/>
        </w:rPr>
        <w:t>, 28 (2014), 92-113 (p. 93).</w:t>
      </w:r>
    </w:p>
  </w:footnote>
  <w:footnote w:id="67">
    <w:p w14:paraId="6B3F809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173916">
        <w:rPr>
          <w:rFonts w:cs="Times New Roman"/>
          <w:i/>
          <w:iCs/>
        </w:rPr>
        <w:t>Ibid</w:t>
      </w:r>
      <w:r w:rsidRPr="006C6160">
        <w:rPr>
          <w:rFonts w:cs="Times New Roman"/>
        </w:rPr>
        <w:t>., p. 112.</w:t>
      </w:r>
    </w:p>
  </w:footnote>
  <w:footnote w:id="68">
    <w:p w14:paraId="7E361B8A" w14:textId="0D86AE17"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 xml:space="preserve">Évolués </w:t>
      </w:r>
      <w:r w:rsidRPr="006C6160">
        <w:rPr>
          <w:rFonts w:cs="Times New Roman"/>
        </w:rPr>
        <w:t xml:space="preserve">were colonised people who had embraced French values and held a status than other natives in the colony. Alexander Keese, ‘“Quelques Satisfactions d’Amour-Propre”: African Elite Integration, the </w:t>
      </w:r>
      <w:r w:rsidRPr="006C6160">
        <w:rPr>
          <w:rFonts w:cs="Times New Roman"/>
          <w:i/>
          <w:iCs/>
        </w:rPr>
        <w:t>Loi-Cadre</w:t>
      </w:r>
      <w:r w:rsidRPr="006C6160">
        <w:rPr>
          <w:rFonts w:cs="Times New Roman"/>
        </w:rPr>
        <w:t xml:space="preserve">, and Involuntary Decolonisation of French Tropical Africa’, </w:t>
      </w:r>
      <w:r w:rsidRPr="006C6160">
        <w:rPr>
          <w:rFonts w:cs="Times New Roman"/>
          <w:i/>
          <w:iCs/>
        </w:rPr>
        <w:t>Itinerario</w:t>
      </w:r>
      <w:r w:rsidRPr="006C6160">
        <w:rPr>
          <w:rFonts w:cs="Times New Roman"/>
        </w:rPr>
        <w:t>, 27 (2003), 33-57 (p. 49).</w:t>
      </w:r>
    </w:p>
  </w:footnote>
  <w:footnote w:id="69">
    <w:p w14:paraId="7CCB7DE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173916">
        <w:rPr>
          <w:rFonts w:cs="Times New Roman"/>
          <w:i/>
          <w:iCs/>
        </w:rPr>
        <w:t>Ibid</w:t>
      </w:r>
      <w:r w:rsidRPr="006C6160">
        <w:rPr>
          <w:rFonts w:cs="Times New Roman"/>
        </w:rPr>
        <w:t>., p. 46.</w:t>
      </w:r>
    </w:p>
  </w:footnote>
  <w:footnote w:id="70">
    <w:p w14:paraId="25AB1CF5" w14:textId="0844897E"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Alexander Keese, ‘First Lessons in Neo-Colonialism: The Personalisation of Relations between African Politicians and French Officials in Sub-Saharan Africa, 1956–66’,</w:t>
      </w:r>
      <w:r w:rsidRPr="006C6160">
        <w:rPr>
          <w:rFonts w:cs="Times New Roman"/>
          <w:i/>
          <w:iCs/>
        </w:rPr>
        <w:t xml:space="preserve"> The Journal of Imperial and Commonwealth History</w:t>
      </w:r>
      <w:r w:rsidRPr="006C6160">
        <w:rPr>
          <w:rFonts w:cs="Times New Roman"/>
        </w:rPr>
        <w:t>, 35 (2007), 593-613 (p. 595).</w:t>
      </w:r>
    </w:p>
  </w:footnote>
  <w:footnote w:id="71">
    <w:p w14:paraId="3082A278" w14:textId="18F1BB49"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Pr>
          <w:rFonts w:cs="Times New Roman"/>
        </w:rPr>
        <w:t xml:space="preserve">Frederick </w:t>
      </w:r>
      <w:r w:rsidRPr="006C6160">
        <w:rPr>
          <w:rFonts w:cs="Times New Roman"/>
        </w:rPr>
        <w:t xml:space="preserve">Cooper, </w:t>
      </w:r>
      <w:r w:rsidRPr="006C6160">
        <w:rPr>
          <w:rFonts w:cs="Times New Roman"/>
          <w:i/>
          <w:iCs/>
        </w:rPr>
        <w:t>Citizenship</w:t>
      </w:r>
      <w:r w:rsidRPr="006C6160">
        <w:rPr>
          <w:rFonts w:cs="Times New Roman"/>
        </w:rPr>
        <w:t>, pp. 216, 226.</w:t>
      </w:r>
    </w:p>
  </w:footnote>
  <w:footnote w:id="72">
    <w:p w14:paraId="1E9FA9A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pp. 217 – 218.</w:t>
      </w:r>
    </w:p>
  </w:footnote>
  <w:footnote w:id="73">
    <w:p w14:paraId="6E3CB0F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260.</w:t>
      </w:r>
    </w:p>
  </w:footnote>
  <w:footnote w:id="74">
    <w:p w14:paraId="295D647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xml:space="preserve">., pp. 239 – 241. </w:t>
      </w:r>
    </w:p>
  </w:footnote>
  <w:footnote w:id="75">
    <w:p w14:paraId="20C93C91" w14:textId="786EEF3F"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Longue Duree is used here in the Braudellian sense, Fernand Braudel, ‘History and the Social Sciences: The Longue Durée’, trans. by. Immanuel Wallerstein, </w:t>
      </w:r>
      <w:r w:rsidRPr="006C6160">
        <w:rPr>
          <w:rFonts w:cs="Times New Roman"/>
          <w:i/>
          <w:iCs/>
        </w:rPr>
        <w:t>Review</w:t>
      </w:r>
      <w:r w:rsidRPr="006C6160">
        <w:rPr>
          <w:rFonts w:cs="Times New Roman"/>
        </w:rPr>
        <w:t xml:space="preserve">, 32 (2009), </w:t>
      </w:r>
      <w:r w:rsidRPr="006C6160">
        <w:rPr>
          <w:rFonts w:cs="Times New Roman"/>
          <w:color w:val="333333"/>
          <w:shd w:val="clear" w:color="auto" w:fill="FFFFFF"/>
        </w:rPr>
        <w:t>171-203</w:t>
      </w:r>
      <w:r w:rsidRPr="006C6160">
        <w:rPr>
          <w:rFonts w:cs="Times New Roman"/>
        </w:rPr>
        <w:t xml:space="preserve"> (p. 182).</w:t>
      </w:r>
    </w:p>
  </w:footnote>
  <w:footnote w:id="76">
    <w:p w14:paraId="632539A0" w14:textId="77777777" w:rsidR="0041099F" w:rsidRPr="006C6160" w:rsidRDefault="0041099F" w:rsidP="0051450F">
      <w:pPr>
        <w:pStyle w:val="FootnoteText"/>
        <w:rPr>
          <w:rFonts w:cs="Times New Roman"/>
        </w:rPr>
      </w:pPr>
      <w:r w:rsidRPr="006C6160">
        <w:rPr>
          <w:rStyle w:val="FootnoteReference"/>
          <w:rFonts w:cs="Times New Roman"/>
        </w:rPr>
        <w:footnoteRef/>
      </w:r>
      <w:r w:rsidRPr="006C6160">
        <w:rPr>
          <w:rFonts w:cs="Times New Roman"/>
        </w:rPr>
        <w:t xml:space="preserve"> </w:t>
      </w:r>
      <w:r w:rsidRPr="00173916">
        <w:rPr>
          <w:rFonts w:cs="Times New Roman"/>
          <w:i/>
          <w:iCs/>
        </w:rPr>
        <w:t>Ibid</w:t>
      </w:r>
      <w:r w:rsidRPr="006C6160">
        <w:rPr>
          <w:rFonts w:cs="Times New Roman"/>
        </w:rPr>
        <w:t>., p. 182.</w:t>
      </w:r>
    </w:p>
  </w:footnote>
  <w:footnote w:id="77">
    <w:p w14:paraId="3222D4C9" w14:textId="5E05664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See introduction to this thesis, pp. 11 -17.</w:t>
      </w:r>
    </w:p>
  </w:footnote>
  <w:footnote w:id="78">
    <w:p w14:paraId="7D49F76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Hodge and Kress discuss the underlying structures of language, see Robert Ian Vere Hodge and Gunther R. Kress, </w:t>
      </w:r>
      <w:r w:rsidRPr="006C6160">
        <w:rPr>
          <w:rFonts w:cs="Times New Roman"/>
          <w:i/>
          <w:iCs/>
        </w:rPr>
        <w:t>Language as Ideology</w:t>
      </w:r>
      <w:r w:rsidRPr="006C6160">
        <w:rPr>
          <w:rFonts w:cs="Times New Roman"/>
        </w:rPr>
        <w:t xml:space="preserve"> (London, 1993), p. 10.</w:t>
      </w:r>
    </w:p>
  </w:footnote>
  <w:footnote w:id="79">
    <w:p w14:paraId="19A47F0A" w14:textId="0BD3A217" w:rsidR="0041099F" w:rsidRPr="006C6160" w:rsidRDefault="0041099F" w:rsidP="00305369">
      <w:pPr>
        <w:pStyle w:val="FootnoteText"/>
        <w:rPr>
          <w:rFonts w:cs="Times New Roman"/>
        </w:rPr>
      </w:pPr>
      <w:r w:rsidRPr="006C6160">
        <w:rPr>
          <w:rStyle w:val="FootnoteReference"/>
          <w:rFonts w:cs="Times New Roman"/>
        </w:rPr>
        <w:footnoteRef/>
      </w:r>
      <w:r w:rsidRPr="006C6160">
        <w:rPr>
          <w:rFonts w:cs="Times New Roman"/>
        </w:rPr>
        <w:t xml:space="preserve"> </w:t>
      </w:r>
      <w:r w:rsidRPr="00305369">
        <w:rPr>
          <w:rFonts w:cs="Times New Roman"/>
        </w:rPr>
        <w:t>Reigisl, Martin, and Ruth Wodak, ‘The Di</w:t>
      </w:r>
      <w:r>
        <w:rPr>
          <w:rFonts w:cs="Times New Roman"/>
        </w:rPr>
        <w:t xml:space="preserve">scourse-Historical Approach’, in </w:t>
      </w:r>
      <w:r w:rsidRPr="00305369">
        <w:rPr>
          <w:rFonts w:cs="Times New Roman"/>
          <w:i/>
          <w:iCs/>
        </w:rPr>
        <w:t xml:space="preserve">Methods of Critical Discourse Analysis </w:t>
      </w:r>
      <w:r w:rsidRPr="00305369">
        <w:rPr>
          <w:rFonts w:cs="Times New Roman"/>
        </w:rPr>
        <w:t>ed. by Wodak, Ruth, and Michael Meyer (London : SAGE, 2009), pp. 87-121</w:t>
      </w:r>
      <w:r>
        <w:rPr>
          <w:rFonts w:cs="Times New Roman"/>
        </w:rPr>
        <w:t xml:space="preserve"> (p. 89)</w:t>
      </w:r>
    </w:p>
  </w:footnote>
  <w:footnote w:id="80">
    <w:p w14:paraId="56AA4FAA" w14:textId="31AFFB0A" w:rsidR="0041099F" w:rsidRPr="006C6160" w:rsidRDefault="0041099F" w:rsidP="00305369">
      <w:pPr>
        <w:pStyle w:val="FootnoteText"/>
        <w:rPr>
          <w:rFonts w:cs="Times New Roman"/>
        </w:rPr>
      </w:pPr>
      <w:r w:rsidRPr="006C6160">
        <w:rPr>
          <w:rStyle w:val="FootnoteReference"/>
          <w:rFonts w:cs="Times New Roman"/>
        </w:rPr>
        <w:footnoteRef/>
      </w:r>
      <w:r w:rsidRPr="006C6160">
        <w:rPr>
          <w:rFonts w:cs="Times New Roman"/>
        </w:rPr>
        <w:t xml:space="preserve"> Ruth Wodak and Norman Fairclough, ‘Critical Discourse Analysis’, in TA van Dijk (ed.) </w:t>
      </w:r>
      <w:r w:rsidRPr="006C6160">
        <w:rPr>
          <w:rFonts w:cs="Times New Roman"/>
          <w:i/>
          <w:iCs/>
        </w:rPr>
        <w:t>Discourse as Social Interaction</w:t>
      </w:r>
      <w:r w:rsidRPr="006C6160">
        <w:rPr>
          <w:rFonts w:cs="Times New Roman"/>
        </w:rPr>
        <w:t xml:space="preserve"> (Sage, London: 1997), p. 258, cited in Ruth Wodak and Micha</w:t>
      </w:r>
      <w:r>
        <w:rPr>
          <w:rFonts w:cs="Times New Roman"/>
        </w:rPr>
        <w:t>e</w:t>
      </w:r>
      <w:r w:rsidRPr="006C6160">
        <w:rPr>
          <w:rFonts w:cs="Times New Roman"/>
        </w:rPr>
        <w:t xml:space="preserve">l Meyer, </w:t>
      </w:r>
      <w:r>
        <w:rPr>
          <w:rFonts w:cs="Times New Roman"/>
        </w:rPr>
        <w:t xml:space="preserve">‘Critical discourse analysis: history, agenda, theory, and methodology’, in </w:t>
      </w:r>
      <w:r w:rsidRPr="006C6160">
        <w:rPr>
          <w:rFonts w:cs="Times New Roman"/>
          <w:i/>
          <w:iCs/>
        </w:rPr>
        <w:t>Methods of Critical Discourse Analysis</w:t>
      </w:r>
      <w:r w:rsidRPr="006C6160">
        <w:rPr>
          <w:rFonts w:cs="Times New Roman"/>
        </w:rPr>
        <w:t xml:space="preserve"> </w:t>
      </w:r>
      <w:r>
        <w:rPr>
          <w:rFonts w:cs="Times New Roman"/>
        </w:rPr>
        <w:t xml:space="preserve">ed. by Ruth Wodak and Michael Meyer </w:t>
      </w:r>
      <w:r w:rsidRPr="006C6160">
        <w:rPr>
          <w:rFonts w:cs="Times New Roman"/>
        </w:rPr>
        <w:t>(S</w:t>
      </w:r>
      <w:r>
        <w:rPr>
          <w:rFonts w:cs="Times New Roman"/>
        </w:rPr>
        <w:t>AGE</w:t>
      </w:r>
      <w:r w:rsidRPr="006C6160">
        <w:rPr>
          <w:rFonts w:cs="Times New Roman"/>
        </w:rPr>
        <w:t>, Londo</w:t>
      </w:r>
      <w:r>
        <w:rPr>
          <w:rFonts w:cs="Times New Roman"/>
        </w:rPr>
        <w:t>n: 2009</w:t>
      </w:r>
      <w:r w:rsidRPr="006C6160">
        <w:rPr>
          <w:rFonts w:cs="Times New Roman"/>
        </w:rPr>
        <w:t xml:space="preserve">), </w:t>
      </w:r>
      <w:r>
        <w:rPr>
          <w:rFonts w:cs="Times New Roman"/>
        </w:rPr>
        <w:t>pp. 1-33 (</w:t>
      </w:r>
      <w:r w:rsidRPr="006C6160">
        <w:rPr>
          <w:rFonts w:cs="Times New Roman"/>
        </w:rPr>
        <w:t xml:space="preserve">pp. 5 </w:t>
      </w:r>
      <w:r>
        <w:rPr>
          <w:rFonts w:cs="Times New Roman"/>
        </w:rPr>
        <w:t>–</w:t>
      </w:r>
      <w:r w:rsidRPr="006C6160">
        <w:rPr>
          <w:rFonts w:cs="Times New Roman"/>
        </w:rPr>
        <w:t xml:space="preserve"> 6</w:t>
      </w:r>
      <w:r>
        <w:rPr>
          <w:rFonts w:cs="Times New Roman"/>
        </w:rPr>
        <w:t>)</w:t>
      </w:r>
      <w:r w:rsidRPr="006C6160">
        <w:rPr>
          <w:rFonts w:cs="Times New Roman"/>
        </w:rPr>
        <w:t xml:space="preserve">. </w:t>
      </w:r>
    </w:p>
  </w:footnote>
  <w:footnote w:id="81">
    <w:p w14:paraId="4C5964E2" w14:textId="66AB5549"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Norman Fairclough, </w:t>
      </w:r>
      <w:r w:rsidRPr="006C6160">
        <w:rPr>
          <w:rFonts w:cs="Times New Roman"/>
          <w:i/>
          <w:iCs/>
        </w:rPr>
        <w:t>Language and Power,</w:t>
      </w:r>
      <w:r w:rsidRPr="006C6160">
        <w:rPr>
          <w:rFonts w:cs="Times New Roman"/>
        </w:rPr>
        <w:t xml:space="preserve"> 2</w:t>
      </w:r>
      <w:r w:rsidRPr="006C6160">
        <w:rPr>
          <w:rFonts w:cs="Times New Roman"/>
          <w:vertAlign w:val="superscript"/>
        </w:rPr>
        <w:t>nd</w:t>
      </w:r>
      <w:r w:rsidRPr="006C6160">
        <w:rPr>
          <w:rFonts w:cs="Times New Roman"/>
        </w:rPr>
        <w:t xml:space="preserve"> edn (Harlow: Longman, 2001), p. 36.</w:t>
      </w:r>
    </w:p>
  </w:footnote>
  <w:footnote w:id="82">
    <w:p w14:paraId="1C801BAE" w14:textId="0ABF0F6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‘Language is an instrument of control as well as of communication.’ Robert Ian Vere Hodge and Gunther R. Kress, </w:t>
      </w:r>
      <w:r w:rsidRPr="006C6160">
        <w:rPr>
          <w:rFonts w:cs="Times New Roman"/>
          <w:i/>
          <w:iCs/>
        </w:rPr>
        <w:t>Language as Ideology</w:t>
      </w:r>
      <w:r w:rsidRPr="006C6160">
        <w:rPr>
          <w:rFonts w:cs="Times New Roman"/>
        </w:rPr>
        <w:t>, 2</w:t>
      </w:r>
      <w:r w:rsidRPr="006C6160">
        <w:rPr>
          <w:rFonts w:cs="Times New Roman"/>
          <w:vertAlign w:val="superscript"/>
        </w:rPr>
        <w:t>nd</w:t>
      </w:r>
      <w:r w:rsidRPr="006C6160">
        <w:rPr>
          <w:rFonts w:cs="Times New Roman"/>
        </w:rPr>
        <w:t xml:space="preserve"> edn (London: Routledge, 1993), p. 6; ‘I have argued… that power is exercised and enacted in discourse…’ Fairclough, </w:t>
      </w:r>
      <w:r w:rsidRPr="006C6160">
        <w:rPr>
          <w:rFonts w:cs="Times New Roman"/>
          <w:i/>
          <w:iCs/>
        </w:rPr>
        <w:t>Language and Power</w:t>
      </w:r>
      <w:r w:rsidRPr="006C6160">
        <w:rPr>
          <w:rFonts w:cs="Times New Roman"/>
        </w:rPr>
        <w:t>, p. 61.</w:t>
      </w:r>
    </w:p>
  </w:footnote>
  <w:footnote w:id="83">
    <w:p w14:paraId="79B2931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Fairclough, </w:t>
      </w:r>
      <w:r w:rsidRPr="006C6160">
        <w:rPr>
          <w:rFonts w:cs="Times New Roman"/>
          <w:i/>
          <w:iCs/>
        </w:rPr>
        <w:t>Language and Power</w:t>
      </w:r>
      <w:r w:rsidRPr="006C6160">
        <w:rPr>
          <w:rFonts w:cs="Times New Roman"/>
        </w:rPr>
        <w:t>, p. 61.</w:t>
      </w:r>
    </w:p>
  </w:footnote>
  <w:footnote w:id="84">
    <w:p w14:paraId="52C0B723" w14:textId="30380706" w:rsidR="0041099F" w:rsidRPr="006C6160" w:rsidRDefault="0041099F" w:rsidP="000F682F">
      <w:pPr>
        <w:pStyle w:val="FootnoteText"/>
        <w:rPr>
          <w:rFonts w:cs="Times New Roman"/>
        </w:rPr>
      </w:pPr>
      <w:r w:rsidRPr="006C6160">
        <w:rPr>
          <w:rStyle w:val="FootnoteReference"/>
          <w:rFonts w:cs="Times New Roman"/>
        </w:rPr>
        <w:footnoteRef/>
      </w:r>
      <w:r>
        <w:rPr>
          <w:rFonts w:cs="Times New Roman"/>
        </w:rPr>
        <w:t xml:space="preserve"> </w:t>
      </w:r>
      <w:r w:rsidRPr="006C6160">
        <w:rPr>
          <w:rFonts w:cs="Times New Roman"/>
        </w:rPr>
        <w:t xml:space="preserve">Hodge and Kress, </w:t>
      </w:r>
      <w:r w:rsidRPr="006C6160">
        <w:rPr>
          <w:rFonts w:cs="Times New Roman"/>
          <w:i/>
          <w:iCs/>
        </w:rPr>
        <w:t>Language as Ideology</w:t>
      </w:r>
      <w:r w:rsidRPr="006C6160">
        <w:rPr>
          <w:rFonts w:cs="Times New Roman"/>
        </w:rPr>
        <w:t>, p. 201.</w:t>
      </w:r>
    </w:p>
  </w:footnote>
  <w:footnote w:id="85">
    <w:p w14:paraId="463E89F7" w14:textId="085126F9" w:rsidR="0041099F" w:rsidRPr="006C6160" w:rsidRDefault="0041099F" w:rsidP="003850C5">
      <w:pPr>
        <w:pStyle w:val="FootnoteText"/>
        <w:rPr>
          <w:rFonts w:cs="Times New Roman"/>
        </w:rPr>
      </w:pPr>
      <w:r w:rsidRPr="006C6160">
        <w:rPr>
          <w:rStyle w:val="FootnoteReference"/>
          <w:rFonts w:cs="Times New Roman"/>
        </w:rPr>
        <w:footnoteRef/>
      </w:r>
      <w:r w:rsidRPr="006C6160">
        <w:rPr>
          <w:rFonts w:cs="Times New Roman"/>
        </w:rPr>
        <w:t xml:space="preserve"> </w:t>
      </w:r>
      <w:r>
        <w:rPr>
          <w:rFonts w:cs="Times New Roman"/>
        </w:rPr>
        <w:t>Reisigl and</w:t>
      </w:r>
      <w:r w:rsidRPr="006C6160">
        <w:rPr>
          <w:rFonts w:cs="Times New Roman"/>
        </w:rPr>
        <w:t xml:space="preserve"> Wodak, ‘The discourse-historical </w:t>
      </w:r>
      <w:r>
        <w:rPr>
          <w:rFonts w:cs="Times New Roman"/>
        </w:rPr>
        <w:t>approach’,</w:t>
      </w:r>
      <w:r w:rsidRPr="006C6160">
        <w:rPr>
          <w:rFonts w:cs="Times New Roman"/>
        </w:rPr>
        <w:t xml:space="preserve"> pp. </w:t>
      </w:r>
      <w:r>
        <w:rPr>
          <w:rFonts w:cs="Times New Roman"/>
        </w:rPr>
        <w:t>87-121</w:t>
      </w:r>
      <w:r w:rsidRPr="006C6160">
        <w:rPr>
          <w:rFonts w:cs="Times New Roman"/>
        </w:rPr>
        <w:t>.</w:t>
      </w:r>
    </w:p>
  </w:footnote>
  <w:footnote w:id="86">
    <w:p w14:paraId="683F90CF" w14:textId="3CCC74E7" w:rsidR="0041099F" w:rsidRPr="006C6160" w:rsidRDefault="0041099F" w:rsidP="003850C5">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xml:space="preserve">., p. </w:t>
      </w:r>
      <w:r>
        <w:rPr>
          <w:rFonts w:cs="Times New Roman"/>
        </w:rPr>
        <w:t>88</w:t>
      </w:r>
      <w:r w:rsidRPr="006C6160">
        <w:rPr>
          <w:rFonts w:cs="Times New Roman"/>
        </w:rPr>
        <w:t>.</w:t>
      </w:r>
    </w:p>
  </w:footnote>
  <w:footnote w:id="87">
    <w:p w14:paraId="69A34B5C" w14:textId="5BCCC6B3" w:rsidR="0041099F" w:rsidRPr="006C6160" w:rsidRDefault="0041099F" w:rsidP="003850C5">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xml:space="preserve">., p. </w:t>
      </w:r>
      <w:r>
        <w:rPr>
          <w:rFonts w:cs="Times New Roman"/>
        </w:rPr>
        <w:t>88</w:t>
      </w:r>
      <w:r w:rsidRPr="006C6160">
        <w:rPr>
          <w:rFonts w:cs="Times New Roman"/>
        </w:rPr>
        <w:t>.</w:t>
      </w:r>
    </w:p>
  </w:footnote>
  <w:footnote w:id="88">
    <w:p w14:paraId="388EF36C" w14:textId="5A9C20F5" w:rsidR="0041099F" w:rsidRPr="006C6160" w:rsidRDefault="0041099F" w:rsidP="003850C5">
      <w:pPr>
        <w:pStyle w:val="FootnoteText"/>
        <w:rPr>
          <w:rFonts w:cs="Times New Roman"/>
        </w:rPr>
      </w:pPr>
      <w:r w:rsidRPr="006C6160">
        <w:rPr>
          <w:rStyle w:val="FootnoteReference"/>
          <w:rFonts w:cs="Times New Roman"/>
        </w:rPr>
        <w:footnoteRef/>
      </w:r>
      <w:r w:rsidRPr="006C6160">
        <w:rPr>
          <w:rFonts w:cs="Times New Roman"/>
        </w:rPr>
        <w:t xml:space="preserve"> </w:t>
      </w:r>
      <w:r w:rsidRPr="003850C5">
        <w:rPr>
          <w:rFonts w:cs="Times New Roman"/>
          <w:i/>
          <w:iCs/>
        </w:rPr>
        <w:t>Ibid</w:t>
      </w:r>
      <w:r>
        <w:rPr>
          <w:rFonts w:cs="Times New Roman"/>
        </w:rPr>
        <w:t xml:space="preserve">., </w:t>
      </w:r>
      <w:r w:rsidRPr="006C6160">
        <w:rPr>
          <w:rFonts w:cs="Times New Roman"/>
        </w:rPr>
        <w:t xml:space="preserve">pp. 94-95. </w:t>
      </w:r>
    </w:p>
  </w:footnote>
  <w:footnote w:id="89">
    <w:p w14:paraId="5F1D386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D734D4">
        <w:rPr>
          <w:rFonts w:cs="Times New Roman"/>
          <w:i/>
          <w:iCs/>
        </w:rPr>
        <w:t>Ibid</w:t>
      </w:r>
      <w:r w:rsidRPr="006C6160">
        <w:rPr>
          <w:rFonts w:cs="Times New Roman"/>
        </w:rPr>
        <w:t>., p. 94.</w:t>
      </w:r>
    </w:p>
  </w:footnote>
  <w:footnote w:id="90">
    <w:p w14:paraId="7F096370" w14:textId="5765D3C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D734D4">
        <w:rPr>
          <w:rFonts w:cs="Times New Roman"/>
          <w:i/>
          <w:iCs/>
        </w:rPr>
        <w:t>Ibid</w:t>
      </w:r>
      <w:r>
        <w:rPr>
          <w:rFonts w:cs="Times New Roman"/>
        </w:rPr>
        <w:t>., p. 94</w:t>
      </w:r>
      <w:r w:rsidRPr="006C6160">
        <w:rPr>
          <w:rFonts w:cs="Times New Roman"/>
        </w:rPr>
        <w:t>.</w:t>
      </w:r>
    </w:p>
  </w:footnote>
  <w:footnote w:id="91">
    <w:p w14:paraId="2638BD58" w14:textId="13443EF6"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D734D4">
        <w:rPr>
          <w:rFonts w:cs="Times New Roman"/>
          <w:i/>
          <w:iCs/>
        </w:rPr>
        <w:t>Ibid</w:t>
      </w:r>
      <w:r>
        <w:rPr>
          <w:rFonts w:cs="Times New Roman"/>
        </w:rPr>
        <w:t>., p. 94</w:t>
      </w:r>
      <w:r w:rsidRPr="006C6160">
        <w:rPr>
          <w:rFonts w:cs="Times New Roman"/>
        </w:rPr>
        <w:t xml:space="preserve">. </w:t>
      </w:r>
    </w:p>
  </w:footnote>
  <w:footnote w:id="92">
    <w:p w14:paraId="5A5843C9" w14:textId="654F1651" w:rsidR="0041099F" w:rsidRPr="006C6160" w:rsidRDefault="0041099F" w:rsidP="003850C5">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xml:space="preserve">., p. </w:t>
      </w:r>
      <w:r>
        <w:rPr>
          <w:rFonts w:cs="Times New Roman"/>
        </w:rPr>
        <w:t>88</w:t>
      </w:r>
      <w:r w:rsidRPr="006C6160">
        <w:rPr>
          <w:rFonts w:cs="Times New Roman"/>
        </w:rPr>
        <w:t>.</w:t>
      </w:r>
    </w:p>
  </w:footnote>
  <w:footnote w:id="93">
    <w:p w14:paraId="37D35A7A" w14:textId="011D00F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Veronique Dimier, </w:t>
      </w:r>
      <w:r w:rsidRPr="006C6160">
        <w:rPr>
          <w:rFonts w:cs="Times New Roman"/>
          <w:i/>
          <w:iCs/>
        </w:rPr>
        <w:t>The Invention of a European Development Aid Bureaucracy: Recycling Empire</w:t>
      </w:r>
      <w:r w:rsidRPr="006C6160">
        <w:rPr>
          <w:rFonts w:cs="Times New Roman"/>
        </w:rPr>
        <w:t xml:space="preserve"> (Basingstoke: Palgrave Macmillan, 2014).</w:t>
      </w:r>
    </w:p>
  </w:footnote>
  <w:footnote w:id="94">
    <w:p w14:paraId="4242DE0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Lene Hansen, </w:t>
      </w:r>
      <w:r w:rsidRPr="006C6160">
        <w:rPr>
          <w:rFonts w:cs="Times New Roman"/>
          <w:i/>
          <w:iCs/>
        </w:rPr>
        <w:t>Security as Practice: Discourse Analysis and the Bosnian War</w:t>
      </w:r>
      <w:r w:rsidRPr="006C6160">
        <w:rPr>
          <w:rFonts w:cs="Times New Roman"/>
        </w:rPr>
        <w:t>, (London ; New York, NY: Routledge, 2006).</w:t>
      </w:r>
    </w:p>
  </w:footnote>
  <w:footnote w:id="95">
    <w:p w14:paraId="1A4D697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49.</w:t>
      </w:r>
    </w:p>
  </w:footnote>
  <w:footnote w:id="96">
    <w:p w14:paraId="26D4FFA2" w14:textId="5A4C8C13"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Norman Fairclough, ‘Intertextuality in Critical Discourse Analysis’, </w:t>
      </w:r>
      <w:r w:rsidRPr="006C6160">
        <w:rPr>
          <w:rFonts w:cs="Times New Roman"/>
          <w:i/>
          <w:iCs/>
        </w:rPr>
        <w:t>Linguistics and Education</w:t>
      </w:r>
      <w:r w:rsidRPr="006C6160">
        <w:rPr>
          <w:rFonts w:cs="Times New Roman"/>
        </w:rPr>
        <w:t>, 4 (1992), 269-293 (pp. 270).</w:t>
      </w:r>
    </w:p>
  </w:footnote>
  <w:footnote w:id="97">
    <w:p w14:paraId="545FC32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51.</w:t>
      </w:r>
    </w:p>
  </w:footnote>
  <w:footnote w:id="98">
    <w:p w14:paraId="78CF0FE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Cs/>
        </w:rPr>
        <w:t>Ibid</w:t>
      </w:r>
      <w:r w:rsidRPr="006C6160">
        <w:rPr>
          <w:rFonts w:cs="Times New Roman"/>
        </w:rPr>
        <w:t>., pp. 50 – 51.</w:t>
      </w:r>
    </w:p>
  </w:footnote>
  <w:footnote w:id="99">
    <w:p w14:paraId="4CBB24CA" w14:textId="48787C1E"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Gregory Mann, ‘What Was the Indigénat? The “Empire of Law” in French West Africa’, </w:t>
      </w:r>
      <w:r w:rsidRPr="006C6160">
        <w:rPr>
          <w:rFonts w:cs="Times New Roman"/>
          <w:i/>
          <w:iCs/>
        </w:rPr>
        <w:t>The Journal of African History</w:t>
      </w:r>
      <w:r w:rsidRPr="006C6160">
        <w:rPr>
          <w:rFonts w:cs="Times New Roman"/>
        </w:rPr>
        <w:t>, 50 (2009), 331-353 (pp. 331-32).</w:t>
      </w:r>
    </w:p>
  </w:footnote>
  <w:footnote w:id="100">
    <w:p w14:paraId="427F255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Raymond F. Betts, </w:t>
      </w:r>
      <w:r w:rsidRPr="006C6160">
        <w:rPr>
          <w:rFonts w:cs="Times New Roman"/>
          <w:i/>
          <w:iCs/>
        </w:rPr>
        <w:t>Assimilation and Association in French Colonial Theory, 1890-1914</w:t>
      </w:r>
      <w:r w:rsidRPr="006C6160">
        <w:rPr>
          <w:rFonts w:cs="Times New Roman"/>
        </w:rPr>
        <w:t xml:space="preserve"> (Lincoln, NE: University of Nebraska Press, 2005). p. 8.</w:t>
      </w:r>
    </w:p>
  </w:footnote>
  <w:footnote w:id="101">
    <w:p w14:paraId="22C91B4E" w14:textId="5CB97578"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Michael Crowder, ‘Indirect Rule: French and British Style’, </w:t>
      </w:r>
      <w:r w:rsidRPr="006C6160">
        <w:rPr>
          <w:rFonts w:cs="Times New Roman"/>
          <w:i/>
          <w:iCs/>
        </w:rPr>
        <w:t>Africa: Journal of the International African Institute</w:t>
      </w:r>
      <w:r w:rsidRPr="006C6160">
        <w:rPr>
          <w:rFonts w:cs="Times New Roman"/>
        </w:rPr>
        <w:t xml:space="preserve">, 34 (1964), 197-205 (pp. 197 – 198). </w:t>
      </w:r>
    </w:p>
  </w:footnote>
  <w:footnote w:id="102">
    <w:p w14:paraId="182953DC" w14:textId="14E39A52"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Alongside Betts’ analysis is Martin Deming Lewis, ‘One Hundred Million Frenchmen: The “Assimilation” Theory in French Colonial Policy’, </w:t>
      </w:r>
      <w:r w:rsidRPr="006C6160">
        <w:rPr>
          <w:rFonts w:cs="Times New Roman"/>
          <w:i/>
          <w:iCs/>
        </w:rPr>
        <w:t>Comparative Studies in Society and History</w:t>
      </w:r>
      <w:r w:rsidRPr="006C6160">
        <w:rPr>
          <w:rFonts w:cs="Times New Roman"/>
        </w:rPr>
        <w:t>, 4 (1962), 129–53.</w:t>
      </w:r>
    </w:p>
  </w:footnote>
  <w:footnote w:id="103">
    <w:p w14:paraId="0482CE3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Betts ended his study in 1914 and Conklin ended hers in 1930. </w:t>
      </w:r>
    </w:p>
  </w:footnote>
  <w:footnote w:id="104">
    <w:p w14:paraId="292D6BF8" w14:textId="6FCA7D33" w:rsidR="0041099F" w:rsidRPr="006C6160" w:rsidRDefault="0041099F" w:rsidP="0031053E">
      <w:pPr>
        <w:pStyle w:val="FootnoteText"/>
        <w:rPr>
          <w:rFonts w:cs="Times New Roman"/>
        </w:rPr>
      </w:pPr>
      <w:r w:rsidRPr="006C6160">
        <w:rPr>
          <w:rStyle w:val="FootnoteReference"/>
          <w:rFonts w:cs="Times New Roman"/>
        </w:rPr>
        <w:footnoteRef/>
      </w:r>
      <w:r w:rsidRPr="006C6160">
        <w:rPr>
          <w:rFonts w:cs="Times New Roman"/>
        </w:rPr>
        <w:t xml:space="preserve"> Martin Shipway, ‘Reformism and the French ‘Official Mind’: The 1944 Brazzaville Conference and the Legacy of the Popular Front’, in </w:t>
      </w:r>
      <w:r w:rsidRPr="006C6160">
        <w:rPr>
          <w:rFonts w:cs="Times New Roman"/>
          <w:i/>
          <w:iCs/>
        </w:rPr>
        <w:t>French Colonial Empire and the Popular Front: Hope and Disillusion</w:t>
      </w:r>
      <w:r w:rsidRPr="0031053E">
        <w:rPr>
          <w:rFonts w:cs="Times New Roman"/>
        </w:rPr>
        <w:t xml:space="preserve"> </w:t>
      </w:r>
      <w:r>
        <w:rPr>
          <w:rFonts w:cs="Times New Roman"/>
        </w:rPr>
        <w:t xml:space="preserve">ed by </w:t>
      </w:r>
      <w:r w:rsidRPr="006C6160">
        <w:rPr>
          <w:rFonts w:cs="Times New Roman"/>
        </w:rPr>
        <w:t>T. Chafer and A. Sackur</w:t>
      </w:r>
      <w:r>
        <w:rPr>
          <w:rFonts w:cs="Times New Roman"/>
        </w:rPr>
        <w:t xml:space="preserve"> </w:t>
      </w:r>
      <w:r w:rsidRPr="0031053E">
        <w:rPr>
          <w:rFonts w:cs="Times New Roman"/>
        </w:rPr>
        <w:t>(New York : St. Martin's Press, 1999)</w:t>
      </w:r>
      <w:r w:rsidRPr="006C6160">
        <w:rPr>
          <w:rFonts w:cs="Times New Roman"/>
        </w:rPr>
        <w:t xml:space="preserve">, pp. 131-151; Martin Shipway, ‘Gaston Defferre’s </w:t>
      </w:r>
      <w:r w:rsidRPr="006C6160">
        <w:rPr>
          <w:rFonts w:cs="Times New Roman"/>
          <w:i/>
          <w:iCs/>
        </w:rPr>
        <w:t>Loi-Cadre</w:t>
      </w:r>
      <w:r>
        <w:rPr>
          <w:rFonts w:cs="Times New Roman"/>
          <w:i/>
          <w:iCs/>
        </w:rPr>
        <w:t>’,</w:t>
      </w:r>
      <w:r w:rsidRPr="006C6160">
        <w:rPr>
          <w:rFonts w:cs="Times New Roman"/>
        </w:rPr>
        <w:t xml:space="preserve"> pp. 15-29.</w:t>
      </w:r>
    </w:p>
  </w:footnote>
  <w:footnote w:id="105">
    <w:p w14:paraId="4E93E315" w14:textId="6AB9DF83"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Mamadou Diouf, ‘Assimilation </w:t>
      </w:r>
      <w:r>
        <w:rPr>
          <w:rFonts w:cs="Times New Roman"/>
          <w:lang w:val="fr-FR"/>
        </w:rPr>
        <w:t>c</w:t>
      </w:r>
      <w:r w:rsidRPr="006C6160">
        <w:rPr>
          <w:rFonts w:cs="Times New Roman"/>
          <w:lang w:val="fr-FR"/>
        </w:rPr>
        <w:t xml:space="preserve">oloniale et </w:t>
      </w:r>
      <w:r>
        <w:rPr>
          <w:rFonts w:cs="Times New Roman"/>
          <w:lang w:val="fr-FR"/>
        </w:rPr>
        <w:t>i</w:t>
      </w:r>
      <w:r w:rsidRPr="006C6160">
        <w:rPr>
          <w:rFonts w:cs="Times New Roman"/>
          <w:lang w:val="fr-FR"/>
        </w:rPr>
        <w:t xml:space="preserve">dentités </w:t>
      </w:r>
      <w:r>
        <w:rPr>
          <w:rFonts w:cs="Times New Roman"/>
          <w:lang w:val="fr-FR"/>
        </w:rPr>
        <w:t>r</w:t>
      </w:r>
      <w:r w:rsidRPr="006C6160">
        <w:rPr>
          <w:rFonts w:cs="Times New Roman"/>
          <w:lang w:val="fr-FR"/>
        </w:rPr>
        <w:t xml:space="preserve">eligieuses de </w:t>
      </w:r>
      <w:r>
        <w:rPr>
          <w:rFonts w:cs="Times New Roman"/>
          <w:lang w:val="fr-FR"/>
        </w:rPr>
        <w:t>l</w:t>
      </w:r>
      <w:r w:rsidRPr="006C6160">
        <w:rPr>
          <w:rFonts w:cs="Times New Roman"/>
          <w:lang w:val="fr-FR"/>
        </w:rPr>
        <w:t xml:space="preserve">a </w:t>
      </w:r>
      <w:r>
        <w:rPr>
          <w:rFonts w:cs="Times New Roman"/>
          <w:lang w:val="fr-FR"/>
        </w:rPr>
        <w:t>c</w:t>
      </w:r>
      <w:r w:rsidRPr="006C6160">
        <w:rPr>
          <w:rFonts w:cs="Times New Roman"/>
          <w:lang w:val="fr-FR"/>
        </w:rPr>
        <w:t xml:space="preserve">ivilité </w:t>
      </w:r>
      <w:r>
        <w:rPr>
          <w:rFonts w:cs="Times New Roman"/>
          <w:lang w:val="fr-FR"/>
        </w:rPr>
        <w:t>d</w:t>
      </w:r>
      <w:r w:rsidRPr="006C6160">
        <w:rPr>
          <w:rFonts w:cs="Times New Roman"/>
          <w:lang w:val="fr-FR"/>
        </w:rPr>
        <w:t xml:space="preserve">es </w:t>
      </w:r>
      <w:r>
        <w:rPr>
          <w:rFonts w:cs="Times New Roman"/>
          <w:lang w:val="fr-FR"/>
        </w:rPr>
        <w:t>o</w:t>
      </w:r>
      <w:r w:rsidRPr="006C6160">
        <w:rPr>
          <w:rFonts w:cs="Times New Roman"/>
          <w:lang w:val="fr-FR"/>
        </w:rPr>
        <w:t xml:space="preserve">riginaires </w:t>
      </w:r>
      <w:r>
        <w:rPr>
          <w:rFonts w:cs="Times New Roman"/>
          <w:lang w:val="fr-FR"/>
        </w:rPr>
        <w:t>d</w:t>
      </w:r>
      <w:r w:rsidRPr="006C6160">
        <w:rPr>
          <w:rFonts w:cs="Times New Roman"/>
          <w:lang w:val="fr-FR"/>
        </w:rPr>
        <w:t xml:space="preserve">es </w:t>
      </w:r>
      <w:r>
        <w:rPr>
          <w:rFonts w:cs="Times New Roman"/>
          <w:lang w:val="fr-FR"/>
        </w:rPr>
        <w:t>q</w:t>
      </w:r>
      <w:r w:rsidRPr="006C6160">
        <w:rPr>
          <w:rFonts w:cs="Times New Roman"/>
          <w:lang w:val="fr-FR"/>
        </w:rPr>
        <w:t xml:space="preserve">uatre </w:t>
      </w:r>
      <w:r>
        <w:rPr>
          <w:rFonts w:cs="Times New Roman"/>
          <w:lang w:val="fr-FR"/>
        </w:rPr>
        <w:t>c</w:t>
      </w:r>
      <w:r w:rsidRPr="006C6160">
        <w:rPr>
          <w:rFonts w:cs="Times New Roman"/>
          <w:lang w:val="fr-FR"/>
        </w:rPr>
        <w:t xml:space="preserve">ommunes (Sénégal)’, </w:t>
      </w:r>
      <w:r w:rsidRPr="006C6160">
        <w:rPr>
          <w:rFonts w:cs="Times New Roman"/>
          <w:i/>
          <w:iCs/>
          <w:lang w:val="fr-FR"/>
        </w:rPr>
        <w:t>Canadian Journal of African Studies/La Revue Canadienne Des Études Africaines</w:t>
      </w:r>
      <w:r w:rsidRPr="006C6160">
        <w:rPr>
          <w:rFonts w:cs="Times New Roman"/>
          <w:lang w:val="fr-FR"/>
        </w:rPr>
        <w:t xml:space="preserve">, 34 (2000), 565-587 (p. 568); H. O. Idowu, ‘The Establishment of Protectorate Administration in Senegal, 1890-1904’, </w:t>
      </w:r>
      <w:r w:rsidRPr="006C6160">
        <w:rPr>
          <w:rFonts w:cs="Times New Roman"/>
          <w:i/>
          <w:iCs/>
          <w:lang w:val="fr-FR"/>
        </w:rPr>
        <w:t>Journal of the Historical Society of Nigeria</w:t>
      </w:r>
      <w:r w:rsidRPr="006C6160">
        <w:rPr>
          <w:rFonts w:cs="Times New Roman"/>
          <w:lang w:val="fr-FR"/>
        </w:rPr>
        <w:t xml:space="preserve">, 4 (1968), 247-267 (p. 247). </w:t>
      </w:r>
    </w:p>
  </w:footnote>
  <w:footnote w:id="106">
    <w:p w14:paraId="1B17B330" w14:textId="47DAAB43"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Martin Thomas, ‘Albert Sarraut, French Colonial Development, and the Communist Threat, 1919–1930’, </w:t>
      </w:r>
      <w:r w:rsidRPr="006C6160">
        <w:rPr>
          <w:rFonts w:cs="Times New Roman"/>
          <w:i/>
          <w:iCs/>
        </w:rPr>
        <w:t>The Journal of Modern History</w:t>
      </w:r>
      <w:r w:rsidRPr="006C6160">
        <w:rPr>
          <w:rFonts w:cs="Times New Roman"/>
        </w:rPr>
        <w:t>, 77 (2005), 917-955 (pp. 926-927).</w:t>
      </w:r>
    </w:p>
  </w:footnote>
  <w:footnote w:id="107">
    <w:p w14:paraId="0E5A0150" w14:textId="4227C8D7"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Elisabeth Rabut, ‘Le </w:t>
      </w:r>
      <w:r>
        <w:rPr>
          <w:rFonts w:cs="Times New Roman"/>
          <w:lang w:val="fr-FR"/>
        </w:rPr>
        <w:t>m</w:t>
      </w:r>
      <w:r w:rsidRPr="006C6160">
        <w:rPr>
          <w:rFonts w:cs="Times New Roman"/>
          <w:lang w:val="fr-FR"/>
        </w:rPr>
        <w:t xml:space="preserve">ythe </w:t>
      </w:r>
      <w:r>
        <w:rPr>
          <w:rFonts w:cs="Times New Roman"/>
          <w:lang w:val="fr-FR"/>
        </w:rPr>
        <w:t>p</w:t>
      </w:r>
      <w:r w:rsidRPr="006C6160">
        <w:rPr>
          <w:rFonts w:cs="Times New Roman"/>
          <w:lang w:val="fr-FR"/>
        </w:rPr>
        <w:t xml:space="preserve">arisien de </w:t>
      </w:r>
      <w:r>
        <w:rPr>
          <w:rFonts w:cs="Times New Roman"/>
          <w:lang w:val="fr-FR"/>
        </w:rPr>
        <w:t>l</w:t>
      </w:r>
      <w:r w:rsidRPr="006C6160">
        <w:rPr>
          <w:rFonts w:cs="Times New Roman"/>
          <w:lang w:val="fr-FR"/>
        </w:rPr>
        <w:t xml:space="preserve">a </w:t>
      </w:r>
      <w:r>
        <w:rPr>
          <w:rFonts w:cs="Times New Roman"/>
          <w:lang w:val="fr-FR"/>
        </w:rPr>
        <w:t>m</w:t>
      </w:r>
      <w:r w:rsidRPr="006C6160">
        <w:rPr>
          <w:rFonts w:cs="Times New Roman"/>
          <w:lang w:val="fr-FR"/>
        </w:rPr>
        <w:t xml:space="preserve">ise </w:t>
      </w:r>
      <w:r>
        <w:rPr>
          <w:rFonts w:cs="Times New Roman"/>
          <w:lang w:val="fr-FR"/>
        </w:rPr>
        <w:t>en</w:t>
      </w:r>
      <w:r w:rsidRPr="006C6160">
        <w:rPr>
          <w:rFonts w:cs="Times New Roman"/>
          <w:lang w:val="fr-FR"/>
        </w:rPr>
        <w:t xml:space="preserve"> </w:t>
      </w:r>
      <w:r>
        <w:rPr>
          <w:rFonts w:cs="Times New Roman"/>
          <w:lang w:val="fr-FR"/>
        </w:rPr>
        <w:t>va</w:t>
      </w:r>
      <w:r w:rsidRPr="006C6160">
        <w:rPr>
          <w:rFonts w:cs="Times New Roman"/>
          <w:lang w:val="fr-FR"/>
        </w:rPr>
        <w:t xml:space="preserve">leur </w:t>
      </w:r>
      <w:r>
        <w:rPr>
          <w:rFonts w:cs="Times New Roman"/>
          <w:lang w:val="fr-FR"/>
        </w:rPr>
        <w:t>d</w:t>
      </w:r>
      <w:r w:rsidRPr="006C6160">
        <w:rPr>
          <w:rFonts w:cs="Times New Roman"/>
          <w:lang w:val="fr-FR"/>
        </w:rPr>
        <w:t xml:space="preserve">es </w:t>
      </w:r>
      <w:r>
        <w:rPr>
          <w:rFonts w:cs="Times New Roman"/>
          <w:lang w:val="fr-FR"/>
        </w:rPr>
        <w:t>c</w:t>
      </w:r>
      <w:r w:rsidRPr="006C6160">
        <w:rPr>
          <w:rFonts w:cs="Times New Roman"/>
          <w:lang w:val="fr-FR"/>
        </w:rPr>
        <w:t xml:space="preserve">olonies </w:t>
      </w:r>
      <w:r>
        <w:rPr>
          <w:rFonts w:cs="Times New Roman"/>
          <w:lang w:val="fr-FR"/>
        </w:rPr>
        <w:t>a</w:t>
      </w:r>
      <w:r w:rsidRPr="006C6160">
        <w:rPr>
          <w:rFonts w:cs="Times New Roman"/>
          <w:lang w:val="fr-FR"/>
        </w:rPr>
        <w:t xml:space="preserve">fricaines </w:t>
      </w:r>
      <w:r>
        <w:rPr>
          <w:rFonts w:cs="Times New Roman"/>
          <w:lang w:val="fr-FR"/>
        </w:rPr>
        <w:t>à</w:t>
      </w:r>
      <w:r w:rsidRPr="006C6160">
        <w:rPr>
          <w:rFonts w:cs="Times New Roman"/>
          <w:lang w:val="fr-FR"/>
        </w:rPr>
        <w:t xml:space="preserve"> l’</w:t>
      </w:r>
      <w:r>
        <w:rPr>
          <w:rFonts w:cs="Times New Roman"/>
          <w:lang w:val="fr-FR"/>
        </w:rPr>
        <w:t>a</w:t>
      </w:r>
      <w:r w:rsidRPr="006C6160">
        <w:rPr>
          <w:rFonts w:cs="Times New Roman"/>
          <w:lang w:val="fr-FR"/>
        </w:rPr>
        <w:t xml:space="preserve">ube </w:t>
      </w:r>
      <w:r>
        <w:rPr>
          <w:rFonts w:cs="Times New Roman"/>
          <w:lang w:val="fr-FR"/>
        </w:rPr>
        <w:t>d</w:t>
      </w:r>
      <w:r w:rsidRPr="006C6160">
        <w:rPr>
          <w:rFonts w:cs="Times New Roman"/>
          <w:lang w:val="fr-FR"/>
        </w:rPr>
        <w:t xml:space="preserve">u XXe </w:t>
      </w:r>
      <w:r>
        <w:rPr>
          <w:rFonts w:cs="Times New Roman"/>
          <w:lang w:val="fr-FR"/>
        </w:rPr>
        <w:t>s</w:t>
      </w:r>
      <w:r w:rsidRPr="006C6160">
        <w:rPr>
          <w:rFonts w:cs="Times New Roman"/>
          <w:lang w:val="fr-FR"/>
        </w:rPr>
        <w:t xml:space="preserve">iècle: </w:t>
      </w:r>
      <w:r>
        <w:rPr>
          <w:rFonts w:cs="Times New Roman"/>
          <w:lang w:val="fr-FR"/>
        </w:rPr>
        <w:t>l</w:t>
      </w:r>
      <w:r w:rsidRPr="006C6160">
        <w:rPr>
          <w:rFonts w:cs="Times New Roman"/>
          <w:lang w:val="fr-FR"/>
        </w:rPr>
        <w:t xml:space="preserve">a </w:t>
      </w:r>
      <w:r>
        <w:rPr>
          <w:rFonts w:cs="Times New Roman"/>
          <w:lang w:val="fr-FR"/>
        </w:rPr>
        <w:t>c</w:t>
      </w:r>
      <w:r w:rsidRPr="006C6160">
        <w:rPr>
          <w:rFonts w:cs="Times New Roman"/>
          <w:lang w:val="fr-FR"/>
        </w:rPr>
        <w:t xml:space="preserve">ommission </w:t>
      </w:r>
      <w:r>
        <w:rPr>
          <w:rFonts w:cs="Times New Roman"/>
          <w:lang w:val="fr-FR"/>
        </w:rPr>
        <w:t>d</w:t>
      </w:r>
      <w:r w:rsidRPr="006C6160">
        <w:rPr>
          <w:rFonts w:cs="Times New Roman"/>
          <w:lang w:val="fr-FR"/>
        </w:rPr>
        <w:t xml:space="preserve">es </w:t>
      </w:r>
      <w:r>
        <w:rPr>
          <w:rFonts w:cs="Times New Roman"/>
          <w:lang w:val="fr-FR"/>
        </w:rPr>
        <w:t>c</w:t>
      </w:r>
      <w:r w:rsidRPr="006C6160">
        <w:rPr>
          <w:rFonts w:cs="Times New Roman"/>
          <w:lang w:val="fr-FR"/>
        </w:rPr>
        <w:t xml:space="preserve">oncessions </w:t>
      </w:r>
      <w:r>
        <w:rPr>
          <w:rFonts w:cs="Times New Roman"/>
          <w:lang w:val="fr-FR"/>
        </w:rPr>
        <w:t>c</w:t>
      </w:r>
      <w:r w:rsidRPr="006C6160">
        <w:rPr>
          <w:rFonts w:cs="Times New Roman"/>
          <w:lang w:val="fr-FR"/>
        </w:rPr>
        <w:t xml:space="preserve">loniales 1898–1912’, </w:t>
      </w:r>
      <w:r w:rsidRPr="006C6160">
        <w:rPr>
          <w:rFonts w:cs="Times New Roman"/>
          <w:i/>
          <w:iCs/>
          <w:lang w:val="fr-FR"/>
        </w:rPr>
        <w:t>The Journal of African History</w:t>
      </w:r>
      <w:r w:rsidRPr="006C6160">
        <w:rPr>
          <w:rFonts w:cs="Times New Roman"/>
          <w:lang w:val="fr-FR"/>
        </w:rPr>
        <w:t>, 20 (1979), 271-287 (pp. 286).</w:t>
      </w:r>
    </w:p>
  </w:footnote>
  <w:footnote w:id="108">
    <w:p w14:paraId="2DF102A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286.</w:t>
      </w:r>
    </w:p>
  </w:footnote>
  <w:footnote w:id="109">
    <w:p w14:paraId="12006B8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pp. 286-287.</w:t>
      </w:r>
    </w:p>
  </w:footnote>
  <w:footnote w:id="110">
    <w:p w14:paraId="352B161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Alice L. Conklin, </w:t>
      </w:r>
      <w:r w:rsidRPr="006C6160">
        <w:rPr>
          <w:rFonts w:cs="Times New Roman"/>
          <w:i/>
          <w:iCs/>
        </w:rPr>
        <w:t>A Mission to Civilize: The Republican Idea of Empire in France and West Africa, 1895-1930</w:t>
      </w:r>
      <w:r w:rsidRPr="006C6160">
        <w:rPr>
          <w:rFonts w:cs="Times New Roman"/>
        </w:rPr>
        <w:t xml:space="preserve"> (Stanford, Calif: Stanford University Press, 1997).</w:t>
      </w:r>
    </w:p>
  </w:footnote>
  <w:footnote w:id="111">
    <w:p w14:paraId="50FAE1E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1A1E3D">
        <w:rPr>
          <w:rFonts w:cs="Times New Roman"/>
          <w:i/>
        </w:rPr>
        <w:t>Ibid</w:t>
      </w:r>
      <w:r w:rsidRPr="006C6160">
        <w:rPr>
          <w:rFonts w:cs="Times New Roman"/>
        </w:rPr>
        <w:t>., pp. 2-3.</w:t>
      </w:r>
    </w:p>
  </w:footnote>
  <w:footnote w:id="112">
    <w:p w14:paraId="43B8E5D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xml:space="preserve">., pp. 1-2.  </w:t>
      </w:r>
    </w:p>
  </w:footnote>
  <w:footnote w:id="113">
    <w:p w14:paraId="2756F05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pp. 217-218.</w:t>
      </w:r>
    </w:p>
  </w:footnote>
  <w:footnote w:id="114">
    <w:p w14:paraId="4D4EA453" w14:textId="3B34EC6D"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Jean Clauzel, and Pierre Messmer</w:t>
      </w:r>
      <w:r>
        <w:rPr>
          <w:rFonts w:cs="Times New Roman"/>
          <w:lang w:val="fr-FR"/>
        </w:rPr>
        <w:t xml:space="preserve"> eds.</w:t>
      </w:r>
      <w:r w:rsidRPr="006C6160">
        <w:rPr>
          <w:rFonts w:cs="Times New Roman"/>
          <w:lang w:val="fr-FR"/>
        </w:rPr>
        <w:t xml:space="preserve">, </w:t>
      </w:r>
      <w:r w:rsidRPr="006C6160">
        <w:rPr>
          <w:rFonts w:cs="Times New Roman"/>
          <w:i/>
          <w:iCs/>
          <w:lang w:val="fr-FR"/>
        </w:rPr>
        <w:t xml:space="preserve">La France d’outre-mer (1930-1960) : </w:t>
      </w:r>
      <w:r>
        <w:rPr>
          <w:rFonts w:cs="Times New Roman"/>
          <w:i/>
          <w:iCs/>
          <w:lang w:val="fr-FR"/>
        </w:rPr>
        <w:t>t</w:t>
      </w:r>
      <w:r w:rsidRPr="006C6160">
        <w:rPr>
          <w:rFonts w:cs="Times New Roman"/>
          <w:i/>
          <w:iCs/>
          <w:lang w:val="fr-FR"/>
        </w:rPr>
        <w:t>émoignages d’administrateurs et de magistrats</w:t>
      </w:r>
      <w:r>
        <w:rPr>
          <w:rFonts w:cs="Times New Roman"/>
          <w:lang w:val="fr-FR"/>
        </w:rPr>
        <w:t xml:space="preserve"> (Paris: Karthala, 2003), p. 26</w:t>
      </w:r>
      <w:r w:rsidRPr="006C6160">
        <w:rPr>
          <w:rFonts w:cs="Times New Roman"/>
          <w:lang w:val="fr-FR"/>
        </w:rPr>
        <w:t>.</w:t>
      </w:r>
    </w:p>
  </w:footnote>
  <w:footnote w:id="115">
    <w:p w14:paraId="5D02EDE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An example is found in Martin Thomas, ‘Albert Sarraut, French Colonial Development, and the Communist Threat, 1919–1930’, </w:t>
      </w:r>
      <w:r w:rsidRPr="006C6160">
        <w:rPr>
          <w:rFonts w:cs="Times New Roman"/>
          <w:i/>
          <w:iCs/>
        </w:rPr>
        <w:t>The Journal of Modern History</w:t>
      </w:r>
      <w:r w:rsidRPr="006C6160">
        <w:rPr>
          <w:rFonts w:cs="Times New Roman"/>
        </w:rPr>
        <w:t xml:space="preserve">, 77 (2005), pp. 917–55, where Thomas situates </w:t>
      </w:r>
      <w:r w:rsidRPr="006C6160">
        <w:rPr>
          <w:rFonts w:cs="Times New Roman"/>
          <w:i/>
          <w:iCs/>
        </w:rPr>
        <w:t>La mise en valeur</w:t>
      </w:r>
      <w:r w:rsidRPr="006C6160">
        <w:rPr>
          <w:rFonts w:cs="Times New Roman"/>
        </w:rPr>
        <w:t xml:space="preserve"> as part of a response to communist ascendency.</w:t>
      </w:r>
    </w:p>
  </w:footnote>
  <w:footnote w:id="116">
    <w:p w14:paraId="546C8F87" w14:textId="2AFBEBA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Clifford Rosenberg, ‘Albert Sarraut and Republican Racial Thought’, </w:t>
      </w:r>
      <w:r w:rsidRPr="006C6160">
        <w:rPr>
          <w:rFonts w:cs="Times New Roman"/>
          <w:i/>
          <w:iCs/>
        </w:rPr>
        <w:t>French Politics, Culture &amp; Society</w:t>
      </w:r>
      <w:r w:rsidRPr="006C6160">
        <w:rPr>
          <w:rFonts w:cs="Times New Roman"/>
        </w:rPr>
        <w:t>, 20 (2002), 97-114 (p. 97).</w:t>
      </w:r>
    </w:p>
  </w:footnote>
  <w:footnote w:id="117">
    <w:p w14:paraId="63CB101F" w14:textId="67CEB25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 xml:space="preserve">Project de Loi Portant Fixation d’un programme general de mise en valeur des colonies francaise, </w:t>
      </w:r>
      <w:r w:rsidRPr="006C6160">
        <w:rPr>
          <w:rFonts w:cs="Times New Roman"/>
          <w:lang w:val="fr-FR"/>
        </w:rPr>
        <w:t>12</w:t>
      </w:r>
      <w:r w:rsidRPr="006C6160">
        <w:rPr>
          <w:rFonts w:cs="Times New Roman"/>
          <w:vertAlign w:val="superscript"/>
          <w:lang w:val="fr-FR"/>
        </w:rPr>
        <w:t>th</w:t>
      </w:r>
      <w:r w:rsidRPr="006C6160">
        <w:rPr>
          <w:rFonts w:cs="Times New Roman"/>
          <w:lang w:val="fr-FR"/>
        </w:rPr>
        <w:t xml:space="preserve"> April 1921, text appears in Albert Sarraut, </w:t>
      </w:r>
      <w:r w:rsidRPr="006C6160">
        <w:rPr>
          <w:rFonts w:cs="Times New Roman"/>
          <w:i/>
          <w:iCs/>
          <w:lang w:val="fr-FR"/>
        </w:rPr>
        <w:t xml:space="preserve">La </w:t>
      </w:r>
      <w:r>
        <w:rPr>
          <w:rFonts w:cs="Times New Roman"/>
          <w:i/>
          <w:iCs/>
          <w:lang w:val="fr-FR"/>
        </w:rPr>
        <w:t>M</w:t>
      </w:r>
      <w:r w:rsidRPr="006C6160">
        <w:rPr>
          <w:rFonts w:cs="Times New Roman"/>
          <w:i/>
          <w:iCs/>
          <w:lang w:val="fr-FR"/>
        </w:rPr>
        <w:t>ise en valeur des colonies francaise</w:t>
      </w:r>
      <w:r w:rsidRPr="006C6160">
        <w:rPr>
          <w:rFonts w:cs="Times New Roman"/>
          <w:lang w:val="fr-FR"/>
        </w:rPr>
        <w:t xml:space="preserve">, (Paris: Payot, 1923), pp. 579-596. </w:t>
      </w:r>
    </w:p>
  </w:footnote>
  <w:footnote w:id="118">
    <w:p w14:paraId="319FEBFE" w14:textId="3A4BD976" w:rsidR="0041099F" w:rsidRPr="006C6160" w:rsidRDefault="0041099F" w:rsidP="00057972">
      <w:pPr>
        <w:pStyle w:val="FootnoteText"/>
        <w:rPr>
          <w:rFonts w:cs="Times New Roman"/>
        </w:rPr>
      </w:pPr>
      <w:r w:rsidRPr="006C6160">
        <w:rPr>
          <w:rStyle w:val="FootnoteReference"/>
          <w:rFonts w:cs="Times New Roman"/>
        </w:rPr>
        <w:footnoteRef/>
      </w:r>
      <w:r w:rsidRPr="006C6160">
        <w:rPr>
          <w:rFonts w:cs="Times New Roman"/>
        </w:rPr>
        <w:t xml:space="preserve"> Sudhir Hazareesingh, </w:t>
      </w:r>
      <w:r w:rsidRPr="006C6160">
        <w:rPr>
          <w:rFonts w:cs="Times New Roman"/>
          <w:i/>
        </w:rPr>
        <w:t>In the Shadow of the General: Modern France and the Myth of De Gaulle</w:t>
      </w:r>
      <w:r w:rsidRPr="006C6160">
        <w:rPr>
          <w:rFonts w:cs="Times New Roman"/>
        </w:rPr>
        <w:t xml:space="preserve"> (Oxford ; New York : Oxford University Press, 2013), pp. 9-10.</w:t>
      </w:r>
    </w:p>
  </w:footnote>
  <w:footnote w:id="119">
    <w:p w14:paraId="00366C8D" w14:textId="72E7D308" w:rsidR="0041099F" w:rsidRPr="006C6160" w:rsidRDefault="0041099F" w:rsidP="00FE709B">
      <w:pPr>
        <w:pStyle w:val="FootnoteText"/>
        <w:rPr>
          <w:rFonts w:cs="Times New Roman"/>
        </w:rPr>
      </w:pPr>
      <w:r w:rsidRPr="006C6160">
        <w:rPr>
          <w:rStyle w:val="FootnoteReference"/>
          <w:rFonts w:cs="Times New Roman"/>
        </w:rPr>
        <w:footnoteRef/>
      </w:r>
      <w:r w:rsidRPr="006C6160">
        <w:rPr>
          <w:rFonts w:cs="Times New Roman"/>
        </w:rPr>
        <w:t xml:space="preserve"> Maurits W. Ertsen, ‘Colonial Irrigation: Myths of Emptiness’, </w:t>
      </w:r>
      <w:r w:rsidRPr="006C6160">
        <w:rPr>
          <w:rFonts w:cs="Times New Roman"/>
          <w:i/>
          <w:iCs/>
        </w:rPr>
        <w:t>Landscape Research</w:t>
      </w:r>
      <w:r w:rsidRPr="006C6160">
        <w:rPr>
          <w:rFonts w:cs="Times New Roman"/>
        </w:rPr>
        <w:t>, 31 (2006), pp. 147–67.</w:t>
      </w:r>
    </w:p>
  </w:footnote>
  <w:footnote w:id="120">
    <w:p w14:paraId="42EF174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148.</w:t>
      </w:r>
    </w:p>
  </w:footnote>
  <w:footnote w:id="121">
    <w:p w14:paraId="695D6951" w14:textId="150B69C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In the text it appears as ‘</w:t>
      </w:r>
      <w:r w:rsidRPr="006C6160">
        <w:rPr>
          <w:rFonts w:cs="Times New Roman"/>
          <w:i/>
          <w:iCs/>
        </w:rPr>
        <w:t>Geste</w:t>
      </w:r>
      <w:r w:rsidRPr="006C6160">
        <w:rPr>
          <w:rFonts w:cs="Times New Roman"/>
        </w:rPr>
        <w:t xml:space="preserve">’ with italicisation and capitalisation, Albert Sarraut, </w:t>
      </w:r>
      <w:r w:rsidRPr="006C6160">
        <w:rPr>
          <w:rFonts w:cs="Times New Roman"/>
          <w:i/>
          <w:iCs/>
        </w:rPr>
        <w:t xml:space="preserve">La Mise en </w:t>
      </w:r>
      <w:r>
        <w:rPr>
          <w:rFonts w:cs="Times New Roman"/>
          <w:i/>
          <w:iCs/>
        </w:rPr>
        <w:t>v</w:t>
      </w:r>
      <w:r w:rsidRPr="006C6160">
        <w:rPr>
          <w:rFonts w:cs="Times New Roman"/>
          <w:i/>
          <w:iCs/>
        </w:rPr>
        <w:t xml:space="preserve">aleur des </w:t>
      </w:r>
      <w:r>
        <w:rPr>
          <w:rFonts w:cs="Times New Roman"/>
          <w:i/>
          <w:iCs/>
        </w:rPr>
        <w:t>c</w:t>
      </w:r>
      <w:r w:rsidRPr="006C6160">
        <w:rPr>
          <w:rFonts w:cs="Times New Roman"/>
          <w:i/>
          <w:iCs/>
        </w:rPr>
        <w:t xml:space="preserve">olonies </w:t>
      </w:r>
      <w:r>
        <w:rPr>
          <w:rFonts w:cs="Times New Roman"/>
          <w:i/>
          <w:iCs/>
        </w:rPr>
        <w:t>f</w:t>
      </w:r>
      <w:r w:rsidRPr="006C6160">
        <w:rPr>
          <w:rFonts w:cs="Times New Roman"/>
          <w:i/>
          <w:iCs/>
        </w:rPr>
        <w:t xml:space="preserve">rançaises </w:t>
      </w:r>
      <w:r w:rsidRPr="006C6160">
        <w:rPr>
          <w:rFonts w:cs="Times New Roman"/>
        </w:rPr>
        <w:t xml:space="preserve">(Paris: Payot, 1923), p. 15. </w:t>
      </w:r>
    </w:p>
  </w:footnote>
  <w:footnote w:id="122">
    <w:p w14:paraId="3F9E452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16.</w:t>
      </w:r>
    </w:p>
  </w:footnote>
  <w:footnote w:id="123">
    <w:p w14:paraId="6DF7084A" w14:textId="77777777" w:rsidR="0041099F" w:rsidRPr="006C6160" w:rsidRDefault="0041099F" w:rsidP="00AC1DC5">
      <w:pPr>
        <w:pStyle w:val="FootnoteText"/>
        <w:rPr>
          <w:rFonts w:cs="Times New Roman"/>
        </w:rPr>
      </w:pPr>
      <w:r w:rsidRPr="006C6160">
        <w:rPr>
          <w:rStyle w:val="FootnoteReference"/>
          <w:rFonts w:cs="Times New Roman"/>
        </w:rPr>
        <w:footnoteRef/>
      </w:r>
      <w:r w:rsidRPr="006C6160">
        <w:rPr>
          <w:rFonts w:cs="Times New Roman"/>
        </w:rPr>
        <w:t xml:space="preserve"> Conklin, </w:t>
      </w:r>
      <w:r w:rsidRPr="006C6160">
        <w:rPr>
          <w:rFonts w:cs="Times New Roman"/>
          <w:i/>
          <w:iCs/>
        </w:rPr>
        <w:t>Mission to Civilise</w:t>
      </w:r>
      <w:r w:rsidRPr="006C6160">
        <w:rPr>
          <w:rFonts w:cs="Times New Roman"/>
        </w:rPr>
        <w:t>, p. 12.</w:t>
      </w:r>
    </w:p>
  </w:footnote>
  <w:footnote w:id="124">
    <w:p w14:paraId="29326951" w14:textId="3D5C7048"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Pierre Brocheux, and Daniel Hémery, </w:t>
      </w:r>
      <w:r w:rsidRPr="006C6160">
        <w:rPr>
          <w:rFonts w:cs="Times New Roman"/>
          <w:i/>
          <w:iCs/>
        </w:rPr>
        <w:t>Indochina: An Ambiguous Colonization, 1858-1954</w:t>
      </w:r>
      <w:r w:rsidRPr="006C6160">
        <w:rPr>
          <w:rFonts w:cs="Times New Roman"/>
        </w:rPr>
        <w:t xml:space="preserve"> (Berkeley: University of California Press, 2009), p .26.</w:t>
      </w:r>
    </w:p>
  </w:footnote>
  <w:footnote w:id="125">
    <w:p w14:paraId="0DFF056C" w14:textId="22F1104F"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iCs/>
          <w:lang w:val="fr-FR"/>
        </w:rPr>
        <w:t xml:space="preserve">La Mise en </w:t>
      </w:r>
      <w:r>
        <w:rPr>
          <w:rFonts w:cs="Times New Roman"/>
          <w:i/>
          <w:iCs/>
          <w:lang w:val="fr-FR"/>
        </w:rPr>
        <w:t>v</w:t>
      </w:r>
      <w:r w:rsidRPr="006C6160">
        <w:rPr>
          <w:rFonts w:cs="Times New Roman"/>
          <w:i/>
          <w:iCs/>
          <w:lang w:val="fr-FR"/>
        </w:rPr>
        <w:t>aleur</w:t>
      </w:r>
      <w:r w:rsidRPr="006C6160">
        <w:rPr>
          <w:rFonts w:cs="Times New Roman"/>
          <w:lang w:val="fr-FR"/>
        </w:rPr>
        <w:t>, p. 15.</w:t>
      </w:r>
    </w:p>
  </w:footnote>
  <w:footnote w:id="126">
    <w:p w14:paraId="0B7FAE2B"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Ibid</w:t>
      </w:r>
      <w:r w:rsidRPr="006C6160">
        <w:rPr>
          <w:rFonts w:cs="Times New Roman"/>
          <w:lang w:val="fr-FR"/>
        </w:rPr>
        <w:t>., p. 16.</w:t>
      </w:r>
    </w:p>
  </w:footnote>
  <w:footnote w:id="127">
    <w:p w14:paraId="3C49685C" w14:textId="6A406A54"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The earliest examples of France establishing colonies was in the early 1600s, Robert Le Blant, ‘Les prémices de la fondation de Québec 1607-1608’, </w:t>
      </w:r>
      <w:r w:rsidRPr="006C6160">
        <w:rPr>
          <w:rFonts w:cs="Times New Roman"/>
          <w:i/>
          <w:iCs/>
          <w:lang w:val="fr-FR"/>
        </w:rPr>
        <w:t>Revue d'histoire de l'Amérique française</w:t>
      </w:r>
      <w:r w:rsidRPr="006C6160">
        <w:rPr>
          <w:rFonts w:cs="Times New Roman"/>
          <w:lang w:val="fr-FR"/>
        </w:rPr>
        <w:t xml:space="preserve"> 20 (1966), 44-55 (p. 44).</w:t>
      </w:r>
    </w:p>
  </w:footnote>
  <w:footnote w:id="128">
    <w:p w14:paraId="673568DC" w14:textId="73A40099"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Robert Seeley, </w:t>
      </w:r>
      <w:r w:rsidRPr="006C6160">
        <w:rPr>
          <w:rFonts w:cs="Times New Roman"/>
          <w:i/>
          <w:iCs/>
        </w:rPr>
        <w:t>The Expansion of England: Two Courses of Lectures</w:t>
      </w:r>
      <w:r w:rsidRPr="006C6160">
        <w:rPr>
          <w:rFonts w:cs="Times New Roman"/>
          <w:iCs/>
        </w:rPr>
        <w:t>,</w:t>
      </w:r>
      <w:r w:rsidRPr="006C6160">
        <w:rPr>
          <w:rFonts w:cs="Times New Roman"/>
        </w:rPr>
        <w:t xml:space="preserve"> 2</w:t>
      </w:r>
      <w:r w:rsidRPr="006C6160">
        <w:rPr>
          <w:rFonts w:cs="Times New Roman"/>
          <w:vertAlign w:val="superscript"/>
        </w:rPr>
        <w:t>nd</w:t>
      </w:r>
      <w:r w:rsidRPr="006C6160">
        <w:rPr>
          <w:rFonts w:cs="Times New Roman"/>
        </w:rPr>
        <w:t xml:space="preserve"> Edn (New York: Barnes and Noble, 2005), p. 8.</w:t>
      </w:r>
    </w:p>
  </w:footnote>
  <w:footnote w:id="129">
    <w:p w14:paraId="0704BF2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Writing in 1883 Seeley’s work covered the expansion of England into ‘Greater Britain’ </w:t>
      </w:r>
      <w:r w:rsidRPr="006C6160">
        <w:rPr>
          <w:rFonts w:cs="Times New Roman"/>
          <w:i/>
          <w:iCs/>
        </w:rPr>
        <w:t>Ibid</w:t>
      </w:r>
      <w:r w:rsidRPr="006C6160">
        <w:rPr>
          <w:rFonts w:cs="Times New Roman"/>
        </w:rPr>
        <w:t xml:space="preserve">., p. 8. </w:t>
      </w:r>
    </w:p>
  </w:footnote>
  <w:footnote w:id="130">
    <w:p w14:paraId="5C25FEFA" w14:textId="7F1A9C7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lang w:val="fr-FR"/>
        </w:rPr>
        <w:t xml:space="preserve">La Mise en </w:t>
      </w:r>
      <w:r>
        <w:rPr>
          <w:rFonts w:cs="Times New Roman"/>
          <w:i/>
          <w:lang w:val="fr-FR"/>
        </w:rPr>
        <w:t>v</w:t>
      </w:r>
      <w:r w:rsidRPr="006C6160">
        <w:rPr>
          <w:rFonts w:cs="Times New Roman"/>
          <w:i/>
          <w:lang w:val="fr-FR"/>
        </w:rPr>
        <w:t>aleur</w:t>
      </w:r>
      <w:r w:rsidRPr="006C6160">
        <w:rPr>
          <w:rFonts w:cs="Times New Roman"/>
          <w:lang w:val="fr-FR"/>
        </w:rPr>
        <w:t xml:space="preserve">, </w:t>
      </w:r>
      <w:r w:rsidRPr="006C6160">
        <w:rPr>
          <w:rFonts w:cs="Times New Roman"/>
          <w:i/>
          <w:iCs/>
          <w:lang w:val="fr-FR"/>
        </w:rPr>
        <w:t>Ibid</w:t>
      </w:r>
      <w:r w:rsidRPr="006C6160">
        <w:rPr>
          <w:rFonts w:cs="Times New Roman"/>
          <w:lang w:val="fr-FR"/>
        </w:rPr>
        <w:t>., p. 83.</w:t>
      </w:r>
    </w:p>
  </w:footnote>
  <w:footnote w:id="131">
    <w:p w14:paraId="38B3A56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83.</w:t>
      </w:r>
    </w:p>
  </w:footnote>
  <w:footnote w:id="132">
    <w:p w14:paraId="5EDDE99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81.</w:t>
      </w:r>
    </w:p>
  </w:footnote>
  <w:footnote w:id="133">
    <w:p w14:paraId="0257190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Emphasis added, </w:t>
      </w:r>
      <w:r w:rsidRPr="006C6160">
        <w:rPr>
          <w:rFonts w:cs="Times New Roman"/>
          <w:i/>
          <w:iCs/>
        </w:rPr>
        <w:t>Ibid</w:t>
      </w:r>
      <w:r w:rsidRPr="006C6160">
        <w:rPr>
          <w:rFonts w:cs="Times New Roman"/>
        </w:rPr>
        <w:t>., pp. 81-82.</w:t>
      </w:r>
    </w:p>
  </w:footnote>
  <w:footnote w:id="134">
    <w:p w14:paraId="6267ECD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84.</w:t>
      </w:r>
    </w:p>
  </w:footnote>
  <w:footnote w:id="135">
    <w:p w14:paraId="47F6095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82.</w:t>
      </w:r>
    </w:p>
  </w:footnote>
  <w:footnote w:id="136">
    <w:p w14:paraId="44D21F0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84.</w:t>
      </w:r>
    </w:p>
  </w:footnote>
  <w:footnote w:id="137">
    <w:p w14:paraId="4BFD657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83.</w:t>
      </w:r>
    </w:p>
  </w:footnote>
  <w:footnote w:id="138">
    <w:p w14:paraId="532ABE8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86.</w:t>
      </w:r>
    </w:p>
  </w:footnote>
  <w:footnote w:id="139">
    <w:p w14:paraId="29DD212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p.87.</w:t>
      </w:r>
    </w:p>
  </w:footnote>
  <w:footnote w:id="140">
    <w:p w14:paraId="234CDD2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87.</w:t>
      </w:r>
    </w:p>
  </w:footnote>
  <w:footnote w:id="141">
    <w:p w14:paraId="4E047CA2" w14:textId="77777777" w:rsidR="0041099F" w:rsidRPr="006C6160" w:rsidRDefault="0041099F" w:rsidP="00A25B90">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83.</w:t>
      </w:r>
    </w:p>
  </w:footnote>
  <w:footnote w:id="142">
    <w:p w14:paraId="7418D7B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15.</w:t>
      </w:r>
    </w:p>
  </w:footnote>
  <w:footnote w:id="143">
    <w:p w14:paraId="7817AEB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290B61">
        <w:rPr>
          <w:rFonts w:cs="Times New Roman"/>
          <w:i/>
        </w:rPr>
        <w:t>Ibid</w:t>
      </w:r>
      <w:r w:rsidRPr="006C6160">
        <w:rPr>
          <w:rFonts w:cs="Times New Roman"/>
        </w:rPr>
        <w:t>., p. 116.</w:t>
      </w:r>
    </w:p>
  </w:footnote>
  <w:footnote w:id="144">
    <w:p w14:paraId="3F958CD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290B61">
        <w:rPr>
          <w:rFonts w:cs="Times New Roman"/>
          <w:i/>
        </w:rPr>
        <w:t>Ibid</w:t>
      </w:r>
      <w:r w:rsidRPr="006C6160">
        <w:rPr>
          <w:rFonts w:cs="Times New Roman"/>
        </w:rPr>
        <w:t>., pp. 16, 628.</w:t>
      </w:r>
    </w:p>
  </w:footnote>
  <w:footnote w:id="145">
    <w:p w14:paraId="674944DC" w14:textId="283A0003" w:rsidR="0041099F" w:rsidRPr="006C6160" w:rsidRDefault="0041099F" w:rsidP="002A4D8D">
      <w:pPr>
        <w:pStyle w:val="FootnoteText"/>
        <w:rPr>
          <w:rFonts w:cs="Times New Roman"/>
        </w:rPr>
      </w:pPr>
      <w:r w:rsidRPr="006C6160">
        <w:rPr>
          <w:rStyle w:val="FootnoteReference"/>
          <w:rFonts w:cs="Times New Roman"/>
        </w:rPr>
        <w:footnoteRef/>
      </w:r>
      <w:r w:rsidRPr="006C6160">
        <w:rPr>
          <w:rFonts w:cs="Times New Roman"/>
        </w:rPr>
        <w:t xml:space="preserve"> This distinction is made in Albert Memmi, </w:t>
      </w:r>
      <w:r w:rsidRPr="006C6160">
        <w:rPr>
          <w:rFonts w:cs="Times New Roman"/>
          <w:i/>
          <w:iCs/>
        </w:rPr>
        <w:t>The Colonizer and the Colonized,</w:t>
      </w:r>
      <w:r w:rsidRPr="006C6160">
        <w:rPr>
          <w:rFonts w:cs="Times New Roman"/>
        </w:rPr>
        <w:t xml:space="preserve"> 2</w:t>
      </w:r>
      <w:r w:rsidRPr="006C6160">
        <w:rPr>
          <w:rFonts w:cs="Times New Roman"/>
          <w:vertAlign w:val="superscript"/>
        </w:rPr>
        <w:t>nd</w:t>
      </w:r>
      <w:r w:rsidRPr="006C6160">
        <w:rPr>
          <w:rFonts w:cs="Times New Roman"/>
        </w:rPr>
        <w:t xml:space="preserve"> edn (Earthscan Publications; 1990,), p. 211; Frantz Fanon, </w:t>
      </w:r>
      <w:r w:rsidRPr="006C6160">
        <w:rPr>
          <w:rFonts w:cs="Times New Roman"/>
          <w:i/>
          <w:iCs/>
        </w:rPr>
        <w:t>The Wretched of the Earth</w:t>
      </w:r>
      <w:r w:rsidRPr="006C6160">
        <w:rPr>
          <w:rFonts w:cs="Times New Roman"/>
          <w:iCs/>
        </w:rPr>
        <w:t xml:space="preserve">, </w:t>
      </w:r>
      <w:r w:rsidRPr="006C6160">
        <w:rPr>
          <w:rFonts w:cs="Times New Roman"/>
        </w:rPr>
        <w:t xml:space="preserve">p. 29. </w:t>
      </w:r>
    </w:p>
  </w:footnote>
  <w:footnote w:id="146">
    <w:p w14:paraId="00E3989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Fanon, </w:t>
      </w:r>
      <w:r w:rsidRPr="006C6160">
        <w:rPr>
          <w:rFonts w:cs="Times New Roman"/>
          <w:i/>
          <w:iCs/>
        </w:rPr>
        <w:t>Wretched of the Earth</w:t>
      </w:r>
      <w:r w:rsidRPr="006C6160">
        <w:rPr>
          <w:rFonts w:cs="Times New Roman"/>
        </w:rPr>
        <w:t xml:space="preserve">, p. 29. </w:t>
      </w:r>
    </w:p>
  </w:footnote>
  <w:footnote w:id="147">
    <w:p w14:paraId="2A6CEB48" w14:textId="77777777" w:rsidR="0041099F" w:rsidRPr="006C6160" w:rsidRDefault="0041099F" w:rsidP="005354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Memmi, </w:t>
      </w:r>
      <w:r w:rsidRPr="006C6160">
        <w:rPr>
          <w:rFonts w:cs="Times New Roman"/>
          <w:i/>
          <w:iCs/>
          <w:lang w:val="fr-FR"/>
        </w:rPr>
        <w:t>Colonized</w:t>
      </w:r>
      <w:r w:rsidRPr="006C6160">
        <w:rPr>
          <w:rFonts w:cs="Times New Roman"/>
          <w:lang w:val="fr-FR"/>
        </w:rPr>
        <w:t>, p. 212.</w:t>
      </w:r>
    </w:p>
  </w:footnote>
  <w:footnote w:id="148">
    <w:p w14:paraId="3CC05C8A"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iCs/>
          <w:lang w:val="fr-FR"/>
        </w:rPr>
        <w:t>La mise en valeur</w:t>
      </w:r>
      <w:r w:rsidRPr="006C6160">
        <w:rPr>
          <w:rFonts w:cs="Times New Roman"/>
          <w:lang w:val="fr-FR"/>
        </w:rPr>
        <w:t>, p. 27.</w:t>
      </w:r>
    </w:p>
  </w:footnote>
  <w:footnote w:id="149">
    <w:p w14:paraId="3AAADEC5"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Ibid</w:t>
      </w:r>
      <w:r w:rsidRPr="006C6160">
        <w:rPr>
          <w:rFonts w:cs="Times New Roman"/>
          <w:lang w:val="fr-FR"/>
        </w:rPr>
        <w:t>., p. 27.</w:t>
      </w:r>
    </w:p>
  </w:footnote>
  <w:footnote w:id="150">
    <w:p w14:paraId="4830EDBA" w14:textId="7E20E178"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290B61">
        <w:rPr>
          <w:rFonts w:cs="Times New Roman"/>
          <w:i/>
          <w:lang w:val="fr-FR"/>
        </w:rPr>
        <w:t>Ibid</w:t>
      </w:r>
      <w:r>
        <w:rPr>
          <w:rFonts w:cs="Times New Roman"/>
          <w:lang w:val="fr-FR"/>
        </w:rPr>
        <w:t>.</w:t>
      </w:r>
      <w:r w:rsidRPr="006C6160">
        <w:rPr>
          <w:rFonts w:cs="Times New Roman"/>
          <w:lang w:val="fr-FR"/>
        </w:rPr>
        <w:t>, p. 96.</w:t>
      </w:r>
    </w:p>
  </w:footnote>
  <w:footnote w:id="151">
    <w:p w14:paraId="26FCDE1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Raymond F. Betts, </w:t>
      </w:r>
      <w:r w:rsidRPr="006C6160">
        <w:rPr>
          <w:rFonts w:cs="Times New Roman"/>
          <w:i/>
          <w:iCs/>
        </w:rPr>
        <w:t>Assimilation and Association in French Colonial Theory, 1890-1914</w:t>
      </w:r>
      <w:r w:rsidRPr="006C6160">
        <w:rPr>
          <w:rFonts w:cs="Times New Roman"/>
        </w:rPr>
        <w:t xml:space="preserve"> (Lincoln, NE: University of Nebraska Press, 2005), pp. 8-9; Martin Thomas, </w:t>
      </w:r>
      <w:r w:rsidRPr="006C6160">
        <w:rPr>
          <w:rFonts w:cs="Times New Roman"/>
          <w:i/>
          <w:iCs/>
        </w:rPr>
        <w:t>The French Empire between the Wars : Imperialism, Politics and Society</w:t>
      </w:r>
      <w:r w:rsidRPr="006C6160">
        <w:rPr>
          <w:rFonts w:cs="Times New Roman"/>
        </w:rPr>
        <w:t>, (Manchester: Manchester University Press, 2005), pp. 60-61.</w:t>
      </w:r>
    </w:p>
  </w:footnote>
  <w:footnote w:id="152">
    <w:p w14:paraId="4DE0968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Betts, </w:t>
      </w:r>
      <w:r w:rsidRPr="006C6160">
        <w:rPr>
          <w:rFonts w:cs="Times New Roman"/>
          <w:i/>
          <w:iCs/>
        </w:rPr>
        <w:t>Assimilation and Association</w:t>
      </w:r>
      <w:r w:rsidRPr="006C6160">
        <w:rPr>
          <w:rFonts w:cs="Times New Roman"/>
        </w:rPr>
        <w:t>, pp. 8, 106.</w:t>
      </w:r>
    </w:p>
  </w:footnote>
  <w:footnote w:id="153">
    <w:p w14:paraId="3BFCB801" w14:textId="337D9781"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Alice L. Conklin, </w:t>
      </w:r>
      <w:r w:rsidRPr="006C6160">
        <w:rPr>
          <w:rFonts w:cs="Times New Roman"/>
          <w:i/>
          <w:iCs/>
        </w:rPr>
        <w:t>A Mission to Civilize : The Republican Idea of Empire in France and West Africa, 1895-1930</w:t>
      </w:r>
      <w:r w:rsidRPr="006C6160">
        <w:rPr>
          <w:rFonts w:cs="Times New Roman"/>
        </w:rPr>
        <w:t xml:space="preserve"> (Stanford, Calif: Stanford University Press, 1997), pp. 6, 78; Muriam Haleh Davis, ‘Restaging Mise En Valeur: “Postwar Imperialism” and The Plan de Constantine’, </w:t>
      </w:r>
      <w:r w:rsidRPr="006C6160">
        <w:rPr>
          <w:rFonts w:cs="Times New Roman"/>
          <w:i/>
          <w:iCs/>
        </w:rPr>
        <w:t>Review of Middle East Studies</w:t>
      </w:r>
      <w:r w:rsidRPr="006C6160">
        <w:rPr>
          <w:rFonts w:cs="Times New Roman"/>
        </w:rPr>
        <w:t>, 44 (2010),</w:t>
      </w:r>
      <w:r w:rsidRPr="006C6160">
        <w:rPr>
          <w:rFonts w:cs="Times New Roman"/>
          <w:color w:val="333333"/>
          <w:sz w:val="21"/>
          <w:szCs w:val="21"/>
          <w:shd w:val="clear" w:color="auto" w:fill="FFFFFF"/>
        </w:rPr>
        <w:t xml:space="preserve"> </w:t>
      </w:r>
      <w:r w:rsidRPr="006C6160">
        <w:rPr>
          <w:rFonts w:cs="Times New Roman"/>
        </w:rPr>
        <w:t xml:space="preserve">176-186  (p. 181); Véronique Dimier, ‘For a Republic ? France’s Experience from the Colonial Past’, </w:t>
      </w:r>
      <w:r w:rsidRPr="006C6160">
        <w:rPr>
          <w:rFonts w:cs="Times New Roman"/>
          <w:i/>
        </w:rPr>
        <w:t>Contemporary European History</w:t>
      </w:r>
      <w:r w:rsidRPr="006C6160">
        <w:rPr>
          <w:rFonts w:cs="Times New Roman"/>
        </w:rPr>
        <w:t>, 13 (2004), 45-66 (pp. 47, 52).</w:t>
      </w:r>
    </w:p>
  </w:footnote>
  <w:footnote w:id="154">
    <w:p w14:paraId="692BBFD9" w14:textId="67BA476A"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lang w:val="fr-FR"/>
        </w:rPr>
        <w:t>La mise en valeur</w:t>
      </w:r>
      <w:r w:rsidRPr="006C6160">
        <w:rPr>
          <w:rFonts w:cs="Times New Roman"/>
          <w:lang w:val="fr-FR"/>
        </w:rPr>
        <w:t>, p. 107.</w:t>
      </w:r>
    </w:p>
  </w:footnote>
  <w:footnote w:id="155">
    <w:p w14:paraId="4E6BDE9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118.</w:t>
      </w:r>
    </w:p>
  </w:footnote>
  <w:footnote w:id="156">
    <w:p w14:paraId="1B47433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Conklin, </w:t>
      </w:r>
      <w:r w:rsidRPr="006C6160">
        <w:rPr>
          <w:rFonts w:cs="Times New Roman"/>
          <w:i/>
          <w:iCs/>
        </w:rPr>
        <w:t>A Mission to Civilise</w:t>
      </w:r>
      <w:r w:rsidRPr="006C6160">
        <w:rPr>
          <w:rFonts w:cs="Times New Roman"/>
        </w:rPr>
        <w:t>, p. 9.</w:t>
      </w:r>
    </w:p>
  </w:footnote>
  <w:footnote w:id="157">
    <w:p w14:paraId="17EB42B8" w14:textId="0CA86938"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C000E9">
        <w:rPr>
          <w:rFonts w:cs="Times New Roman"/>
          <w:iCs/>
          <w:lang w:val="fr-FR"/>
        </w:rPr>
        <w:t>Sarraut</w:t>
      </w:r>
      <w:r w:rsidRPr="006C6160">
        <w:rPr>
          <w:rFonts w:cs="Times New Roman"/>
          <w:i/>
          <w:iCs/>
          <w:lang w:val="fr-FR"/>
        </w:rPr>
        <w:t>, La mise en valeur</w:t>
      </w:r>
      <w:r w:rsidRPr="006C6160">
        <w:rPr>
          <w:rFonts w:cs="Times New Roman"/>
          <w:lang w:val="fr-FR"/>
        </w:rPr>
        <w:t>, p. 129.</w:t>
      </w:r>
    </w:p>
  </w:footnote>
  <w:footnote w:id="158">
    <w:p w14:paraId="376B523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128.</w:t>
      </w:r>
    </w:p>
  </w:footnote>
  <w:footnote w:id="159">
    <w:p w14:paraId="1398F55F" w14:textId="77777777" w:rsidR="0041099F" w:rsidRPr="006C6160" w:rsidRDefault="0041099F" w:rsidP="005D5EA8">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15.</w:t>
      </w:r>
    </w:p>
  </w:footnote>
  <w:footnote w:id="160">
    <w:p w14:paraId="0797B57A" w14:textId="77777777" w:rsidR="0041099F" w:rsidRPr="006C6160" w:rsidRDefault="0041099F" w:rsidP="003B1014">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93.</w:t>
      </w:r>
    </w:p>
  </w:footnote>
  <w:footnote w:id="161">
    <w:p w14:paraId="6219CEC7" w14:textId="77777777" w:rsidR="0041099F" w:rsidRPr="006C6160" w:rsidRDefault="0041099F" w:rsidP="003B1014">
      <w:pPr>
        <w:pStyle w:val="FootnoteText"/>
        <w:rPr>
          <w:rFonts w:cs="Times New Roman"/>
        </w:rPr>
      </w:pPr>
      <w:r w:rsidRPr="006C6160">
        <w:rPr>
          <w:rStyle w:val="FootnoteReference"/>
          <w:rFonts w:cs="Times New Roman"/>
        </w:rPr>
        <w:footnoteRef/>
      </w:r>
      <w:r w:rsidRPr="006C6160">
        <w:rPr>
          <w:rFonts w:cs="Times New Roman"/>
        </w:rPr>
        <w:t xml:space="preserve"> </w:t>
      </w:r>
      <w:r w:rsidRPr="00290B61">
        <w:rPr>
          <w:rFonts w:cs="Times New Roman"/>
          <w:i/>
        </w:rPr>
        <w:t>Ibid</w:t>
      </w:r>
      <w:r w:rsidRPr="006C6160">
        <w:rPr>
          <w:rFonts w:cs="Times New Roman"/>
        </w:rPr>
        <w:t>., p. 401.</w:t>
      </w:r>
    </w:p>
  </w:footnote>
  <w:footnote w:id="162">
    <w:p w14:paraId="51BF2DCA" w14:textId="77777777" w:rsidR="0041099F" w:rsidRPr="006C6160" w:rsidRDefault="0041099F" w:rsidP="00215B26">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579</w:t>
      </w:r>
    </w:p>
  </w:footnote>
  <w:footnote w:id="163">
    <w:p w14:paraId="255A6DAA" w14:textId="56B2E52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Examples can be found at Sarraut, </w:t>
      </w:r>
      <w:r w:rsidRPr="006C6160">
        <w:rPr>
          <w:rFonts w:cs="Times New Roman"/>
          <w:i/>
          <w:iCs/>
        </w:rPr>
        <w:t xml:space="preserve">La </w:t>
      </w:r>
      <w:r>
        <w:rPr>
          <w:rFonts w:cs="Times New Roman"/>
          <w:i/>
          <w:iCs/>
        </w:rPr>
        <w:t>M</w:t>
      </w:r>
      <w:r w:rsidRPr="006C6160">
        <w:rPr>
          <w:rFonts w:cs="Times New Roman"/>
          <w:i/>
          <w:iCs/>
        </w:rPr>
        <w:t>ise en valeur</w:t>
      </w:r>
      <w:r w:rsidRPr="006C6160">
        <w:rPr>
          <w:rFonts w:cs="Times New Roman"/>
        </w:rPr>
        <w:t>, p. 361.</w:t>
      </w:r>
    </w:p>
  </w:footnote>
  <w:footnote w:id="164">
    <w:p w14:paraId="192DE0D6"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lang w:val="fr-FR"/>
        </w:rPr>
        <w:t>Ibid</w:t>
      </w:r>
      <w:r w:rsidRPr="006C6160">
        <w:rPr>
          <w:rFonts w:cs="Times New Roman"/>
          <w:lang w:val="fr-FR"/>
        </w:rPr>
        <w:t>., pp. 11, 414 - 439.</w:t>
      </w:r>
    </w:p>
  </w:footnote>
  <w:footnote w:id="165">
    <w:p w14:paraId="5D3832C1" w14:textId="1B0340DD"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iCs/>
          <w:lang w:val="fr-FR"/>
        </w:rPr>
        <w:t xml:space="preserve">La </w:t>
      </w:r>
      <w:r>
        <w:rPr>
          <w:rFonts w:cs="Times New Roman"/>
          <w:i/>
          <w:iCs/>
          <w:lang w:val="fr-FR"/>
        </w:rPr>
        <w:t>M</w:t>
      </w:r>
      <w:r w:rsidRPr="006C6160">
        <w:rPr>
          <w:rFonts w:cs="Times New Roman"/>
          <w:i/>
          <w:iCs/>
          <w:lang w:val="fr-FR"/>
        </w:rPr>
        <w:t>ise en valeur</w:t>
      </w:r>
      <w:r w:rsidRPr="006C6160">
        <w:rPr>
          <w:rFonts w:cs="Times New Roman"/>
          <w:lang w:val="fr-FR"/>
        </w:rPr>
        <w:t>, p. 402.</w:t>
      </w:r>
    </w:p>
  </w:footnote>
  <w:footnote w:id="166">
    <w:p w14:paraId="4FFFF1A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402.</w:t>
      </w:r>
    </w:p>
  </w:footnote>
  <w:footnote w:id="167">
    <w:p w14:paraId="0E61FBA0" w14:textId="77777777" w:rsidR="0041099F" w:rsidRPr="006C6160" w:rsidRDefault="0041099F" w:rsidP="006D722B">
      <w:pPr>
        <w:pStyle w:val="FootnoteText"/>
        <w:rPr>
          <w:rFonts w:cs="Times New Roman"/>
        </w:rPr>
      </w:pPr>
      <w:r w:rsidRPr="006C6160">
        <w:rPr>
          <w:rStyle w:val="FootnoteReference"/>
          <w:rFonts w:cs="Times New Roman"/>
        </w:rPr>
        <w:footnoteRef/>
      </w:r>
      <w:r w:rsidRPr="006C6160">
        <w:rPr>
          <w:rFonts w:cs="Times New Roman"/>
        </w:rPr>
        <w:t xml:space="preserve"> </w:t>
      </w:r>
      <w:r w:rsidRPr="00290B61">
        <w:rPr>
          <w:rFonts w:cs="Times New Roman"/>
          <w:i/>
        </w:rPr>
        <w:t>Ibid</w:t>
      </w:r>
      <w:r w:rsidRPr="006C6160">
        <w:rPr>
          <w:rFonts w:cs="Times New Roman"/>
        </w:rPr>
        <w:t>., p. 105.</w:t>
      </w:r>
    </w:p>
  </w:footnote>
  <w:footnote w:id="168">
    <w:p w14:paraId="58A3323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pp. 579 - 596.</w:t>
      </w:r>
    </w:p>
  </w:footnote>
  <w:footnote w:id="169">
    <w:p w14:paraId="07CABDC1" w14:textId="137D3828"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The significance of administrators writing their own history is examined later in chapter four of this thesis.</w:t>
      </w:r>
    </w:p>
  </w:footnote>
  <w:footnote w:id="170">
    <w:p w14:paraId="76D86BE9" w14:textId="33302A39" w:rsidR="0041099F" w:rsidRPr="006C6160" w:rsidRDefault="0041099F" w:rsidP="0059561A">
      <w:pPr>
        <w:pStyle w:val="FootnoteText"/>
        <w:rPr>
          <w:rFonts w:cs="Times New Roman"/>
          <w:lang w:val="fr-FR"/>
        </w:rPr>
      </w:pPr>
      <w:r w:rsidRPr="006C6160">
        <w:rPr>
          <w:rStyle w:val="FootnoteReference"/>
          <w:rFonts w:cs="Times New Roman"/>
        </w:rPr>
        <w:footnoteRef/>
      </w:r>
      <w:r w:rsidRPr="006C6160">
        <w:rPr>
          <w:rFonts w:cs="Times New Roman"/>
        </w:rPr>
        <w:t xml:space="preserve"> </w:t>
      </w:r>
      <w:r>
        <w:rPr>
          <w:rFonts w:cs="Times New Roman"/>
        </w:rPr>
        <w:t xml:space="preserve">Conklin, </w:t>
      </w:r>
      <w:r w:rsidRPr="0059561A">
        <w:rPr>
          <w:rFonts w:cs="Times New Roman"/>
          <w:i/>
          <w:iCs/>
        </w:rPr>
        <w:t>Mission to Civili</w:t>
      </w:r>
      <w:r>
        <w:rPr>
          <w:rFonts w:cs="Times New Roman"/>
          <w:i/>
          <w:iCs/>
        </w:rPr>
        <w:t>z</w:t>
      </w:r>
      <w:r w:rsidRPr="0059561A">
        <w:rPr>
          <w:rFonts w:cs="Times New Roman"/>
          <w:i/>
          <w:iCs/>
        </w:rPr>
        <w:t>e</w:t>
      </w:r>
      <w:r>
        <w:rPr>
          <w:rFonts w:cs="Times New Roman"/>
        </w:rPr>
        <w:t>, p. 41.</w:t>
      </w:r>
    </w:p>
  </w:footnote>
  <w:footnote w:id="171">
    <w:p w14:paraId="67B0C413" w14:textId="256B42F3"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iCs/>
          <w:lang w:val="fr-FR"/>
        </w:rPr>
        <w:t xml:space="preserve">La </w:t>
      </w:r>
      <w:r>
        <w:rPr>
          <w:rFonts w:cs="Times New Roman"/>
          <w:i/>
          <w:iCs/>
          <w:lang w:val="fr-FR"/>
        </w:rPr>
        <w:t>M</w:t>
      </w:r>
      <w:r w:rsidRPr="006C6160">
        <w:rPr>
          <w:rFonts w:cs="Times New Roman"/>
          <w:i/>
          <w:iCs/>
          <w:lang w:val="fr-FR"/>
        </w:rPr>
        <w:t>ise en vale</w:t>
      </w:r>
      <w:r>
        <w:rPr>
          <w:rFonts w:cs="Times New Roman"/>
          <w:i/>
          <w:iCs/>
          <w:lang w:val="fr-FR"/>
        </w:rPr>
        <w:t>u</w:t>
      </w:r>
      <w:r w:rsidRPr="006C6160">
        <w:rPr>
          <w:rFonts w:cs="Times New Roman"/>
          <w:i/>
          <w:iCs/>
          <w:lang w:val="fr-FR"/>
        </w:rPr>
        <w:t>r</w:t>
      </w:r>
      <w:r w:rsidRPr="006C6160">
        <w:rPr>
          <w:rFonts w:cs="Times New Roman"/>
          <w:lang w:val="fr-FR"/>
        </w:rPr>
        <w:t>, p. 17.</w:t>
      </w:r>
    </w:p>
  </w:footnote>
  <w:footnote w:id="172">
    <w:p w14:paraId="3EAA318E" w14:textId="6EB5362C" w:rsidR="0041099F" w:rsidRPr="006C6160" w:rsidRDefault="0041099F" w:rsidP="0031053E">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Veronique Dimier, ‘De la </w:t>
      </w:r>
      <w:r>
        <w:rPr>
          <w:rFonts w:cs="Times New Roman"/>
          <w:lang w:val="fr-FR"/>
        </w:rPr>
        <w:t>f</w:t>
      </w:r>
      <w:r w:rsidRPr="006C6160">
        <w:rPr>
          <w:rFonts w:cs="Times New Roman"/>
          <w:lang w:val="fr-FR"/>
        </w:rPr>
        <w:t xml:space="preserve">rance </w:t>
      </w:r>
      <w:r>
        <w:rPr>
          <w:rFonts w:cs="Times New Roman"/>
          <w:lang w:val="fr-FR"/>
        </w:rPr>
        <w:t>c</w:t>
      </w:r>
      <w:r w:rsidRPr="006C6160">
        <w:rPr>
          <w:rFonts w:cs="Times New Roman"/>
          <w:lang w:val="fr-FR"/>
        </w:rPr>
        <w:t>oloniale a l’</w:t>
      </w:r>
      <w:r>
        <w:rPr>
          <w:rFonts w:cs="Times New Roman"/>
          <w:lang w:val="fr-FR"/>
        </w:rPr>
        <w:t>o</w:t>
      </w:r>
      <w:r w:rsidRPr="006C6160">
        <w:rPr>
          <w:rFonts w:cs="Times New Roman"/>
          <w:lang w:val="fr-FR"/>
        </w:rPr>
        <w:t xml:space="preserve">utre-mer’, </w:t>
      </w:r>
      <w:r w:rsidRPr="006C6160">
        <w:rPr>
          <w:rFonts w:cs="Times New Roman"/>
          <w:i/>
          <w:lang w:val="fr-FR"/>
        </w:rPr>
        <w:t>Pouvoirs</w:t>
      </w:r>
      <w:r w:rsidRPr="006C6160">
        <w:rPr>
          <w:rFonts w:cs="Times New Roman"/>
          <w:lang w:val="fr-FR"/>
        </w:rPr>
        <w:t xml:space="preserve"> 113 (2005),</w:t>
      </w:r>
      <w:r w:rsidRPr="002A2F03">
        <w:rPr>
          <w:rFonts w:cs="Times New Roman"/>
          <w:color w:val="323232"/>
          <w:sz w:val="23"/>
          <w:szCs w:val="23"/>
          <w:shd w:val="clear" w:color="auto" w:fill="FFFFFF"/>
          <w:lang w:val="fr-FR"/>
        </w:rPr>
        <w:t xml:space="preserve"> </w:t>
      </w:r>
      <w:r w:rsidRPr="002A2F03">
        <w:rPr>
          <w:rFonts w:cs="Times New Roman"/>
          <w:lang w:val="fr-FR"/>
        </w:rPr>
        <w:t>37-57</w:t>
      </w:r>
      <w:r w:rsidRPr="006C6160">
        <w:rPr>
          <w:rFonts w:cs="Times New Roman"/>
          <w:lang w:val="fr-FR"/>
        </w:rPr>
        <w:t xml:space="preserve"> (p. 37).</w:t>
      </w:r>
    </w:p>
  </w:footnote>
  <w:footnote w:id="173">
    <w:p w14:paraId="035F059E" w14:textId="07C36BF1"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William B. Cohen, ‘The Colonial Policy of the Popular Front’, </w:t>
      </w:r>
      <w:r w:rsidRPr="006C6160">
        <w:rPr>
          <w:rFonts w:cs="Times New Roman"/>
          <w:i/>
          <w:iCs/>
        </w:rPr>
        <w:t>French Historical Studies</w:t>
      </w:r>
      <w:r w:rsidRPr="006C6160">
        <w:rPr>
          <w:rFonts w:cs="Times New Roman"/>
        </w:rPr>
        <w:t>, 7 (1972), 368-393 (p. 375).</w:t>
      </w:r>
    </w:p>
  </w:footnote>
  <w:footnote w:id="174">
    <w:p w14:paraId="6F67236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373.</w:t>
      </w:r>
    </w:p>
  </w:footnote>
  <w:footnote w:id="175">
    <w:p w14:paraId="62C66901" w14:textId="30081A67" w:rsidR="0041099F" w:rsidRPr="006C6160" w:rsidRDefault="0041099F" w:rsidP="0059561A">
      <w:pPr>
        <w:pStyle w:val="FootnoteText"/>
        <w:rPr>
          <w:rFonts w:cs="Times New Roman"/>
        </w:rPr>
      </w:pPr>
      <w:r w:rsidRPr="006C6160">
        <w:rPr>
          <w:rStyle w:val="FootnoteReference"/>
          <w:rFonts w:cs="Times New Roman"/>
        </w:rPr>
        <w:footnoteRef/>
      </w:r>
      <w:r w:rsidRPr="006C6160">
        <w:rPr>
          <w:rFonts w:cs="Times New Roman"/>
        </w:rPr>
        <w:t xml:space="preserve"> Catherine Coqu</w:t>
      </w:r>
      <w:r>
        <w:rPr>
          <w:rFonts w:cs="Times New Roman"/>
        </w:rPr>
        <w:t>é</w:t>
      </w:r>
      <w:r w:rsidRPr="006C6160">
        <w:rPr>
          <w:rFonts w:cs="Times New Roman"/>
        </w:rPr>
        <w:t xml:space="preserve">ry-Vidrovitch, ‘The Popular Front and the Colonial Question. French West Africa: an Example of Reformist Colonialism’, in, </w:t>
      </w:r>
      <w:r w:rsidRPr="006C6160">
        <w:rPr>
          <w:rFonts w:cs="Times New Roman"/>
          <w:i/>
          <w:iCs/>
        </w:rPr>
        <w:t>French Colonial Empire and the Popular Front: Hope and Disillusion</w:t>
      </w:r>
      <w:r w:rsidRPr="006C6160">
        <w:rPr>
          <w:rFonts w:cs="Times New Roman"/>
        </w:rPr>
        <w:t xml:space="preserve"> </w:t>
      </w:r>
      <w:r>
        <w:rPr>
          <w:rFonts w:cs="Times New Roman"/>
        </w:rPr>
        <w:t>ed. by</w:t>
      </w:r>
      <w:r w:rsidRPr="006C6160">
        <w:rPr>
          <w:rFonts w:cs="Times New Roman"/>
        </w:rPr>
        <w:t xml:space="preserve"> </w:t>
      </w:r>
      <w:r w:rsidRPr="0059561A">
        <w:rPr>
          <w:rFonts w:cs="Times New Roman"/>
        </w:rPr>
        <w:t xml:space="preserve">Tony </w:t>
      </w:r>
      <w:r>
        <w:rPr>
          <w:rFonts w:cs="Times New Roman"/>
        </w:rPr>
        <w:t>Chafer and Amanda Sackur</w:t>
      </w:r>
      <w:r w:rsidRPr="006C6160">
        <w:rPr>
          <w:rFonts w:cs="Times New Roman"/>
        </w:rPr>
        <w:t xml:space="preserve"> (London, 1999), pp. 155</w:t>
      </w:r>
      <w:r>
        <w:rPr>
          <w:rFonts w:cs="Times New Roman"/>
        </w:rPr>
        <w:t>-</w:t>
      </w:r>
      <w:r w:rsidRPr="006C6160">
        <w:rPr>
          <w:rFonts w:cs="Times New Roman"/>
        </w:rPr>
        <w:t>169</w:t>
      </w:r>
      <w:r>
        <w:rPr>
          <w:rFonts w:cs="Times New Roman"/>
        </w:rPr>
        <w:t xml:space="preserve"> </w:t>
      </w:r>
      <w:r w:rsidRPr="006C6160">
        <w:rPr>
          <w:rFonts w:cs="Times New Roman"/>
        </w:rPr>
        <w:t>(p. 155).</w:t>
      </w:r>
    </w:p>
  </w:footnote>
  <w:footnote w:id="176">
    <w:p w14:paraId="70B740EC" w14:textId="18A531D3" w:rsidR="0041099F" w:rsidRPr="0059561A" w:rsidRDefault="0041099F" w:rsidP="000F682F">
      <w:pPr>
        <w:pStyle w:val="FootnoteText"/>
        <w:rPr>
          <w:rFonts w:cs="Times New Roman"/>
        </w:rPr>
      </w:pPr>
      <w:r w:rsidRPr="006C6160">
        <w:rPr>
          <w:rStyle w:val="FootnoteReference"/>
          <w:rFonts w:cs="Times New Roman"/>
        </w:rPr>
        <w:footnoteRef/>
      </w:r>
      <w:r w:rsidRPr="0059561A">
        <w:rPr>
          <w:rFonts w:cs="Times New Roman"/>
        </w:rPr>
        <w:t xml:space="preserve"> ANOM, Fonds Marius Moutet,</w:t>
      </w:r>
      <w:r>
        <w:rPr>
          <w:rFonts w:cs="Times New Roman"/>
        </w:rPr>
        <w:t xml:space="preserve"> Marius Moutet </w:t>
      </w:r>
      <w:r w:rsidRPr="006C6160">
        <w:rPr>
          <w:rFonts w:cs="Times New Roman"/>
        </w:rPr>
        <w:t>Quelques réflexions sur une politique coloniale socialiste</w:t>
      </w:r>
      <w:r>
        <w:rPr>
          <w:rFonts w:cs="Times New Roman"/>
        </w:rPr>
        <w:t>,</w:t>
      </w:r>
      <w:r w:rsidRPr="0059561A">
        <w:rPr>
          <w:rFonts w:cs="Times New Roman"/>
        </w:rPr>
        <w:t xml:space="preserve"> Carton 4 dossiers 124-125.</w:t>
      </w:r>
    </w:p>
  </w:footnote>
  <w:footnote w:id="177">
    <w:p w14:paraId="41429DB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78">
    <w:p w14:paraId="33A9324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79">
    <w:p w14:paraId="7CF980A3" w14:textId="249386B0"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See this chapter, p. 37.</w:t>
      </w:r>
    </w:p>
  </w:footnote>
  <w:footnote w:id="180">
    <w:p w14:paraId="0AC8E0AF" w14:textId="3A501EB1" w:rsidR="0041099F" w:rsidRPr="006C6160" w:rsidRDefault="0041099F" w:rsidP="00254E99">
      <w:pPr>
        <w:pStyle w:val="FootnoteText"/>
        <w:rPr>
          <w:rFonts w:cs="Times New Roman"/>
          <w:lang w:val="fr-FR"/>
        </w:rPr>
      </w:pPr>
      <w:r w:rsidRPr="006C6160">
        <w:rPr>
          <w:rStyle w:val="FootnoteReference"/>
          <w:rFonts w:cs="Times New Roman"/>
        </w:rPr>
        <w:footnoteRef/>
      </w:r>
      <w:r w:rsidRPr="0059561A">
        <w:rPr>
          <w:rFonts w:cs="Times New Roman"/>
        </w:rPr>
        <w:t xml:space="preserve"> </w:t>
      </w:r>
      <w:r>
        <w:rPr>
          <w:rFonts w:cs="Times New Roman"/>
        </w:rPr>
        <w:t xml:space="preserve">Moutet, </w:t>
      </w:r>
      <w:r w:rsidRPr="00254E99">
        <w:rPr>
          <w:rFonts w:cs="Times New Roman"/>
        </w:rPr>
        <w:t>Quelques réflexions sur une politique coloniale socialiste</w:t>
      </w:r>
      <w:r w:rsidRPr="006C6160">
        <w:rPr>
          <w:rFonts w:cs="Times New Roman"/>
          <w:lang w:val="fr-FR"/>
        </w:rPr>
        <w:t>.</w:t>
      </w:r>
    </w:p>
  </w:footnote>
  <w:footnote w:id="181">
    <w:p w14:paraId="5760499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2">
    <w:p w14:paraId="23F48358" w14:textId="7C6EFCC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Cohen, ‘Colonial Policy of the Popular Front’, p. 376.</w:t>
      </w:r>
    </w:p>
  </w:footnote>
  <w:footnote w:id="183">
    <w:p w14:paraId="765F9E1B" w14:textId="119AE715" w:rsidR="0041099F" w:rsidRPr="006C6160"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254E99">
        <w:rPr>
          <w:rFonts w:cs="Times New Roman"/>
          <w:lang w:val="fr-FR"/>
        </w:rPr>
        <w:t>Moutet, Quelques réflexions sur une politique coloniale socialiste.</w:t>
      </w:r>
    </w:p>
  </w:footnote>
  <w:footnote w:id="184">
    <w:p w14:paraId="4D417B8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5">
    <w:p w14:paraId="642CBE7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6">
    <w:p w14:paraId="2394901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7">
    <w:p w14:paraId="15686B3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8">
    <w:p w14:paraId="61E5106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189">
    <w:p w14:paraId="2BB395A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Cohen, ‘The Colonial Policy of the Popular Front’, p. 377.</w:t>
      </w:r>
    </w:p>
  </w:footnote>
  <w:footnote w:id="190">
    <w:p w14:paraId="238073F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377.</w:t>
      </w:r>
    </w:p>
  </w:footnote>
  <w:footnote w:id="191">
    <w:p w14:paraId="11EDBE33" w14:textId="51F11849" w:rsidR="0041099F" w:rsidRPr="006C6160" w:rsidRDefault="0041099F" w:rsidP="00FE709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Philippe Machefer, ‘Autour </w:t>
      </w:r>
      <w:r>
        <w:rPr>
          <w:rFonts w:cs="Times New Roman"/>
          <w:lang w:val="fr-FR"/>
        </w:rPr>
        <w:t>d</w:t>
      </w:r>
      <w:r w:rsidRPr="006C6160">
        <w:rPr>
          <w:rFonts w:cs="Times New Roman"/>
          <w:lang w:val="fr-FR"/>
        </w:rPr>
        <w:t xml:space="preserve">u </w:t>
      </w:r>
      <w:r>
        <w:rPr>
          <w:rFonts w:cs="Times New Roman"/>
          <w:lang w:val="fr-FR"/>
        </w:rPr>
        <w:t>p</w:t>
      </w:r>
      <w:r w:rsidRPr="006C6160">
        <w:rPr>
          <w:rFonts w:cs="Times New Roman"/>
          <w:lang w:val="fr-FR"/>
        </w:rPr>
        <w:t xml:space="preserve">roblème </w:t>
      </w:r>
      <w:r>
        <w:rPr>
          <w:rFonts w:cs="Times New Roman"/>
          <w:lang w:val="fr-FR"/>
        </w:rPr>
        <w:t>a</w:t>
      </w:r>
      <w:r w:rsidRPr="006C6160">
        <w:rPr>
          <w:rFonts w:cs="Times New Roman"/>
          <w:lang w:val="fr-FR"/>
        </w:rPr>
        <w:t xml:space="preserve">lgérien </w:t>
      </w:r>
      <w:r>
        <w:rPr>
          <w:rFonts w:cs="Times New Roman"/>
          <w:lang w:val="fr-FR"/>
        </w:rPr>
        <w:t>e</w:t>
      </w:r>
      <w:r w:rsidRPr="006C6160">
        <w:rPr>
          <w:rFonts w:cs="Times New Roman"/>
          <w:lang w:val="fr-FR"/>
        </w:rPr>
        <w:t xml:space="preserve">n 1936-1938: </w:t>
      </w:r>
      <w:r>
        <w:rPr>
          <w:rFonts w:cs="Times New Roman"/>
          <w:lang w:val="fr-FR"/>
        </w:rPr>
        <w:t>l</w:t>
      </w:r>
      <w:r w:rsidRPr="006C6160">
        <w:rPr>
          <w:rFonts w:cs="Times New Roman"/>
          <w:lang w:val="fr-FR"/>
        </w:rPr>
        <w:t xml:space="preserve">a </w:t>
      </w:r>
      <w:r>
        <w:rPr>
          <w:rFonts w:cs="Times New Roman"/>
          <w:lang w:val="fr-FR"/>
        </w:rPr>
        <w:t>d</w:t>
      </w:r>
      <w:r w:rsidRPr="006C6160">
        <w:rPr>
          <w:rFonts w:cs="Times New Roman"/>
          <w:lang w:val="fr-FR"/>
        </w:rPr>
        <w:t xml:space="preserve">octrine </w:t>
      </w:r>
      <w:r>
        <w:rPr>
          <w:rFonts w:cs="Times New Roman"/>
          <w:lang w:val="fr-FR"/>
        </w:rPr>
        <w:t>a</w:t>
      </w:r>
      <w:r w:rsidRPr="006C6160">
        <w:rPr>
          <w:rFonts w:cs="Times New Roman"/>
          <w:lang w:val="fr-FR"/>
        </w:rPr>
        <w:t xml:space="preserve">lgérienne Du P.S.F.: Le P.S.F. et Le Projet Blum-Viollette’, </w:t>
      </w:r>
      <w:r w:rsidRPr="006C6160">
        <w:rPr>
          <w:rFonts w:cs="Times New Roman"/>
          <w:i/>
          <w:iCs/>
          <w:lang w:val="fr-FR"/>
        </w:rPr>
        <w:t>Revue D’histoire Moderne et Contemporaine (1954-)</w:t>
      </w:r>
      <w:r w:rsidRPr="006C6160">
        <w:rPr>
          <w:rFonts w:cs="Times New Roman"/>
          <w:lang w:val="fr-FR"/>
        </w:rPr>
        <w:t xml:space="preserve">, 10 (1963), </w:t>
      </w:r>
      <w:r w:rsidRPr="002A2F03">
        <w:rPr>
          <w:rFonts w:cs="Times New Roman"/>
          <w:lang w:val="fr-FR"/>
        </w:rPr>
        <w:t>147-156</w:t>
      </w:r>
      <w:r w:rsidRPr="006C6160">
        <w:rPr>
          <w:rFonts w:cs="Times New Roman"/>
          <w:lang w:val="fr-FR"/>
        </w:rPr>
        <w:t xml:space="preserve"> (p. 147).</w:t>
      </w:r>
    </w:p>
  </w:footnote>
  <w:footnote w:id="192">
    <w:p w14:paraId="68A65A7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Coquery-Vidrovitch, ‘The Popular Front’, p. 155.</w:t>
      </w:r>
    </w:p>
  </w:footnote>
  <w:footnote w:id="193">
    <w:p w14:paraId="50EA041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167.</w:t>
      </w:r>
    </w:p>
  </w:footnote>
  <w:footnote w:id="194">
    <w:p w14:paraId="3CACA7CC" w14:textId="05749BDC" w:rsidR="0041099F" w:rsidRPr="006C6160" w:rsidRDefault="0041099F" w:rsidP="00CC0208">
      <w:pPr>
        <w:pStyle w:val="FootnoteText"/>
        <w:rPr>
          <w:rFonts w:cs="Times New Roman"/>
        </w:rPr>
      </w:pPr>
      <w:r w:rsidRPr="006C6160">
        <w:rPr>
          <w:rStyle w:val="FootnoteReference"/>
          <w:rFonts w:cs="Times New Roman"/>
        </w:rPr>
        <w:footnoteRef/>
      </w:r>
      <w:r w:rsidRPr="006C6160">
        <w:rPr>
          <w:rFonts w:cs="Times New Roman"/>
        </w:rPr>
        <w:t xml:space="preserve"> Cohen, ‘Colonial Policy of the Popular Front’</w:t>
      </w:r>
      <w:r>
        <w:rPr>
          <w:rFonts w:cs="Times New Roman"/>
        </w:rPr>
        <w:t>, p. 380.</w:t>
      </w:r>
    </w:p>
  </w:footnote>
  <w:footnote w:id="195">
    <w:p w14:paraId="46AE2017" w14:textId="79F2F947" w:rsidR="0041099F" w:rsidRPr="006C6160" w:rsidRDefault="0041099F" w:rsidP="00CC0208">
      <w:pPr>
        <w:pStyle w:val="FootnoteText"/>
        <w:rPr>
          <w:rFonts w:cs="Times New Roman"/>
        </w:rPr>
      </w:pPr>
      <w:r w:rsidRPr="006C6160">
        <w:rPr>
          <w:rStyle w:val="FootnoteReference"/>
          <w:rFonts w:cs="Times New Roman"/>
        </w:rPr>
        <w:footnoteRef/>
      </w:r>
      <w:r>
        <w:rPr>
          <w:rFonts w:cs="Times New Roman"/>
        </w:rPr>
        <w:t xml:space="preserve"> </w:t>
      </w:r>
      <w:r w:rsidRPr="006C6160">
        <w:rPr>
          <w:rFonts w:cs="Times New Roman"/>
        </w:rPr>
        <w:t>Ibid., p. 385.</w:t>
      </w:r>
    </w:p>
  </w:footnote>
  <w:footnote w:id="196">
    <w:p w14:paraId="2111EA2C"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Manuela Semidei, ‘Les socialistes français et le problème colonial entre les deux guerres (1919-1939)’, </w:t>
      </w:r>
      <w:r w:rsidRPr="006C6160">
        <w:rPr>
          <w:rFonts w:cs="Times New Roman"/>
          <w:i/>
          <w:iCs/>
          <w:lang w:val="fr-FR"/>
        </w:rPr>
        <w:t>Revue française de science politique</w:t>
      </w:r>
      <w:r w:rsidRPr="006C6160">
        <w:rPr>
          <w:rFonts w:cs="Times New Roman"/>
          <w:lang w:val="fr-FR"/>
        </w:rPr>
        <w:t>, 18.6 (1968), pp. 1115–54.</w:t>
      </w:r>
    </w:p>
  </w:footnote>
  <w:footnote w:id="197">
    <w:p w14:paraId="47516F54" w14:textId="677A17C3"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Martin Shipway, ‘Gaston Defferre’s Loi-Cadre’, p. 18.</w:t>
      </w:r>
    </w:p>
  </w:footnote>
  <w:footnote w:id="198">
    <w:p w14:paraId="1A28BF16" w14:textId="097DBFAF"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Shipway, ‘Reformism and the French ‘Official Mind’</w:t>
      </w:r>
      <w:r>
        <w:rPr>
          <w:rFonts w:cs="Times New Roman"/>
        </w:rPr>
        <w:t xml:space="preserve">’, </w:t>
      </w:r>
      <w:r w:rsidRPr="006C6160">
        <w:rPr>
          <w:rFonts w:cs="Times New Roman"/>
        </w:rPr>
        <w:t xml:space="preserve">pp. 131-151. </w:t>
      </w:r>
    </w:p>
  </w:footnote>
  <w:footnote w:id="199">
    <w:p w14:paraId="2837731B"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Ibid</w:t>
      </w:r>
      <w:r w:rsidRPr="006C6160">
        <w:rPr>
          <w:rFonts w:cs="Times New Roman"/>
          <w:lang w:val="fr-FR"/>
        </w:rPr>
        <w:t>., p. 133.</w:t>
      </w:r>
    </w:p>
  </w:footnote>
  <w:footnote w:id="200">
    <w:p w14:paraId="72478A8D"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Ibid</w:t>
      </w:r>
      <w:r w:rsidRPr="006C6160">
        <w:rPr>
          <w:rFonts w:cs="Times New Roman"/>
          <w:lang w:val="fr-FR"/>
        </w:rPr>
        <w:t>., 136.</w:t>
      </w:r>
    </w:p>
  </w:footnote>
  <w:footnote w:id="201">
    <w:p w14:paraId="3D9B48D2"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La Conférence Africaine Francaise, Brazzaville: 30 Janvier 1944 – 8 Février 1944</w:t>
      </w:r>
      <w:r w:rsidRPr="006C6160">
        <w:rPr>
          <w:rFonts w:cs="Times New Roman"/>
          <w:lang w:val="fr-FR"/>
        </w:rPr>
        <w:t xml:space="preserve"> (Paris: 1945),</w:t>
      </w:r>
      <w:r w:rsidRPr="006C6160">
        <w:rPr>
          <w:rFonts w:cs="Times New Roman"/>
          <w:i/>
          <w:iCs/>
          <w:lang w:val="fr-FR"/>
        </w:rPr>
        <w:t xml:space="preserve"> </w:t>
      </w:r>
      <w:r w:rsidRPr="006C6160">
        <w:rPr>
          <w:rFonts w:cs="Times New Roman"/>
          <w:lang w:val="fr-FR"/>
        </w:rPr>
        <w:t>p. 7.</w:t>
      </w:r>
    </w:p>
  </w:footnote>
  <w:footnote w:id="202">
    <w:p w14:paraId="0945750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7.</w:t>
      </w:r>
    </w:p>
  </w:footnote>
  <w:footnote w:id="203">
    <w:p w14:paraId="48A79E7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33.</w:t>
      </w:r>
    </w:p>
  </w:footnote>
  <w:footnote w:id="204">
    <w:p w14:paraId="6176AD38" w14:textId="6BD3133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Gildea, Robert, </w:t>
      </w:r>
      <w:r w:rsidRPr="006C6160">
        <w:rPr>
          <w:rFonts w:cs="Times New Roman"/>
          <w:i/>
          <w:iCs/>
        </w:rPr>
        <w:t>France Since 1945</w:t>
      </w:r>
      <w:r w:rsidRPr="006C6160">
        <w:rPr>
          <w:rFonts w:cs="Times New Roman"/>
        </w:rPr>
        <w:t xml:space="preserve"> (Oxford: Oxford University Press, 1996), p. 20.</w:t>
      </w:r>
    </w:p>
  </w:footnote>
  <w:footnote w:id="205">
    <w:p w14:paraId="20E0187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Brazzaville conference</w:t>
      </w:r>
      <w:r w:rsidRPr="006C6160">
        <w:rPr>
          <w:rFonts w:cs="Times New Roman"/>
        </w:rPr>
        <w:t>, p. 8.</w:t>
      </w:r>
    </w:p>
  </w:footnote>
  <w:footnote w:id="206">
    <w:p w14:paraId="5017158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9.</w:t>
      </w:r>
    </w:p>
  </w:footnote>
  <w:footnote w:id="207">
    <w:p w14:paraId="20A27BE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See this chapter p. 15.</w:t>
      </w:r>
    </w:p>
  </w:footnote>
  <w:footnote w:id="208">
    <w:p w14:paraId="1478BAF8" w14:textId="362FF9F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Assemblée Nationale, ‘Fily-Dabo Sissoko’, Assemblée Nationale, &lt;http://www2.assemblee-nationale.fr/sycomore/fiche/%28num_dept%29/6862&gt; [accessed 21 October 2018]. </w:t>
      </w:r>
    </w:p>
  </w:footnote>
  <w:footnote w:id="209">
    <w:p w14:paraId="76A97257" w14:textId="689E02C4"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w:t>
      </w:r>
      <w:r w:rsidRPr="006C6160">
        <w:rPr>
          <w:rFonts w:cs="Times New Roman"/>
          <w:i/>
          <w:iCs/>
          <w:lang w:val="es-ES_tradnl"/>
        </w:rPr>
        <w:t>Brazzaville</w:t>
      </w:r>
      <w:r w:rsidRPr="006C6160">
        <w:rPr>
          <w:rFonts w:cs="Times New Roman"/>
          <w:lang w:val="es-ES_tradnl"/>
        </w:rPr>
        <w:t xml:space="preserve">., p. 98 </w:t>
      </w:r>
    </w:p>
  </w:footnote>
  <w:footnote w:id="210">
    <w:p w14:paraId="5D9460ED" w14:textId="77777777"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w:t>
      </w:r>
      <w:r w:rsidRPr="006C6160">
        <w:rPr>
          <w:rFonts w:cs="Times New Roman"/>
          <w:i/>
          <w:lang w:val="es-ES_tradnl"/>
        </w:rPr>
        <w:t>Ibid</w:t>
      </w:r>
      <w:r w:rsidRPr="006C6160">
        <w:rPr>
          <w:rFonts w:cs="Times New Roman"/>
          <w:lang w:val="es-ES_tradnl"/>
        </w:rPr>
        <w:t>., p. 98.</w:t>
      </w:r>
    </w:p>
  </w:footnote>
  <w:footnote w:id="211">
    <w:p w14:paraId="20573E8A" w14:textId="77777777"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w:t>
      </w:r>
      <w:r w:rsidRPr="006C6160">
        <w:rPr>
          <w:rFonts w:cs="Times New Roman"/>
          <w:i/>
          <w:iCs/>
          <w:lang w:val="es-ES_tradnl"/>
        </w:rPr>
        <w:t>Ibid</w:t>
      </w:r>
      <w:r w:rsidRPr="006C6160">
        <w:rPr>
          <w:rFonts w:cs="Times New Roman"/>
          <w:lang w:val="es-ES_tradnl"/>
        </w:rPr>
        <w:t>., p. 98.</w:t>
      </w:r>
    </w:p>
  </w:footnote>
  <w:footnote w:id="212">
    <w:p w14:paraId="4E06F0D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99.</w:t>
      </w:r>
    </w:p>
  </w:footnote>
  <w:footnote w:id="213">
    <w:p w14:paraId="7B51AD6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 p. 102.</w:t>
      </w:r>
    </w:p>
  </w:footnote>
  <w:footnote w:id="214">
    <w:p w14:paraId="0C802A97" w14:textId="16CD0C4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The same citation also appears in James Genova, </w:t>
      </w:r>
      <w:r w:rsidRPr="006C6160">
        <w:rPr>
          <w:rFonts w:cs="Times New Roman"/>
          <w:i/>
          <w:iCs/>
        </w:rPr>
        <w:t>Colonial Ambivalence, Cultural Authenticity, and the Limitations of Mimicry in French-Ruled West Africa 1914-1956</w:t>
      </w:r>
      <w:r w:rsidRPr="006C6160">
        <w:rPr>
          <w:rFonts w:cs="Times New Roman"/>
        </w:rPr>
        <w:t xml:space="preserve"> (New York : Peter Lang, 2004), p. 119; Catherine Atlan and Jean-Hervé Jézéquel, ‘Alienation or Political Strategy? The Colonised Defend the Empire’, in T. Chafer and A. Sackur (eds), </w:t>
      </w:r>
      <w:r w:rsidRPr="006C6160">
        <w:rPr>
          <w:rFonts w:cs="Times New Roman"/>
          <w:i/>
          <w:iCs/>
        </w:rPr>
        <w:t>Promoting the Colonial Idea</w:t>
      </w:r>
      <w:r w:rsidRPr="006C6160">
        <w:rPr>
          <w:rFonts w:cs="Times New Roman"/>
        </w:rPr>
        <w:t xml:space="preserve"> (Palgrave: Basingstoke, 2002), pp.102-115 (p. 107).</w:t>
      </w:r>
    </w:p>
  </w:footnote>
  <w:footnote w:id="215">
    <w:p w14:paraId="2BEEA372" w14:textId="216572E4"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lang w:val="fr-FR"/>
        </w:rPr>
        <w:t>Brazzaville</w:t>
      </w:r>
      <w:r w:rsidRPr="006C6160">
        <w:rPr>
          <w:rFonts w:cs="Times New Roman"/>
          <w:lang w:val="fr-FR"/>
        </w:rPr>
        <w:t>, p. 105.</w:t>
      </w:r>
    </w:p>
  </w:footnote>
  <w:footnote w:id="216">
    <w:p w14:paraId="7D0115EA"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lang w:val="fr-FR"/>
        </w:rPr>
        <w:t>Ibid</w:t>
      </w:r>
      <w:r w:rsidRPr="006C6160">
        <w:rPr>
          <w:rFonts w:cs="Times New Roman"/>
          <w:lang w:val="fr-FR"/>
        </w:rPr>
        <w:t xml:space="preserve">., pp. 105 – 106. </w:t>
      </w:r>
    </w:p>
  </w:footnote>
  <w:footnote w:id="217">
    <w:p w14:paraId="2DB2B97B" w14:textId="2A6E9A02" w:rsidR="0041099F" w:rsidRPr="006C6160" w:rsidRDefault="0041099F" w:rsidP="000A1607">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Conseil Constitutionnel, ‘Constitution de 1946</w:t>
      </w:r>
      <w:r>
        <w:rPr>
          <w:rFonts w:cs="Times New Roman"/>
          <w:lang w:val="fr-FR"/>
        </w:rPr>
        <w:t>:</w:t>
      </w:r>
      <w:r w:rsidRPr="006C6160">
        <w:rPr>
          <w:rFonts w:cs="Times New Roman"/>
          <w:lang w:val="fr-FR"/>
        </w:rPr>
        <w:t xml:space="preserve"> IVeme république’, </w:t>
      </w:r>
      <w:r w:rsidRPr="006C6160">
        <w:rPr>
          <w:rFonts w:cs="Times New Roman"/>
          <w:i/>
          <w:lang w:val="fr-FR"/>
        </w:rPr>
        <w:t>Conseil Constitutionnel</w:t>
      </w:r>
      <w:r w:rsidRPr="006C6160">
        <w:rPr>
          <w:rFonts w:cs="Times New Roman"/>
          <w:lang w:val="fr-FR"/>
        </w:rPr>
        <w:t xml:space="preserve"> &lt;http://www.conseil-constitutionnel.fr/conseil-constitutionnel/francais/la-constitution/les-constitutions-de-la-france/constitution-de-1946-ive-republique.5109.html&gt; [accessed 16/11/2016]</w:t>
      </w:r>
      <w:r>
        <w:rPr>
          <w:rFonts w:cs="Times New Roman"/>
          <w:lang w:val="fr-FR"/>
        </w:rPr>
        <w:t>, hereafter ‘Constitution de 1946: IVeme république’</w:t>
      </w:r>
      <w:r w:rsidRPr="006C6160">
        <w:rPr>
          <w:rFonts w:cs="Times New Roman"/>
          <w:lang w:val="fr-FR"/>
        </w:rPr>
        <w:t>.</w:t>
      </w:r>
    </w:p>
  </w:footnote>
  <w:footnote w:id="218">
    <w:p w14:paraId="6E3A6A66" w14:textId="5C469BA3" w:rsidR="0041099F" w:rsidRPr="006C6160" w:rsidRDefault="0041099F" w:rsidP="00BE7285">
      <w:pPr>
        <w:pStyle w:val="FootnoteText"/>
        <w:rPr>
          <w:rFonts w:cs="Times New Roman"/>
        </w:rPr>
      </w:pPr>
      <w:r w:rsidRPr="006C6160">
        <w:rPr>
          <w:rStyle w:val="FootnoteReference"/>
          <w:rFonts w:cs="Times New Roman"/>
        </w:rPr>
        <w:footnoteRef/>
      </w:r>
      <w:r w:rsidRPr="006C6160">
        <w:rPr>
          <w:rFonts w:cs="Times New Roman"/>
        </w:rPr>
        <w:t xml:space="preserve"> It is beyond the scope of this thesis to include analysis of the intervening years of Vichy rule in </w:t>
      </w:r>
      <w:r>
        <w:rPr>
          <w:rFonts w:cs="Times New Roman"/>
        </w:rPr>
        <w:t>AOF</w:t>
      </w:r>
      <w:r w:rsidRPr="006C6160">
        <w:rPr>
          <w:rFonts w:cs="Times New Roman"/>
        </w:rPr>
        <w:t xml:space="preserve">. For analysis of the changes and continuities in colonial rule in the Vichy years see Ruth </w:t>
      </w:r>
      <w:r>
        <w:rPr>
          <w:rFonts w:cs="Times New Roman"/>
        </w:rPr>
        <w:t>Ginio</w:t>
      </w:r>
      <w:r w:rsidRPr="006C6160">
        <w:rPr>
          <w:rFonts w:cs="Times New Roman"/>
        </w:rPr>
        <w:t xml:space="preserve">, </w:t>
      </w:r>
      <w:r w:rsidRPr="006C6160">
        <w:rPr>
          <w:rFonts w:cs="Times New Roman"/>
          <w:i/>
        </w:rPr>
        <w:t>French Colonialism Unmasked: the Vichy Years in French West Africa</w:t>
      </w:r>
      <w:r w:rsidRPr="006C6160">
        <w:rPr>
          <w:rFonts w:cs="Times New Roman"/>
        </w:rPr>
        <w:t xml:space="preserve"> (Lincoln, Neb.: University of Nebraska Press; 2006).  </w:t>
      </w:r>
    </w:p>
  </w:footnote>
  <w:footnote w:id="219">
    <w:p w14:paraId="3C8266BF" w14:textId="7EDF41D9" w:rsidR="0041099F" w:rsidRPr="006C6160" w:rsidRDefault="0041099F" w:rsidP="00B871B6">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Archives Munic</w:t>
      </w:r>
      <w:r>
        <w:rPr>
          <w:rFonts w:cs="Times New Roman"/>
          <w:lang w:val="fr-FR"/>
        </w:rPr>
        <w:t>ipales de Marseille (AMM): 100|-</w:t>
      </w:r>
      <w:r w:rsidRPr="006C6160">
        <w:rPr>
          <w:rFonts w:cs="Times New Roman"/>
          <w:lang w:val="fr-FR"/>
        </w:rPr>
        <w:t xml:space="preserve">312 (Fonds Gaston Defferre), </w:t>
      </w:r>
      <w:r w:rsidRPr="006C6160">
        <w:rPr>
          <w:rFonts w:cs="Times New Roman"/>
          <w:i/>
          <w:iCs/>
          <w:lang w:val="fr-FR"/>
        </w:rPr>
        <w:t>Projet de Loi</w:t>
      </w:r>
      <w:r w:rsidRPr="006C6160">
        <w:rPr>
          <w:rFonts w:cs="Times New Roman"/>
          <w:lang w:val="fr-FR"/>
        </w:rPr>
        <w:t xml:space="preserve"> N</w:t>
      </w:r>
      <w:r w:rsidRPr="006C6160">
        <w:rPr>
          <w:rFonts w:cs="Times New Roman"/>
          <w:vertAlign w:val="superscript"/>
          <w:lang w:val="fr-FR"/>
        </w:rPr>
        <w:t>o</w:t>
      </w:r>
      <w:r w:rsidRPr="006C6160">
        <w:rPr>
          <w:rFonts w:cs="Times New Roman"/>
          <w:lang w:val="fr-FR"/>
        </w:rPr>
        <w:t xml:space="preserve"> 895, 29 February 1956.</w:t>
      </w:r>
    </w:p>
  </w:footnote>
  <w:footnote w:id="220">
    <w:p w14:paraId="0272F1B5" w14:textId="6E0CDFE6"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Throughout the years of the Fourth Republic there were campaigns of repression in parts of the French Union. Aside from the main examples of the wars in Indochina and Algeria there was substantial repression in Cameroon. Beyond the increased perception of threat identified in this chapter I do not discuss this violence despite its ubiquity.</w:t>
      </w:r>
    </w:p>
  </w:footnote>
  <w:footnote w:id="221">
    <w:p w14:paraId="2810DB6B" w14:textId="47831287" w:rsidR="0041099F" w:rsidRPr="006C6160" w:rsidRDefault="0041099F" w:rsidP="00A51FE8">
      <w:pPr>
        <w:pStyle w:val="FootnoteText"/>
        <w:rPr>
          <w:rFonts w:cs="Times New Roman"/>
        </w:rPr>
      </w:pPr>
      <w:r w:rsidRPr="006C6160">
        <w:rPr>
          <w:rStyle w:val="FootnoteReference"/>
          <w:rFonts w:cs="Times New Roman"/>
        </w:rPr>
        <w:footnoteRef/>
      </w:r>
      <w:r w:rsidRPr="006C6160">
        <w:rPr>
          <w:rFonts w:cs="Times New Roman"/>
        </w:rPr>
        <w:t xml:space="preserve"> Martin Shipway, ‘Gaston Defferre’s Loi-Cadre</w:t>
      </w:r>
      <w:r>
        <w:rPr>
          <w:rFonts w:cs="Times New Roman"/>
        </w:rPr>
        <w:t>’,</w:t>
      </w:r>
      <w:r w:rsidRPr="006C6160">
        <w:rPr>
          <w:rFonts w:cs="Times New Roman"/>
        </w:rPr>
        <w:t xml:space="preserve"> p. 18. </w:t>
      </w:r>
    </w:p>
  </w:footnote>
  <w:footnote w:id="222">
    <w:p w14:paraId="064E2C0D" w14:textId="1C8EC2A9" w:rsidR="0041099F" w:rsidRPr="006C6160" w:rsidRDefault="0041099F" w:rsidP="00CC0208">
      <w:pPr>
        <w:pStyle w:val="FootnoteText"/>
        <w:rPr>
          <w:rFonts w:cs="Times New Roman"/>
        </w:rPr>
      </w:pPr>
      <w:r w:rsidRPr="006C6160">
        <w:rPr>
          <w:rStyle w:val="FootnoteReference"/>
          <w:rFonts w:cs="Times New Roman"/>
        </w:rPr>
        <w:footnoteRef/>
      </w:r>
      <w:r w:rsidRPr="006C6160">
        <w:rPr>
          <w:rFonts w:cs="Times New Roman"/>
        </w:rPr>
        <w:t xml:space="preserve"> Martin Thomas, ‘Albert Sarraut, French Colonial Development, and the Communist Threat</w:t>
      </w:r>
      <w:r>
        <w:rPr>
          <w:rFonts w:cs="Times New Roman"/>
        </w:rPr>
        <w:t xml:space="preserve">’, </w:t>
      </w:r>
      <w:r w:rsidRPr="006C6160">
        <w:rPr>
          <w:rFonts w:cs="Times New Roman"/>
        </w:rPr>
        <w:t>p. 918.</w:t>
      </w:r>
    </w:p>
  </w:footnote>
  <w:footnote w:id="223">
    <w:p w14:paraId="499D21A7" w14:textId="3279870D" w:rsidR="0041099F" w:rsidRPr="006C6160" w:rsidRDefault="0041099F" w:rsidP="00BE7285">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BE7285">
        <w:rPr>
          <w:rFonts w:cs="Times New Roman"/>
          <w:lang w:val="fr-FR"/>
        </w:rPr>
        <w:t>Loi n° 46-940 tendant à proclamer citoyens tous les ressortissants des territoires d'outre-mer (Loi Lamine Guèye), 7th May 1946, &lt; http://mjp.univ-perp.fr/france/loi1946-940.htm&gt; [accessed 30 October 2018]</w:t>
      </w:r>
      <w:r>
        <w:rPr>
          <w:rFonts w:cs="Times New Roman"/>
          <w:lang w:val="fr-FR"/>
        </w:rPr>
        <w:t xml:space="preserve">, </w:t>
      </w:r>
      <w:r w:rsidRPr="006C6160">
        <w:rPr>
          <w:rFonts w:cs="Times New Roman"/>
          <w:lang w:val="fr-FR"/>
        </w:rPr>
        <w:t xml:space="preserve">hereafter Loi Lamine </w:t>
      </w:r>
      <w:r w:rsidRPr="00BE7285">
        <w:rPr>
          <w:rFonts w:cs="Times New Roman"/>
          <w:lang w:val="fr-FR"/>
        </w:rPr>
        <w:t>Guèye</w:t>
      </w:r>
      <w:r>
        <w:rPr>
          <w:rFonts w:cs="Times New Roman"/>
          <w:lang w:val="fr-FR"/>
        </w:rPr>
        <w:t>.</w:t>
      </w:r>
    </w:p>
  </w:footnote>
  <w:footnote w:id="224">
    <w:p w14:paraId="2C20D2CC" w14:textId="041B681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Gregory Mann, ‘What Was the Indigénat? The “Empire of Law” in French West Africa’, </w:t>
      </w:r>
      <w:r w:rsidRPr="006C6160">
        <w:rPr>
          <w:rFonts w:cs="Times New Roman"/>
          <w:i/>
          <w:iCs/>
        </w:rPr>
        <w:t>The Journal of African History</w:t>
      </w:r>
      <w:r w:rsidRPr="006C6160">
        <w:rPr>
          <w:rFonts w:cs="Times New Roman"/>
        </w:rPr>
        <w:t>, 50.03 (2009), 331-353 (p. 334(.</w:t>
      </w:r>
    </w:p>
  </w:footnote>
  <w:footnote w:id="225">
    <w:p w14:paraId="024396C8" w14:textId="2E233A4E" w:rsidR="0041099F" w:rsidRPr="006C6160" w:rsidRDefault="0041099F" w:rsidP="000F682F">
      <w:pPr>
        <w:pStyle w:val="FootnoteText"/>
        <w:rPr>
          <w:rFonts w:cs="Times New Roman"/>
          <w:lang w:val="de-DE"/>
        </w:rPr>
      </w:pPr>
      <w:r w:rsidRPr="006C6160">
        <w:rPr>
          <w:rStyle w:val="FootnoteReference"/>
          <w:rFonts w:cs="Times New Roman"/>
        </w:rPr>
        <w:footnoteRef/>
      </w:r>
      <w:r w:rsidRPr="006C6160">
        <w:rPr>
          <w:rFonts w:cs="Times New Roman"/>
          <w:lang w:val="de-DE"/>
        </w:rPr>
        <w:t xml:space="preserve"> Ibid., p. 353.</w:t>
      </w:r>
    </w:p>
  </w:footnote>
  <w:footnote w:id="226">
    <w:p w14:paraId="75FC32BF" w14:textId="77777777" w:rsidR="0041099F" w:rsidRPr="006C6160" w:rsidRDefault="0041099F" w:rsidP="000F682F">
      <w:pPr>
        <w:pStyle w:val="FootnoteText"/>
        <w:rPr>
          <w:rFonts w:cs="Times New Roman"/>
          <w:lang w:val="de-DE"/>
        </w:rPr>
      </w:pPr>
      <w:r w:rsidRPr="006C6160">
        <w:rPr>
          <w:rStyle w:val="FootnoteReference"/>
          <w:rFonts w:cs="Times New Roman"/>
        </w:rPr>
        <w:footnoteRef/>
      </w:r>
      <w:r w:rsidRPr="006C6160">
        <w:rPr>
          <w:rFonts w:cs="Times New Roman"/>
          <w:lang w:val="de-DE"/>
        </w:rPr>
        <w:t xml:space="preserve"> Mann, p. 351.</w:t>
      </w:r>
    </w:p>
  </w:footnote>
  <w:footnote w:id="227">
    <w:p w14:paraId="6733BD27" w14:textId="77777777" w:rsidR="0041099F" w:rsidRPr="006C6160" w:rsidRDefault="0041099F" w:rsidP="000F682F">
      <w:pPr>
        <w:pStyle w:val="FootnoteText"/>
        <w:rPr>
          <w:rFonts w:cs="Times New Roman"/>
          <w:lang w:val="de-DE"/>
        </w:rPr>
      </w:pPr>
      <w:r w:rsidRPr="006C6160">
        <w:rPr>
          <w:rStyle w:val="FootnoteReference"/>
          <w:rFonts w:cs="Times New Roman"/>
        </w:rPr>
        <w:footnoteRef/>
      </w:r>
      <w:r w:rsidRPr="006C6160">
        <w:rPr>
          <w:rFonts w:cs="Times New Roman"/>
          <w:lang w:val="de-DE"/>
        </w:rPr>
        <w:t xml:space="preserve"> Mann, pp. 350 - 351.</w:t>
      </w:r>
    </w:p>
  </w:footnote>
  <w:footnote w:id="228">
    <w:p w14:paraId="46EC6400" w14:textId="039A2674"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Marshall, </w:t>
      </w:r>
      <w:r w:rsidRPr="006C6160">
        <w:rPr>
          <w:rFonts w:cs="Times New Roman"/>
          <w:i/>
          <w:iCs/>
          <w:lang w:val="fr-FR"/>
        </w:rPr>
        <w:t>Colonial Myth</w:t>
      </w:r>
      <w:r w:rsidRPr="006C6160">
        <w:rPr>
          <w:rFonts w:cs="Times New Roman"/>
          <w:lang w:val="fr-FR"/>
        </w:rPr>
        <w:t>, p. 222.</w:t>
      </w:r>
    </w:p>
  </w:footnote>
  <w:footnote w:id="229">
    <w:p w14:paraId="583CAA69" w14:textId="02268C74" w:rsidR="0041099F" w:rsidRPr="006C6160" w:rsidRDefault="0041099F" w:rsidP="00254E99">
      <w:pPr>
        <w:pStyle w:val="FootnoteText"/>
        <w:rPr>
          <w:rFonts w:cs="Times New Roman"/>
          <w:lang w:val="fr-FR"/>
        </w:rPr>
      </w:pPr>
      <w:r w:rsidRPr="006C6160">
        <w:rPr>
          <w:rStyle w:val="FootnoteReference"/>
          <w:rFonts w:cs="Times New Roman"/>
        </w:rPr>
        <w:footnoteRef/>
      </w:r>
      <w:r>
        <w:rPr>
          <w:rFonts w:cs="Times New Roman"/>
          <w:lang w:val="fr-FR"/>
        </w:rPr>
        <w:t xml:space="preserve"> Archives Nationales du Senegal (AS) </w:t>
      </w:r>
      <w:r w:rsidRPr="006C6160">
        <w:rPr>
          <w:rFonts w:cs="Times New Roman"/>
          <w:lang w:val="fr-FR"/>
        </w:rPr>
        <w:t>18G 287, Letter from Le Docteur Anjoulat Secrétaire d’état à la France d’Outre-mer a Messieurs les Hauts Commissaires de l’AOF, l’AEF, du Cameroun, et Monsieur le Commissaire de la République au Togo, 9 August 1950.</w:t>
      </w:r>
    </w:p>
  </w:footnote>
  <w:footnote w:id="230">
    <w:p w14:paraId="0BAFFB2A" w14:textId="5C88A71C" w:rsidR="0041099F" w:rsidRPr="006C6160" w:rsidRDefault="0041099F" w:rsidP="00075263">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231">
    <w:p w14:paraId="1B0319F9" w14:textId="050A998A"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232">
    <w:p w14:paraId="54937485" w14:textId="289FB7FC"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rPr>
        <w:t>Citizenship</w:t>
      </w:r>
      <w:r w:rsidRPr="006C6160">
        <w:rPr>
          <w:rFonts w:cs="Times New Roman"/>
        </w:rPr>
        <w:t xml:space="preserve">, p. 101. </w:t>
      </w:r>
    </w:p>
  </w:footnote>
  <w:footnote w:id="233">
    <w:p w14:paraId="150208E4" w14:textId="77777777" w:rsidR="0041099F" w:rsidRPr="006C6160" w:rsidRDefault="0041099F" w:rsidP="00676B1F">
      <w:pPr>
        <w:pStyle w:val="FootnoteText"/>
        <w:rPr>
          <w:rFonts w:cs="Times New Roman"/>
        </w:rPr>
      </w:pPr>
      <w:r w:rsidRPr="006C6160">
        <w:rPr>
          <w:rStyle w:val="FootnoteReference"/>
          <w:rFonts w:cs="Times New Roman"/>
        </w:rPr>
        <w:footnoteRef/>
      </w:r>
      <w:r w:rsidRPr="006C6160">
        <w:rPr>
          <w:rFonts w:cs="Times New Roman"/>
        </w:rPr>
        <w:t xml:space="preserve"> James Lewis, ‘The French Colonial Service and the Issues of Reform, 1944–8’, </w:t>
      </w:r>
      <w:r w:rsidRPr="006C6160">
        <w:rPr>
          <w:rFonts w:cs="Times New Roman"/>
          <w:i/>
        </w:rPr>
        <w:t>Contemporary European History</w:t>
      </w:r>
      <w:r>
        <w:rPr>
          <w:rFonts w:cs="Times New Roman"/>
        </w:rPr>
        <w:t xml:space="preserve"> 4</w:t>
      </w:r>
      <w:r w:rsidRPr="006C6160">
        <w:rPr>
          <w:rFonts w:cs="Times New Roman"/>
        </w:rPr>
        <w:t xml:space="preserve"> </w:t>
      </w:r>
      <w:r>
        <w:rPr>
          <w:rFonts w:cs="Times New Roman"/>
        </w:rPr>
        <w:t>(</w:t>
      </w:r>
      <w:r w:rsidRPr="006C6160">
        <w:rPr>
          <w:rFonts w:cs="Times New Roman"/>
        </w:rPr>
        <w:t>1995</w:t>
      </w:r>
      <w:r>
        <w:rPr>
          <w:rFonts w:cs="Times New Roman"/>
        </w:rPr>
        <w:t>)</w:t>
      </w:r>
      <w:r w:rsidRPr="006C6160">
        <w:rPr>
          <w:rFonts w:cs="Times New Roman"/>
        </w:rPr>
        <w:t>, 153-188 (p. 162).</w:t>
      </w:r>
    </w:p>
  </w:footnote>
  <w:footnote w:id="234">
    <w:p w14:paraId="2B0EF87D" w14:textId="0F592949" w:rsidR="0041099F" w:rsidRDefault="0041099F">
      <w:pPr>
        <w:pStyle w:val="FootnoteText"/>
      </w:pPr>
      <w:r>
        <w:rPr>
          <w:rStyle w:val="FootnoteReference"/>
        </w:rPr>
        <w:footnoteRef/>
      </w:r>
      <w:r>
        <w:t xml:space="preserve"> Ibid., p. 154.</w:t>
      </w:r>
    </w:p>
  </w:footnote>
  <w:footnote w:id="235">
    <w:p w14:paraId="246328B7" w14:textId="5152EF5A"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154.</w:t>
      </w:r>
    </w:p>
  </w:footnote>
  <w:footnote w:id="236">
    <w:p w14:paraId="0B1DAB55" w14:textId="12264251"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168.</w:t>
      </w:r>
    </w:p>
  </w:footnote>
  <w:footnote w:id="237">
    <w:p w14:paraId="0C428DDC" w14:textId="11D0EAE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rPr>
        <w:t>Citizenship</w:t>
      </w:r>
      <w:r w:rsidRPr="006C6160">
        <w:rPr>
          <w:rFonts w:cs="Times New Roman"/>
        </w:rPr>
        <w:t>, p. 70.</w:t>
      </w:r>
    </w:p>
  </w:footnote>
  <w:footnote w:id="238">
    <w:p w14:paraId="7048EA50" w14:textId="7AE2E6CA"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123,</w:t>
      </w:r>
    </w:p>
  </w:footnote>
  <w:footnote w:id="239">
    <w:p w14:paraId="38520483" w14:textId="6DDCBA28" w:rsidR="0041099F" w:rsidRPr="006C6160" w:rsidRDefault="0041099F" w:rsidP="008D2FDE">
      <w:pPr>
        <w:pStyle w:val="FootnoteText"/>
        <w:rPr>
          <w:rFonts w:cs="Times New Roman"/>
        </w:rPr>
      </w:pPr>
      <w:r w:rsidRPr="006C6160">
        <w:rPr>
          <w:rStyle w:val="FootnoteReference"/>
          <w:rFonts w:cs="Times New Roman"/>
        </w:rPr>
        <w:footnoteRef/>
      </w:r>
      <w:r>
        <w:rPr>
          <w:rFonts w:cs="Times New Roman"/>
        </w:rPr>
        <w:t xml:space="preserve"> D Bruce Marshall</w:t>
      </w:r>
      <w:r w:rsidRPr="006C6160">
        <w:rPr>
          <w:rFonts w:cs="Times New Roman"/>
        </w:rPr>
        <w:t xml:space="preserve">, </w:t>
      </w:r>
      <w:r w:rsidRPr="006C6160">
        <w:rPr>
          <w:rFonts w:cs="Times New Roman"/>
          <w:i/>
        </w:rPr>
        <w:t>The Colonial Myth</w:t>
      </w:r>
      <w:r w:rsidRPr="008D2FDE">
        <w:rPr>
          <w:rFonts w:cs="Times New Roman"/>
          <w:iCs/>
        </w:rPr>
        <w:t>,</w:t>
      </w:r>
      <w:r w:rsidRPr="006C6160">
        <w:rPr>
          <w:rFonts w:cs="Times New Roman"/>
        </w:rPr>
        <w:t xml:space="preserve"> p. 312.</w:t>
      </w:r>
    </w:p>
  </w:footnote>
  <w:footnote w:id="240">
    <w:p w14:paraId="3D83DC66" w14:textId="7BE1477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xml:space="preserve">., pp. 6-7. </w:t>
      </w:r>
    </w:p>
  </w:footnote>
  <w:footnote w:id="241">
    <w:p w14:paraId="06AB017C" w14:textId="669703F6" w:rsidR="0041099F" w:rsidRPr="006C6160" w:rsidRDefault="0041099F" w:rsidP="00955F64">
      <w:pPr>
        <w:pStyle w:val="FootnoteText"/>
        <w:rPr>
          <w:rFonts w:cs="Times New Roman"/>
        </w:rPr>
      </w:pPr>
      <w:r w:rsidRPr="006C6160">
        <w:rPr>
          <w:rStyle w:val="FootnoteReference"/>
          <w:rFonts w:cs="Times New Roman"/>
        </w:rPr>
        <w:footnoteRef/>
      </w:r>
      <w:r w:rsidRPr="006C6160">
        <w:rPr>
          <w:rFonts w:cs="Times New Roman"/>
        </w:rPr>
        <w:t xml:space="preserve"> Chapter four of this thesis contains analysis of the recollections of those present at the time of </w:t>
      </w:r>
      <w:r w:rsidRPr="006C6160">
        <w:rPr>
          <w:rFonts w:cs="Times New Roman"/>
          <w:i/>
        </w:rPr>
        <w:t>the loi-cadre</w:t>
      </w:r>
      <w:r w:rsidRPr="006C6160">
        <w:rPr>
          <w:rFonts w:cs="Times New Roman"/>
        </w:rPr>
        <w:t>.</w:t>
      </w:r>
    </w:p>
  </w:footnote>
  <w:footnote w:id="242">
    <w:p w14:paraId="6964B003" w14:textId="2B809119"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Marshall, </w:t>
      </w:r>
      <w:r w:rsidRPr="006C6160">
        <w:rPr>
          <w:rFonts w:cs="Times New Roman"/>
          <w:i/>
          <w:lang w:val="fr-FR"/>
        </w:rPr>
        <w:t>Colonial Myth</w:t>
      </w:r>
      <w:r w:rsidRPr="006C6160">
        <w:rPr>
          <w:rFonts w:cs="Times New Roman"/>
          <w:lang w:val="fr-FR"/>
        </w:rPr>
        <w:t>, pp. 210-212.</w:t>
      </w:r>
    </w:p>
  </w:footnote>
  <w:footnote w:id="243">
    <w:p w14:paraId="56C1453F" w14:textId="761EAE81" w:rsidR="0041099F" w:rsidRPr="006C6160" w:rsidRDefault="0041099F" w:rsidP="0082394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Loi Lamine Guèye.</w:t>
      </w:r>
    </w:p>
  </w:footnote>
  <w:footnote w:id="244">
    <w:p w14:paraId="4F8A59C7" w14:textId="287A3104"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Veronique Dimier, ‘De la France </w:t>
      </w:r>
      <w:r>
        <w:rPr>
          <w:rFonts w:cs="Times New Roman"/>
          <w:lang w:val="fr-FR"/>
        </w:rPr>
        <w:t>c</w:t>
      </w:r>
      <w:r w:rsidRPr="006C6160">
        <w:rPr>
          <w:rFonts w:cs="Times New Roman"/>
          <w:lang w:val="fr-FR"/>
        </w:rPr>
        <w:t xml:space="preserve">oloniale </w:t>
      </w:r>
      <w:r>
        <w:rPr>
          <w:rFonts w:cs="Times New Roman"/>
          <w:lang w:val="fr-FR"/>
        </w:rPr>
        <w:t>à</w:t>
      </w:r>
      <w:r w:rsidRPr="006C6160">
        <w:rPr>
          <w:rFonts w:cs="Times New Roman"/>
          <w:lang w:val="fr-FR"/>
        </w:rPr>
        <w:t xml:space="preserve"> l’</w:t>
      </w:r>
      <w:r>
        <w:rPr>
          <w:rFonts w:cs="Times New Roman"/>
          <w:lang w:val="fr-FR"/>
        </w:rPr>
        <w:t>o</w:t>
      </w:r>
      <w:r w:rsidRPr="006C6160">
        <w:rPr>
          <w:rFonts w:cs="Times New Roman"/>
          <w:lang w:val="fr-FR"/>
        </w:rPr>
        <w:t>utre-mer’, p. 37.</w:t>
      </w:r>
    </w:p>
  </w:footnote>
  <w:footnote w:id="245">
    <w:p w14:paraId="09A3039C" w14:textId="27532B1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iCs/>
        </w:rPr>
        <w:t>French West Africa</w:t>
      </w:r>
      <w:r w:rsidRPr="006C6160">
        <w:rPr>
          <w:rFonts w:cs="Times New Roman"/>
        </w:rPr>
        <w:t xml:space="preserve">, p. 87; Titre VIII article 60 of the Constitution of the Fourth French Republic. </w:t>
      </w:r>
    </w:p>
  </w:footnote>
  <w:footnote w:id="246">
    <w:p w14:paraId="4DCE22C1" w14:textId="385B125A" w:rsidR="0041099F" w:rsidRPr="006C6160" w:rsidRDefault="0041099F" w:rsidP="0031053E">
      <w:pPr>
        <w:pStyle w:val="FootnoteText"/>
        <w:rPr>
          <w:rFonts w:cs="Times New Roman"/>
        </w:rPr>
      </w:pPr>
      <w:r w:rsidRPr="006C6160">
        <w:rPr>
          <w:rStyle w:val="FootnoteReference"/>
          <w:rFonts w:cs="Times New Roman"/>
        </w:rPr>
        <w:footnoteRef/>
      </w:r>
      <w:r w:rsidRPr="006C6160">
        <w:rPr>
          <w:rFonts w:cs="Times New Roman"/>
        </w:rPr>
        <w:t xml:space="preserve"> For discussion of the idea of ‘Greater France’ see</w:t>
      </w:r>
      <w:r>
        <w:rPr>
          <w:rFonts w:cs="Times New Roman"/>
        </w:rPr>
        <w:t xml:space="preserve"> Gary Wilder, ‘</w:t>
      </w:r>
      <w:r w:rsidRPr="008D2FDE">
        <w:rPr>
          <w:rFonts w:cs="Times New Roman"/>
        </w:rPr>
        <w:t>Framing Greater France Between The Wars</w:t>
      </w:r>
      <w:r>
        <w:rPr>
          <w:rFonts w:cs="Times New Roman"/>
        </w:rPr>
        <w:t xml:space="preserve">’, </w:t>
      </w:r>
      <w:r w:rsidRPr="008D2FDE">
        <w:rPr>
          <w:rFonts w:cs="Times New Roman"/>
          <w:i/>
          <w:iCs/>
        </w:rPr>
        <w:t>Journal of Historical Sociology</w:t>
      </w:r>
      <w:r w:rsidRPr="008D2FDE">
        <w:rPr>
          <w:rFonts w:cs="Times New Roman"/>
        </w:rPr>
        <w:t>, 2001</w:t>
      </w:r>
      <w:r>
        <w:rPr>
          <w:rFonts w:cs="Times New Roman"/>
        </w:rPr>
        <w:t xml:space="preserve"> </w:t>
      </w:r>
      <w:r w:rsidRPr="008D2FDE">
        <w:rPr>
          <w:rFonts w:cs="Times New Roman"/>
        </w:rPr>
        <w:t>14</w:t>
      </w:r>
      <w:r>
        <w:rPr>
          <w:rFonts w:cs="Times New Roman"/>
        </w:rPr>
        <w:t>, 1</w:t>
      </w:r>
      <w:r w:rsidRPr="008D2FDE">
        <w:rPr>
          <w:rFonts w:cs="Times New Roman"/>
        </w:rPr>
        <w:t>98-225</w:t>
      </w:r>
      <w:r>
        <w:rPr>
          <w:rFonts w:cs="Times New Roman"/>
        </w:rPr>
        <w:t>.</w:t>
      </w:r>
    </w:p>
  </w:footnote>
  <w:footnote w:id="247">
    <w:p w14:paraId="531B27F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rPr>
        <w:t>French West Africa</w:t>
      </w:r>
      <w:r w:rsidRPr="006C6160">
        <w:rPr>
          <w:rFonts w:cs="Times New Roman"/>
        </w:rPr>
        <w:t>, p. 87.</w:t>
      </w:r>
    </w:p>
  </w:footnote>
  <w:footnote w:id="248">
    <w:p w14:paraId="53D8ACB5" w14:textId="5E5B1DE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Marshall, </w:t>
      </w:r>
      <w:r w:rsidRPr="006C6160">
        <w:rPr>
          <w:rFonts w:cs="Times New Roman"/>
          <w:i/>
          <w:lang w:val="fr-FR"/>
        </w:rPr>
        <w:t>Colonial Myth</w:t>
      </w:r>
      <w:r w:rsidRPr="006C6160">
        <w:rPr>
          <w:rFonts w:cs="Times New Roman"/>
          <w:lang w:val="fr-FR"/>
        </w:rPr>
        <w:t>, p. 315.</w:t>
      </w:r>
    </w:p>
  </w:footnote>
  <w:footnote w:id="249">
    <w:p w14:paraId="3A667944" w14:textId="2D758C63" w:rsidR="0041099F" w:rsidRPr="008D2FDE"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8D2FDE">
        <w:rPr>
          <w:rFonts w:cs="Times New Roman"/>
          <w:lang w:val="fr-FR"/>
        </w:rPr>
        <w:t>AS 18G 287</w:t>
      </w:r>
      <w:r>
        <w:rPr>
          <w:rFonts w:cs="Times New Roman"/>
          <w:lang w:val="fr-FR"/>
        </w:rPr>
        <w:t xml:space="preserve"> </w:t>
      </w:r>
      <w:r w:rsidRPr="006C6160">
        <w:rPr>
          <w:rFonts w:cs="Times New Roman"/>
          <w:lang w:val="fr-FR"/>
        </w:rPr>
        <w:t>P. Béchard, Lettre du Haut-Commissaire de la République en Afrique Occidentale Française to Messieurs les Gouverneurs des Colonies, Directeurs Généraux, Directeurs et Chefs de Service du Gouvernement General, 21</w:t>
      </w:r>
      <w:r w:rsidRPr="006C6160">
        <w:rPr>
          <w:rFonts w:cs="Times New Roman"/>
          <w:vertAlign w:val="superscript"/>
          <w:lang w:val="fr-FR"/>
        </w:rPr>
        <w:t>st</w:t>
      </w:r>
      <w:r>
        <w:rPr>
          <w:rFonts w:cs="Times New Roman"/>
          <w:lang w:val="fr-FR"/>
        </w:rPr>
        <w:t xml:space="preserve"> May 1948</w:t>
      </w:r>
      <w:r w:rsidRPr="008D2FDE">
        <w:rPr>
          <w:rFonts w:cs="Times New Roman"/>
          <w:lang w:val="fr-FR"/>
        </w:rPr>
        <w:t xml:space="preserve">.   </w:t>
      </w:r>
    </w:p>
  </w:footnote>
  <w:footnote w:id="250">
    <w:p w14:paraId="0846F38F" w14:textId="63E1F68F" w:rsidR="0041099F" w:rsidRPr="000A1607" w:rsidRDefault="0041099F" w:rsidP="000A1607">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Preamble, </w:t>
      </w:r>
      <w:r>
        <w:rPr>
          <w:rFonts w:cs="Times New Roman"/>
          <w:lang w:val="fr-FR"/>
        </w:rPr>
        <w:t>Constitution de 1946 IVeme république.</w:t>
      </w:r>
    </w:p>
  </w:footnote>
  <w:footnote w:id="251">
    <w:p w14:paraId="33EFA181" w14:textId="04868CC1" w:rsidR="0041099F" w:rsidRPr="006C6160" w:rsidRDefault="0041099F" w:rsidP="00254E99">
      <w:pPr>
        <w:pStyle w:val="FootnoteText"/>
        <w:rPr>
          <w:rFonts w:cs="Times New Roman"/>
          <w:lang w:val="fr-FR"/>
        </w:rPr>
      </w:pPr>
      <w:r w:rsidRPr="006C6160">
        <w:rPr>
          <w:rStyle w:val="FootnoteReference"/>
          <w:rFonts w:cs="Times New Roman"/>
        </w:rPr>
        <w:footnoteRef/>
      </w:r>
      <w:r>
        <w:rPr>
          <w:rFonts w:cs="Times New Roman"/>
          <w:lang w:val="fr-FR"/>
        </w:rPr>
        <w:t xml:space="preserve">AS 281, Paul Chauvet, </w:t>
      </w:r>
      <w:r w:rsidRPr="006C6160">
        <w:rPr>
          <w:rFonts w:cs="Times New Roman"/>
          <w:lang w:val="fr-FR"/>
        </w:rPr>
        <w:t xml:space="preserve">Rapport sur la </w:t>
      </w:r>
      <w:r>
        <w:rPr>
          <w:rFonts w:cs="Times New Roman"/>
          <w:lang w:val="fr-FR"/>
        </w:rPr>
        <w:t>d</w:t>
      </w:r>
      <w:r w:rsidRPr="006C6160">
        <w:rPr>
          <w:rFonts w:cs="Times New Roman"/>
          <w:lang w:val="fr-FR"/>
        </w:rPr>
        <w:t>écentralisation en A.O.F, 29th May 1948</w:t>
      </w:r>
      <w:r>
        <w:rPr>
          <w:rFonts w:cs="Times New Roman"/>
          <w:lang w:val="fr-FR"/>
        </w:rPr>
        <w:t>.</w:t>
      </w:r>
      <w:r w:rsidRPr="006C6160">
        <w:rPr>
          <w:rFonts w:cs="Times New Roman"/>
          <w:lang w:val="fr-FR"/>
        </w:rPr>
        <w:t xml:space="preserve"> </w:t>
      </w:r>
    </w:p>
  </w:footnote>
  <w:footnote w:id="252">
    <w:p w14:paraId="0B13B0E0" w14:textId="66126F4C" w:rsidR="0041099F" w:rsidRPr="006C6160" w:rsidRDefault="0041099F" w:rsidP="000A1607">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Cooper</w:t>
      </w:r>
      <w:r>
        <w:rPr>
          <w:rFonts w:cs="Times New Roman"/>
          <w:lang w:val="fr-FR"/>
        </w:rPr>
        <w:t xml:space="preserve">, </w:t>
      </w:r>
      <w:r w:rsidRPr="000A1607">
        <w:rPr>
          <w:rFonts w:cs="Times New Roman"/>
          <w:i/>
          <w:iCs/>
          <w:lang w:val="fr-FR"/>
        </w:rPr>
        <w:t>Citizenship</w:t>
      </w:r>
      <w:r>
        <w:rPr>
          <w:rFonts w:cs="Times New Roman"/>
          <w:lang w:val="fr-FR"/>
        </w:rPr>
        <w:t>, p. 214.</w:t>
      </w:r>
      <w:r w:rsidRPr="006C6160">
        <w:rPr>
          <w:rFonts w:cs="Times New Roman"/>
          <w:lang w:val="fr-FR"/>
        </w:rPr>
        <w:t xml:space="preserve"> </w:t>
      </w:r>
    </w:p>
  </w:footnote>
  <w:footnote w:id="253">
    <w:p w14:paraId="0D754124" w14:textId="58EF26F2"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Chauvet, Rapport sur la </w:t>
      </w:r>
      <w:r>
        <w:rPr>
          <w:rFonts w:cs="Times New Roman"/>
          <w:lang w:val="fr-FR"/>
        </w:rPr>
        <w:t>d</w:t>
      </w:r>
      <w:r w:rsidRPr="006C6160">
        <w:rPr>
          <w:rFonts w:cs="Times New Roman"/>
          <w:lang w:val="fr-FR"/>
        </w:rPr>
        <w:t>écentralisation, p. 3.</w:t>
      </w:r>
    </w:p>
  </w:footnote>
  <w:footnote w:id="254">
    <w:p w14:paraId="6650CBA8" w14:textId="504FD959"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3.</w:t>
      </w:r>
    </w:p>
  </w:footnote>
  <w:footnote w:id="255">
    <w:p w14:paraId="44A1D41B" w14:textId="26DBDE13"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Original emphasis, ibid., p. 3.</w:t>
      </w:r>
    </w:p>
  </w:footnote>
  <w:footnote w:id="256">
    <w:p w14:paraId="0F52F51D"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3.</w:t>
      </w:r>
    </w:p>
  </w:footnote>
  <w:footnote w:id="257">
    <w:p w14:paraId="7C922330"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3.</w:t>
      </w:r>
    </w:p>
  </w:footnote>
  <w:footnote w:id="258">
    <w:p w14:paraId="0D5CD77C"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4.</w:t>
      </w:r>
    </w:p>
  </w:footnote>
  <w:footnote w:id="259">
    <w:p w14:paraId="3DC36B04"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5.</w:t>
      </w:r>
    </w:p>
  </w:footnote>
  <w:footnote w:id="260">
    <w:p w14:paraId="0CED506C"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6</w:t>
      </w:r>
    </w:p>
  </w:footnote>
  <w:footnote w:id="261">
    <w:p w14:paraId="0732FC28"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 6.</w:t>
      </w:r>
    </w:p>
  </w:footnote>
  <w:footnote w:id="262">
    <w:p w14:paraId="4A00317E" w14:textId="77777777" w:rsidR="0041099F" w:rsidRPr="000A1607" w:rsidRDefault="0041099F" w:rsidP="000F682F">
      <w:pPr>
        <w:pStyle w:val="FootnoteText"/>
        <w:rPr>
          <w:rFonts w:cs="Times New Roman"/>
          <w:lang w:val="fr-FR"/>
        </w:rPr>
      </w:pPr>
      <w:r w:rsidRPr="006C6160">
        <w:rPr>
          <w:rStyle w:val="FootnoteReference"/>
          <w:rFonts w:cs="Times New Roman"/>
        </w:rPr>
        <w:footnoteRef/>
      </w:r>
      <w:r w:rsidRPr="000A1607">
        <w:rPr>
          <w:rFonts w:cs="Times New Roman"/>
          <w:lang w:val="fr-FR"/>
        </w:rPr>
        <w:t xml:space="preserve"> Ibid., pp. 6-7.</w:t>
      </w:r>
    </w:p>
  </w:footnote>
  <w:footnote w:id="263">
    <w:p w14:paraId="04779A00" w14:textId="77777777" w:rsidR="0041099F" w:rsidRPr="006C6160" w:rsidRDefault="0041099F" w:rsidP="000F682F">
      <w:pPr>
        <w:pStyle w:val="FootnoteText"/>
        <w:rPr>
          <w:rFonts w:cs="Times New Roman"/>
        </w:rPr>
      </w:pPr>
      <w:r w:rsidRPr="006C6160">
        <w:rPr>
          <w:rStyle w:val="FootnoteReference"/>
          <w:rFonts w:cs="Times New Roman"/>
        </w:rPr>
        <w:footnoteRef/>
      </w:r>
      <w:r w:rsidRPr="000A1607">
        <w:rPr>
          <w:rFonts w:cs="Times New Roman"/>
          <w:lang w:val="fr-FR"/>
        </w:rPr>
        <w:t xml:space="preserve"> Ibid., </w:t>
      </w:r>
      <w:r w:rsidRPr="006C6160">
        <w:rPr>
          <w:rFonts w:cs="Times New Roman"/>
        </w:rPr>
        <w:t>p. 7.</w:t>
      </w:r>
    </w:p>
  </w:footnote>
  <w:footnote w:id="264">
    <w:p w14:paraId="7B5BA2B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7.</w:t>
      </w:r>
    </w:p>
  </w:footnote>
  <w:footnote w:id="265">
    <w:p w14:paraId="057DAFC8" w14:textId="6D012DD5" w:rsidR="0041099F" w:rsidRPr="006C6160" w:rsidRDefault="0041099F" w:rsidP="000F682F">
      <w:pPr>
        <w:pStyle w:val="FootnoteText"/>
        <w:rPr>
          <w:rFonts w:cs="Times New Roman"/>
        </w:rPr>
      </w:pPr>
      <w:r w:rsidRPr="006C6160">
        <w:rPr>
          <w:rStyle w:val="FootnoteReference"/>
          <w:rFonts w:cs="Times New Roman"/>
        </w:rPr>
        <w:footnoteRef/>
      </w:r>
      <w:r>
        <w:rPr>
          <w:rFonts w:cs="Times New Roman"/>
        </w:rPr>
        <w:t xml:space="preserve"> Ibid., p.</w:t>
      </w:r>
      <w:r w:rsidRPr="006C6160">
        <w:rPr>
          <w:rFonts w:cs="Times New Roman"/>
        </w:rPr>
        <w:t>9.</w:t>
      </w:r>
    </w:p>
  </w:footnote>
  <w:footnote w:id="266">
    <w:p w14:paraId="434B161A" w14:textId="77777777" w:rsidR="0041099F" w:rsidRPr="006C6160" w:rsidRDefault="0041099F" w:rsidP="0049093B">
      <w:pPr>
        <w:pStyle w:val="FootnoteText"/>
        <w:rPr>
          <w:rFonts w:cs="Times New Roman"/>
        </w:rPr>
      </w:pPr>
      <w:r w:rsidRPr="006C6160">
        <w:rPr>
          <w:rStyle w:val="FootnoteReference"/>
          <w:rFonts w:cs="Times New Roman"/>
        </w:rPr>
        <w:footnoteRef/>
      </w:r>
      <w:r w:rsidRPr="006C6160">
        <w:rPr>
          <w:rFonts w:cs="Times New Roman"/>
        </w:rPr>
        <w:t xml:space="preserve"> Ibid., p.9.</w:t>
      </w:r>
    </w:p>
  </w:footnote>
  <w:footnote w:id="267">
    <w:p w14:paraId="79C80F59" w14:textId="022859F3" w:rsidR="0041099F" w:rsidRPr="006C6160" w:rsidRDefault="0041099F" w:rsidP="00BE7285">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André Raymond, ‘Une conscience de notre siècle: Charles-André Julien 1891-1991’, </w:t>
      </w:r>
      <w:r w:rsidRPr="006C6160">
        <w:rPr>
          <w:rFonts w:cs="Times New Roman"/>
          <w:i/>
          <w:iCs/>
          <w:lang w:val="fr-FR"/>
        </w:rPr>
        <w:t>Revue des mondes musulmans et de la Méditerranée</w:t>
      </w:r>
      <w:r w:rsidRPr="006C6160">
        <w:rPr>
          <w:rFonts w:cs="Times New Roman"/>
          <w:lang w:val="fr-FR"/>
        </w:rPr>
        <w:t>, 59 (1991),</w:t>
      </w:r>
      <w:r>
        <w:rPr>
          <w:rFonts w:cs="Times New Roman"/>
          <w:lang w:val="fr-FR"/>
        </w:rPr>
        <w:t xml:space="preserve"> </w:t>
      </w:r>
      <w:r w:rsidRPr="00BE7285">
        <w:rPr>
          <w:rFonts w:cs="Times New Roman"/>
          <w:lang w:val="fr-FR"/>
        </w:rPr>
        <w:t>259-262</w:t>
      </w:r>
      <w:r w:rsidRPr="006C6160">
        <w:rPr>
          <w:rFonts w:cs="Times New Roman"/>
          <w:lang w:val="fr-FR"/>
        </w:rPr>
        <w:t xml:space="preserve"> </w:t>
      </w:r>
      <w:r>
        <w:rPr>
          <w:rFonts w:cs="Times New Roman"/>
          <w:lang w:val="fr-FR"/>
        </w:rPr>
        <w:t>(</w:t>
      </w:r>
      <w:r w:rsidRPr="006C6160">
        <w:rPr>
          <w:rFonts w:cs="Times New Roman"/>
          <w:lang w:val="fr-FR"/>
        </w:rPr>
        <w:t>p. 261</w:t>
      </w:r>
      <w:r>
        <w:rPr>
          <w:rFonts w:cs="Times New Roman"/>
          <w:lang w:val="fr-FR"/>
        </w:rPr>
        <w:t>)</w:t>
      </w:r>
      <w:r w:rsidRPr="006C6160">
        <w:rPr>
          <w:rFonts w:cs="Times New Roman"/>
          <w:lang w:val="fr-FR"/>
        </w:rPr>
        <w:t>.</w:t>
      </w:r>
    </w:p>
  </w:footnote>
  <w:footnote w:id="268">
    <w:p w14:paraId="0B01C68A" w14:textId="3942A4CE" w:rsidR="0041099F" w:rsidRPr="006C6160" w:rsidRDefault="0041099F" w:rsidP="00EC61E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 xml:space="preserve">Charles-Robert Ageron, ‘Nécrologie : Charles-André Julien (1891-1991)’, </w:t>
      </w:r>
      <w:r w:rsidRPr="00EC61E0">
        <w:rPr>
          <w:rFonts w:cs="Times New Roman"/>
          <w:i/>
          <w:iCs/>
          <w:lang w:val="fr-FR"/>
        </w:rPr>
        <w:t>Revue Francaise d’histoire d’outre-mer</w:t>
      </w:r>
      <w:r>
        <w:rPr>
          <w:rFonts w:cs="Times New Roman"/>
          <w:lang w:val="fr-FR"/>
        </w:rPr>
        <w:t xml:space="preserve">, 296.79, 401-402 (p.402).  </w:t>
      </w:r>
    </w:p>
  </w:footnote>
  <w:footnote w:id="269">
    <w:p w14:paraId="5E2A63B0" w14:textId="7BF37782" w:rsidR="0041099F" w:rsidRPr="006C6160" w:rsidRDefault="0041099F" w:rsidP="00EC61E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w:t>
      </w:r>
      <w:r>
        <w:rPr>
          <w:rFonts w:cs="Times New Roman"/>
          <w:lang w:val="fr-FR"/>
        </w:rPr>
        <w:t>, AFFPOL</w:t>
      </w:r>
      <w:r w:rsidRPr="006C6160">
        <w:rPr>
          <w:rFonts w:cs="Times New Roman"/>
          <w:lang w:val="fr-FR"/>
        </w:rPr>
        <w:t xml:space="preserve"> 2187</w:t>
      </w:r>
      <w:r>
        <w:rPr>
          <w:rFonts w:cs="Times New Roman"/>
          <w:lang w:val="fr-FR"/>
        </w:rPr>
        <w:t xml:space="preserve">, Charles-André </w:t>
      </w:r>
      <w:r w:rsidRPr="006C6160">
        <w:rPr>
          <w:rFonts w:cs="Times New Roman"/>
          <w:lang w:val="fr-FR"/>
        </w:rPr>
        <w:t>Julien,</w:t>
      </w:r>
      <w:r w:rsidRPr="00EC61E0">
        <w:rPr>
          <w:rFonts w:cs="Times New Roman"/>
          <w:i/>
          <w:iCs/>
          <w:lang w:val="fr-FR"/>
        </w:rPr>
        <w:t xml:space="preserve"> </w:t>
      </w:r>
      <w:r w:rsidRPr="00254E99">
        <w:rPr>
          <w:rFonts w:cs="Times New Roman"/>
          <w:lang w:val="fr-FR"/>
        </w:rPr>
        <w:t xml:space="preserve">L’Union </w:t>
      </w:r>
      <w:r>
        <w:rPr>
          <w:rFonts w:cs="Times New Roman"/>
          <w:lang w:val="fr-FR"/>
        </w:rPr>
        <w:t>f</w:t>
      </w:r>
      <w:r w:rsidRPr="00254E99">
        <w:rPr>
          <w:rFonts w:cs="Times New Roman"/>
          <w:lang w:val="fr-FR"/>
        </w:rPr>
        <w:t>rancaise</w:t>
      </w:r>
      <w:r>
        <w:rPr>
          <w:rFonts w:cs="Times New Roman"/>
          <w:lang w:val="fr-FR"/>
        </w:rPr>
        <w:t>,</w:t>
      </w:r>
      <w:r w:rsidRPr="006C6160">
        <w:rPr>
          <w:rFonts w:cs="Times New Roman"/>
          <w:lang w:val="fr-FR"/>
        </w:rPr>
        <w:t xml:space="preserve"> </w:t>
      </w:r>
      <w:r>
        <w:rPr>
          <w:rFonts w:cs="Times New Roman"/>
          <w:lang w:val="fr-FR"/>
        </w:rPr>
        <w:t>September 1949.</w:t>
      </w:r>
    </w:p>
  </w:footnote>
  <w:footnote w:id="270">
    <w:p w14:paraId="64EE150E" w14:textId="711EF7C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 xml:space="preserve"> p. 19.</w:t>
      </w:r>
    </w:p>
  </w:footnote>
  <w:footnote w:id="271">
    <w:p w14:paraId="1CAA9FFE" w14:textId="012D5755"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Quoted in, Ibid.</w:t>
      </w:r>
      <w:r>
        <w:rPr>
          <w:rFonts w:cs="Times New Roman"/>
        </w:rPr>
        <w:t>,</w:t>
      </w:r>
      <w:r w:rsidRPr="006C6160">
        <w:rPr>
          <w:rFonts w:cs="Times New Roman"/>
        </w:rPr>
        <w:t xml:space="preserve"> p. 20.</w:t>
      </w:r>
    </w:p>
  </w:footnote>
  <w:footnote w:id="272">
    <w:p w14:paraId="58C887F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20. </w:t>
      </w:r>
    </w:p>
  </w:footnote>
  <w:footnote w:id="273">
    <w:p w14:paraId="2014435B" w14:textId="67721966" w:rsidR="0041099F" w:rsidRPr="00C1594E" w:rsidRDefault="0041099F" w:rsidP="000F682F">
      <w:pPr>
        <w:pStyle w:val="FootnoteText"/>
        <w:rPr>
          <w:rFonts w:cs="Times New Roman"/>
          <w:lang w:val="fr-FR"/>
        </w:rPr>
      </w:pPr>
      <w:r w:rsidRPr="006C6160">
        <w:rPr>
          <w:rStyle w:val="FootnoteReference"/>
          <w:rFonts w:cs="Times New Roman"/>
        </w:rPr>
        <w:footnoteRef/>
      </w:r>
      <w:r w:rsidRPr="00C1594E">
        <w:rPr>
          <w:rFonts w:cs="Times New Roman"/>
          <w:lang w:val="fr-FR"/>
        </w:rPr>
        <w:t xml:space="preserve"> Ibid., p. 23.</w:t>
      </w:r>
    </w:p>
  </w:footnote>
  <w:footnote w:id="274">
    <w:p w14:paraId="4468B7E0" w14:textId="639FB0A8" w:rsidR="0041099F" w:rsidRPr="00C1594E" w:rsidRDefault="0041099F" w:rsidP="000F682F">
      <w:pPr>
        <w:pStyle w:val="FootnoteText"/>
        <w:rPr>
          <w:rFonts w:cs="Times New Roman"/>
          <w:lang w:val="fr-FR"/>
        </w:rPr>
      </w:pPr>
      <w:r w:rsidRPr="006C6160">
        <w:rPr>
          <w:rStyle w:val="FootnoteReference"/>
          <w:rFonts w:cs="Times New Roman"/>
        </w:rPr>
        <w:footnoteRef/>
      </w:r>
      <w:r w:rsidRPr="00C1594E">
        <w:rPr>
          <w:rFonts w:cs="Times New Roman"/>
          <w:lang w:val="fr-FR"/>
        </w:rPr>
        <w:t xml:space="preserve"> Ibid.,</w:t>
      </w:r>
      <w:r>
        <w:rPr>
          <w:rFonts w:cs="Times New Roman"/>
          <w:lang w:val="fr-FR"/>
        </w:rPr>
        <w:t xml:space="preserve"> p. 23.</w:t>
      </w:r>
    </w:p>
  </w:footnote>
  <w:footnote w:id="275">
    <w:p w14:paraId="0062E099" w14:textId="77777777" w:rsidR="0041099F" w:rsidRPr="00C1594E" w:rsidRDefault="0041099F" w:rsidP="000F682F">
      <w:pPr>
        <w:pStyle w:val="FootnoteText"/>
        <w:rPr>
          <w:rFonts w:cs="Times New Roman"/>
          <w:lang w:val="fr-FR"/>
        </w:rPr>
      </w:pPr>
      <w:r w:rsidRPr="006C6160">
        <w:rPr>
          <w:rStyle w:val="FootnoteReference"/>
          <w:rFonts w:cs="Times New Roman"/>
        </w:rPr>
        <w:footnoteRef/>
      </w:r>
      <w:r w:rsidRPr="00C1594E">
        <w:rPr>
          <w:rFonts w:cs="Times New Roman"/>
          <w:lang w:val="fr-FR"/>
        </w:rPr>
        <w:t xml:space="preserve"> Ibid., p. 23.</w:t>
      </w:r>
    </w:p>
  </w:footnote>
  <w:footnote w:id="276">
    <w:p w14:paraId="2ED9E343" w14:textId="6F5EA859" w:rsidR="0041099F" w:rsidRPr="006C6160" w:rsidRDefault="0041099F" w:rsidP="00C1594E">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Ibid.</w:t>
      </w:r>
      <w:r w:rsidRPr="006C6160">
        <w:rPr>
          <w:rFonts w:cs="Times New Roman"/>
          <w:lang w:val="fr-FR"/>
        </w:rPr>
        <w:t>, p. 26.</w:t>
      </w:r>
    </w:p>
  </w:footnote>
  <w:footnote w:id="277">
    <w:p w14:paraId="77F041DA" w14:textId="31224CBE" w:rsidR="0041099F" w:rsidRPr="006C6160" w:rsidRDefault="0041099F" w:rsidP="00BC61A8">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AS 18G 261, Letter from </w:t>
      </w:r>
      <w:r>
        <w:rPr>
          <w:rFonts w:cs="Times New Roman"/>
          <w:lang w:val="fr-FR"/>
        </w:rPr>
        <w:t>L</w:t>
      </w:r>
      <w:r w:rsidRPr="006C6160">
        <w:rPr>
          <w:rFonts w:cs="Times New Roman"/>
          <w:lang w:val="fr-FR"/>
        </w:rPr>
        <w:t xml:space="preserve">e chef adjoint du </w:t>
      </w:r>
      <w:r>
        <w:rPr>
          <w:rFonts w:cs="Times New Roman"/>
          <w:lang w:val="fr-FR"/>
        </w:rPr>
        <w:t>c</w:t>
      </w:r>
      <w:r w:rsidRPr="006C6160">
        <w:rPr>
          <w:rFonts w:cs="Times New Roman"/>
          <w:lang w:val="fr-FR"/>
        </w:rPr>
        <w:t xml:space="preserve">abinet </w:t>
      </w:r>
      <w:r>
        <w:rPr>
          <w:rFonts w:cs="Times New Roman"/>
          <w:lang w:val="fr-FR"/>
        </w:rPr>
        <w:t>à</w:t>
      </w:r>
      <w:r w:rsidRPr="006C6160">
        <w:rPr>
          <w:rFonts w:cs="Times New Roman"/>
          <w:lang w:val="fr-FR"/>
        </w:rPr>
        <w:t xml:space="preserve"> </w:t>
      </w:r>
      <w:r>
        <w:rPr>
          <w:rFonts w:cs="Times New Roman"/>
          <w:lang w:val="fr-FR"/>
        </w:rPr>
        <w:t>M</w:t>
      </w:r>
      <w:r w:rsidRPr="006C6160">
        <w:rPr>
          <w:rFonts w:cs="Times New Roman"/>
          <w:lang w:val="fr-FR"/>
        </w:rPr>
        <w:t>essieurs les Hauts Commissaires, Commissaires, Gouverneurs, et Chefs du territoire au sujet de l’emploi des mots “colonie” et “colonial”, 2</w:t>
      </w:r>
      <w:r w:rsidRPr="006C6160">
        <w:rPr>
          <w:rFonts w:cs="Times New Roman"/>
          <w:vertAlign w:val="superscript"/>
          <w:lang w:val="fr-FR"/>
        </w:rPr>
        <w:t xml:space="preserve"> </w:t>
      </w:r>
      <w:r w:rsidRPr="006C6160">
        <w:rPr>
          <w:rFonts w:cs="Times New Roman"/>
          <w:lang w:val="fr-FR"/>
        </w:rPr>
        <w:t>September 1949.</w:t>
      </w:r>
    </w:p>
  </w:footnote>
  <w:footnote w:id="278">
    <w:p w14:paraId="571B3118" w14:textId="7563E864" w:rsidR="0041099F" w:rsidRPr="00C1594E" w:rsidRDefault="0041099F" w:rsidP="00C1594E">
      <w:pPr>
        <w:pStyle w:val="FootnoteText"/>
        <w:rPr>
          <w:rFonts w:cs="Times New Roman"/>
          <w:lang w:val="fr-FR"/>
        </w:rPr>
      </w:pPr>
      <w:r w:rsidRPr="006C6160">
        <w:rPr>
          <w:rStyle w:val="FootnoteReference"/>
          <w:rFonts w:cs="Times New Roman"/>
        </w:rPr>
        <w:footnoteRef/>
      </w:r>
      <w:r w:rsidRPr="00C1594E">
        <w:rPr>
          <w:rFonts w:cs="Times New Roman"/>
          <w:lang w:val="fr-FR"/>
        </w:rPr>
        <w:t xml:space="preserve"> See chapter one, p. 66.</w:t>
      </w:r>
    </w:p>
  </w:footnote>
  <w:footnote w:id="279">
    <w:p w14:paraId="49374AF2" w14:textId="2BA4B1A0" w:rsidR="0041099F" w:rsidRPr="00E91BCD" w:rsidRDefault="0041099F" w:rsidP="00E91BCD">
      <w:pPr>
        <w:pStyle w:val="FootnoteText"/>
        <w:rPr>
          <w:rFonts w:cs="Times New Roman"/>
        </w:rPr>
      </w:pPr>
      <w:r w:rsidRPr="006C6160">
        <w:rPr>
          <w:rStyle w:val="FootnoteReference"/>
          <w:rFonts w:cs="Times New Roman"/>
        </w:rPr>
        <w:footnoteRef/>
      </w:r>
      <w:r w:rsidRPr="00E91BCD">
        <w:rPr>
          <w:rFonts w:cs="Times New Roman"/>
        </w:rPr>
        <w:t xml:space="preserve"> Vivian A. Schmidt, </w:t>
      </w:r>
      <w:r w:rsidRPr="00E91BCD">
        <w:rPr>
          <w:rFonts w:cs="Times New Roman"/>
          <w:i/>
          <w:iCs/>
        </w:rPr>
        <w:t>Democratizing France: The Political and Administrative History of Decentralization</w:t>
      </w:r>
      <w:r>
        <w:rPr>
          <w:rFonts w:cs="Times New Roman"/>
          <w:i/>
          <w:iCs/>
        </w:rPr>
        <w:t xml:space="preserve"> </w:t>
      </w:r>
      <w:r>
        <w:rPr>
          <w:rFonts w:cs="Times New Roman"/>
        </w:rPr>
        <w:t>(Cambridge:</w:t>
      </w:r>
      <w:r w:rsidRPr="00E91BCD">
        <w:rPr>
          <w:rFonts w:cs="Times New Roman"/>
        </w:rPr>
        <w:t xml:space="preserve"> Cambridge University Press, 1990</w:t>
      </w:r>
      <w:r>
        <w:rPr>
          <w:rFonts w:cs="Times New Roman"/>
        </w:rPr>
        <w:t>), p. 10.</w:t>
      </w:r>
    </w:p>
  </w:footnote>
  <w:footnote w:id="280">
    <w:p w14:paraId="69430EF6"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‘Les grandes dates de la décentralisation - Approfondissements Découverte des institutions - Repères - vie-publique.fr’, 2016 &lt;http://www.vie-publique.fr/decouverte-institutions/institutions/approfondissements/grandes-dates-decentralisation.html&gt; [accessed 20 April 2016].</w:t>
      </w:r>
    </w:p>
  </w:footnote>
  <w:footnote w:id="281">
    <w:p w14:paraId="4CA1E688" w14:textId="3391DB0A"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Jacques Baguenard, </w:t>
      </w:r>
      <w:r w:rsidRPr="006C6160">
        <w:rPr>
          <w:rFonts w:cs="Times New Roman"/>
          <w:i/>
          <w:iCs/>
          <w:lang w:val="fr-FR"/>
        </w:rPr>
        <w:t>Que sais-je?</w:t>
      </w:r>
      <w:r w:rsidRPr="006C6160">
        <w:rPr>
          <w:rFonts w:cs="Times New Roman"/>
          <w:lang w:val="fr-FR"/>
        </w:rPr>
        <w:t xml:space="preserve">: </w:t>
      </w:r>
      <w:r w:rsidRPr="006C6160">
        <w:rPr>
          <w:rFonts w:cs="Times New Roman"/>
          <w:i/>
          <w:iCs/>
          <w:lang w:val="fr-FR"/>
        </w:rPr>
        <w:t xml:space="preserve">La </w:t>
      </w:r>
      <w:r>
        <w:rPr>
          <w:rFonts w:cs="Times New Roman"/>
          <w:i/>
          <w:iCs/>
          <w:lang w:val="fr-FR"/>
        </w:rPr>
        <w:t>d</w:t>
      </w:r>
      <w:r w:rsidRPr="006C6160">
        <w:rPr>
          <w:rFonts w:cs="Times New Roman"/>
          <w:i/>
          <w:iCs/>
          <w:lang w:val="fr-FR"/>
        </w:rPr>
        <w:t>écentralisation</w:t>
      </w:r>
      <w:r w:rsidRPr="006C6160">
        <w:rPr>
          <w:rFonts w:cs="Times New Roman"/>
          <w:lang w:val="fr-FR"/>
        </w:rPr>
        <w:t>, 7th edn (Paris: Presses Universitaires de France - PUF, 2004), p. 9.</w:t>
      </w:r>
    </w:p>
  </w:footnote>
  <w:footnote w:id="282">
    <w:p w14:paraId="7A15D03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This is a continuation and adaptation of the relationship identified in Alice Conklin, </w:t>
      </w:r>
      <w:r w:rsidRPr="006C6160">
        <w:rPr>
          <w:rFonts w:cs="Times New Roman"/>
          <w:i/>
          <w:iCs/>
        </w:rPr>
        <w:t>A Mission to Civilize : The Republican Idea of Empire in France and West Africa, 1895-1930</w:t>
      </w:r>
      <w:r w:rsidRPr="006C6160">
        <w:rPr>
          <w:rFonts w:cs="Times New Roman"/>
        </w:rPr>
        <w:t xml:space="preserve"> (Stanford, Calif: Stanford University Press, 1997).</w:t>
      </w:r>
    </w:p>
  </w:footnote>
  <w:footnote w:id="283">
    <w:p w14:paraId="31E19B88" w14:textId="1EDC7CDE"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lang w:val="fr-FR"/>
        </w:rPr>
        <w:t xml:space="preserve"> Olivier Diederichs and Ivan Luben, </w:t>
      </w:r>
      <w:r w:rsidRPr="006C6160">
        <w:rPr>
          <w:rFonts w:cs="Times New Roman"/>
          <w:i/>
          <w:iCs/>
          <w:lang w:val="fr-FR"/>
        </w:rPr>
        <w:t>Que sais-je?:</w:t>
      </w:r>
      <w:r w:rsidRPr="006C6160">
        <w:rPr>
          <w:rFonts w:cs="Times New Roman"/>
          <w:lang w:val="fr-FR"/>
        </w:rPr>
        <w:t xml:space="preserve"> </w:t>
      </w:r>
      <w:r w:rsidRPr="006C6160">
        <w:rPr>
          <w:rFonts w:cs="Times New Roman"/>
          <w:i/>
          <w:iCs/>
          <w:lang w:val="fr-FR"/>
        </w:rPr>
        <w:t xml:space="preserve">La </w:t>
      </w:r>
      <w:r>
        <w:rPr>
          <w:rFonts w:cs="Times New Roman"/>
          <w:i/>
          <w:iCs/>
          <w:lang w:val="fr-FR"/>
        </w:rPr>
        <w:t>d</w:t>
      </w:r>
      <w:r w:rsidRPr="006C6160">
        <w:rPr>
          <w:rFonts w:cs="Times New Roman"/>
          <w:i/>
          <w:iCs/>
          <w:lang w:val="fr-FR"/>
        </w:rPr>
        <w:t>éconcentration</w:t>
      </w:r>
      <w:r w:rsidRPr="006C6160">
        <w:rPr>
          <w:rFonts w:cs="Times New Roman"/>
          <w:lang w:val="fr-FR"/>
        </w:rPr>
        <w:t xml:space="preserve"> (Paris: Presses Universitaires de France, c1995), p. 1; Direction de l’information légale et administrative, ‘Les grandes dates de la décentralisation - Approfondissements Découverte des institutions - Repères - vie-publique.fr’, 2016 &lt;http://www.vie-publique.fr/decouverte-institutions/institutions/approfondissements/grandes-dates-decentralisation.html&gt; para. </w:t>
      </w:r>
      <w:r w:rsidRPr="006C6160">
        <w:rPr>
          <w:rFonts w:cs="Times New Roman"/>
        </w:rPr>
        <w:t>1 [accessed 20 April 2016].</w:t>
      </w:r>
    </w:p>
  </w:footnote>
  <w:footnote w:id="284">
    <w:p w14:paraId="37188A3F" w14:textId="51D486DD"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This is explored in detail in the chapter but in the </w:t>
      </w:r>
      <w:r w:rsidRPr="006C6160">
        <w:rPr>
          <w:rFonts w:cs="Times New Roman"/>
          <w:i/>
          <w:iCs/>
        </w:rPr>
        <w:t>loi-cadre</w:t>
      </w:r>
      <w:r w:rsidRPr="006C6160">
        <w:rPr>
          <w:rFonts w:cs="Times New Roman"/>
        </w:rPr>
        <w:t xml:space="preserve"> they are linked together as ‘</w:t>
      </w:r>
      <w:r w:rsidRPr="006C6160">
        <w:rPr>
          <w:rFonts w:cs="Times New Roman"/>
          <w:i/>
          <w:iCs/>
        </w:rPr>
        <w:t>décentralisation et déconcentration administrative</w:t>
      </w:r>
      <w:r w:rsidRPr="006C6160">
        <w:rPr>
          <w:rFonts w:cs="Times New Roman"/>
        </w:rPr>
        <w:t>’;</w:t>
      </w:r>
      <w:r w:rsidRPr="006C6160">
        <w:rPr>
          <w:rFonts w:cs="Times New Roman"/>
          <w:sz w:val="22"/>
          <w:szCs w:val="22"/>
        </w:rPr>
        <w:t xml:space="preserve"> </w:t>
      </w:r>
      <w:r>
        <w:rPr>
          <w:rFonts w:cs="Times New Roman"/>
        </w:rPr>
        <w:t>AMM: 100-</w:t>
      </w:r>
      <w:r w:rsidRPr="006C6160">
        <w:rPr>
          <w:rFonts w:cs="Times New Roman"/>
        </w:rPr>
        <w:t>312 Text of Loi n</w:t>
      </w:r>
      <w:r w:rsidRPr="006C6160">
        <w:rPr>
          <w:rFonts w:cs="Times New Roman"/>
          <w:vertAlign w:val="superscript"/>
        </w:rPr>
        <w:t xml:space="preserve">o </w:t>
      </w:r>
      <w:r w:rsidRPr="006C6160">
        <w:rPr>
          <w:rFonts w:cs="Times New Roman"/>
        </w:rPr>
        <w:t>56-619 (</w:t>
      </w:r>
      <w:r w:rsidRPr="006C6160">
        <w:rPr>
          <w:rFonts w:cs="Times New Roman"/>
          <w:i/>
          <w:iCs/>
        </w:rPr>
        <w:t>Loi-Cadre</w:t>
      </w:r>
      <w:r>
        <w:rPr>
          <w:rFonts w:cs="Times New Roman"/>
        </w:rPr>
        <w:t>), 23 June 1956</w:t>
      </w:r>
      <w:r w:rsidRPr="006C6160">
        <w:rPr>
          <w:rFonts w:cs="Times New Roman"/>
        </w:rPr>
        <w:t xml:space="preserve">. </w:t>
      </w:r>
    </w:p>
  </w:footnote>
  <w:footnote w:id="285">
    <w:p w14:paraId="437C648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Diederichs and Luben, </w:t>
      </w:r>
      <w:r w:rsidRPr="006C6160">
        <w:rPr>
          <w:rFonts w:cs="Times New Roman"/>
          <w:i/>
          <w:iCs/>
        </w:rPr>
        <w:t>Déconcentration</w:t>
      </w:r>
      <w:r w:rsidRPr="006C6160">
        <w:rPr>
          <w:rFonts w:cs="Times New Roman"/>
        </w:rPr>
        <w:t>, pp. 3-4.</w:t>
      </w:r>
    </w:p>
  </w:footnote>
  <w:footnote w:id="286">
    <w:p w14:paraId="162A9B57" w14:textId="2057659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pp. 3-9.</w:t>
      </w:r>
    </w:p>
  </w:footnote>
  <w:footnote w:id="287">
    <w:p w14:paraId="7B9626D4" w14:textId="1BB34182" w:rsidR="0041099F" w:rsidRPr="006C6160" w:rsidRDefault="0041099F" w:rsidP="00E91BCD">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rPr>
        <w:t>Citizenship</w:t>
      </w:r>
      <w:r w:rsidRPr="006C6160">
        <w:rPr>
          <w:rFonts w:cs="Times New Roman"/>
        </w:rPr>
        <w:t xml:space="preserve">, p. </w:t>
      </w:r>
      <w:r>
        <w:rPr>
          <w:rFonts w:cs="Times New Roman"/>
        </w:rPr>
        <w:t>200.</w:t>
      </w:r>
    </w:p>
  </w:footnote>
  <w:footnote w:id="288">
    <w:p w14:paraId="4A5C8522" w14:textId="3A4E1680"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rPr>
        <w:t xml:space="preserve"> There were two/three substantial reports researched and published in the same timeframe. </w:t>
      </w:r>
      <w:r w:rsidRPr="006C6160">
        <w:rPr>
          <w:rFonts w:cs="Times New Roman"/>
          <w:lang w:val="fr-FR"/>
        </w:rPr>
        <w:t xml:space="preserve">ANOM, FM AFFPOL 491, Etude d’une </w:t>
      </w:r>
      <w:r>
        <w:rPr>
          <w:rFonts w:cs="Times New Roman"/>
          <w:lang w:val="fr-FR"/>
        </w:rPr>
        <w:t>r</w:t>
      </w:r>
      <w:r w:rsidRPr="006C6160">
        <w:rPr>
          <w:rFonts w:cs="Times New Roman"/>
          <w:lang w:val="fr-FR"/>
        </w:rPr>
        <w:t xml:space="preserve">eorganisation </w:t>
      </w:r>
      <w:r>
        <w:rPr>
          <w:rFonts w:cs="Times New Roman"/>
          <w:lang w:val="fr-FR"/>
        </w:rPr>
        <w:t>a</w:t>
      </w:r>
      <w:r w:rsidRPr="006C6160">
        <w:rPr>
          <w:rFonts w:cs="Times New Roman"/>
          <w:lang w:val="fr-FR"/>
        </w:rPr>
        <w:t xml:space="preserve">dministrative </w:t>
      </w:r>
      <w:r>
        <w:rPr>
          <w:rFonts w:cs="Times New Roman"/>
          <w:lang w:val="fr-FR"/>
        </w:rPr>
        <w:t>e</w:t>
      </w:r>
      <w:r w:rsidRPr="006C6160">
        <w:rPr>
          <w:rFonts w:cs="Times New Roman"/>
          <w:lang w:val="fr-FR"/>
        </w:rPr>
        <w:t>ventuelle de l’A.O.F., in two parts, Mission d’</w:t>
      </w:r>
      <w:r>
        <w:rPr>
          <w:rFonts w:cs="Times New Roman"/>
          <w:lang w:val="fr-FR"/>
        </w:rPr>
        <w:t>i</w:t>
      </w:r>
      <w:r w:rsidRPr="006C6160">
        <w:rPr>
          <w:rFonts w:cs="Times New Roman"/>
          <w:lang w:val="fr-FR"/>
        </w:rPr>
        <w:t>nspection en A.O.F. 1953-1954, M. Cauet, 1</w:t>
      </w:r>
      <w:r w:rsidRPr="006C6160">
        <w:rPr>
          <w:rFonts w:cs="Times New Roman"/>
          <w:vertAlign w:val="superscript"/>
          <w:lang w:val="fr-FR"/>
        </w:rPr>
        <w:t>st</w:t>
      </w:r>
      <w:r w:rsidRPr="006C6160">
        <w:rPr>
          <w:rFonts w:cs="Times New Roman"/>
          <w:lang w:val="fr-FR"/>
        </w:rPr>
        <w:t xml:space="preserve"> August 1954; ANOM, FM AFFPOL 491, </w:t>
      </w:r>
      <w:r w:rsidRPr="00254E99">
        <w:rPr>
          <w:rFonts w:cs="Times New Roman"/>
          <w:lang w:val="fr-FR"/>
        </w:rPr>
        <w:t>Rapport de développement sur les compétences et les possibilités de déconcentration concernant: la justice et la legislation autochtone</w:t>
      </w:r>
      <w:r w:rsidRPr="006C6160">
        <w:rPr>
          <w:rFonts w:cs="Times New Roman"/>
          <w:lang w:val="fr-FR"/>
        </w:rPr>
        <w:t>, X. de Christens, 4</w:t>
      </w:r>
      <w:r w:rsidRPr="006C6160">
        <w:rPr>
          <w:rFonts w:cs="Times New Roman"/>
          <w:vertAlign w:val="superscript"/>
          <w:lang w:val="fr-FR"/>
        </w:rPr>
        <w:t>th</w:t>
      </w:r>
      <w:r w:rsidRPr="006C6160">
        <w:rPr>
          <w:rFonts w:cs="Times New Roman"/>
          <w:lang w:val="fr-FR"/>
        </w:rPr>
        <w:t xml:space="preserve"> August 1954. </w:t>
      </w:r>
    </w:p>
  </w:footnote>
  <w:footnote w:id="289">
    <w:p w14:paraId="5A6C3567" w14:textId="74E92DF3" w:rsidR="0041099F" w:rsidRPr="006C6160"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AFFPOL 491,</w:t>
      </w:r>
      <w:r>
        <w:rPr>
          <w:rFonts w:cs="Times New Roman"/>
          <w:lang w:val="fr-FR"/>
        </w:rPr>
        <w:t xml:space="preserve"> M.</w:t>
      </w:r>
      <w:r w:rsidRPr="006C6160">
        <w:rPr>
          <w:rFonts w:cs="Times New Roman"/>
          <w:lang w:val="fr-FR"/>
        </w:rPr>
        <w:t xml:space="preserve"> Cauet,</w:t>
      </w:r>
      <w:r>
        <w:rPr>
          <w:rFonts w:cs="Times New Roman"/>
          <w:lang w:val="fr-FR"/>
        </w:rPr>
        <w:t xml:space="preserve"> </w:t>
      </w:r>
      <w:r w:rsidRPr="00254E99">
        <w:rPr>
          <w:rFonts w:cs="Times New Roman"/>
          <w:lang w:val="fr-FR"/>
        </w:rPr>
        <w:t>Etude d’une Reorganisation Administrative de l’A.O.F</w:t>
      </w:r>
      <w:r w:rsidRPr="006C6160">
        <w:rPr>
          <w:rFonts w:cs="Times New Roman"/>
          <w:i/>
          <w:iCs/>
          <w:lang w:val="fr-FR"/>
        </w:rPr>
        <w:t>.</w:t>
      </w:r>
      <w:r>
        <w:rPr>
          <w:rFonts w:cs="Times New Roman"/>
          <w:i/>
          <w:iCs/>
          <w:lang w:val="fr-FR"/>
        </w:rPr>
        <w:t>,</w:t>
      </w:r>
      <w:r w:rsidRPr="006C6160">
        <w:rPr>
          <w:rFonts w:cs="Times New Roman"/>
          <w:i/>
          <w:iCs/>
          <w:lang w:val="fr-FR"/>
        </w:rPr>
        <w:t xml:space="preserve"> </w:t>
      </w:r>
      <w:r w:rsidRPr="006C6160">
        <w:rPr>
          <w:rFonts w:cs="Times New Roman"/>
          <w:lang w:val="fr-FR"/>
        </w:rPr>
        <w:t>July 1954, p. 1.</w:t>
      </w:r>
    </w:p>
  </w:footnote>
  <w:footnote w:id="290">
    <w:p w14:paraId="04499846"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1.</w:t>
      </w:r>
    </w:p>
  </w:footnote>
  <w:footnote w:id="291">
    <w:p w14:paraId="16635F78" w14:textId="022D0DA3" w:rsidR="0041099F" w:rsidRPr="006C6160" w:rsidRDefault="0041099F" w:rsidP="00E91BCD">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E91BCD">
        <w:rPr>
          <w:rFonts w:cs="Times New Roman"/>
          <w:lang w:val="fr-FR"/>
        </w:rPr>
        <w:t>Constitution de 1946 IVe République.</w:t>
      </w:r>
    </w:p>
  </w:footnote>
  <w:footnote w:id="292">
    <w:p w14:paraId="7D522E3F" w14:textId="22E7308D"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Rousso, Henry, </w:t>
      </w:r>
      <w:r w:rsidRPr="006C6160">
        <w:rPr>
          <w:rFonts w:cs="Times New Roman"/>
          <w:i/>
          <w:iCs/>
        </w:rPr>
        <w:t>The Vichy Syndrome: History and Memory in France Since 1944</w:t>
      </w:r>
      <w:r w:rsidRPr="006C6160">
        <w:rPr>
          <w:rFonts w:cs="Times New Roman"/>
        </w:rPr>
        <w:t>, 3rd Ed (Cambridge, MA.: Harvard University Press, 1994).</w:t>
      </w:r>
    </w:p>
  </w:footnote>
  <w:footnote w:id="293">
    <w:p w14:paraId="54C514CE" w14:textId="3B71CA9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Gildea, Robert, </w:t>
      </w:r>
      <w:r w:rsidRPr="006C6160">
        <w:rPr>
          <w:rFonts w:cs="Times New Roman"/>
          <w:i/>
          <w:iCs/>
        </w:rPr>
        <w:t>The Past in French History</w:t>
      </w:r>
      <w:r w:rsidRPr="006C6160">
        <w:rPr>
          <w:rFonts w:cs="Times New Roman"/>
        </w:rPr>
        <w:t xml:space="preserve"> (New Haven, CT.; Yale University Press, 1996), p. 151.</w:t>
      </w:r>
    </w:p>
  </w:footnote>
  <w:footnote w:id="294">
    <w:p w14:paraId="748B2B7A" w14:textId="60A73DF4"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Cohen, William B., </w:t>
      </w:r>
      <w:r w:rsidRPr="006C6160">
        <w:rPr>
          <w:rFonts w:cs="Times New Roman"/>
          <w:i/>
          <w:iCs/>
        </w:rPr>
        <w:t>Rulers of Empire: French Colonial Services in Africa</w:t>
      </w:r>
      <w:r w:rsidRPr="006C6160">
        <w:rPr>
          <w:rFonts w:cs="Times New Roman"/>
        </w:rPr>
        <w:t>, (Stanford, Calif.: Hoover Institution Press,U.S., 1971), p. 171.</w:t>
      </w:r>
    </w:p>
  </w:footnote>
  <w:footnote w:id="295">
    <w:p w14:paraId="1A0FEF78" w14:textId="01EFEBD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For details see Bernard Fall, </w:t>
      </w:r>
      <w:r w:rsidRPr="006C6160">
        <w:rPr>
          <w:rFonts w:cs="Times New Roman"/>
          <w:i/>
          <w:iCs/>
        </w:rPr>
        <w:t>Street Without Joy: The French Debacle in Indochina</w:t>
      </w:r>
      <w:r w:rsidRPr="006C6160">
        <w:rPr>
          <w:rFonts w:cs="Times New Roman"/>
        </w:rPr>
        <w:t xml:space="preserve"> (Barnsley: Pen and Sword, 2005).</w:t>
      </w:r>
    </w:p>
  </w:footnote>
  <w:footnote w:id="296">
    <w:p w14:paraId="706283B7" w14:textId="007A8135"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Alistair Horne, </w:t>
      </w:r>
      <w:r w:rsidRPr="006C6160">
        <w:rPr>
          <w:rFonts w:cs="Times New Roman"/>
          <w:i/>
          <w:iCs/>
        </w:rPr>
        <w:t>A Savage War of Peace: Algeria 1954-1962</w:t>
      </w:r>
      <w:r w:rsidRPr="006C6160">
        <w:rPr>
          <w:rFonts w:cs="Times New Roman"/>
        </w:rPr>
        <w:t xml:space="preserve"> (London: Pan Macmillan, 2012).</w:t>
      </w:r>
    </w:p>
  </w:footnote>
  <w:footnote w:id="297">
    <w:p w14:paraId="0E63FB5E" w14:textId="3734EE8B" w:rsidR="0041099F" w:rsidRPr="006C6160"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FM AFFPOL 491, Pierre Sanner, </w:t>
      </w:r>
      <w:r w:rsidRPr="00254E99">
        <w:rPr>
          <w:rFonts w:cs="Times New Roman"/>
          <w:lang w:val="fr-FR"/>
        </w:rPr>
        <w:t xml:space="preserve">Note </w:t>
      </w:r>
      <w:r>
        <w:rPr>
          <w:rFonts w:cs="Times New Roman"/>
          <w:lang w:val="fr-FR"/>
        </w:rPr>
        <w:t>s</w:t>
      </w:r>
      <w:r w:rsidRPr="00254E99">
        <w:rPr>
          <w:rFonts w:cs="Times New Roman"/>
          <w:lang w:val="fr-FR"/>
        </w:rPr>
        <w:t xml:space="preserve">uccincte sur la </w:t>
      </w:r>
      <w:r>
        <w:rPr>
          <w:rFonts w:cs="Times New Roman"/>
          <w:lang w:val="fr-FR"/>
        </w:rPr>
        <w:t>r</w:t>
      </w:r>
      <w:r w:rsidRPr="00254E99">
        <w:rPr>
          <w:rFonts w:cs="Times New Roman"/>
          <w:lang w:val="fr-FR"/>
        </w:rPr>
        <w:t xml:space="preserve">éforme de la </w:t>
      </w:r>
      <w:r>
        <w:rPr>
          <w:rFonts w:cs="Times New Roman"/>
          <w:lang w:val="fr-FR"/>
        </w:rPr>
        <w:t>s</w:t>
      </w:r>
      <w:r w:rsidRPr="00254E99">
        <w:rPr>
          <w:rFonts w:cs="Times New Roman"/>
          <w:lang w:val="fr-FR"/>
        </w:rPr>
        <w:t>tructure de l’</w:t>
      </w:r>
      <w:r>
        <w:rPr>
          <w:rFonts w:cs="Times New Roman"/>
          <w:lang w:val="fr-FR"/>
        </w:rPr>
        <w:t>A</w:t>
      </w:r>
      <w:r w:rsidRPr="00254E99">
        <w:rPr>
          <w:rFonts w:cs="Times New Roman"/>
          <w:lang w:val="fr-FR"/>
        </w:rPr>
        <w:t>frique Occidentale Francaise</w:t>
      </w:r>
      <w:r w:rsidRPr="006C6160">
        <w:rPr>
          <w:rFonts w:cs="Times New Roman"/>
          <w:lang w:val="fr-FR"/>
        </w:rPr>
        <w:t>, 1</w:t>
      </w:r>
      <w:r w:rsidRPr="006C6160">
        <w:rPr>
          <w:rFonts w:cs="Times New Roman"/>
          <w:vertAlign w:val="superscript"/>
          <w:lang w:val="fr-FR"/>
        </w:rPr>
        <w:t>st</w:t>
      </w:r>
      <w:r w:rsidRPr="006C6160">
        <w:rPr>
          <w:rFonts w:cs="Times New Roman"/>
          <w:lang w:val="fr-FR"/>
        </w:rPr>
        <w:t xml:space="preserve"> July 1955.</w:t>
      </w:r>
    </w:p>
  </w:footnote>
  <w:footnote w:id="298">
    <w:p w14:paraId="2CAF109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w:t>
      </w:r>
    </w:p>
  </w:footnote>
  <w:footnote w:id="299">
    <w:p w14:paraId="531CBA6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0">
    <w:p w14:paraId="10283F8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1">
    <w:p w14:paraId="7319579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2">
    <w:p w14:paraId="2E42DF6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3">
    <w:p w14:paraId="5681434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4">
    <w:p w14:paraId="37FE612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5">
    <w:p w14:paraId="34E283D1"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6">
    <w:p w14:paraId="70E7B08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7">
    <w:p w14:paraId="036D2A4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08">
    <w:p w14:paraId="4B0127F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Within chapter four of this thesis there is analysis of the significance of some sources referring to the Loi-cadre as the Loi Defferre and other variations that include an association with Gaston Defferre. </w:t>
      </w:r>
    </w:p>
  </w:footnote>
  <w:footnote w:id="309">
    <w:p w14:paraId="492C40F9" w14:textId="0364EA96" w:rsidR="0041099F" w:rsidRPr="008B4DC3" w:rsidRDefault="0041099F" w:rsidP="00CC0208">
      <w:pPr>
        <w:pStyle w:val="FootnoteText"/>
        <w:rPr>
          <w:rFonts w:cs="Times New Roman"/>
          <w:lang w:val="fr-FR"/>
        </w:rPr>
      </w:pPr>
      <w:r w:rsidRPr="006C6160">
        <w:rPr>
          <w:rStyle w:val="FootnoteReference"/>
          <w:rFonts w:cs="Times New Roman"/>
        </w:rPr>
        <w:footnoteRef/>
      </w:r>
      <w:r w:rsidRPr="008B4DC3">
        <w:rPr>
          <w:rFonts w:cs="Times New Roman"/>
          <w:lang w:val="fr-FR"/>
        </w:rPr>
        <w:t xml:space="preserve"> AMM 100-302, Avant projet de loi du 30 novembre 1955 rélatif aux institutions des territoires de </w:t>
      </w:r>
      <w:r>
        <w:rPr>
          <w:rFonts w:cs="Times New Roman"/>
          <w:lang w:val="fr-FR"/>
        </w:rPr>
        <w:t>l’Afrique Occidentale Française.</w:t>
      </w:r>
    </w:p>
  </w:footnote>
  <w:footnote w:id="310">
    <w:p w14:paraId="41C563DA" w14:textId="1C69A59B" w:rsidR="0041099F" w:rsidRPr="006C6160" w:rsidRDefault="0041099F" w:rsidP="000F682F">
      <w:pPr>
        <w:pStyle w:val="FootnoteText"/>
        <w:rPr>
          <w:rFonts w:cs="Times New Roman"/>
        </w:rPr>
      </w:pPr>
      <w:r w:rsidRPr="006C6160">
        <w:rPr>
          <w:rStyle w:val="FootnoteReference"/>
          <w:rFonts w:cs="Times New Roman"/>
        </w:rPr>
        <w:footnoteRef/>
      </w:r>
      <w:r>
        <w:rPr>
          <w:rFonts w:cs="Times New Roman"/>
        </w:rPr>
        <w:t xml:space="preserve"> Ibid.</w:t>
      </w:r>
    </w:p>
  </w:footnote>
  <w:footnote w:id="311">
    <w:p w14:paraId="4C948267" w14:textId="23726567" w:rsidR="0041099F" w:rsidRPr="006C6160" w:rsidRDefault="0041099F" w:rsidP="000F682F">
      <w:pPr>
        <w:pStyle w:val="FootnoteText"/>
        <w:rPr>
          <w:rFonts w:cs="Times New Roman"/>
        </w:rPr>
      </w:pPr>
      <w:r w:rsidRPr="006C6160">
        <w:rPr>
          <w:rStyle w:val="FootnoteReference"/>
          <w:rFonts w:cs="Times New Roman"/>
        </w:rPr>
        <w:footnoteRef/>
      </w:r>
      <w:r>
        <w:rPr>
          <w:rFonts w:cs="Times New Roman"/>
        </w:rPr>
        <w:t xml:space="preserve"> Ibid.</w:t>
      </w:r>
    </w:p>
  </w:footnote>
  <w:footnote w:id="312">
    <w:p w14:paraId="785B8BF2" w14:textId="7E03D8E0" w:rsidR="0041099F" w:rsidRPr="006C6160" w:rsidRDefault="0041099F" w:rsidP="000F682F">
      <w:pPr>
        <w:pStyle w:val="FootnoteText"/>
        <w:rPr>
          <w:rFonts w:cs="Times New Roman"/>
        </w:rPr>
      </w:pPr>
      <w:r w:rsidRPr="006C6160">
        <w:rPr>
          <w:rStyle w:val="FootnoteReference"/>
          <w:rFonts w:cs="Times New Roman"/>
        </w:rPr>
        <w:footnoteRef/>
      </w:r>
      <w:r>
        <w:rPr>
          <w:rFonts w:cs="Times New Roman"/>
        </w:rPr>
        <w:t xml:space="preserve"> Ibid.</w:t>
      </w:r>
    </w:p>
  </w:footnote>
  <w:footnote w:id="313">
    <w:p w14:paraId="6B14BDA5" w14:textId="01C337E8"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w:t>
      </w:r>
    </w:p>
  </w:footnote>
  <w:footnote w:id="314">
    <w:p w14:paraId="74827339" w14:textId="65A4214B" w:rsidR="0041099F" w:rsidRPr="006C6160" w:rsidRDefault="0041099F" w:rsidP="008B4DC3">
      <w:pPr>
        <w:pStyle w:val="FootnoteText"/>
        <w:rPr>
          <w:rFonts w:cs="Times New Roman"/>
        </w:rPr>
      </w:pPr>
      <w:r w:rsidRPr="006C6160">
        <w:rPr>
          <w:rStyle w:val="FootnoteReference"/>
          <w:rFonts w:cs="Times New Roman"/>
        </w:rPr>
        <w:footnoteRef/>
      </w:r>
      <w:r w:rsidRPr="006C6160">
        <w:rPr>
          <w:rFonts w:cs="Times New Roman"/>
        </w:rPr>
        <w:t xml:space="preserve"> </w:t>
      </w:r>
      <w:r>
        <w:rPr>
          <w:rFonts w:cs="Times New Roman"/>
        </w:rPr>
        <w:t>Ibid.</w:t>
      </w:r>
    </w:p>
  </w:footnote>
  <w:footnote w:id="315">
    <w:p w14:paraId="3A8A4CB3" w14:textId="57CE74DE"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Keese, ‘“Quelques Satisfactions d’Amour-Propre”’, p.36.</w:t>
      </w:r>
    </w:p>
  </w:footnote>
  <w:footnote w:id="316">
    <w:p w14:paraId="66AD4A4A" w14:textId="554281F5" w:rsidR="0041099F" w:rsidRPr="006C6160" w:rsidRDefault="0041099F" w:rsidP="008B4DC3">
      <w:pPr>
        <w:pStyle w:val="FootnoteText"/>
        <w:rPr>
          <w:rFonts w:cs="Times New Roman"/>
        </w:rPr>
      </w:pPr>
      <w:r w:rsidRPr="006C6160">
        <w:rPr>
          <w:rStyle w:val="FootnoteReference"/>
          <w:rFonts w:cs="Times New Roman"/>
        </w:rPr>
        <w:footnoteRef/>
      </w:r>
      <w:r w:rsidRPr="006C6160">
        <w:rPr>
          <w:rFonts w:cs="Times New Roman"/>
        </w:rPr>
        <w:t xml:space="preserve"> AM 100</w:t>
      </w:r>
      <w:r>
        <w:rPr>
          <w:rFonts w:cs="Times New Roman"/>
        </w:rPr>
        <w:t>-</w:t>
      </w:r>
      <w:r w:rsidRPr="006C6160">
        <w:rPr>
          <w:rFonts w:cs="Times New Roman"/>
        </w:rPr>
        <w:t>302, Report of M. Teitgen addressing t</w:t>
      </w:r>
      <w:r>
        <w:rPr>
          <w:rFonts w:cs="Times New Roman"/>
        </w:rPr>
        <w:t>he Assembly of the French Union.</w:t>
      </w:r>
      <w:r w:rsidRPr="006C6160">
        <w:rPr>
          <w:rFonts w:cs="Times New Roman"/>
        </w:rPr>
        <w:t xml:space="preserve">  </w:t>
      </w:r>
    </w:p>
  </w:footnote>
  <w:footnote w:id="317">
    <w:p w14:paraId="2107DBDE" w14:textId="26665B84"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w:t>
      </w:r>
    </w:p>
  </w:footnote>
  <w:footnote w:id="318">
    <w:p w14:paraId="458A851A" w14:textId="446C5C9B" w:rsidR="0041099F" w:rsidRPr="006C6160" w:rsidRDefault="0041099F" w:rsidP="008B4DC3">
      <w:pPr>
        <w:pStyle w:val="FootnoteText"/>
        <w:rPr>
          <w:rFonts w:cs="Times New Roman"/>
        </w:rPr>
      </w:pPr>
      <w:r w:rsidRPr="006C6160">
        <w:rPr>
          <w:rStyle w:val="FootnoteReference"/>
          <w:rFonts w:cs="Times New Roman"/>
        </w:rPr>
        <w:footnoteRef/>
      </w:r>
      <w:r w:rsidRPr="006C6160">
        <w:rPr>
          <w:rFonts w:cs="Times New Roman"/>
        </w:rPr>
        <w:t xml:space="preserve"> Article 13</w:t>
      </w:r>
      <w:r>
        <w:rPr>
          <w:rFonts w:cs="Times New Roman"/>
        </w:rPr>
        <w:t>,</w:t>
      </w:r>
      <w:r w:rsidRPr="006C6160">
        <w:rPr>
          <w:rFonts w:cs="Times New Roman"/>
        </w:rPr>
        <w:t xml:space="preserve"> </w:t>
      </w:r>
      <w:r>
        <w:rPr>
          <w:rFonts w:cs="Times New Roman"/>
          <w:lang w:val="fr-FR"/>
        </w:rPr>
        <w:t>Constitution de 1946 IVeme république.</w:t>
      </w:r>
    </w:p>
  </w:footnote>
  <w:footnote w:id="319">
    <w:p w14:paraId="6E210BC9" w14:textId="4FF72CC8" w:rsidR="0041099F" w:rsidRPr="006C6160" w:rsidRDefault="0041099F" w:rsidP="000F682F">
      <w:pPr>
        <w:pStyle w:val="FootnoteText"/>
        <w:rPr>
          <w:rFonts w:cs="Times New Roman"/>
          <w:lang w:val="es-ES_tradnl"/>
        </w:rPr>
      </w:pPr>
      <w:r w:rsidRPr="006C6160">
        <w:rPr>
          <w:rStyle w:val="FootnoteReference"/>
          <w:rFonts w:cs="Times New Roman"/>
        </w:rPr>
        <w:footnoteRef/>
      </w:r>
      <w:r>
        <w:rPr>
          <w:rFonts w:cs="Times New Roman"/>
          <w:lang w:val="es-ES_tradnl"/>
        </w:rPr>
        <w:t xml:space="preserve"> Report of M. Teitgen addressing the Assembly of the French Union.</w:t>
      </w:r>
    </w:p>
  </w:footnote>
  <w:footnote w:id="320">
    <w:p w14:paraId="04CE19F4" w14:textId="27E069A6"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Ibid</w:t>
      </w:r>
      <w:r>
        <w:rPr>
          <w:rFonts w:cs="Times New Roman"/>
          <w:lang w:val="es-ES_tradnl"/>
        </w:rPr>
        <w:t>.</w:t>
      </w:r>
    </w:p>
  </w:footnote>
  <w:footnote w:id="321">
    <w:p w14:paraId="71C669E6" w14:textId="77777777"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James E. Genova, </w:t>
      </w:r>
      <w:r w:rsidRPr="006C6160">
        <w:rPr>
          <w:rFonts w:cs="Times New Roman"/>
          <w:i/>
          <w:iCs/>
          <w:lang w:val="es-ES_tradnl"/>
        </w:rPr>
        <w:t>Colonial Ambivalence</w:t>
      </w:r>
      <w:r w:rsidRPr="006C6160">
        <w:rPr>
          <w:rFonts w:cs="Times New Roman"/>
          <w:lang w:val="es-ES_tradnl"/>
        </w:rPr>
        <w:t>, p. 248.</w:t>
      </w:r>
    </w:p>
  </w:footnote>
  <w:footnote w:id="322">
    <w:p w14:paraId="63D98899" w14:textId="77777777" w:rsidR="0041099F" w:rsidRPr="006C6160" w:rsidRDefault="0041099F" w:rsidP="000F682F">
      <w:pPr>
        <w:pStyle w:val="FootnoteText"/>
        <w:rPr>
          <w:rFonts w:cs="Times New Roman"/>
          <w:lang w:val="es-ES_tradnl"/>
        </w:rPr>
      </w:pPr>
      <w:r w:rsidRPr="006C6160">
        <w:rPr>
          <w:rStyle w:val="FootnoteReference"/>
          <w:rFonts w:cs="Times New Roman"/>
        </w:rPr>
        <w:footnoteRef/>
      </w:r>
      <w:r w:rsidRPr="006C6160">
        <w:rPr>
          <w:rFonts w:cs="Times New Roman"/>
          <w:lang w:val="es-ES_tradnl"/>
        </w:rPr>
        <w:t xml:space="preserve"> </w:t>
      </w:r>
      <w:r w:rsidRPr="008B4DC3">
        <w:rPr>
          <w:rFonts w:cs="Times New Roman"/>
          <w:i/>
          <w:iCs/>
          <w:lang w:val="es-ES_tradnl"/>
        </w:rPr>
        <w:t>Ibid</w:t>
      </w:r>
      <w:r w:rsidRPr="006C6160">
        <w:rPr>
          <w:rFonts w:cs="Times New Roman"/>
          <w:lang w:val="es-ES_tradnl"/>
        </w:rPr>
        <w:t>., p. 149.</w:t>
      </w:r>
    </w:p>
  </w:footnote>
  <w:footnote w:id="323">
    <w:p w14:paraId="20877DAC" w14:textId="610550C5" w:rsidR="0041099F" w:rsidRDefault="0041099F">
      <w:pPr>
        <w:pStyle w:val="FootnoteText"/>
      </w:pPr>
      <w:r>
        <w:rPr>
          <w:rStyle w:val="FootnoteReference"/>
        </w:rPr>
        <w:footnoteRef/>
      </w:r>
      <w:r>
        <w:t xml:space="preserve"> ANOM 49, Archives Prives Outre-mer – William Cohen.  </w:t>
      </w:r>
    </w:p>
  </w:footnote>
  <w:footnote w:id="324">
    <w:p w14:paraId="3D4B2C7F" w14:textId="0C6BC854" w:rsidR="0041099F" w:rsidRPr="006C6160" w:rsidRDefault="0041099F" w:rsidP="00FD6DF2">
      <w:pPr>
        <w:pStyle w:val="FootnoteText"/>
        <w:rPr>
          <w:rFonts w:cs="Times New Roman"/>
        </w:rPr>
      </w:pPr>
      <w:r w:rsidRPr="006C6160">
        <w:rPr>
          <w:rStyle w:val="FootnoteReference"/>
          <w:rFonts w:cs="Times New Roman"/>
        </w:rPr>
        <w:footnoteRef/>
      </w:r>
      <w:r w:rsidRPr="006C6160">
        <w:rPr>
          <w:rFonts w:cs="Times New Roman"/>
        </w:rPr>
        <w:t xml:space="preserve"> See section in chapter four on the SFIO pamphlet, p.</w:t>
      </w:r>
      <w:r>
        <w:rPr>
          <w:rFonts w:cs="Times New Roman"/>
        </w:rPr>
        <w:t xml:space="preserve"> 182-186.</w:t>
      </w:r>
    </w:p>
  </w:footnote>
  <w:footnote w:id="325">
    <w:p w14:paraId="639F89BB" w14:textId="4DB3BABA" w:rsidR="0041099F" w:rsidRPr="006C6160" w:rsidRDefault="0041099F" w:rsidP="00FD6DF2">
      <w:pPr>
        <w:pStyle w:val="FootnoteText"/>
        <w:rPr>
          <w:rFonts w:cs="Times New Roman"/>
        </w:rPr>
      </w:pPr>
      <w:r w:rsidRPr="006C6160">
        <w:rPr>
          <w:rStyle w:val="FootnoteReference"/>
          <w:rFonts w:cs="Times New Roman"/>
        </w:rPr>
        <w:footnoteRef/>
      </w:r>
      <w:r w:rsidRPr="006C6160">
        <w:rPr>
          <w:rFonts w:cs="Times New Roman"/>
        </w:rPr>
        <w:t xml:space="preserve"> Shipway, ‘Defferre’s Loi-Cadre’, p. </w:t>
      </w:r>
      <w:r>
        <w:rPr>
          <w:rFonts w:cs="Times New Roman"/>
        </w:rPr>
        <w:t>16</w:t>
      </w:r>
      <w:r w:rsidRPr="006C6160">
        <w:rPr>
          <w:rFonts w:cs="Times New Roman"/>
        </w:rPr>
        <w:t>.</w:t>
      </w:r>
    </w:p>
  </w:footnote>
  <w:footnote w:id="326">
    <w:p w14:paraId="7A73B9AD" w14:textId="52EE029B" w:rsidR="0041099F" w:rsidRPr="006C6160" w:rsidRDefault="0041099F" w:rsidP="00BA76D2">
      <w:pPr>
        <w:pStyle w:val="FootnoteText"/>
        <w:rPr>
          <w:rFonts w:cs="Times New Roman"/>
        </w:rPr>
      </w:pPr>
      <w:r w:rsidRPr="006C6160">
        <w:rPr>
          <w:rStyle w:val="FootnoteReference"/>
          <w:rFonts w:cs="Times New Roman"/>
        </w:rPr>
        <w:footnoteRef/>
      </w:r>
      <w:r w:rsidRPr="006C6160">
        <w:rPr>
          <w:rFonts w:cs="Times New Roman"/>
        </w:rPr>
        <w:t xml:space="preserve"> Cited in Chafer, </w:t>
      </w:r>
      <w:r w:rsidRPr="006C6160">
        <w:rPr>
          <w:rFonts w:cs="Times New Roman"/>
          <w:i/>
          <w:iCs/>
        </w:rPr>
        <w:t>French West Africa</w:t>
      </w:r>
      <w:r w:rsidRPr="006C6160">
        <w:rPr>
          <w:rFonts w:cs="Times New Roman"/>
          <w:iCs/>
        </w:rPr>
        <w:t>,</w:t>
      </w:r>
      <w:r w:rsidRPr="006C6160">
        <w:rPr>
          <w:rFonts w:cs="Times New Roman"/>
          <w:i/>
          <w:iCs/>
        </w:rPr>
        <w:t> </w:t>
      </w:r>
      <w:r w:rsidRPr="006C6160">
        <w:rPr>
          <w:rFonts w:cs="Times New Roman"/>
        </w:rPr>
        <w:t>p. 164.</w:t>
      </w:r>
    </w:p>
  </w:footnote>
  <w:footnote w:id="327">
    <w:p w14:paraId="2B5A531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Frederick Cooper, </w:t>
      </w:r>
      <w:r w:rsidRPr="006C6160">
        <w:rPr>
          <w:rFonts w:cs="Times New Roman"/>
          <w:i/>
          <w:iCs/>
        </w:rPr>
        <w:t>Africa since 1940: The Past of the Present</w:t>
      </w:r>
      <w:r w:rsidRPr="006C6160">
        <w:rPr>
          <w:rFonts w:cs="Times New Roman"/>
        </w:rPr>
        <w:t>, (Cambridge: Cambridge University Press), p. 78.</w:t>
      </w:r>
    </w:p>
  </w:footnote>
  <w:footnote w:id="328">
    <w:p w14:paraId="4332565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iCs/>
        </w:rPr>
        <w:t>French West Africa</w:t>
      </w:r>
      <w:r w:rsidRPr="006C6160">
        <w:rPr>
          <w:rFonts w:cs="Times New Roman"/>
        </w:rPr>
        <w:t>, p. 164.</w:t>
      </w:r>
    </w:p>
  </w:footnote>
  <w:footnote w:id="329">
    <w:p w14:paraId="7D27689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FD6DF2">
        <w:rPr>
          <w:rFonts w:cs="Times New Roman"/>
          <w:i/>
          <w:iCs/>
        </w:rPr>
        <w:t>Ibid.</w:t>
      </w:r>
      <w:r w:rsidRPr="006C6160">
        <w:rPr>
          <w:rFonts w:cs="Times New Roman"/>
        </w:rPr>
        <w:t>, pp. 165-170.</w:t>
      </w:r>
    </w:p>
  </w:footnote>
  <w:footnote w:id="330">
    <w:p w14:paraId="6BE5A939"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FD6DF2">
        <w:rPr>
          <w:rFonts w:cs="Times New Roman"/>
          <w:i/>
          <w:iCs/>
        </w:rPr>
        <w:t>Ibid</w:t>
      </w:r>
      <w:r w:rsidRPr="006C6160">
        <w:rPr>
          <w:rFonts w:cs="Times New Roman"/>
        </w:rPr>
        <w:t>., p. 172.</w:t>
      </w:r>
    </w:p>
  </w:footnote>
  <w:footnote w:id="331">
    <w:p w14:paraId="6499ED8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See chapter two. </w:t>
      </w:r>
    </w:p>
  </w:footnote>
  <w:footnote w:id="332">
    <w:p w14:paraId="00399389" w14:textId="7469092B" w:rsidR="0041099F" w:rsidRPr="006C6160" w:rsidRDefault="0041099F" w:rsidP="00FD6DF2">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 xml:space="preserve">312, </w:t>
      </w:r>
      <w:r w:rsidRPr="00254E99">
        <w:rPr>
          <w:rFonts w:cs="Times New Roman"/>
          <w:lang w:val="fr-FR"/>
        </w:rPr>
        <w:t xml:space="preserve">Projet de </w:t>
      </w:r>
      <w:r>
        <w:rPr>
          <w:rFonts w:cs="Times New Roman"/>
          <w:lang w:val="fr-FR"/>
        </w:rPr>
        <w:t>l</w:t>
      </w:r>
      <w:r w:rsidRPr="00254E99">
        <w:rPr>
          <w:rFonts w:cs="Times New Roman"/>
          <w:lang w:val="fr-FR"/>
        </w:rPr>
        <w:t>oi N</w:t>
      </w:r>
      <w:r w:rsidRPr="00254E99">
        <w:rPr>
          <w:rFonts w:cs="Times New Roman"/>
          <w:vertAlign w:val="superscript"/>
          <w:lang w:val="fr-FR"/>
        </w:rPr>
        <w:t>o</w:t>
      </w:r>
      <w:r w:rsidRPr="006C6160">
        <w:rPr>
          <w:rFonts w:cs="Times New Roman"/>
          <w:lang w:val="fr-FR"/>
        </w:rPr>
        <w:t xml:space="preserve"> 895, 29 February 1956.</w:t>
      </w:r>
    </w:p>
  </w:footnote>
  <w:footnote w:id="333">
    <w:p w14:paraId="416C8D3F" w14:textId="7E4A80F2" w:rsidR="0041099F" w:rsidRPr="00CC0208" w:rsidRDefault="0041099F" w:rsidP="00FD6DF2">
      <w:pPr>
        <w:pStyle w:val="FootnoteText"/>
        <w:rPr>
          <w:rFonts w:cs="Times New Roman"/>
          <w:lang w:val="fr-FR"/>
        </w:rPr>
      </w:pPr>
      <w:r w:rsidRPr="00254E99">
        <w:rPr>
          <w:rStyle w:val="FootnoteReference"/>
          <w:rFonts w:cs="Times New Roman"/>
        </w:rPr>
        <w:footnoteRef/>
      </w:r>
      <w:r w:rsidRPr="00254E99">
        <w:rPr>
          <w:rFonts w:cs="Times New Roman"/>
          <w:lang w:val="fr-FR"/>
        </w:rPr>
        <w:t xml:space="preserve"> Projet de </w:t>
      </w:r>
      <w:r>
        <w:rPr>
          <w:rFonts w:cs="Times New Roman"/>
          <w:lang w:val="fr-FR"/>
        </w:rPr>
        <w:t>l</w:t>
      </w:r>
      <w:r w:rsidRPr="00254E99">
        <w:rPr>
          <w:rFonts w:cs="Times New Roman"/>
          <w:lang w:val="fr-FR"/>
        </w:rPr>
        <w:t>oi</w:t>
      </w:r>
      <w:r w:rsidRPr="00CC0208">
        <w:rPr>
          <w:rFonts w:cs="Times New Roman"/>
          <w:lang w:val="fr-FR"/>
        </w:rPr>
        <w:t xml:space="preserve"> N</w:t>
      </w:r>
      <w:r w:rsidRPr="00CC0208">
        <w:rPr>
          <w:rFonts w:cs="Times New Roman"/>
          <w:vertAlign w:val="superscript"/>
          <w:lang w:val="fr-FR"/>
        </w:rPr>
        <w:t>o</w:t>
      </w:r>
      <w:r w:rsidRPr="00CC0208">
        <w:rPr>
          <w:rFonts w:cs="Times New Roman"/>
          <w:lang w:val="fr-FR"/>
        </w:rPr>
        <w:t xml:space="preserve"> 895.</w:t>
      </w:r>
    </w:p>
  </w:footnote>
  <w:footnote w:id="334">
    <w:p w14:paraId="7C736EF8" w14:textId="66753722" w:rsidR="0041099F" w:rsidRPr="006C6160" w:rsidRDefault="0041099F" w:rsidP="0040374C">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35">
    <w:p w14:paraId="73750C1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36">
    <w:p w14:paraId="6C5CB84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37">
    <w:p w14:paraId="3C16360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Martin Thomas, </w:t>
      </w:r>
      <w:r w:rsidRPr="006C6160">
        <w:rPr>
          <w:rFonts w:cs="Times New Roman"/>
          <w:i/>
          <w:iCs/>
        </w:rPr>
        <w:t>The French North African Crisis</w:t>
      </w:r>
      <w:r w:rsidRPr="006C6160">
        <w:rPr>
          <w:rFonts w:cs="Times New Roman"/>
        </w:rPr>
        <w:t xml:space="preserve"> (MacMillan: Basingstoke: 2000), p. 103.</w:t>
      </w:r>
    </w:p>
  </w:footnote>
  <w:footnote w:id="338">
    <w:p w14:paraId="3B22F02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Martin Evans, </w:t>
      </w:r>
      <w:r w:rsidRPr="006C6160">
        <w:rPr>
          <w:rFonts w:cs="Times New Roman"/>
          <w:i/>
          <w:iCs/>
        </w:rPr>
        <w:t>Algeria: France’s Undeclared War</w:t>
      </w:r>
      <w:r w:rsidRPr="006C6160">
        <w:rPr>
          <w:rFonts w:cs="Times New Roman"/>
        </w:rPr>
        <w:t>, (OUP; Oxford, 2012), p. 154.</w:t>
      </w:r>
    </w:p>
  </w:footnote>
  <w:footnote w:id="339">
    <w:p w14:paraId="4664B514" w14:textId="25EF8006" w:rsidR="0041099F" w:rsidRPr="006C6160" w:rsidRDefault="0041099F" w:rsidP="00E74E45">
      <w:pPr>
        <w:pStyle w:val="FootnoteText"/>
        <w:rPr>
          <w:rFonts w:cs="Times New Roman"/>
        </w:rPr>
      </w:pPr>
      <w:r w:rsidRPr="006C6160">
        <w:rPr>
          <w:rStyle w:val="FootnoteReference"/>
          <w:rFonts w:cs="Times New Roman"/>
        </w:rPr>
        <w:footnoteRef/>
      </w:r>
      <w:r w:rsidRPr="006C6160">
        <w:rPr>
          <w:rFonts w:cs="Times New Roman"/>
        </w:rPr>
        <w:t xml:space="preserve"> AM</w:t>
      </w:r>
      <w:r>
        <w:rPr>
          <w:rFonts w:cs="Times New Roman"/>
        </w:rPr>
        <w:t>M 300-</w:t>
      </w:r>
      <w:r w:rsidRPr="006C6160">
        <w:rPr>
          <w:rFonts w:cs="Times New Roman"/>
        </w:rPr>
        <w:t xml:space="preserve">312 </w:t>
      </w:r>
      <w:r w:rsidRPr="00254E99">
        <w:rPr>
          <w:rFonts w:cs="Times New Roman"/>
        </w:rPr>
        <w:t>Projet de loi 895</w:t>
      </w:r>
      <w:r w:rsidRPr="006C6160">
        <w:rPr>
          <w:rFonts w:cs="Times New Roman"/>
        </w:rPr>
        <w:t xml:space="preserve">; Frederick Cooper, ‘“Our Strike”: Equality, Anticolonial Politics and the 1947–48 Railway Strike in French West Africa’, </w:t>
      </w:r>
      <w:r w:rsidRPr="006C6160">
        <w:rPr>
          <w:rFonts w:cs="Times New Roman"/>
          <w:i/>
          <w:iCs/>
        </w:rPr>
        <w:t>The Journal of African History</w:t>
      </w:r>
      <w:r>
        <w:rPr>
          <w:rFonts w:cs="Times New Roman"/>
        </w:rPr>
        <w:t>, 37.1 (1996), 81-118 (p. 81)</w:t>
      </w:r>
      <w:r w:rsidRPr="006C6160">
        <w:rPr>
          <w:rFonts w:cs="Times New Roman"/>
        </w:rPr>
        <w:t>; Meredith Terretta, ‘Cameroonian Nationalists Go Global: From Forest Maqui</w:t>
      </w:r>
      <w:r>
        <w:rPr>
          <w:rFonts w:cs="Times New Roman"/>
        </w:rPr>
        <w:t>s</w:t>
      </w:r>
      <w:r w:rsidRPr="006C6160">
        <w:rPr>
          <w:rFonts w:cs="Times New Roman"/>
        </w:rPr>
        <w:t xml:space="preserve"> to a Pan-African Accra’, </w:t>
      </w:r>
      <w:r w:rsidRPr="006C6160">
        <w:rPr>
          <w:rFonts w:cs="Times New Roman"/>
          <w:i/>
          <w:iCs/>
        </w:rPr>
        <w:t>The Journal of African History</w:t>
      </w:r>
      <w:r w:rsidRPr="006C6160">
        <w:rPr>
          <w:rFonts w:cs="Times New Roman"/>
        </w:rPr>
        <w:t>, 51.2 (2010), 189-212 (pp. 194-196).</w:t>
      </w:r>
    </w:p>
  </w:footnote>
  <w:footnote w:id="340">
    <w:p w14:paraId="2083AC17"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Projet de loi 895.</w:t>
      </w:r>
    </w:p>
  </w:footnote>
  <w:footnote w:id="341">
    <w:p w14:paraId="766DB070"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42">
    <w:p w14:paraId="6916C0D4"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43">
    <w:p w14:paraId="28F086DE" w14:textId="37331000" w:rsidR="0041099F" w:rsidRPr="006C6160" w:rsidRDefault="0041099F" w:rsidP="0040374C">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44">
    <w:p w14:paraId="2E72C42C" w14:textId="0CE1AE24"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w:t>
      </w:r>
      <w:r w:rsidRPr="006C6160">
        <w:rPr>
          <w:rFonts w:cs="Times New Roman"/>
          <w:i/>
        </w:rPr>
        <w:t xml:space="preserve"> French West Africa</w:t>
      </w:r>
      <w:r w:rsidRPr="006C6160">
        <w:rPr>
          <w:rFonts w:cs="Times New Roman"/>
        </w:rPr>
        <w:t xml:space="preserve">, p. </w:t>
      </w:r>
      <w:r>
        <w:rPr>
          <w:rFonts w:cs="Times New Roman"/>
        </w:rPr>
        <w:t>167.</w:t>
      </w:r>
    </w:p>
  </w:footnote>
  <w:footnote w:id="345">
    <w:p w14:paraId="36FE16F7" w14:textId="467B0860" w:rsidR="0041099F" w:rsidRPr="006C6160" w:rsidRDefault="0041099F" w:rsidP="00A457E0">
      <w:pPr>
        <w:pStyle w:val="FootnoteText"/>
        <w:rPr>
          <w:rFonts w:cs="Times New Roman"/>
        </w:rPr>
      </w:pPr>
      <w:r w:rsidRPr="006C6160">
        <w:rPr>
          <w:rStyle w:val="FootnoteReference"/>
          <w:rFonts w:cs="Times New Roman"/>
        </w:rPr>
        <w:footnoteRef/>
      </w:r>
      <w:r w:rsidRPr="006C6160">
        <w:rPr>
          <w:rFonts w:cs="Times New Roman"/>
        </w:rPr>
        <w:t xml:space="preserve"> One example of this is a governor who argued that the reforms would be a moderating influence in politics in the overseas territories, see chapter four, p. 149.</w:t>
      </w:r>
    </w:p>
  </w:footnote>
  <w:footnote w:id="346">
    <w:p w14:paraId="03DC9771"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Projet de loi 895.</w:t>
      </w:r>
    </w:p>
  </w:footnote>
  <w:footnote w:id="347">
    <w:p w14:paraId="40AA7A2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48">
    <w:p w14:paraId="671D1B88" w14:textId="416C5439" w:rsidR="0041099F" w:rsidRPr="006C6160" w:rsidRDefault="0041099F" w:rsidP="00FD6DF2">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bookmarkStart w:id="67" w:name="_Hlk524019685"/>
      <w:r w:rsidRPr="00FD6DF2">
        <w:rPr>
          <w:rFonts w:cs="Times New Roman"/>
          <w:i/>
          <w:iCs/>
          <w:lang w:val="fr-FR"/>
        </w:rPr>
        <w:t>Journal officiel de la République française</w:t>
      </w:r>
      <w:r>
        <w:rPr>
          <w:rFonts w:cs="Times New Roman"/>
          <w:i/>
          <w:iCs/>
          <w:lang w:val="fr-FR"/>
        </w:rPr>
        <w:t xml:space="preserve"> </w:t>
      </w:r>
      <w:r>
        <w:rPr>
          <w:rFonts w:cs="Times New Roman"/>
          <w:lang w:val="fr-FR"/>
        </w:rPr>
        <w:t>(JORF)</w:t>
      </w:r>
      <w:r w:rsidRPr="006C6160">
        <w:rPr>
          <w:rFonts w:cs="Times New Roman"/>
          <w:lang w:val="fr-FR"/>
        </w:rPr>
        <w:t>, 22</w:t>
      </w:r>
      <w:r w:rsidRPr="00FD6DF2">
        <w:rPr>
          <w:rFonts w:cs="Times New Roman"/>
          <w:vertAlign w:val="superscript"/>
          <w:lang w:val="fr-FR"/>
        </w:rPr>
        <w:t>nd</w:t>
      </w:r>
      <w:r>
        <w:rPr>
          <w:rFonts w:cs="Times New Roman"/>
          <w:lang w:val="fr-FR"/>
        </w:rPr>
        <w:t xml:space="preserve"> </w:t>
      </w:r>
      <w:r w:rsidRPr="006C6160">
        <w:rPr>
          <w:rFonts w:cs="Times New Roman"/>
          <w:lang w:val="fr-FR"/>
        </w:rPr>
        <w:t>March 1956</w:t>
      </w:r>
      <w:bookmarkEnd w:id="67"/>
      <w:r w:rsidRPr="006C6160">
        <w:rPr>
          <w:rFonts w:cs="Times New Roman"/>
          <w:lang w:val="fr-FR"/>
        </w:rPr>
        <w:t>, p. 1192.</w:t>
      </w:r>
    </w:p>
  </w:footnote>
  <w:footnote w:id="349">
    <w:p w14:paraId="62B629CA" w14:textId="1C791D88" w:rsidR="0041099F" w:rsidRPr="006C6160" w:rsidRDefault="0041099F" w:rsidP="00CC0208">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 xml:space="preserve">312 </w:t>
      </w:r>
      <w:r w:rsidRPr="006C6160">
        <w:rPr>
          <w:rFonts w:cs="Times New Roman"/>
          <w:i/>
          <w:iCs/>
          <w:lang w:val="fr-FR"/>
        </w:rPr>
        <w:t>Projet de Loi</w:t>
      </w:r>
      <w:r w:rsidRPr="006C6160">
        <w:rPr>
          <w:rFonts w:cs="Times New Roman"/>
          <w:lang w:val="fr-FR"/>
        </w:rPr>
        <w:t xml:space="preserve"> N</w:t>
      </w:r>
      <w:r w:rsidRPr="006C6160">
        <w:rPr>
          <w:rFonts w:cs="Times New Roman"/>
          <w:vertAlign w:val="superscript"/>
          <w:lang w:val="fr-FR"/>
        </w:rPr>
        <w:t>o</w:t>
      </w:r>
      <w:r w:rsidRPr="006C6160">
        <w:rPr>
          <w:rFonts w:cs="Times New Roman"/>
          <w:lang w:val="fr-FR"/>
        </w:rPr>
        <w:t xml:space="preserve"> 63, 22 March 1956; AMM: 100</w:t>
      </w:r>
      <w:r>
        <w:rPr>
          <w:rFonts w:cs="Times New Roman"/>
          <w:lang w:val="fr-FR"/>
        </w:rPr>
        <w:t>-</w:t>
      </w:r>
      <w:r w:rsidRPr="006C6160">
        <w:rPr>
          <w:rFonts w:cs="Times New Roman"/>
          <w:lang w:val="fr-FR"/>
        </w:rPr>
        <w:t>312 Text of Loi n</w:t>
      </w:r>
      <w:r w:rsidRPr="006C6160">
        <w:rPr>
          <w:rFonts w:cs="Times New Roman"/>
          <w:vertAlign w:val="superscript"/>
          <w:lang w:val="fr-FR"/>
        </w:rPr>
        <w:t xml:space="preserve">o </w:t>
      </w:r>
      <w:r w:rsidRPr="006C6160">
        <w:rPr>
          <w:rFonts w:cs="Times New Roman"/>
          <w:lang w:val="fr-FR"/>
        </w:rPr>
        <w:t>56-619 (</w:t>
      </w:r>
      <w:r w:rsidRPr="006C6160">
        <w:rPr>
          <w:rFonts w:cs="Times New Roman"/>
          <w:i/>
          <w:iCs/>
          <w:lang w:val="fr-FR"/>
        </w:rPr>
        <w:t>Loi-Cadre</w:t>
      </w:r>
      <w:r w:rsidRPr="006C6160">
        <w:rPr>
          <w:rFonts w:cs="Times New Roman"/>
          <w:lang w:val="fr-FR"/>
        </w:rPr>
        <w:t>).</w:t>
      </w:r>
    </w:p>
  </w:footnote>
  <w:footnote w:id="350">
    <w:p w14:paraId="016E0E1E" w14:textId="6BC377C0"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Jorge Larrain, </w:t>
      </w:r>
      <w:r w:rsidRPr="006C6160">
        <w:rPr>
          <w:rFonts w:cs="Times New Roman"/>
          <w:i/>
          <w:iCs/>
        </w:rPr>
        <w:t xml:space="preserve">Theories of Development: Capitalism, Colonialism, Dependency </w:t>
      </w:r>
      <w:r w:rsidRPr="006C6160">
        <w:rPr>
          <w:rFonts w:cs="Times New Roman"/>
        </w:rPr>
        <w:t>(Cambridge: Polity Press, 1989), p.11.</w:t>
      </w:r>
    </w:p>
  </w:footnote>
  <w:footnote w:id="351">
    <w:p w14:paraId="76203F4E" w14:textId="1A4325E4"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One example of this change in attitude is outlined in J. E. Lewis, ‘The Ruling Compassions of the Late Colonial State: Welfare versus Force, Kenya, 1945-1952’, </w:t>
      </w:r>
      <w:r w:rsidRPr="006C6160">
        <w:rPr>
          <w:rFonts w:cs="Times New Roman"/>
          <w:i/>
          <w:iCs/>
        </w:rPr>
        <w:t>Journal of Colonialism and Colonial History</w:t>
      </w:r>
      <w:r w:rsidRPr="006C6160">
        <w:rPr>
          <w:rFonts w:cs="Times New Roman"/>
        </w:rPr>
        <w:t>, 2.2 (2001) &lt;doi:10.1353/cch.2001.0035&gt;.</w:t>
      </w:r>
    </w:p>
  </w:footnote>
  <w:footnote w:id="352">
    <w:p w14:paraId="4E298C3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Larrain, </w:t>
      </w:r>
      <w:r w:rsidRPr="006C6160">
        <w:rPr>
          <w:rFonts w:cs="Times New Roman"/>
          <w:i/>
        </w:rPr>
        <w:t>Development</w:t>
      </w:r>
      <w:r w:rsidRPr="006C6160">
        <w:rPr>
          <w:rFonts w:cs="Times New Roman"/>
        </w:rPr>
        <w:t>, p. 7.</w:t>
      </w:r>
    </w:p>
  </w:footnote>
  <w:footnote w:id="353">
    <w:p w14:paraId="2AF43F1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2.</w:t>
      </w:r>
    </w:p>
  </w:footnote>
  <w:footnote w:id="354">
    <w:p w14:paraId="772548E4" w14:textId="750D84A4" w:rsidR="0041099F" w:rsidRPr="006C6160" w:rsidRDefault="0041099F" w:rsidP="00CC0208">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w:t>
      </w:r>
      <w:r w:rsidRPr="006C6160">
        <w:rPr>
          <w:rFonts w:cs="Times New Roman"/>
          <w:sz w:val="22"/>
          <w:szCs w:val="22"/>
          <w:lang w:val="fr-FR"/>
        </w:rPr>
        <w:t xml:space="preserve"> </w:t>
      </w:r>
      <w:r>
        <w:rPr>
          <w:rFonts w:cs="Times New Roman"/>
          <w:lang w:val="fr-FR"/>
        </w:rPr>
        <w:t>100-</w:t>
      </w:r>
      <w:r w:rsidRPr="006C6160">
        <w:rPr>
          <w:rFonts w:cs="Times New Roman"/>
          <w:lang w:val="fr-FR"/>
        </w:rPr>
        <w:t xml:space="preserve">312 Text of </w:t>
      </w:r>
      <w:r>
        <w:rPr>
          <w:rFonts w:cs="Times New Roman"/>
          <w:lang w:val="fr-FR"/>
        </w:rPr>
        <w:t>l</w:t>
      </w:r>
      <w:r w:rsidRPr="006C6160">
        <w:rPr>
          <w:rFonts w:cs="Times New Roman"/>
          <w:lang w:val="fr-FR"/>
        </w:rPr>
        <w:t>oi n</w:t>
      </w:r>
      <w:r w:rsidRPr="006C6160">
        <w:rPr>
          <w:rFonts w:cs="Times New Roman"/>
          <w:vertAlign w:val="superscript"/>
          <w:lang w:val="fr-FR"/>
        </w:rPr>
        <w:t xml:space="preserve">o </w:t>
      </w:r>
      <w:r w:rsidRPr="006C6160">
        <w:rPr>
          <w:rFonts w:cs="Times New Roman"/>
          <w:lang w:val="fr-FR"/>
        </w:rPr>
        <w:t>56-619 (</w:t>
      </w:r>
      <w:r w:rsidRPr="006C6160">
        <w:rPr>
          <w:rFonts w:cs="Times New Roman"/>
          <w:i/>
          <w:iCs/>
          <w:lang w:val="fr-FR"/>
        </w:rPr>
        <w:t>Loi-Cadre</w:t>
      </w:r>
      <w:r w:rsidRPr="006C6160">
        <w:rPr>
          <w:rFonts w:cs="Times New Roman"/>
          <w:lang w:val="fr-FR"/>
        </w:rPr>
        <w:t>), 23 June 1956.</w:t>
      </w:r>
    </w:p>
  </w:footnote>
  <w:footnote w:id="355">
    <w:p w14:paraId="33F7E6A7" w14:textId="6F525934" w:rsidR="0041099F" w:rsidRPr="002A2F03" w:rsidRDefault="0041099F" w:rsidP="006E1BB9">
      <w:pPr>
        <w:pStyle w:val="FootnoteText"/>
        <w:rPr>
          <w:rFonts w:cs="Times New Roman"/>
        </w:rPr>
      </w:pPr>
      <w:r w:rsidRPr="006C6160">
        <w:rPr>
          <w:rStyle w:val="FootnoteReference"/>
          <w:rFonts w:cs="Times New Roman"/>
        </w:rPr>
        <w:footnoteRef/>
      </w:r>
      <w:r w:rsidRPr="002A2F03">
        <w:rPr>
          <w:rFonts w:cs="Times New Roman"/>
        </w:rPr>
        <w:t xml:space="preserve"> Chafer, </w:t>
      </w:r>
      <w:r w:rsidRPr="002A2F03">
        <w:rPr>
          <w:rFonts w:cs="Times New Roman"/>
          <w:i/>
        </w:rPr>
        <w:t>French</w:t>
      </w:r>
      <w:r w:rsidRPr="002A2F03">
        <w:rPr>
          <w:rFonts w:cs="Times New Roman"/>
        </w:rPr>
        <w:t xml:space="preserve"> </w:t>
      </w:r>
      <w:r w:rsidRPr="002A2F03">
        <w:rPr>
          <w:rFonts w:cs="Times New Roman"/>
          <w:i/>
        </w:rPr>
        <w:t>West Africa</w:t>
      </w:r>
      <w:r w:rsidRPr="002A2F03">
        <w:rPr>
          <w:rFonts w:cs="Times New Roman"/>
        </w:rPr>
        <w:t>, p.</w:t>
      </w:r>
      <w:r>
        <w:rPr>
          <w:rFonts w:cs="Times New Roman"/>
        </w:rPr>
        <w:t xml:space="preserve"> 165.</w:t>
      </w:r>
    </w:p>
  </w:footnote>
  <w:footnote w:id="356">
    <w:p w14:paraId="468465B4" w14:textId="62D637ED" w:rsidR="0041099F" w:rsidRPr="006C6160"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 xml:space="preserve">312 </w:t>
      </w:r>
      <w:r w:rsidRPr="00254E99">
        <w:rPr>
          <w:rFonts w:cs="Times New Roman"/>
          <w:lang w:val="fr-FR"/>
        </w:rPr>
        <w:t xml:space="preserve">Projet de </w:t>
      </w:r>
      <w:r>
        <w:rPr>
          <w:rFonts w:cs="Times New Roman"/>
          <w:lang w:val="fr-FR"/>
        </w:rPr>
        <w:t>l</w:t>
      </w:r>
      <w:r w:rsidRPr="00254E99">
        <w:rPr>
          <w:rFonts w:cs="Times New Roman"/>
          <w:lang w:val="fr-FR"/>
        </w:rPr>
        <w:t>oi</w:t>
      </w:r>
      <w:r w:rsidRPr="006C6160">
        <w:rPr>
          <w:rFonts w:cs="Times New Roman"/>
          <w:lang w:val="fr-FR"/>
        </w:rPr>
        <w:t xml:space="preserve"> N</w:t>
      </w:r>
      <w:r w:rsidRPr="006C6160">
        <w:rPr>
          <w:rFonts w:cs="Times New Roman"/>
          <w:vertAlign w:val="superscript"/>
          <w:lang w:val="fr-FR"/>
        </w:rPr>
        <w:t>o</w:t>
      </w:r>
      <w:r w:rsidRPr="006C6160">
        <w:rPr>
          <w:rFonts w:cs="Times New Roman"/>
          <w:lang w:val="fr-FR"/>
        </w:rPr>
        <w:t xml:space="preserve"> 63, 22 March 1956; AMM: 100||312 Text of </w:t>
      </w:r>
      <w:r>
        <w:rPr>
          <w:rFonts w:cs="Times New Roman"/>
          <w:lang w:val="fr-FR"/>
        </w:rPr>
        <w:t>l</w:t>
      </w:r>
      <w:r w:rsidRPr="006C6160">
        <w:rPr>
          <w:rFonts w:cs="Times New Roman"/>
          <w:lang w:val="fr-FR"/>
        </w:rPr>
        <w:t>oi n</w:t>
      </w:r>
      <w:r w:rsidRPr="006C6160">
        <w:rPr>
          <w:rFonts w:cs="Times New Roman"/>
          <w:vertAlign w:val="superscript"/>
          <w:lang w:val="fr-FR"/>
        </w:rPr>
        <w:t xml:space="preserve">o </w:t>
      </w:r>
      <w:r w:rsidRPr="006C6160">
        <w:rPr>
          <w:rFonts w:cs="Times New Roman"/>
          <w:lang w:val="fr-FR"/>
        </w:rPr>
        <w:t>56-619 (</w:t>
      </w:r>
      <w:r w:rsidRPr="00254E99">
        <w:rPr>
          <w:rFonts w:cs="Times New Roman"/>
          <w:i/>
          <w:iCs/>
          <w:lang w:val="fr-FR"/>
        </w:rPr>
        <w:t>l</w:t>
      </w:r>
      <w:r w:rsidRPr="006C6160">
        <w:rPr>
          <w:rFonts w:cs="Times New Roman"/>
          <w:i/>
          <w:iCs/>
          <w:lang w:val="fr-FR"/>
        </w:rPr>
        <w:t>oi-Cadre</w:t>
      </w:r>
      <w:r w:rsidRPr="006C6160">
        <w:rPr>
          <w:rFonts w:cs="Times New Roman"/>
          <w:lang w:val="fr-FR"/>
        </w:rPr>
        <w:t>).</w:t>
      </w:r>
    </w:p>
  </w:footnote>
  <w:footnote w:id="357">
    <w:p w14:paraId="603E8D12" w14:textId="6916CF06" w:rsidR="0041099F" w:rsidRPr="006C6160" w:rsidRDefault="0041099F" w:rsidP="000C43A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Archives Nationales de la France, Pierrefitte sur Seine (ANF), </w:t>
      </w:r>
      <w:bookmarkStart w:id="69" w:name="_Hlk524019701"/>
      <w:r w:rsidRPr="006C6160">
        <w:rPr>
          <w:rFonts w:cs="Times New Roman"/>
          <w:lang w:val="fr-FR"/>
        </w:rPr>
        <w:t xml:space="preserve">Commission des </w:t>
      </w:r>
      <w:r>
        <w:rPr>
          <w:rFonts w:cs="Times New Roman"/>
          <w:lang w:val="fr-FR"/>
        </w:rPr>
        <w:t>t</w:t>
      </w:r>
      <w:r w:rsidRPr="006C6160">
        <w:rPr>
          <w:rFonts w:cs="Times New Roman"/>
          <w:lang w:val="fr-FR"/>
        </w:rPr>
        <w:t>erritories d’</w:t>
      </w:r>
      <w:r>
        <w:rPr>
          <w:rFonts w:cs="Times New Roman"/>
          <w:lang w:val="fr-FR"/>
        </w:rPr>
        <w:t>o</w:t>
      </w:r>
      <w:r w:rsidRPr="006C6160">
        <w:rPr>
          <w:rFonts w:cs="Times New Roman"/>
          <w:lang w:val="fr-FR"/>
        </w:rPr>
        <w:t xml:space="preserve">utre-mer </w:t>
      </w:r>
      <w:r>
        <w:rPr>
          <w:rFonts w:cs="Times New Roman"/>
          <w:lang w:val="fr-FR"/>
        </w:rPr>
        <w:t>s</w:t>
      </w:r>
      <w:r w:rsidRPr="006C6160">
        <w:rPr>
          <w:rFonts w:cs="Times New Roman"/>
          <w:lang w:val="fr-FR"/>
        </w:rPr>
        <w:t xml:space="preserve">éance du </w:t>
      </w:r>
      <w:r>
        <w:rPr>
          <w:rFonts w:cs="Times New Roman"/>
          <w:lang w:val="fr-FR"/>
        </w:rPr>
        <w:t>v</w:t>
      </w:r>
      <w:r w:rsidRPr="006C6160">
        <w:rPr>
          <w:rFonts w:cs="Times New Roman"/>
          <w:lang w:val="fr-FR"/>
        </w:rPr>
        <w:t>endredi 15 Juin 1956</w:t>
      </w:r>
      <w:bookmarkEnd w:id="69"/>
      <w:r w:rsidRPr="006C6160">
        <w:rPr>
          <w:rFonts w:cs="Times New Roman"/>
          <w:lang w:val="fr-FR"/>
        </w:rPr>
        <w:t xml:space="preserve">, p. 5. </w:t>
      </w:r>
    </w:p>
  </w:footnote>
  <w:footnote w:id="358">
    <w:p w14:paraId="5AB6CDD8" w14:textId="7730F4C2" w:rsidR="0041099F" w:rsidRPr="006C6160" w:rsidRDefault="0041099F" w:rsidP="00CC0208">
      <w:pPr>
        <w:pStyle w:val="FootnoteText"/>
        <w:rPr>
          <w:rFonts w:cs="Times New Roman"/>
          <w:lang w:val="fr-FR"/>
        </w:rPr>
      </w:pPr>
      <w:r w:rsidRPr="006C6160">
        <w:rPr>
          <w:rStyle w:val="FootnoteReference"/>
          <w:rFonts w:cs="Times New Roman"/>
        </w:rPr>
        <w:footnoteRef/>
      </w:r>
      <w:r>
        <w:rPr>
          <w:rFonts w:cs="Times New Roman"/>
          <w:lang w:val="fr-FR"/>
        </w:rPr>
        <w:t xml:space="preserve"> AMM: 100-</w:t>
      </w:r>
      <w:r w:rsidRPr="006C6160">
        <w:rPr>
          <w:rFonts w:cs="Times New Roman"/>
          <w:lang w:val="fr-FR"/>
        </w:rPr>
        <w:t xml:space="preserve">312 Text of </w:t>
      </w:r>
      <w:r>
        <w:rPr>
          <w:rFonts w:cs="Times New Roman"/>
          <w:lang w:val="fr-FR"/>
        </w:rPr>
        <w:t>l</w:t>
      </w:r>
      <w:r w:rsidRPr="006C6160">
        <w:rPr>
          <w:rFonts w:cs="Times New Roman"/>
          <w:lang w:val="fr-FR"/>
        </w:rPr>
        <w:t>oi n</w:t>
      </w:r>
      <w:r w:rsidRPr="006C6160">
        <w:rPr>
          <w:rFonts w:cs="Times New Roman"/>
          <w:vertAlign w:val="superscript"/>
          <w:lang w:val="fr-FR"/>
        </w:rPr>
        <w:t xml:space="preserve">o </w:t>
      </w:r>
      <w:r w:rsidRPr="006C6160">
        <w:rPr>
          <w:rFonts w:cs="Times New Roman"/>
          <w:lang w:val="fr-FR"/>
        </w:rPr>
        <w:t>56-619 (</w:t>
      </w:r>
      <w:r>
        <w:rPr>
          <w:rFonts w:cs="Times New Roman"/>
          <w:i/>
          <w:iCs/>
          <w:lang w:val="fr-FR"/>
        </w:rPr>
        <w:t>l</w:t>
      </w:r>
      <w:r w:rsidRPr="006C6160">
        <w:rPr>
          <w:rFonts w:cs="Times New Roman"/>
          <w:i/>
          <w:iCs/>
          <w:lang w:val="fr-FR"/>
        </w:rPr>
        <w:t>oi-Cadre</w:t>
      </w:r>
      <w:r w:rsidRPr="006C6160">
        <w:rPr>
          <w:rFonts w:cs="Times New Roman"/>
          <w:lang w:val="fr-FR"/>
        </w:rPr>
        <w:t>).</w:t>
      </w:r>
    </w:p>
  </w:footnote>
  <w:footnote w:id="359">
    <w:p w14:paraId="3203BD4C" w14:textId="3521C7D5" w:rsidR="0041099F" w:rsidRPr="006C6160" w:rsidRDefault="0041099F" w:rsidP="00E74E45">
      <w:pPr>
        <w:pStyle w:val="FootnoteText"/>
        <w:rPr>
          <w:rFonts w:cs="Times New Roman"/>
        </w:rPr>
      </w:pPr>
      <w:r w:rsidRPr="006C6160">
        <w:rPr>
          <w:rStyle w:val="FootnoteReference"/>
          <w:rFonts w:cs="Times New Roman"/>
        </w:rPr>
        <w:footnoteRef/>
      </w:r>
      <w:r w:rsidRPr="006C6160">
        <w:rPr>
          <w:rFonts w:cs="Times New Roman"/>
        </w:rPr>
        <w:t xml:space="preserve"> Alistair Cole, ‘The New Governance of French Education?’</w:t>
      </w:r>
      <w:r>
        <w:rPr>
          <w:rFonts w:cs="Times New Roman"/>
        </w:rPr>
        <w:t>,</w:t>
      </w:r>
      <w:r w:rsidRPr="006C6160">
        <w:rPr>
          <w:rFonts w:cs="Times New Roman"/>
        </w:rPr>
        <w:t xml:space="preserve"> </w:t>
      </w:r>
      <w:r w:rsidRPr="006C6160">
        <w:rPr>
          <w:rFonts w:cs="Times New Roman"/>
          <w:i/>
          <w:iCs/>
        </w:rPr>
        <w:t>Public Administration</w:t>
      </w:r>
      <w:r>
        <w:rPr>
          <w:rFonts w:cs="Times New Roman"/>
        </w:rPr>
        <w:t>, 79</w:t>
      </w:r>
      <w:r w:rsidRPr="006C6160">
        <w:rPr>
          <w:rFonts w:cs="Times New Roman"/>
        </w:rPr>
        <w:t xml:space="preserve"> (2001), 707-724 (p. 707).</w:t>
      </w:r>
    </w:p>
  </w:footnote>
  <w:footnote w:id="360">
    <w:p w14:paraId="5481E0AE" w14:textId="01F84946" w:rsidR="0041099F" w:rsidRPr="006C6160" w:rsidRDefault="0041099F" w:rsidP="00CC0208">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312 Text of Loi n</w:t>
      </w:r>
      <w:r w:rsidRPr="006C6160">
        <w:rPr>
          <w:rFonts w:cs="Times New Roman"/>
          <w:vertAlign w:val="superscript"/>
          <w:lang w:val="fr-FR"/>
        </w:rPr>
        <w:t xml:space="preserve">o </w:t>
      </w:r>
      <w:r w:rsidRPr="006C6160">
        <w:rPr>
          <w:rFonts w:cs="Times New Roman"/>
          <w:lang w:val="fr-FR"/>
        </w:rPr>
        <w:t>56-619 (</w:t>
      </w:r>
      <w:r>
        <w:rPr>
          <w:rFonts w:cs="Times New Roman"/>
          <w:i/>
          <w:iCs/>
          <w:lang w:val="fr-FR"/>
        </w:rPr>
        <w:t>l</w:t>
      </w:r>
      <w:r w:rsidRPr="006C6160">
        <w:rPr>
          <w:rFonts w:cs="Times New Roman"/>
          <w:i/>
          <w:iCs/>
          <w:lang w:val="fr-FR"/>
        </w:rPr>
        <w:t>oi-Cadre</w:t>
      </w:r>
      <w:r w:rsidRPr="006C6160">
        <w:rPr>
          <w:rFonts w:cs="Times New Roman"/>
          <w:lang w:val="fr-FR"/>
        </w:rPr>
        <w:t>).</w:t>
      </w:r>
    </w:p>
  </w:footnote>
  <w:footnote w:id="361">
    <w:p w14:paraId="15954569" w14:textId="117387C3" w:rsidR="0041099F" w:rsidRPr="006C6160" w:rsidRDefault="0041099F" w:rsidP="000C43AB">
      <w:pPr>
        <w:pStyle w:val="FootnoteText"/>
        <w:rPr>
          <w:rFonts w:cs="Times New Roman"/>
        </w:rPr>
      </w:pPr>
      <w:r w:rsidRPr="006C6160">
        <w:rPr>
          <w:rStyle w:val="FootnoteReference"/>
          <w:rFonts w:cs="Times New Roman"/>
        </w:rPr>
        <w:footnoteRef/>
      </w:r>
      <w:r>
        <w:rPr>
          <w:rFonts w:cs="Times New Roman"/>
        </w:rPr>
        <w:t xml:space="preserve"> JORF</w:t>
      </w:r>
      <w:r w:rsidRPr="006C6160">
        <w:rPr>
          <w:rFonts w:cs="Times New Roman"/>
        </w:rPr>
        <w:t xml:space="preserve"> 22 March 1956, p. 1194.</w:t>
      </w:r>
    </w:p>
  </w:footnote>
  <w:footnote w:id="362">
    <w:p w14:paraId="1A948A9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1194.</w:t>
      </w:r>
    </w:p>
  </w:footnote>
  <w:footnote w:id="363">
    <w:p w14:paraId="4F95743C" w14:textId="08032072"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64">
    <w:p w14:paraId="3398F02C"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65">
    <w:p w14:paraId="0D42A1AD" w14:textId="7BB8FD5B" w:rsidR="0041099F" w:rsidRPr="002A2F03"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Archives Nationales d’outre-mer (ANOM) </w:t>
      </w:r>
      <w:bookmarkStart w:id="72" w:name="_Hlk524019717"/>
      <w:r w:rsidRPr="006C6160">
        <w:rPr>
          <w:rFonts w:cs="Times New Roman"/>
          <w:lang w:val="fr-FR"/>
        </w:rPr>
        <w:t>AFFPOL 492</w:t>
      </w:r>
      <w:bookmarkEnd w:id="72"/>
      <w:r w:rsidRPr="006C6160">
        <w:rPr>
          <w:rFonts w:cs="Times New Roman"/>
          <w:lang w:val="fr-FR"/>
        </w:rPr>
        <w:t xml:space="preserve">, </w:t>
      </w:r>
      <w:r w:rsidRPr="006C6160">
        <w:rPr>
          <w:rFonts w:cs="Times New Roman"/>
          <w:i/>
          <w:lang w:val="fr-FR"/>
        </w:rPr>
        <w:t xml:space="preserve">Les </w:t>
      </w:r>
      <w:r>
        <w:rPr>
          <w:rFonts w:cs="Times New Roman"/>
          <w:i/>
          <w:lang w:val="fr-FR"/>
        </w:rPr>
        <w:t>i</w:t>
      </w:r>
      <w:r w:rsidRPr="006C6160">
        <w:rPr>
          <w:rFonts w:cs="Times New Roman"/>
          <w:i/>
          <w:lang w:val="fr-FR"/>
        </w:rPr>
        <w:t xml:space="preserve">mplications </w:t>
      </w:r>
      <w:r>
        <w:rPr>
          <w:rFonts w:cs="Times New Roman"/>
          <w:i/>
          <w:lang w:val="fr-FR"/>
        </w:rPr>
        <w:t>é</w:t>
      </w:r>
      <w:r w:rsidRPr="006C6160">
        <w:rPr>
          <w:rFonts w:cs="Times New Roman"/>
          <w:i/>
          <w:lang w:val="fr-FR"/>
        </w:rPr>
        <w:t>conomiques de l’</w:t>
      </w:r>
      <w:r>
        <w:rPr>
          <w:rFonts w:cs="Times New Roman"/>
          <w:i/>
          <w:lang w:val="fr-FR"/>
        </w:rPr>
        <w:t>e</w:t>
      </w:r>
      <w:r w:rsidRPr="006C6160">
        <w:rPr>
          <w:rFonts w:cs="Times New Roman"/>
          <w:i/>
          <w:lang w:val="fr-FR"/>
        </w:rPr>
        <w:t xml:space="preserve">volution </w:t>
      </w:r>
      <w:r>
        <w:rPr>
          <w:rFonts w:cs="Times New Roman"/>
          <w:i/>
          <w:lang w:val="fr-FR"/>
        </w:rPr>
        <w:t>p</w:t>
      </w:r>
      <w:r w:rsidRPr="006C6160">
        <w:rPr>
          <w:rFonts w:cs="Times New Roman"/>
          <w:i/>
          <w:lang w:val="fr-FR"/>
        </w:rPr>
        <w:t>olitique des T.O.M.</w:t>
      </w:r>
      <w:r w:rsidRPr="006C6160">
        <w:rPr>
          <w:rFonts w:cs="Times New Roman"/>
          <w:lang w:val="fr-FR"/>
        </w:rPr>
        <w:t>, 6 June 1956.</w:t>
      </w:r>
    </w:p>
  </w:footnote>
  <w:footnote w:id="366">
    <w:p w14:paraId="50412D9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67">
    <w:p w14:paraId="6F7E8EC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68">
    <w:p w14:paraId="65379C5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69">
    <w:p w14:paraId="2174A26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70">
    <w:p w14:paraId="1285F347" w14:textId="33FFCB20" w:rsidR="0041099F" w:rsidRPr="006C6160" w:rsidRDefault="0041099F" w:rsidP="00C445C6">
      <w:pPr>
        <w:pStyle w:val="FootnoteText"/>
        <w:rPr>
          <w:rFonts w:cs="Times New Roman"/>
        </w:rPr>
      </w:pPr>
      <w:r w:rsidRPr="006C6160">
        <w:rPr>
          <w:rStyle w:val="FootnoteReference"/>
          <w:rFonts w:cs="Times New Roman"/>
        </w:rPr>
        <w:footnoteRef/>
      </w:r>
      <w:r w:rsidRPr="006C6160">
        <w:rPr>
          <w:rFonts w:cs="Times New Roman"/>
        </w:rPr>
        <w:t xml:space="preserve"> By the 1960s </w:t>
      </w:r>
      <w:r w:rsidRPr="006C6160">
        <w:rPr>
          <w:rFonts w:cs="Times New Roman"/>
          <w:i/>
          <w:iCs/>
        </w:rPr>
        <w:t>Le Banque de Paris et des Pays-Bas</w:t>
      </w:r>
      <w:r w:rsidRPr="006C6160">
        <w:rPr>
          <w:rFonts w:cs="Times New Roman"/>
        </w:rPr>
        <w:t xml:space="preserve"> was known by the shorter title </w:t>
      </w:r>
      <w:r w:rsidRPr="006C6160">
        <w:rPr>
          <w:rFonts w:cs="Times New Roman"/>
          <w:i/>
          <w:iCs/>
        </w:rPr>
        <w:t>Paribas</w:t>
      </w:r>
      <w:r w:rsidRPr="006C6160">
        <w:rPr>
          <w:rFonts w:cs="Times New Roman"/>
        </w:rPr>
        <w:t xml:space="preserve">; Ibid. </w:t>
      </w:r>
    </w:p>
  </w:footnote>
  <w:footnote w:id="371">
    <w:p w14:paraId="2550D747" w14:textId="6F4977DC"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Emphasis added, i</w:t>
      </w:r>
      <w:r w:rsidRPr="006C6160">
        <w:rPr>
          <w:rFonts w:cs="Times New Roman"/>
          <w:lang w:val="fr-FR"/>
        </w:rPr>
        <w:t>bid.</w:t>
      </w:r>
    </w:p>
  </w:footnote>
  <w:footnote w:id="372">
    <w:p w14:paraId="295F7544"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73">
    <w:p w14:paraId="4E228D91" w14:textId="1845C7E1" w:rsidR="0041099F" w:rsidRPr="006C6160" w:rsidRDefault="0041099F" w:rsidP="000C43A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w:t>
      </w:r>
      <w:r>
        <w:rPr>
          <w:rFonts w:cs="Times New Roman"/>
          <w:lang w:val="fr-FR"/>
        </w:rPr>
        <w:t xml:space="preserve">AFFPOL </w:t>
      </w:r>
      <w:r w:rsidRPr="006C6160">
        <w:rPr>
          <w:rFonts w:cs="Times New Roman"/>
          <w:lang w:val="fr-FR"/>
        </w:rPr>
        <w:t xml:space="preserve">492, </w:t>
      </w:r>
      <w:r w:rsidRPr="006C6160">
        <w:rPr>
          <w:rFonts w:cs="Times New Roman"/>
          <w:i/>
          <w:lang w:val="fr-FR"/>
        </w:rPr>
        <w:t xml:space="preserve">Note sur les </w:t>
      </w:r>
      <w:r>
        <w:rPr>
          <w:rFonts w:cs="Times New Roman"/>
          <w:i/>
          <w:lang w:val="fr-FR"/>
        </w:rPr>
        <w:t>i</w:t>
      </w:r>
      <w:r w:rsidRPr="006C6160">
        <w:rPr>
          <w:rFonts w:cs="Times New Roman"/>
          <w:i/>
          <w:lang w:val="fr-FR"/>
        </w:rPr>
        <w:t xml:space="preserve">nvestissements de longue durée dans les </w:t>
      </w:r>
      <w:r>
        <w:rPr>
          <w:rFonts w:cs="Times New Roman"/>
          <w:i/>
          <w:lang w:val="fr-FR"/>
        </w:rPr>
        <w:t>t</w:t>
      </w:r>
      <w:r w:rsidRPr="006C6160">
        <w:rPr>
          <w:rFonts w:cs="Times New Roman"/>
          <w:i/>
          <w:lang w:val="fr-FR"/>
        </w:rPr>
        <w:t>erritoires d’outre-mer</w:t>
      </w:r>
      <w:r w:rsidRPr="006C6160">
        <w:rPr>
          <w:rFonts w:cs="Times New Roman"/>
          <w:lang w:val="fr-FR"/>
        </w:rPr>
        <w:t xml:space="preserve">, 24 April 1956. </w:t>
      </w:r>
    </w:p>
  </w:footnote>
  <w:footnote w:id="374">
    <w:p w14:paraId="1E9DC1AE"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75">
    <w:p w14:paraId="251BE70F" w14:textId="3435BDBF" w:rsidR="0041099F" w:rsidRPr="006C6160" w:rsidRDefault="0041099F" w:rsidP="000C43AB">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 xml:space="preserve">ANOM </w:t>
      </w:r>
      <w:r w:rsidRPr="006C6160">
        <w:rPr>
          <w:rFonts w:cs="Times New Roman"/>
          <w:lang w:val="fr-FR"/>
        </w:rPr>
        <w:t xml:space="preserve">AFFPOL 492, </w:t>
      </w:r>
      <w:r w:rsidRPr="006C6160">
        <w:rPr>
          <w:rFonts w:cs="Times New Roman"/>
          <w:i/>
          <w:lang w:val="fr-FR"/>
        </w:rPr>
        <w:t>Les Implications Économiques de l’Évolution Politique des T.O.M.</w:t>
      </w:r>
      <w:r>
        <w:rPr>
          <w:rFonts w:cs="Times New Roman"/>
          <w:lang w:val="fr-FR"/>
        </w:rPr>
        <w:t>.</w:t>
      </w:r>
    </w:p>
  </w:footnote>
  <w:footnote w:id="376">
    <w:p w14:paraId="3A7C02CA"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77">
    <w:p w14:paraId="4283DF24"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78">
    <w:p w14:paraId="58144729" w14:textId="3565EDA2"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379">
    <w:p w14:paraId="1CFADCFE" w14:textId="77C06436" w:rsidR="0041099F" w:rsidRPr="006C6160" w:rsidRDefault="0041099F" w:rsidP="000C43AB">
      <w:pPr>
        <w:pStyle w:val="FootnoteText"/>
        <w:rPr>
          <w:rFonts w:cs="Times New Roman"/>
        </w:rPr>
      </w:pPr>
      <w:r w:rsidRPr="006C6160">
        <w:rPr>
          <w:rStyle w:val="FootnoteReference"/>
          <w:rFonts w:cs="Times New Roman"/>
        </w:rPr>
        <w:footnoteRef/>
      </w:r>
      <w:r w:rsidRPr="006C6160">
        <w:rPr>
          <w:rFonts w:cs="Times New Roman"/>
          <w:lang w:val="fr-FR"/>
        </w:rPr>
        <w:t xml:space="preserve">  ANOM </w:t>
      </w:r>
      <w:r>
        <w:rPr>
          <w:rFonts w:cs="Times New Roman"/>
          <w:lang w:val="fr-FR"/>
        </w:rPr>
        <w:t>AFFPOL</w:t>
      </w:r>
      <w:r w:rsidRPr="006C6160">
        <w:rPr>
          <w:rFonts w:cs="Times New Roman"/>
          <w:lang w:val="fr-FR"/>
        </w:rPr>
        <w:t xml:space="preserve"> 492, </w:t>
      </w:r>
      <w:r w:rsidRPr="006C6160">
        <w:rPr>
          <w:rFonts w:cs="Times New Roman"/>
          <w:i/>
          <w:lang w:val="fr-FR"/>
        </w:rPr>
        <w:t>Note au sujet des mesures de décentralisation à prendre conformément aux dispositions de la loi cadre</w:t>
      </w:r>
      <w:r>
        <w:rPr>
          <w:rFonts w:cs="Times New Roman"/>
          <w:lang w:val="fr-FR"/>
        </w:rPr>
        <w:t>, 5 April 1956.</w:t>
      </w:r>
    </w:p>
  </w:footnote>
  <w:footnote w:id="380">
    <w:p w14:paraId="5EFCC1B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381">
    <w:p w14:paraId="21A10B6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rPr>
        <w:t>West Africa</w:t>
      </w:r>
      <w:r w:rsidRPr="006C6160">
        <w:rPr>
          <w:rFonts w:cs="Times New Roman"/>
        </w:rPr>
        <w:t>, p. 165.</w:t>
      </w:r>
    </w:p>
  </w:footnote>
  <w:footnote w:id="382">
    <w:p w14:paraId="3A3E906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Ibid</w:t>
      </w:r>
      <w:r w:rsidRPr="006C6160">
        <w:rPr>
          <w:rFonts w:cs="Times New Roman"/>
        </w:rPr>
        <w:t>., p. 165.</w:t>
      </w:r>
    </w:p>
  </w:footnote>
  <w:footnote w:id="383">
    <w:p w14:paraId="0D35DB04"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0C43AB">
        <w:rPr>
          <w:rFonts w:cs="Times New Roman"/>
          <w:i/>
          <w:iCs/>
        </w:rPr>
        <w:t>Ibid</w:t>
      </w:r>
      <w:r w:rsidRPr="006C6160">
        <w:rPr>
          <w:rFonts w:cs="Times New Roman"/>
        </w:rPr>
        <w:t>., p. 166.</w:t>
      </w:r>
    </w:p>
  </w:footnote>
  <w:footnote w:id="384">
    <w:p w14:paraId="661FF301"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iCs/>
        </w:rPr>
        <w:t>Citizenship</w:t>
      </w:r>
      <w:r w:rsidRPr="006C6160">
        <w:rPr>
          <w:rFonts w:cs="Times New Roman"/>
        </w:rPr>
        <w:t>, p. 239.</w:t>
      </w:r>
    </w:p>
  </w:footnote>
  <w:footnote w:id="385">
    <w:p w14:paraId="72BA634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0C43AB">
        <w:rPr>
          <w:rFonts w:cs="Times New Roman"/>
          <w:i/>
          <w:iCs/>
        </w:rPr>
        <w:t>Ibid</w:t>
      </w:r>
      <w:r w:rsidRPr="006C6160">
        <w:rPr>
          <w:rFonts w:cs="Times New Roman"/>
        </w:rPr>
        <w:t>., p. 240.</w:t>
      </w:r>
    </w:p>
  </w:footnote>
  <w:footnote w:id="386">
    <w:p w14:paraId="73805710"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Genova, </w:t>
      </w:r>
      <w:r w:rsidRPr="006C6160">
        <w:rPr>
          <w:rFonts w:cs="Times New Roman"/>
          <w:i/>
          <w:iCs/>
        </w:rPr>
        <w:t>Colonial Ambivalence</w:t>
      </w:r>
      <w:r w:rsidRPr="006C6160">
        <w:rPr>
          <w:rFonts w:cs="Times New Roman"/>
        </w:rPr>
        <w:t>, p. 226.</w:t>
      </w:r>
    </w:p>
  </w:footnote>
  <w:footnote w:id="387">
    <w:p w14:paraId="1D98F5C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iCs/>
        </w:rPr>
        <w:t>Citizenship</w:t>
      </w:r>
      <w:r w:rsidRPr="006C6160">
        <w:rPr>
          <w:rFonts w:cs="Times New Roman"/>
        </w:rPr>
        <w:t>, p. 252.</w:t>
      </w:r>
    </w:p>
  </w:footnote>
  <w:footnote w:id="388">
    <w:p w14:paraId="10199B9A" w14:textId="2E1E9451" w:rsidR="0041099F" w:rsidRPr="002A2F03" w:rsidRDefault="0041099F" w:rsidP="000F682F">
      <w:pPr>
        <w:pStyle w:val="FootnoteText"/>
        <w:rPr>
          <w:rFonts w:cs="Times New Roman"/>
        </w:rPr>
      </w:pPr>
      <w:r w:rsidRPr="006C6160">
        <w:rPr>
          <w:rStyle w:val="FootnoteReference"/>
          <w:rFonts w:cs="Times New Roman"/>
        </w:rPr>
        <w:footnoteRef/>
      </w:r>
      <w:r w:rsidRPr="002A2F03">
        <w:rPr>
          <w:rFonts w:cs="Times New Roman"/>
        </w:rPr>
        <w:t xml:space="preserve"> Gary Wilder, </w:t>
      </w:r>
      <w:r>
        <w:rPr>
          <w:rFonts w:cs="Times New Roman"/>
          <w:i/>
        </w:rPr>
        <w:t>Freedom Time</w:t>
      </w:r>
      <w:r w:rsidRPr="002A2F03">
        <w:rPr>
          <w:rFonts w:cs="Times New Roman"/>
          <w:i/>
        </w:rPr>
        <w:t xml:space="preserve">: </w:t>
      </w:r>
      <w:r w:rsidRPr="006C6160">
        <w:rPr>
          <w:rFonts w:cs="Times New Roman"/>
          <w:bCs/>
          <w:i/>
        </w:rPr>
        <w:t xml:space="preserve">Negritude, decolonization, and the future of the world </w:t>
      </w:r>
      <w:r w:rsidRPr="006C6160">
        <w:rPr>
          <w:rFonts w:cs="Times New Roman"/>
          <w:bCs/>
        </w:rPr>
        <w:t>(Durham; London: Duke University Press, 2015)</w:t>
      </w:r>
      <w:r w:rsidRPr="002A2F03">
        <w:rPr>
          <w:rFonts w:cs="Times New Roman"/>
        </w:rPr>
        <w:t>, p. 155.</w:t>
      </w:r>
    </w:p>
  </w:footnote>
  <w:footnote w:id="389">
    <w:p w14:paraId="0CD536E5" w14:textId="6E4E0232" w:rsidR="0041099F" w:rsidRPr="00A8413D"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 xml:space="preserve">312, </w:t>
      </w:r>
      <w:r w:rsidRPr="006C6160">
        <w:rPr>
          <w:rFonts w:cs="Times New Roman"/>
          <w:i/>
          <w:iCs/>
          <w:lang w:val="fr-FR"/>
        </w:rPr>
        <w:t xml:space="preserve">L’Œuvre du </w:t>
      </w:r>
      <w:r>
        <w:rPr>
          <w:rFonts w:cs="Times New Roman"/>
          <w:i/>
          <w:iCs/>
          <w:lang w:val="fr-FR"/>
        </w:rPr>
        <w:t>g</w:t>
      </w:r>
      <w:r w:rsidRPr="006C6160">
        <w:rPr>
          <w:rFonts w:cs="Times New Roman"/>
          <w:i/>
          <w:iCs/>
          <w:lang w:val="fr-FR"/>
        </w:rPr>
        <w:t>ouvernement Guy Mollet</w:t>
      </w:r>
      <w:r w:rsidRPr="00A8413D">
        <w:rPr>
          <w:rFonts w:cs="Times New Roman"/>
          <w:lang w:val="fr-FR"/>
        </w:rPr>
        <w:t>.</w:t>
      </w:r>
    </w:p>
  </w:footnote>
  <w:footnote w:id="390">
    <w:p w14:paraId="78D0CC27" w14:textId="64ABCEB2" w:rsidR="0041099F" w:rsidRPr="006C6160" w:rsidRDefault="0041099F" w:rsidP="001650C0">
      <w:pPr>
        <w:pStyle w:val="FootnoteText"/>
        <w:rPr>
          <w:rFonts w:cs="Times New Roman"/>
          <w:lang w:val="fr-FR"/>
        </w:rPr>
      </w:pPr>
      <w:r w:rsidRPr="00A8413D">
        <w:rPr>
          <w:rStyle w:val="FootnoteReference"/>
          <w:rFonts w:cs="Times New Roman"/>
        </w:rPr>
        <w:footnoteRef/>
      </w:r>
      <w:r w:rsidRPr="00A8413D">
        <w:rPr>
          <w:rFonts w:cs="Times New Roman"/>
          <w:lang w:val="fr-FR"/>
        </w:rPr>
        <w:t xml:space="preserve"> </w:t>
      </w:r>
      <w:r w:rsidRPr="00A8413D">
        <w:rPr>
          <w:rFonts w:cs="Times New Roman"/>
          <w:i/>
        </w:rPr>
        <w:t>Prés</w:t>
      </w:r>
      <w:r w:rsidRPr="006C6160">
        <w:rPr>
          <w:rFonts w:cs="Times New Roman"/>
          <w:i/>
        </w:rPr>
        <w:t>ence Africaine</w:t>
      </w:r>
      <w:r w:rsidRPr="006C6160">
        <w:rPr>
          <w:rFonts w:cs="Times New Roman"/>
        </w:rPr>
        <w:t xml:space="preserve">, 18/19 </w:t>
      </w:r>
      <w:r>
        <w:rPr>
          <w:rFonts w:cs="Times New Roman"/>
        </w:rPr>
        <w:t>(</w:t>
      </w:r>
      <w:r w:rsidRPr="006C6160">
        <w:rPr>
          <w:rFonts w:cs="Times New Roman"/>
        </w:rPr>
        <w:t>1958</w:t>
      </w:r>
      <w:r>
        <w:rPr>
          <w:rFonts w:cs="Times New Roman"/>
        </w:rPr>
        <w:t>)</w:t>
      </w:r>
      <w:r w:rsidRPr="006C6160">
        <w:rPr>
          <w:rFonts w:cs="Times New Roman"/>
        </w:rPr>
        <w:t xml:space="preserve">, </w:t>
      </w:r>
      <w:r>
        <w:rPr>
          <w:rFonts w:cs="Times New Roman"/>
        </w:rPr>
        <w:t>(</w:t>
      </w:r>
      <w:r w:rsidRPr="006C6160">
        <w:rPr>
          <w:rFonts w:cs="Times New Roman"/>
        </w:rPr>
        <w:t>pp. 68 – 124</w:t>
      </w:r>
      <w:r>
        <w:rPr>
          <w:rFonts w:cs="Times New Roman"/>
        </w:rPr>
        <w:t>)</w:t>
      </w:r>
      <w:r>
        <w:rPr>
          <w:rFonts w:cs="Times New Roman"/>
          <w:lang w:val="fr-FR"/>
        </w:rPr>
        <w:t xml:space="preserve">. </w:t>
      </w:r>
    </w:p>
  </w:footnote>
  <w:footnote w:id="391">
    <w:p w14:paraId="7D34DDD0" w14:textId="0B1648A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Genova, </w:t>
      </w:r>
      <w:r w:rsidRPr="006C6160">
        <w:rPr>
          <w:rFonts w:cs="Times New Roman"/>
          <w:i/>
          <w:iCs/>
        </w:rPr>
        <w:t>Colonial Ambivalence</w:t>
      </w:r>
      <w:r w:rsidRPr="006C6160">
        <w:rPr>
          <w:rFonts w:cs="Times New Roman"/>
        </w:rPr>
        <w:t>, p. 226.</w:t>
      </w:r>
    </w:p>
  </w:footnote>
  <w:footnote w:id="392">
    <w:p w14:paraId="702E7942" w14:textId="1616BF4E"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This article also personalised the law by referring to it as ‘</w:t>
      </w:r>
      <w:r w:rsidRPr="006C6160">
        <w:rPr>
          <w:rFonts w:cs="Times New Roman"/>
          <w:i/>
          <w:iCs/>
        </w:rPr>
        <w:t>La Loi-cadre de Gaston Defferre</w:t>
      </w:r>
      <w:r w:rsidRPr="006C6160">
        <w:rPr>
          <w:rFonts w:cs="Times New Roman"/>
        </w:rPr>
        <w:t xml:space="preserve">’. Y. Sylla, ‘Évolution de L’Afrique’, </w:t>
      </w:r>
      <w:r w:rsidRPr="006C6160">
        <w:rPr>
          <w:rFonts w:cs="Times New Roman"/>
          <w:i/>
          <w:iCs/>
        </w:rPr>
        <w:t>Politique Étrangère</w:t>
      </w:r>
      <w:r w:rsidRPr="006C6160">
        <w:rPr>
          <w:rFonts w:cs="Times New Roman"/>
        </w:rPr>
        <w:t>, 24 (1959), 83-91 (pp. 86).</w:t>
      </w:r>
    </w:p>
  </w:footnote>
  <w:footnote w:id="393">
    <w:p w14:paraId="0566206F" w14:textId="2D35BF66" w:rsidR="0041099F" w:rsidRPr="006C6160" w:rsidRDefault="0041099F" w:rsidP="00244198">
      <w:pPr>
        <w:pStyle w:val="FootnoteText"/>
        <w:rPr>
          <w:rFonts w:cs="Times New Roman"/>
        </w:rPr>
      </w:pPr>
      <w:r w:rsidRPr="006C6160">
        <w:rPr>
          <w:rStyle w:val="FootnoteReference"/>
          <w:rFonts w:cs="Times New Roman"/>
        </w:rPr>
        <w:footnoteRef/>
      </w:r>
      <w:r w:rsidRPr="006C6160">
        <w:rPr>
          <w:rFonts w:cs="Times New Roman"/>
        </w:rPr>
        <w:t xml:space="preserve"> William Roger Louis and Roger Owen, </w:t>
      </w:r>
      <w:r w:rsidRPr="006C6160">
        <w:rPr>
          <w:rFonts w:cs="Times New Roman"/>
          <w:i/>
          <w:iCs/>
        </w:rPr>
        <w:t>Suez 1956: The Crisis and its Consequences</w:t>
      </w:r>
      <w:r w:rsidRPr="006C6160">
        <w:rPr>
          <w:rFonts w:cs="Times New Roman"/>
        </w:rPr>
        <w:t xml:space="preserve"> (Oxford: Clarendon Press, 1991). </w:t>
      </w:r>
    </w:p>
  </w:footnote>
  <w:footnote w:id="394">
    <w:p w14:paraId="0142A027" w14:textId="01323F6A" w:rsidR="0041099F" w:rsidRPr="006C6160" w:rsidRDefault="0041099F" w:rsidP="001650C0">
      <w:pPr>
        <w:pStyle w:val="FootnoteText"/>
        <w:rPr>
          <w:rFonts w:cs="Times New Roman"/>
        </w:rPr>
      </w:pPr>
      <w:r w:rsidRPr="006C6160">
        <w:rPr>
          <w:rStyle w:val="FootnoteReference"/>
          <w:rFonts w:cs="Times New Roman"/>
        </w:rPr>
        <w:footnoteRef/>
      </w:r>
      <w:r w:rsidRPr="006C6160">
        <w:rPr>
          <w:rFonts w:cs="Times New Roman"/>
        </w:rPr>
        <w:t xml:space="preserve"> Andrew Smith, ‘Inves</w:t>
      </w:r>
      <w:r>
        <w:rPr>
          <w:rFonts w:cs="Times New Roman"/>
        </w:rPr>
        <w:t>tment, Reform and the Loi Cadre’</w:t>
      </w:r>
      <w:r w:rsidRPr="006C6160">
        <w:rPr>
          <w:rFonts w:cs="Times New Roman"/>
        </w:rPr>
        <w:t>, 92-113 (pp. 92–113).</w:t>
      </w:r>
    </w:p>
  </w:footnote>
  <w:footnote w:id="395">
    <w:p w14:paraId="7406B95A" w14:textId="0DFBCFC3" w:rsidR="0041099F" w:rsidRPr="006C6160" w:rsidRDefault="0041099F" w:rsidP="000F682F">
      <w:pPr>
        <w:pStyle w:val="FootnoteText"/>
        <w:rPr>
          <w:rFonts w:cs="Times New Roman"/>
        </w:rPr>
      </w:pPr>
    </w:p>
  </w:footnote>
  <w:footnote w:id="396">
    <w:p w14:paraId="4101B2F3" w14:textId="733F133E" w:rsidR="0041099F" w:rsidRPr="006C6160" w:rsidRDefault="0041099F" w:rsidP="00E359B5">
      <w:pPr>
        <w:pStyle w:val="FootnoteText"/>
        <w:rPr>
          <w:rFonts w:cs="Times New Roman"/>
        </w:rPr>
      </w:pPr>
      <w:r w:rsidRPr="006C6160">
        <w:rPr>
          <w:rStyle w:val="FootnoteReference"/>
          <w:rFonts w:cs="Times New Roman"/>
        </w:rPr>
        <w:footnoteRef/>
      </w:r>
      <w:r w:rsidRPr="006C6160">
        <w:rPr>
          <w:rFonts w:cs="Times New Roman"/>
        </w:rPr>
        <w:t xml:space="preserve"> The decrees are c</w:t>
      </w:r>
      <w:r>
        <w:rPr>
          <w:rFonts w:cs="Times New Roman"/>
        </w:rPr>
        <w:t>ollected in booklets in the folder AMM 100-</w:t>
      </w:r>
      <w:r w:rsidRPr="006C6160">
        <w:rPr>
          <w:rFonts w:cs="Times New Roman"/>
        </w:rPr>
        <w:t>312</w:t>
      </w:r>
      <w:r>
        <w:rPr>
          <w:rFonts w:cs="Times New Roman"/>
        </w:rPr>
        <w:t xml:space="preserve">; </w:t>
      </w:r>
      <w:r w:rsidRPr="00E359B5">
        <w:rPr>
          <w:rFonts w:cs="Times New Roman"/>
          <w:lang w:val="fr-FR"/>
        </w:rPr>
        <w:t>JORF</w:t>
      </w:r>
      <w:r>
        <w:rPr>
          <w:rFonts w:cs="Times New Roman"/>
          <w:lang w:val="fr-FR"/>
        </w:rPr>
        <w:t>:</w:t>
      </w:r>
      <w:r w:rsidRPr="00E359B5">
        <w:rPr>
          <w:rFonts w:cs="Times New Roman"/>
          <w:lang w:val="fr-FR"/>
        </w:rPr>
        <w:t xml:space="preserve"> Textes d’intérêt général Territoires d’Outre-mer – </w:t>
      </w:r>
      <w:r>
        <w:rPr>
          <w:rFonts w:cs="Times New Roman"/>
          <w:lang w:val="fr-FR"/>
        </w:rPr>
        <w:t>Développement Économique, November 1956;</w:t>
      </w:r>
      <w:r w:rsidRPr="006C6160">
        <w:rPr>
          <w:rFonts w:cs="Times New Roman"/>
          <w:lang w:val="fr-FR"/>
        </w:rPr>
        <w:t xml:space="preserve"> </w:t>
      </w:r>
      <w:r w:rsidRPr="00406841">
        <w:rPr>
          <w:rFonts w:cs="Times New Roman"/>
          <w:lang w:val="fr-FR"/>
        </w:rPr>
        <w:t>JORF</w:t>
      </w:r>
      <w:r>
        <w:rPr>
          <w:rFonts w:cs="Times New Roman"/>
          <w:lang w:val="fr-FR"/>
        </w:rPr>
        <w:t>:</w:t>
      </w:r>
      <w:r w:rsidRPr="00406841">
        <w:rPr>
          <w:rFonts w:cs="Times New Roman"/>
          <w:lang w:val="fr-FR"/>
        </w:rPr>
        <w:t xml:space="preserve"> Textes d’intérêt général Territoires d’Outre-mer – Services publics</w:t>
      </w:r>
      <w:r>
        <w:rPr>
          <w:rFonts w:cs="Times New Roman"/>
          <w:lang w:val="fr-FR"/>
        </w:rPr>
        <w:t>, December 1956;</w:t>
      </w:r>
      <w:r w:rsidRPr="006C6160">
        <w:rPr>
          <w:rFonts w:cs="Times New Roman"/>
          <w:lang w:val="fr-FR"/>
        </w:rPr>
        <w:t xml:space="preserve"> </w:t>
      </w:r>
      <w:r w:rsidRPr="00406841">
        <w:rPr>
          <w:rFonts w:cs="Times New Roman"/>
          <w:lang w:val="fr-FR"/>
        </w:rPr>
        <w:t>JORF</w:t>
      </w:r>
      <w:r>
        <w:rPr>
          <w:rFonts w:cs="Times New Roman"/>
          <w:lang w:val="fr-FR"/>
        </w:rPr>
        <w:t>:</w:t>
      </w:r>
      <w:r w:rsidRPr="00406841">
        <w:rPr>
          <w:rFonts w:cs="Times New Roman"/>
          <w:lang w:val="fr-FR"/>
        </w:rPr>
        <w:t xml:space="preserve"> Textes d’intérêt général Territoire</w:t>
      </w:r>
      <w:r>
        <w:rPr>
          <w:rFonts w:cs="Times New Roman"/>
          <w:lang w:val="fr-FR"/>
        </w:rPr>
        <w:t>s d’Outre-mer – Développement économique, February 1957;</w:t>
      </w:r>
      <w:r w:rsidRPr="006C6160">
        <w:rPr>
          <w:rFonts w:cs="Times New Roman"/>
          <w:lang w:val="fr-FR"/>
        </w:rPr>
        <w:t xml:space="preserve"> </w:t>
      </w:r>
      <w:r w:rsidRPr="00406841">
        <w:rPr>
          <w:rFonts w:cs="Times New Roman"/>
          <w:lang w:val="fr-FR"/>
        </w:rPr>
        <w:t>JORF</w:t>
      </w:r>
      <w:r>
        <w:rPr>
          <w:rFonts w:cs="Times New Roman"/>
          <w:lang w:val="fr-FR"/>
        </w:rPr>
        <w:t>:</w:t>
      </w:r>
      <w:r w:rsidRPr="00406841">
        <w:rPr>
          <w:rFonts w:cs="Times New Roman"/>
          <w:lang w:val="fr-FR"/>
        </w:rPr>
        <w:t xml:space="preserve"> Textes d’intérêt général Territoires d’Outre-mer – </w:t>
      </w:r>
      <w:r>
        <w:rPr>
          <w:rFonts w:cs="Times New Roman"/>
          <w:lang w:val="fr-FR"/>
        </w:rPr>
        <w:t xml:space="preserve">Réformes et évolution, February 1957; </w:t>
      </w:r>
      <w:r w:rsidRPr="006C6160">
        <w:rPr>
          <w:rFonts w:cs="Times New Roman"/>
          <w:lang w:val="fr-FR"/>
        </w:rPr>
        <w:t xml:space="preserve">, </w:t>
      </w:r>
      <w:r w:rsidRPr="00406841">
        <w:rPr>
          <w:rFonts w:cs="Times New Roman"/>
          <w:lang w:val="fr-FR"/>
        </w:rPr>
        <w:t>JORF</w:t>
      </w:r>
      <w:r>
        <w:rPr>
          <w:rFonts w:cs="Times New Roman"/>
          <w:lang w:val="fr-FR"/>
        </w:rPr>
        <w:t>:</w:t>
      </w:r>
      <w:r w:rsidRPr="00406841">
        <w:rPr>
          <w:rFonts w:cs="Times New Roman"/>
          <w:lang w:val="fr-FR"/>
        </w:rPr>
        <w:t xml:space="preserve"> Textes d’intérêt général Territoires d’Outre-mer – </w:t>
      </w:r>
      <w:r>
        <w:rPr>
          <w:rFonts w:cs="Times New Roman"/>
          <w:lang w:val="fr-FR"/>
        </w:rPr>
        <w:t>Réorganisation; April 1957.</w:t>
      </w:r>
    </w:p>
  </w:footnote>
  <w:footnote w:id="397">
    <w:p w14:paraId="793AE007"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A list of the decrees is contained in Appendix 1.</w:t>
      </w:r>
    </w:p>
  </w:footnote>
  <w:footnote w:id="398">
    <w:p w14:paraId="4991E522" w14:textId="0BB68811" w:rsidR="0041099F" w:rsidRPr="006C6160"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 xml:space="preserve">312, </w:t>
      </w:r>
      <w:r w:rsidRPr="00406841">
        <w:rPr>
          <w:rFonts w:cs="Times New Roman"/>
          <w:lang w:val="fr-FR"/>
        </w:rPr>
        <w:t>JORF Textes d’intérêt général</w:t>
      </w:r>
      <w:r>
        <w:rPr>
          <w:rFonts w:cs="Times New Roman"/>
          <w:lang w:val="fr-FR"/>
        </w:rPr>
        <w:t xml:space="preserve"> </w:t>
      </w:r>
      <w:r w:rsidRPr="00406841">
        <w:rPr>
          <w:rFonts w:cs="Times New Roman"/>
          <w:lang w:val="fr-FR"/>
        </w:rPr>
        <w:t xml:space="preserve">– </w:t>
      </w:r>
      <w:r>
        <w:rPr>
          <w:rFonts w:cs="Times New Roman"/>
          <w:lang w:val="fr-FR"/>
        </w:rPr>
        <w:t>S</w:t>
      </w:r>
      <w:r w:rsidRPr="00406841">
        <w:rPr>
          <w:rFonts w:cs="Times New Roman"/>
          <w:lang w:val="fr-FR"/>
        </w:rPr>
        <w:t>ervices publics</w:t>
      </w:r>
      <w:r>
        <w:rPr>
          <w:rFonts w:cs="Times New Roman"/>
          <w:lang w:val="fr-FR"/>
        </w:rPr>
        <w:t>, d</w:t>
      </w:r>
      <w:r w:rsidRPr="00254E99">
        <w:rPr>
          <w:rFonts w:cs="Times New Roman"/>
          <w:lang w:val="fr-FR"/>
        </w:rPr>
        <w:t>écret 56-1227 du 3 décembre 1956 portant définition des services de l’</w:t>
      </w:r>
      <w:r>
        <w:rPr>
          <w:rFonts w:cs="Times New Roman"/>
          <w:lang w:val="fr-FR"/>
        </w:rPr>
        <w:t>é</w:t>
      </w:r>
      <w:r w:rsidRPr="00254E99">
        <w:rPr>
          <w:rFonts w:cs="Times New Roman"/>
          <w:lang w:val="fr-FR"/>
        </w:rPr>
        <w:t>tat dans les territoires d’outre-mer et énumération des cadres de l’</w:t>
      </w:r>
      <w:r>
        <w:rPr>
          <w:rFonts w:cs="Times New Roman"/>
          <w:lang w:val="fr-FR"/>
        </w:rPr>
        <w:t>é</w:t>
      </w:r>
      <w:r w:rsidRPr="00254E99">
        <w:rPr>
          <w:rFonts w:cs="Times New Roman"/>
          <w:lang w:val="fr-FR"/>
        </w:rPr>
        <w:t>tat,</w:t>
      </w:r>
      <w:r w:rsidRPr="006C6160">
        <w:rPr>
          <w:rFonts w:cs="Times New Roman"/>
          <w:lang w:val="fr-FR"/>
        </w:rPr>
        <w:t xml:space="preserve"> p.3.</w:t>
      </w:r>
    </w:p>
  </w:footnote>
  <w:footnote w:id="399">
    <w:p w14:paraId="7D102BCE" w14:textId="6C661B3C"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 p. 4.</w:t>
      </w:r>
    </w:p>
  </w:footnote>
  <w:footnote w:id="400">
    <w:p w14:paraId="706D7199" w14:textId="332EE072"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 xml:space="preserve"> p. 3.</w:t>
      </w:r>
    </w:p>
  </w:footnote>
  <w:footnote w:id="401">
    <w:p w14:paraId="31ABECD9" w14:textId="5981DA7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sidRPr="00A94B4F">
        <w:rPr>
          <w:rFonts w:cs="Times New Roman"/>
        </w:rPr>
        <w:t xml:space="preserve"> </w:t>
      </w:r>
      <w:r>
        <w:rPr>
          <w:rFonts w:cs="Times New Roman"/>
        </w:rPr>
        <w:t>p. 4.</w:t>
      </w:r>
    </w:p>
  </w:footnote>
  <w:footnote w:id="402">
    <w:p w14:paraId="2BAA1AD3" w14:textId="6BEE478F"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rPr>
        <w:t>Citizenship</w:t>
      </w:r>
      <w:r w:rsidRPr="006C6160">
        <w:rPr>
          <w:rFonts w:cs="Times New Roman"/>
        </w:rPr>
        <w:t>, p. 240.</w:t>
      </w:r>
    </w:p>
  </w:footnote>
  <w:footnote w:id="403">
    <w:p w14:paraId="52F54DB4" w14:textId="42D609C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w:t>
      </w:r>
      <w:bookmarkStart w:id="78" w:name="_Hlk524019758"/>
      <w:r w:rsidRPr="006C6160">
        <w:rPr>
          <w:rFonts w:cs="Times New Roman"/>
          <w:lang w:val="fr-FR"/>
        </w:rPr>
        <w:t>AFFPOL 247</w:t>
      </w:r>
      <w:bookmarkEnd w:id="78"/>
      <w:r w:rsidRPr="006C6160">
        <w:rPr>
          <w:rFonts w:cs="Times New Roman"/>
          <w:lang w:val="fr-FR"/>
        </w:rPr>
        <w:t>, Letter from Gaston Cusin to le ministre de la France d’Outre-mer, 13 Novembre 1956.</w:t>
      </w:r>
    </w:p>
  </w:footnote>
  <w:footnote w:id="404">
    <w:p w14:paraId="27B2C15E" w14:textId="18C8E78A" w:rsidR="0041099F" w:rsidRPr="006C6160"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312,</w:t>
      </w:r>
      <w:r w:rsidRPr="00A94B4F">
        <w:rPr>
          <w:rFonts w:cs="Times New Roman"/>
          <w:i/>
          <w:iCs/>
          <w:lang w:val="fr-FR"/>
        </w:rPr>
        <w:t xml:space="preserve"> </w:t>
      </w:r>
      <w:r w:rsidRPr="00406841">
        <w:rPr>
          <w:rFonts w:cs="Times New Roman"/>
          <w:lang w:val="fr-FR"/>
        </w:rPr>
        <w:t>JORF Textes d’intérêt général</w:t>
      </w:r>
      <w:r>
        <w:rPr>
          <w:rFonts w:cs="Times New Roman"/>
          <w:lang w:val="fr-FR"/>
        </w:rPr>
        <w:t xml:space="preserve"> </w:t>
      </w:r>
      <w:r w:rsidRPr="00406841">
        <w:rPr>
          <w:rFonts w:cs="Times New Roman"/>
          <w:lang w:val="fr-FR"/>
        </w:rPr>
        <w:t xml:space="preserve">– </w:t>
      </w:r>
      <w:r>
        <w:rPr>
          <w:rFonts w:cs="Times New Roman"/>
          <w:lang w:val="fr-FR"/>
        </w:rPr>
        <w:t>S</w:t>
      </w:r>
      <w:r w:rsidRPr="00406841">
        <w:rPr>
          <w:rFonts w:cs="Times New Roman"/>
          <w:lang w:val="fr-FR"/>
        </w:rPr>
        <w:t>ervices publics</w:t>
      </w:r>
      <w:r>
        <w:rPr>
          <w:rFonts w:cs="Times New Roman"/>
          <w:i/>
          <w:iCs/>
          <w:lang w:val="fr-FR"/>
        </w:rPr>
        <w:t>,</w:t>
      </w:r>
      <w:r>
        <w:rPr>
          <w:rFonts w:cs="Times New Roman"/>
          <w:lang w:val="fr-FR"/>
        </w:rPr>
        <w:t xml:space="preserve"> d</w:t>
      </w:r>
      <w:r w:rsidRPr="00254E99">
        <w:rPr>
          <w:rFonts w:cs="Times New Roman"/>
          <w:lang w:val="fr-FR"/>
        </w:rPr>
        <w:t>écret no 56-1229 du 3 décembre 1956 portant réorganisation et décentralisation des postes et télécommunications d’outre-mer</w:t>
      </w:r>
      <w:r w:rsidRPr="006C6160">
        <w:rPr>
          <w:rFonts w:cs="Times New Roman"/>
          <w:lang w:val="fr-FR"/>
        </w:rPr>
        <w:t>, p. 17.</w:t>
      </w:r>
    </w:p>
  </w:footnote>
  <w:footnote w:id="405">
    <w:p w14:paraId="0FB0F7DC" w14:textId="7E75FD81" w:rsidR="0041099F" w:rsidRPr="006C6160" w:rsidRDefault="0041099F" w:rsidP="00A94B4F">
      <w:pPr>
        <w:pStyle w:val="FootnoteText"/>
        <w:rPr>
          <w:rFonts w:cs="Times New Roman"/>
        </w:rPr>
      </w:pPr>
      <w:r w:rsidRPr="006C6160">
        <w:rPr>
          <w:rStyle w:val="FootnoteReference"/>
          <w:rFonts w:cs="Times New Roman"/>
        </w:rPr>
        <w:footnoteRef/>
      </w:r>
      <w:r w:rsidRPr="006C6160">
        <w:rPr>
          <w:rFonts w:cs="Times New Roman"/>
        </w:rPr>
        <w:t xml:space="preserve"> Ibid. p.</w:t>
      </w:r>
      <w:r>
        <w:rPr>
          <w:rFonts w:cs="Times New Roman"/>
        </w:rPr>
        <w:t xml:space="preserve"> 17.</w:t>
      </w:r>
    </w:p>
  </w:footnote>
  <w:footnote w:id="406">
    <w:p w14:paraId="13217C0E" w14:textId="0BF3BB7E" w:rsidR="0041099F" w:rsidRPr="006C6160" w:rsidRDefault="0041099F" w:rsidP="00A94B4F">
      <w:pPr>
        <w:pStyle w:val="FootnoteText"/>
        <w:rPr>
          <w:rFonts w:cs="Times New Roman"/>
        </w:rPr>
      </w:pPr>
      <w:r w:rsidRPr="006C6160">
        <w:rPr>
          <w:rStyle w:val="FootnoteReference"/>
          <w:rFonts w:cs="Times New Roman"/>
        </w:rPr>
        <w:footnoteRef/>
      </w:r>
      <w:r w:rsidRPr="006C6160">
        <w:rPr>
          <w:rFonts w:cs="Times New Roman"/>
        </w:rPr>
        <w:t xml:space="preserve"> Ibid. p.</w:t>
      </w:r>
      <w:r>
        <w:rPr>
          <w:rFonts w:cs="Times New Roman"/>
        </w:rPr>
        <w:t xml:space="preserve"> 17.</w:t>
      </w:r>
    </w:p>
  </w:footnote>
  <w:footnote w:id="407">
    <w:p w14:paraId="06A0E35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18.</w:t>
      </w:r>
    </w:p>
  </w:footnote>
  <w:footnote w:id="408">
    <w:p w14:paraId="653ECB5C"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 p. 18.</w:t>
      </w:r>
    </w:p>
  </w:footnote>
  <w:footnote w:id="409">
    <w:p w14:paraId="350C7631"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19.</w:t>
      </w:r>
    </w:p>
  </w:footnote>
  <w:footnote w:id="410">
    <w:p w14:paraId="3A1F139D" w14:textId="4158B1C5" w:rsidR="0041099F" w:rsidRPr="00254E99"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312</w:t>
      </w:r>
      <w:r w:rsidRPr="00406841">
        <w:rPr>
          <w:rFonts w:cs="Times New Roman"/>
          <w:lang w:val="fr-FR"/>
        </w:rPr>
        <w:t>, JORF Textes d’intérêt général– Réorganisation</w:t>
      </w:r>
      <w:r w:rsidRPr="00254E99">
        <w:rPr>
          <w:rFonts w:cs="Times New Roman"/>
          <w:lang w:val="fr-FR"/>
        </w:rPr>
        <w:t xml:space="preserve">, </w:t>
      </w:r>
      <w:r>
        <w:rPr>
          <w:rFonts w:cs="Times New Roman"/>
          <w:lang w:val="fr-FR"/>
        </w:rPr>
        <w:t>d</w:t>
      </w:r>
      <w:r w:rsidRPr="00254E99">
        <w:rPr>
          <w:rFonts w:cs="Times New Roman"/>
          <w:lang w:val="fr-FR"/>
        </w:rPr>
        <w:t>écret n</w:t>
      </w:r>
      <w:r w:rsidRPr="00254E99">
        <w:rPr>
          <w:rFonts w:cs="Times New Roman"/>
          <w:vertAlign w:val="superscript"/>
          <w:lang w:val="fr-FR"/>
        </w:rPr>
        <w:t>o</w:t>
      </w:r>
      <w:r w:rsidRPr="00254E99">
        <w:rPr>
          <w:rFonts w:cs="Times New Roman"/>
          <w:lang w:val="fr-FR"/>
        </w:rPr>
        <w:t xml:space="preserve"> 57-458 du 4 avril 1957 portant réorganisation de l’Afrique occidentale française et de l’Afrique équatoriale française.</w:t>
      </w:r>
    </w:p>
  </w:footnote>
  <w:footnote w:id="411">
    <w:p w14:paraId="55403165" w14:textId="5B393EAA"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Chafer, </w:t>
      </w:r>
      <w:r w:rsidRPr="006C6160">
        <w:rPr>
          <w:rFonts w:cs="Times New Roman"/>
          <w:i/>
          <w:iCs/>
          <w:lang w:val="fr-FR"/>
        </w:rPr>
        <w:t>West Africa</w:t>
      </w:r>
      <w:r w:rsidRPr="006C6160">
        <w:rPr>
          <w:rFonts w:cs="Times New Roman"/>
          <w:lang w:val="fr-FR"/>
        </w:rPr>
        <w:t>, p. 166.</w:t>
      </w:r>
    </w:p>
  </w:footnote>
  <w:footnote w:id="412">
    <w:p w14:paraId="1AB3D4D9" w14:textId="72581608" w:rsidR="0041099F" w:rsidRPr="00254E99"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AMM 100</w:t>
      </w:r>
      <w:r>
        <w:rPr>
          <w:rFonts w:cs="Times New Roman"/>
          <w:lang w:val="fr-FR"/>
        </w:rPr>
        <w:t>-</w:t>
      </w:r>
      <w:r w:rsidRPr="006C6160">
        <w:rPr>
          <w:rFonts w:cs="Times New Roman"/>
          <w:lang w:val="fr-FR"/>
        </w:rPr>
        <w:t>312,</w:t>
      </w:r>
      <w:r w:rsidRPr="00406841">
        <w:rPr>
          <w:rFonts w:cs="Times New Roman"/>
          <w:i/>
          <w:iCs/>
          <w:sz w:val="22"/>
          <w:szCs w:val="22"/>
          <w:lang w:val="fr-FR"/>
        </w:rPr>
        <w:t xml:space="preserve"> </w:t>
      </w:r>
      <w:r w:rsidRPr="00406841">
        <w:rPr>
          <w:rFonts w:cs="Times New Roman"/>
          <w:lang w:val="fr-FR"/>
        </w:rPr>
        <w:t>JORF Textes d’intérêt général– Réorganisation</w:t>
      </w:r>
      <w:r>
        <w:rPr>
          <w:rFonts w:cs="Times New Roman"/>
          <w:i/>
          <w:iCs/>
          <w:lang w:val="fr-FR"/>
        </w:rPr>
        <w:t>,</w:t>
      </w:r>
      <w:r w:rsidRPr="006C6160">
        <w:rPr>
          <w:rFonts w:cs="Times New Roman"/>
          <w:lang w:val="fr-FR"/>
        </w:rPr>
        <w:t xml:space="preserve"> </w:t>
      </w:r>
      <w:r>
        <w:rPr>
          <w:rFonts w:cs="Times New Roman"/>
          <w:lang w:val="fr-FR"/>
        </w:rPr>
        <w:t>d</w:t>
      </w:r>
      <w:r w:rsidRPr="00254E99">
        <w:rPr>
          <w:rFonts w:cs="Times New Roman"/>
          <w:lang w:val="fr-FR"/>
        </w:rPr>
        <w:t xml:space="preserve">écret no 57-461 du 4 avril 1947 déterminant les conditions d’institution et de fonctionnement des collectivités Rurales en Afrique occidentale française et en Afrique équatoriale française. </w:t>
      </w:r>
    </w:p>
  </w:footnote>
  <w:footnote w:id="413">
    <w:p w14:paraId="18C7A626" w14:textId="0B3F7AA5" w:rsidR="0041099F" w:rsidRPr="006C6160" w:rsidRDefault="0041099F" w:rsidP="00CB0CB0">
      <w:pPr>
        <w:pStyle w:val="FootnoteText"/>
        <w:rPr>
          <w:rFonts w:cs="Times New Roman"/>
          <w:lang w:val="fr-FR"/>
        </w:rPr>
      </w:pPr>
      <w:r w:rsidRPr="006C6160">
        <w:rPr>
          <w:rStyle w:val="FootnoteReference"/>
          <w:rFonts w:cs="Times New Roman"/>
        </w:rPr>
        <w:footnoteRef/>
      </w:r>
      <w:r>
        <w:rPr>
          <w:rFonts w:cs="Times New Roman"/>
          <w:lang w:val="fr-FR"/>
        </w:rPr>
        <w:t xml:space="preserve"> AMM 100-</w:t>
      </w:r>
      <w:r w:rsidRPr="006C6160">
        <w:rPr>
          <w:rFonts w:cs="Times New Roman"/>
          <w:lang w:val="fr-FR"/>
        </w:rPr>
        <w:t>312,</w:t>
      </w:r>
      <w:r>
        <w:rPr>
          <w:rFonts w:cs="Times New Roman"/>
          <w:lang w:val="fr-FR"/>
        </w:rPr>
        <w:t xml:space="preserve"> </w:t>
      </w:r>
      <w:r w:rsidRPr="00406841">
        <w:rPr>
          <w:rFonts w:cs="Times New Roman"/>
          <w:lang w:val="fr-FR"/>
        </w:rPr>
        <w:t xml:space="preserve">JORF Textes d’intérêt général– Développement </w:t>
      </w:r>
      <w:r>
        <w:rPr>
          <w:rFonts w:cs="Times New Roman"/>
          <w:lang w:val="fr-FR"/>
        </w:rPr>
        <w:t>é</w:t>
      </w:r>
      <w:r w:rsidRPr="00406841">
        <w:rPr>
          <w:rFonts w:cs="Times New Roman"/>
          <w:lang w:val="fr-FR"/>
        </w:rPr>
        <w:t>conomique</w:t>
      </w:r>
      <w:r w:rsidRPr="00254E99">
        <w:rPr>
          <w:rFonts w:cs="Times New Roman"/>
          <w:lang w:val="fr-FR"/>
        </w:rPr>
        <w:t xml:space="preserve">, </w:t>
      </w:r>
      <w:r>
        <w:rPr>
          <w:rFonts w:cs="Times New Roman"/>
          <w:lang w:val="fr-FR"/>
        </w:rPr>
        <w:t>d</w:t>
      </w:r>
      <w:r w:rsidRPr="00254E99">
        <w:rPr>
          <w:rFonts w:cs="Times New Roman"/>
          <w:lang w:val="fr-FR"/>
        </w:rPr>
        <w:t>écret No 56-1132 du 13 novembre 1956 portant modification de l’article 32 de la loi du 31 décembre 1953 relatif au régime fiscal exceptionnel de longue durée,</w:t>
      </w:r>
      <w:r w:rsidRPr="006C6160">
        <w:rPr>
          <w:rFonts w:cs="Times New Roman"/>
          <w:lang w:val="fr-FR"/>
        </w:rPr>
        <w:t xml:space="preserve"> p. 7.</w:t>
      </w:r>
    </w:p>
  </w:footnote>
  <w:footnote w:id="414">
    <w:p w14:paraId="3E3DB9E0" w14:textId="3487B0A2"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6C6160">
        <w:rPr>
          <w:rFonts w:cs="Times New Roman"/>
          <w:i/>
          <w:iCs/>
          <w:lang w:val="fr-FR"/>
        </w:rPr>
        <w:t>Loi-cadre</w:t>
      </w:r>
      <w:r w:rsidRPr="006C6160">
        <w:rPr>
          <w:rFonts w:cs="Times New Roman"/>
          <w:lang w:val="fr-FR"/>
        </w:rPr>
        <w:t xml:space="preserve"> article 5.</w:t>
      </w:r>
    </w:p>
  </w:footnote>
  <w:footnote w:id="415">
    <w:p w14:paraId="548EDEC8" w14:textId="3EEBB09C" w:rsidR="0041099F" w:rsidRPr="006C6160" w:rsidRDefault="0041099F" w:rsidP="00406841">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All three of these phrases appear </w:t>
      </w:r>
      <w:r>
        <w:rPr>
          <w:rFonts w:cs="Times New Roman"/>
          <w:lang w:val="fr-FR"/>
        </w:rPr>
        <w:t>in</w:t>
      </w:r>
      <w:r w:rsidRPr="006C6160">
        <w:rPr>
          <w:rFonts w:cs="Times New Roman"/>
          <w:lang w:val="fr-FR"/>
        </w:rPr>
        <w:t xml:space="preserve"> the rapport of </w:t>
      </w:r>
      <w:r w:rsidRPr="00406841">
        <w:rPr>
          <w:rFonts w:cs="Times New Roman"/>
          <w:lang w:val="fr-FR"/>
        </w:rPr>
        <w:t>Décret 56-1131;</w:t>
      </w:r>
      <w:r w:rsidRPr="00406841">
        <w:rPr>
          <w:rFonts w:cs="Times New Roman"/>
          <w:i/>
          <w:iCs/>
          <w:lang w:val="fr-FR"/>
        </w:rPr>
        <w:t xml:space="preserve"> </w:t>
      </w:r>
      <w:r w:rsidRPr="00406841">
        <w:rPr>
          <w:rFonts w:cs="Times New Roman"/>
          <w:lang w:val="fr-FR"/>
        </w:rPr>
        <w:t xml:space="preserve">JORF Textes d’intérêt général Territoires d’Outre-mer – </w:t>
      </w:r>
      <w:r>
        <w:rPr>
          <w:rFonts w:cs="Times New Roman"/>
          <w:lang w:val="fr-FR"/>
        </w:rPr>
        <w:t xml:space="preserve">Développement économique, </w:t>
      </w:r>
      <w:r w:rsidRPr="00254E99">
        <w:rPr>
          <w:rFonts w:cs="Times New Roman"/>
          <w:lang w:val="fr-FR"/>
        </w:rPr>
        <w:t>décret 56-1131 du 13 novembre 1956 relatif aux sociétés financières pour le développement des territoires d’outre-mer</w:t>
      </w:r>
      <w:r w:rsidRPr="006C6160">
        <w:rPr>
          <w:rFonts w:cs="Times New Roman"/>
          <w:lang w:val="fr-FR"/>
        </w:rPr>
        <w:t>, p. 2.</w:t>
      </w:r>
    </w:p>
  </w:footnote>
  <w:footnote w:id="416">
    <w:p w14:paraId="08058DD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iCs/>
        </w:rPr>
        <w:t>Ibid</w:t>
      </w:r>
      <w:r w:rsidRPr="006C6160">
        <w:rPr>
          <w:rFonts w:cs="Times New Roman"/>
        </w:rPr>
        <w:t>.</w:t>
      </w:r>
    </w:p>
  </w:footnote>
  <w:footnote w:id="417">
    <w:p w14:paraId="581FACF3" w14:textId="00CA9B0D"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For an exploration of the economics of the French Union including the question of balance of payments see, Fitzgerald, Edward Peter, ‘Did France’s Colonial Empire Make Economic Sense? A Perspective from the Postwar Decade, 1946–1956’, </w:t>
      </w:r>
      <w:r w:rsidRPr="006C6160">
        <w:rPr>
          <w:rFonts w:cs="Times New Roman"/>
          <w:i/>
          <w:iCs/>
        </w:rPr>
        <w:t>The Journal of Economic History</w:t>
      </w:r>
      <w:r w:rsidRPr="006C6160">
        <w:rPr>
          <w:rFonts w:cs="Times New Roman"/>
        </w:rPr>
        <w:t xml:space="preserve">, 48 (1988), 373-85 (pp. 373–85). </w:t>
      </w:r>
    </w:p>
  </w:footnote>
  <w:footnote w:id="418">
    <w:p w14:paraId="523ACE6D" w14:textId="114CE4F8"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Sarraut, </w:t>
      </w:r>
      <w:r w:rsidRPr="006C6160">
        <w:rPr>
          <w:rFonts w:cs="Times New Roman"/>
          <w:i/>
          <w:iCs/>
          <w:lang w:val="fr-FR"/>
        </w:rPr>
        <w:t xml:space="preserve">La </w:t>
      </w:r>
      <w:r>
        <w:rPr>
          <w:rFonts w:cs="Times New Roman"/>
          <w:i/>
          <w:iCs/>
          <w:lang w:val="fr-FR"/>
        </w:rPr>
        <w:t>M</w:t>
      </w:r>
      <w:r w:rsidRPr="006C6160">
        <w:rPr>
          <w:rFonts w:cs="Times New Roman"/>
          <w:i/>
          <w:iCs/>
          <w:lang w:val="fr-FR"/>
        </w:rPr>
        <w:t>ise en valeur</w:t>
      </w:r>
      <w:r w:rsidRPr="006C6160">
        <w:rPr>
          <w:rFonts w:cs="Times New Roman"/>
          <w:lang w:val="fr-FR"/>
        </w:rPr>
        <w:t>, p. 17.</w:t>
      </w:r>
    </w:p>
  </w:footnote>
  <w:footnote w:id="419">
    <w:p w14:paraId="350E17DF" w14:textId="0D440219" w:rsidR="0041099F" w:rsidRPr="006C6160" w:rsidRDefault="0041099F" w:rsidP="00CB0CB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Full title: </w:t>
      </w:r>
      <w:r w:rsidRPr="00254E99">
        <w:rPr>
          <w:rFonts w:cs="Times New Roman"/>
          <w:lang w:val="fr-FR"/>
        </w:rPr>
        <w:t>Décret N</w:t>
      </w:r>
      <w:r w:rsidRPr="00254E99">
        <w:rPr>
          <w:rFonts w:cs="Times New Roman"/>
          <w:vertAlign w:val="superscript"/>
          <w:lang w:val="fr-FR"/>
        </w:rPr>
        <w:t>o</w:t>
      </w:r>
      <w:r w:rsidRPr="00254E99">
        <w:rPr>
          <w:rFonts w:cs="Times New Roman"/>
          <w:lang w:val="fr-FR"/>
        </w:rPr>
        <w:t xml:space="preserve"> 56-1133 du 13 novembre 1956 relatif aux conventions de longue durée pouvant être pass</w:t>
      </w:r>
      <w:r>
        <w:rPr>
          <w:rFonts w:cs="Times New Roman"/>
          <w:lang w:val="fr-FR"/>
        </w:rPr>
        <w:t>é</w:t>
      </w:r>
      <w:r w:rsidRPr="00254E99">
        <w:rPr>
          <w:rFonts w:cs="Times New Roman"/>
          <w:lang w:val="fr-FR"/>
        </w:rPr>
        <w:t>es avec certain</w:t>
      </w:r>
      <w:r>
        <w:rPr>
          <w:rFonts w:cs="Times New Roman"/>
          <w:lang w:val="fr-FR"/>
        </w:rPr>
        <w:t>e</w:t>
      </w:r>
      <w:r w:rsidRPr="00254E99">
        <w:rPr>
          <w:rFonts w:cs="Times New Roman"/>
          <w:lang w:val="fr-FR"/>
        </w:rPr>
        <w:t>s catégories d’entreprises outre-mer in</w:t>
      </w:r>
      <w:r>
        <w:rPr>
          <w:rFonts w:cs="Times New Roman"/>
          <w:lang w:val="fr-FR"/>
        </w:rPr>
        <w:t xml:space="preserve"> </w:t>
      </w:r>
      <w:r w:rsidRPr="00406841">
        <w:rPr>
          <w:rFonts w:cs="Times New Roman"/>
          <w:lang w:val="fr-FR"/>
        </w:rPr>
        <w:t>JORF Textes d’intérêt général– Développement économique</w:t>
      </w:r>
      <w:r>
        <w:rPr>
          <w:rFonts w:cs="Times New Roman"/>
          <w:lang w:val="fr-FR"/>
        </w:rPr>
        <w:t>, November 1956</w:t>
      </w:r>
      <w:r w:rsidRPr="006C6160">
        <w:rPr>
          <w:rFonts w:cs="Times New Roman"/>
          <w:lang w:val="fr-FR"/>
        </w:rPr>
        <w:t>.</w:t>
      </w:r>
    </w:p>
  </w:footnote>
  <w:footnote w:id="420">
    <w:p w14:paraId="78B68B8B" w14:textId="16270E83"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 p. 9.</w:t>
      </w:r>
    </w:p>
  </w:footnote>
  <w:footnote w:id="421">
    <w:p w14:paraId="0E1442E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iCs/>
        </w:rPr>
        <w:t>Citizenship</w:t>
      </w:r>
      <w:r w:rsidRPr="006C6160">
        <w:rPr>
          <w:rFonts w:cs="Times New Roman"/>
        </w:rPr>
        <w:t>, pp. 10-12.</w:t>
      </w:r>
    </w:p>
  </w:footnote>
  <w:footnote w:id="422">
    <w:p w14:paraId="5988A3C7" w14:textId="5B5BE1B5" w:rsidR="0041099F" w:rsidRPr="006C6160" w:rsidRDefault="0041099F" w:rsidP="006E1BB9">
      <w:pPr>
        <w:pStyle w:val="FootnoteText"/>
        <w:rPr>
          <w:rFonts w:cs="Times New Roman"/>
          <w:i/>
          <w:iCs/>
          <w:lang w:val="fr-FR"/>
        </w:rPr>
      </w:pPr>
      <w:r w:rsidRPr="006C6160">
        <w:rPr>
          <w:rStyle w:val="FootnoteReference"/>
          <w:rFonts w:cs="Times New Roman"/>
        </w:rPr>
        <w:footnoteRef/>
      </w:r>
      <w:r w:rsidRPr="006C6160">
        <w:rPr>
          <w:rFonts w:cs="Times New Roman"/>
          <w:i/>
          <w:iCs/>
          <w:lang w:val="fr-FR"/>
        </w:rPr>
        <w:t xml:space="preserve"> </w:t>
      </w:r>
      <w:r w:rsidRPr="00406841">
        <w:rPr>
          <w:rFonts w:cs="Times New Roman"/>
          <w:lang w:val="fr-FR"/>
        </w:rPr>
        <w:t>JORF Textes d’intérêt général</w:t>
      </w:r>
      <w:r>
        <w:rPr>
          <w:rFonts w:cs="Times New Roman"/>
          <w:lang w:val="fr-FR"/>
        </w:rPr>
        <w:t>:</w:t>
      </w:r>
      <w:r w:rsidRPr="00406841">
        <w:rPr>
          <w:rFonts w:cs="Times New Roman"/>
          <w:lang w:val="fr-FR"/>
        </w:rPr>
        <w:t xml:space="preserve"> Territoires d’Outre-mer – Développement économique</w:t>
      </w:r>
      <w:r>
        <w:rPr>
          <w:rFonts w:cs="Times New Roman"/>
          <w:lang w:val="fr-FR"/>
        </w:rPr>
        <w:t>, November 1956, d</w:t>
      </w:r>
      <w:r w:rsidRPr="00254E99">
        <w:rPr>
          <w:rFonts w:cs="Times New Roman"/>
          <w:lang w:val="fr-FR"/>
        </w:rPr>
        <w:t>écret N</w:t>
      </w:r>
      <w:r w:rsidRPr="00254E99">
        <w:rPr>
          <w:rFonts w:cs="Times New Roman"/>
          <w:vertAlign w:val="superscript"/>
          <w:lang w:val="fr-FR"/>
        </w:rPr>
        <w:t>o</w:t>
      </w:r>
      <w:r w:rsidRPr="00254E99">
        <w:rPr>
          <w:rFonts w:cs="Times New Roman"/>
          <w:lang w:val="fr-FR"/>
        </w:rPr>
        <w:t xml:space="preserve"> 56-1134 du 13 novembre 1956 autorisant et réglementant la création d’actions de préférence dans certains sociétés d’outre-mer,</w:t>
      </w:r>
      <w:r>
        <w:rPr>
          <w:rFonts w:cs="Times New Roman"/>
          <w:i/>
          <w:iCs/>
          <w:lang w:val="fr-FR"/>
        </w:rPr>
        <w:t xml:space="preserve"> </w:t>
      </w:r>
      <w:r w:rsidRPr="00406841">
        <w:rPr>
          <w:rFonts w:cs="Times New Roman"/>
          <w:lang w:val="fr-FR"/>
        </w:rPr>
        <w:t xml:space="preserve">p. </w:t>
      </w:r>
      <w:r>
        <w:rPr>
          <w:rFonts w:cs="Times New Roman"/>
          <w:lang w:val="fr-FR"/>
        </w:rPr>
        <w:t>13.</w:t>
      </w:r>
    </w:p>
  </w:footnote>
  <w:footnote w:id="423">
    <w:p w14:paraId="69FFF291" w14:textId="4476262A"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r>
        <w:rPr>
          <w:rFonts w:cs="Times New Roman"/>
        </w:rPr>
        <w:t>, p. 13.</w:t>
      </w:r>
    </w:p>
  </w:footnote>
  <w:footnote w:id="424">
    <w:p w14:paraId="1B09866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Chafer, </w:t>
      </w:r>
      <w:r w:rsidRPr="006C6160">
        <w:rPr>
          <w:rFonts w:cs="Times New Roman"/>
          <w:i/>
          <w:iCs/>
        </w:rPr>
        <w:t>West Africa</w:t>
      </w:r>
      <w:r w:rsidRPr="006C6160">
        <w:rPr>
          <w:rFonts w:cs="Times New Roman"/>
        </w:rPr>
        <w:t>, p. 167.</w:t>
      </w:r>
    </w:p>
  </w:footnote>
  <w:footnote w:id="425">
    <w:p w14:paraId="5775320B"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Genova, </w:t>
      </w:r>
      <w:r w:rsidRPr="006C6160">
        <w:rPr>
          <w:rFonts w:cs="Times New Roman"/>
          <w:i/>
          <w:iCs/>
          <w:lang w:val="fr-FR"/>
        </w:rPr>
        <w:t>Colonial Ambivalence</w:t>
      </w:r>
      <w:r w:rsidRPr="006C6160">
        <w:rPr>
          <w:rFonts w:cs="Times New Roman"/>
          <w:lang w:val="fr-FR"/>
        </w:rPr>
        <w:t>, p. 256.</w:t>
      </w:r>
    </w:p>
  </w:footnote>
  <w:footnote w:id="426">
    <w:p w14:paraId="460DC509" w14:textId="0EE83377" w:rsidR="0041099F" w:rsidRPr="002A2F03" w:rsidRDefault="0041099F" w:rsidP="006E1BB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w:t>
      </w:r>
      <w:bookmarkStart w:id="82" w:name="_Hlk524019785"/>
      <w:r w:rsidRPr="006C6160">
        <w:rPr>
          <w:rFonts w:cs="Times New Roman"/>
          <w:lang w:val="fr-FR"/>
        </w:rPr>
        <w:t>AFFPOL 3512</w:t>
      </w:r>
      <w:bookmarkEnd w:id="82"/>
      <w:r w:rsidRPr="006C6160">
        <w:rPr>
          <w:rFonts w:cs="Times New Roman"/>
          <w:lang w:val="fr-FR"/>
        </w:rPr>
        <w:t xml:space="preserve">, </w:t>
      </w:r>
      <w:bookmarkStart w:id="83" w:name="_Hlk490163528"/>
      <w:r w:rsidRPr="00254E99">
        <w:rPr>
          <w:rFonts w:cs="Times New Roman"/>
          <w:iCs/>
          <w:lang w:val="fr-FR"/>
        </w:rPr>
        <w:t xml:space="preserve">Note pour le </w:t>
      </w:r>
      <w:r>
        <w:rPr>
          <w:rFonts w:cs="Times New Roman"/>
          <w:iCs/>
          <w:lang w:val="fr-FR"/>
        </w:rPr>
        <w:t>m</w:t>
      </w:r>
      <w:r w:rsidRPr="00254E99">
        <w:rPr>
          <w:rFonts w:cs="Times New Roman"/>
          <w:iCs/>
          <w:lang w:val="fr-FR"/>
        </w:rPr>
        <w:t xml:space="preserve">inistre au sujet de la mise en application de la </w:t>
      </w:r>
      <w:r>
        <w:rPr>
          <w:rFonts w:cs="Times New Roman"/>
          <w:iCs/>
          <w:lang w:val="fr-FR"/>
        </w:rPr>
        <w:t>l</w:t>
      </w:r>
      <w:r w:rsidRPr="00254E99">
        <w:rPr>
          <w:rFonts w:cs="Times New Roman"/>
          <w:iCs/>
          <w:lang w:val="fr-FR"/>
        </w:rPr>
        <w:t>oi-cadre du 23 Juin 1956</w:t>
      </w:r>
      <w:bookmarkEnd w:id="83"/>
      <w:r w:rsidRPr="006C6160">
        <w:rPr>
          <w:rFonts w:cs="Times New Roman"/>
          <w:lang w:val="fr-FR"/>
        </w:rPr>
        <w:t>, 11 February 1957.</w:t>
      </w:r>
    </w:p>
  </w:footnote>
  <w:footnote w:id="427">
    <w:p w14:paraId="194CB979"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w:t>
      </w:r>
    </w:p>
  </w:footnote>
  <w:footnote w:id="428">
    <w:p w14:paraId="2F740A36"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w:t>
      </w:r>
    </w:p>
  </w:footnote>
  <w:footnote w:id="429">
    <w:p w14:paraId="11B87663"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w:t>
      </w:r>
    </w:p>
  </w:footnote>
  <w:footnote w:id="430">
    <w:p w14:paraId="6CA2735A" w14:textId="00706108"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Shipway, ‘Gaston Defferre’s Loi-Cadre’, pp. 15–29.</w:t>
      </w:r>
    </w:p>
  </w:footnote>
  <w:footnote w:id="431">
    <w:p w14:paraId="2F303729" w14:textId="39F30743" w:rsidR="0041099F" w:rsidRPr="00254E99" w:rsidRDefault="0041099F" w:rsidP="001650C0">
      <w:pPr>
        <w:pStyle w:val="FootnoteText"/>
        <w:rPr>
          <w:rFonts w:cs="Times New Roman"/>
          <w:iCs/>
          <w:lang w:val="fr-FR"/>
        </w:rPr>
      </w:pPr>
      <w:r w:rsidRPr="006C6160">
        <w:rPr>
          <w:rStyle w:val="FootnoteReference"/>
          <w:rFonts w:cs="Times New Roman"/>
        </w:rPr>
        <w:footnoteRef/>
      </w:r>
      <w:r w:rsidRPr="006C6160">
        <w:rPr>
          <w:rFonts w:cs="Times New Roman"/>
          <w:lang w:val="fr-FR"/>
        </w:rPr>
        <w:t xml:space="preserve"> ANOM AFFPOL 3512, </w:t>
      </w:r>
      <w:r w:rsidRPr="00254E99">
        <w:rPr>
          <w:rFonts w:cs="Times New Roman"/>
          <w:iCs/>
          <w:lang w:val="fr-FR"/>
        </w:rPr>
        <w:t xml:space="preserve">Note pour le </w:t>
      </w:r>
      <w:r>
        <w:rPr>
          <w:rFonts w:cs="Times New Roman"/>
          <w:iCs/>
          <w:lang w:val="fr-FR"/>
        </w:rPr>
        <w:t>m</w:t>
      </w:r>
      <w:r w:rsidRPr="00254E99">
        <w:rPr>
          <w:rFonts w:cs="Times New Roman"/>
          <w:iCs/>
          <w:lang w:val="fr-FR"/>
        </w:rPr>
        <w:t xml:space="preserve">inistre au sujet de la mise en application de la </w:t>
      </w:r>
      <w:r>
        <w:rPr>
          <w:rFonts w:cs="Times New Roman"/>
          <w:iCs/>
          <w:lang w:val="fr-FR"/>
        </w:rPr>
        <w:t>l</w:t>
      </w:r>
      <w:r w:rsidRPr="00254E99">
        <w:rPr>
          <w:rFonts w:cs="Times New Roman"/>
          <w:iCs/>
          <w:lang w:val="fr-FR"/>
        </w:rPr>
        <w:t>oi-cadre du 23 Juin 1956.</w:t>
      </w:r>
    </w:p>
  </w:footnote>
  <w:footnote w:id="432">
    <w:p w14:paraId="67C0F649"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Smith, ‘</w:t>
      </w:r>
      <w:r w:rsidRPr="006C6160">
        <w:rPr>
          <w:rFonts w:cs="Times New Roman"/>
          <w:i/>
          <w:iCs/>
          <w:lang w:val="fr-FR"/>
        </w:rPr>
        <w:t>Loi cadre</w:t>
      </w:r>
      <w:r w:rsidRPr="006C6160">
        <w:rPr>
          <w:rFonts w:cs="Times New Roman"/>
          <w:lang w:val="fr-FR"/>
        </w:rPr>
        <w:t>’, p. 96.</w:t>
      </w:r>
    </w:p>
  </w:footnote>
  <w:footnote w:id="433">
    <w:p w14:paraId="70B538EA" w14:textId="7AD0E50E" w:rsidR="0041099F" w:rsidRPr="006C6160" w:rsidRDefault="0041099F" w:rsidP="006E1BB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AFFPOL 3512, Letter from Gaston Defferre </w:t>
      </w:r>
      <w:r>
        <w:rPr>
          <w:rFonts w:cs="Times New Roman"/>
          <w:lang w:val="fr-FR"/>
        </w:rPr>
        <w:t>m</w:t>
      </w:r>
      <w:r w:rsidRPr="006C6160">
        <w:rPr>
          <w:rFonts w:cs="Times New Roman"/>
          <w:lang w:val="fr-FR"/>
        </w:rPr>
        <w:t>inistre de la F.O.M. a Haussaire Dakar et AOF, 5 February 1957.</w:t>
      </w:r>
    </w:p>
  </w:footnote>
  <w:footnote w:id="434">
    <w:p w14:paraId="73556683"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Smith, ‘</w:t>
      </w:r>
      <w:r w:rsidRPr="006C6160">
        <w:rPr>
          <w:rFonts w:cs="Times New Roman"/>
          <w:i/>
          <w:iCs/>
          <w:lang w:val="fr-FR"/>
        </w:rPr>
        <w:t>Loi cadre</w:t>
      </w:r>
      <w:r w:rsidRPr="006C6160">
        <w:rPr>
          <w:rFonts w:cs="Times New Roman"/>
          <w:lang w:val="fr-FR"/>
        </w:rPr>
        <w:t>’ p. 96.</w:t>
      </w:r>
    </w:p>
  </w:footnote>
  <w:footnote w:id="435">
    <w:p w14:paraId="2E4A9305" w14:textId="2F3C4C2F" w:rsidR="0041099F" w:rsidRPr="006C6160" w:rsidRDefault="0041099F" w:rsidP="006E1BB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Letter from Gaston Defferre </w:t>
      </w:r>
      <w:r>
        <w:rPr>
          <w:rFonts w:cs="Times New Roman"/>
          <w:lang w:val="fr-FR"/>
        </w:rPr>
        <w:t>m</w:t>
      </w:r>
      <w:r w:rsidRPr="006C6160">
        <w:rPr>
          <w:rFonts w:cs="Times New Roman"/>
          <w:lang w:val="fr-FR"/>
        </w:rPr>
        <w:t>inistre de la F.O.M. a Haussaire Dakar et AOF</w:t>
      </w:r>
      <w:r>
        <w:rPr>
          <w:rFonts w:cs="Times New Roman"/>
          <w:lang w:val="fr-FR"/>
        </w:rPr>
        <w:t>, 5 February 1957</w:t>
      </w:r>
      <w:r w:rsidRPr="006C6160">
        <w:rPr>
          <w:rFonts w:cs="Times New Roman"/>
          <w:lang w:val="fr-FR"/>
        </w:rPr>
        <w:t>.</w:t>
      </w:r>
    </w:p>
  </w:footnote>
  <w:footnote w:id="436">
    <w:p w14:paraId="7DF70227" w14:textId="0DBF3A3B"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ANOM </w:t>
      </w:r>
      <w:bookmarkStart w:id="85" w:name="_Hlk524019800"/>
      <w:r w:rsidRPr="006C6160">
        <w:rPr>
          <w:rFonts w:cs="Times New Roman"/>
          <w:lang w:val="fr-FR"/>
        </w:rPr>
        <w:t>AFFECO 482</w:t>
      </w:r>
      <w:bookmarkEnd w:id="85"/>
      <w:r w:rsidRPr="006C6160">
        <w:rPr>
          <w:rFonts w:cs="Times New Roman"/>
          <w:lang w:val="fr-FR"/>
        </w:rPr>
        <w:t xml:space="preserve">, </w:t>
      </w:r>
      <w:r w:rsidRPr="00254E99">
        <w:rPr>
          <w:rFonts w:cs="Times New Roman"/>
          <w:lang w:val="fr-FR"/>
        </w:rPr>
        <w:t>Circulaire sur l’</w:t>
      </w:r>
      <w:r>
        <w:rPr>
          <w:rFonts w:cs="Times New Roman"/>
          <w:lang w:val="fr-FR"/>
        </w:rPr>
        <w:t>a</w:t>
      </w:r>
      <w:r w:rsidRPr="00254E99">
        <w:rPr>
          <w:rFonts w:cs="Times New Roman"/>
          <w:lang w:val="fr-FR"/>
        </w:rPr>
        <w:t>dministration des affaires de l’</w:t>
      </w:r>
      <w:r>
        <w:rPr>
          <w:rFonts w:cs="Times New Roman"/>
          <w:lang w:val="fr-FR"/>
        </w:rPr>
        <w:t>é</w:t>
      </w:r>
      <w:r w:rsidRPr="00254E99">
        <w:rPr>
          <w:rFonts w:cs="Times New Roman"/>
          <w:lang w:val="fr-FR"/>
        </w:rPr>
        <w:t xml:space="preserve">tat dans les groups de territoires et territoires d’outre-mer du Ministre de la France d’outre-mer aux Hauts Commissaires en AOF, AEF, et à Madagascar, Les </w:t>
      </w:r>
      <w:r>
        <w:rPr>
          <w:rFonts w:cs="Times New Roman"/>
          <w:lang w:val="fr-FR"/>
        </w:rPr>
        <w:t>c</w:t>
      </w:r>
      <w:r w:rsidRPr="00254E99">
        <w:rPr>
          <w:rFonts w:cs="Times New Roman"/>
          <w:lang w:val="fr-FR"/>
        </w:rPr>
        <w:t xml:space="preserve">hefs de </w:t>
      </w:r>
      <w:r>
        <w:rPr>
          <w:rFonts w:cs="Times New Roman"/>
          <w:lang w:val="fr-FR"/>
        </w:rPr>
        <w:t>t</w:t>
      </w:r>
      <w:r w:rsidRPr="00254E99">
        <w:rPr>
          <w:rFonts w:cs="Times New Roman"/>
          <w:lang w:val="fr-FR"/>
        </w:rPr>
        <w:t>erritoire d’outre-mer, les Chefs de Province de Madagascar,</w:t>
      </w:r>
      <w:r w:rsidRPr="006C6160">
        <w:rPr>
          <w:rFonts w:cs="Times New Roman"/>
          <w:lang w:val="fr-FR"/>
        </w:rPr>
        <w:t xml:space="preserve"> 8 August 1957.</w:t>
      </w:r>
    </w:p>
  </w:footnote>
  <w:footnote w:id="437">
    <w:p w14:paraId="081A7C1F"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38">
    <w:p w14:paraId="7B185EBD" w14:textId="42D4D7AA" w:rsidR="0041099F" w:rsidRPr="006C6160" w:rsidRDefault="0041099F" w:rsidP="00575712">
      <w:pPr>
        <w:pStyle w:val="FootnoteText"/>
        <w:rPr>
          <w:rFonts w:cs="Times New Roman"/>
        </w:rPr>
      </w:pPr>
      <w:r w:rsidRPr="006C6160">
        <w:rPr>
          <w:rStyle w:val="FootnoteReference"/>
          <w:rFonts w:cs="Times New Roman"/>
        </w:rPr>
        <w:footnoteRef/>
      </w:r>
      <w:r w:rsidRPr="006C6160">
        <w:rPr>
          <w:rFonts w:cs="Times New Roman"/>
        </w:rPr>
        <w:t xml:space="preserve"> </w:t>
      </w:r>
      <w:r w:rsidRPr="00254E99">
        <w:rPr>
          <w:rFonts w:cs="Times New Roman"/>
          <w:iCs/>
        </w:rPr>
        <w:t>Circulaire, 8</w:t>
      </w:r>
      <w:r w:rsidRPr="00275670">
        <w:rPr>
          <w:rFonts w:cs="Times New Roman"/>
        </w:rPr>
        <w:t xml:space="preserve"> August 1957</w:t>
      </w:r>
      <w:r w:rsidRPr="006C6160">
        <w:rPr>
          <w:rFonts w:cs="Times New Roman"/>
        </w:rPr>
        <w:t>.</w:t>
      </w:r>
    </w:p>
  </w:footnote>
  <w:footnote w:id="439">
    <w:p w14:paraId="70F782A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0">
    <w:p w14:paraId="457C8CEE" w14:textId="2D903A17" w:rsidR="0041099F" w:rsidRPr="006C6160" w:rsidRDefault="0041099F" w:rsidP="001650C0">
      <w:pPr>
        <w:pStyle w:val="FootnoteText"/>
        <w:rPr>
          <w:rFonts w:cs="Times New Roman"/>
        </w:rPr>
      </w:pPr>
      <w:r w:rsidRPr="006C6160">
        <w:rPr>
          <w:rStyle w:val="FootnoteReference"/>
          <w:rFonts w:cs="Times New Roman"/>
        </w:rPr>
        <w:footnoteRef/>
      </w:r>
      <w:r>
        <w:rPr>
          <w:rFonts w:cs="Times New Roman"/>
        </w:rPr>
        <w:t xml:space="preserve"> </w:t>
      </w:r>
      <w:r w:rsidRPr="00CB0CB0">
        <w:rPr>
          <w:rFonts w:cs="Times New Roman"/>
        </w:rPr>
        <w:t>M</w:t>
      </w:r>
      <w:r>
        <w:rPr>
          <w:rFonts w:cs="Times New Roman"/>
        </w:rPr>
        <w:t xml:space="preserve">eredith Terretta, </w:t>
      </w:r>
      <w:r w:rsidRPr="00CB0CB0">
        <w:rPr>
          <w:rFonts w:cs="Times New Roman"/>
        </w:rPr>
        <w:t>‘</w:t>
      </w:r>
      <w:r>
        <w:rPr>
          <w:rFonts w:cs="Times New Roman"/>
        </w:rPr>
        <w:t>God of Independence God of Peace</w:t>
      </w:r>
      <w:r w:rsidRPr="00CB0CB0">
        <w:rPr>
          <w:rFonts w:cs="Times New Roman"/>
        </w:rPr>
        <w:t>: V</w:t>
      </w:r>
      <w:r>
        <w:rPr>
          <w:rFonts w:cs="Times New Roman"/>
        </w:rPr>
        <w:t>illage</w:t>
      </w:r>
      <w:r w:rsidRPr="00CB0CB0">
        <w:rPr>
          <w:rFonts w:cs="Times New Roman"/>
        </w:rPr>
        <w:t xml:space="preserve"> P</w:t>
      </w:r>
      <w:r>
        <w:rPr>
          <w:rFonts w:cs="Times New Roman"/>
        </w:rPr>
        <w:t>olitics and</w:t>
      </w:r>
      <w:r w:rsidRPr="00CB0CB0">
        <w:rPr>
          <w:rFonts w:cs="Times New Roman"/>
        </w:rPr>
        <w:t xml:space="preserve"> N</w:t>
      </w:r>
      <w:r>
        <w:rPr>
          <w:rFonts w:cs="Times New Roman"/>
        </w:rPr>
        <w:t>ationalism in</w:t>
      </w:r>
      <w:r w:rsidRPr="00CB0CB0">
        <w:rPr>
          <w:rFonts w:cs="Times New Roman"/>
        </w:rPr>
        <w:t xml:space="preserve"> </w:t>
      </w:r>
      <w:r>
        <w:rPr>
          <w:rFonts w:cs="Times New Roman"/>
        </w:rPr>
        <w:t>the</w:t>
      </w:r>
      <w:r w:rsidRPr="00CB0CB0">
        <w:rPr>
          <w:rFonts w:cs="Times New Roman"/>
        </w:rPr>
        <w:t xml:space="preserve"> M</w:t>
      </w:r>
      <w:r>
        <w:rPr>
          <w:rFonts w:cs="Times New Roman"/>
        </w:rPr>
        <w:t>aquis</w:t>
      </w:r>
      <w:r w:rsidRPr="00CB0CB0">
        <w:rPr>
          <w:rFonts w:cs="Times New Roman"/>
        </w:rPr>
        <w:t xml:space="preserve"> </w:t>
      </w:r>
      <w:r>
        <w:rPr>
          <w:rFonts w:cs="Times New Roman"/>
        </w:rPr>
        <w:t>of</w:t>
      </w:r>
      <w:r w:rsidRPr="00CB0CB0">
        <w:rPr>
          <w:rFonts w:cs="Times New Roman"/>
        </w:rPr>
        <w:t xml:space="preserve"> C</w:t>
      </w:r>
      <w:r>
        <w:rPr>
          <w:rFonts w:cs="Times New Roman"/>
        </w:rPr>
        <w:t>ameroon</w:t>
      </w:r>
      <w:r w:rsidRPr="00CB0CB0">
        <w:rPr>
          <w:rFonts w:cs="Times New Roman"/>
        </w:rPr>
        <w:t>, 1957–7</w:t>
      </w:r>
      <w:r>
        <w:rPr>
          <w:rFonts w:cs="Times New Roman"/>
        </w:rPr>
        <w:t>1’,</w:t>
      </w:r>
      <w:r w:rsidRPr="00CB0CB0">
        <w:rPr>
          <w:rFonts w:cs="Times New Roman"/>
        </w:rPr>
        <w:t xml:space="preserve"> </w:t>
      </w:r>
      <w:r w:rsidRPr="007C397E">
        <w:rPr>
          <w:rFonts w:cs="Times New Roman"/>
          <w:i/>
          <w:iCs/>
        </w:rPr>
        <w:t>The Journal of African History</w:t>
      </w:r>
      <w:r>
        <w:rPr>
          <w:rFonts w:cs="Times New Roman"/>
        </w:rPr>
        <w:t xml:space="preserve">, </w:t>
      </w:r>
      <w:r w:rsidRPr="00CB0CB0">
        <w:rPr>
          <w:rFonts w:cs="Times New Roman"/>
        </w:rPr>
        <w:t xml:space="preserve">46 </w:t>
      </w:r>
      <w:r>
        <w:rPr>
          <w:rFonts w:cs="Times New Roman"/>
        </w:rPr>
        <w:t>(</w:t>
      </w:r>
      <w:r w:rsidRPr="00CB0CB0">
        <w:rPr>
          <w:rFonts w:cs="Times New Roman"/>
        </w:rPr>
        <w:t>2005</w:t>
      </w:r>
      <w:r>
        <w:rPr>
          <w:rFonts w:cs="Times New Roman"/>
        </w:rPr>
        <w:t>)</w:t>
      </w:r>
      <w:r w:rsidRPr="00CB0CB0">
        <w:rPr>
          <w:rFonts w:cs="Times New Roman"/>
        </w:rPr>
        <w:t>, 75–101</w:t>
      </w:r>
      <w:r>
        <w:rPr>
          <w:rFonts w:cs="Times New Roman"/>
        </w:rPr>
        <w:t xml:space="preserve"> (pp.78-79).</w:t>
      </w:r>
    </w:p>
  </w:footnote>
  <w:footnote w:id="441">
    <w:p w14:paraId="625D172A" w14:textId="5C93E32D" w:rsidR="0041099F" w:rsidRPr="006C6160" w:rsidRDefault="0041099F" w:rsidP="00254E99">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ANF, </w:t>
      </w:r>
      <w:bookmarkStart w:id="90" w:name="_Hlk524019817"/>
      <w:r w:rsidRPr="006C6160">
        <w:rPr>
          <w:rFonts w:cs="Times New Roman"/>
          <w:lang w:val="fr-FR"/>
        </w:rPr>
        <w:t>Fonds René Coty - AJ 111</w:t>
      </w:r>
      <w:bookmarkEnd w:id="90"/>
      <w:r w:rsidRPr="006C6160">
        <w:rPr>
          <w:rFonts w:cs="Times New Roman"/>
          <w:lang w:val="fr-FR"/>
        </w:rPr>
        <w:t>, René Coty</w:t>
      </w:r>
      <w:r>
        <w:rPr>
          <w:rFonts w:cs="Times New Roman"/>
          <w:lang w:val="fr-FR"/>
        </w:rPr>
        <w:t>,</w:t>
      </w:r>
      <w:r w:rsidRPr="006C6160">
        <w:rPr>
          <w:rFonts w:cs="Times New Roman"/>
          <w:lang w:val="fr-FR"/>
        </w:rPr>
        <w:t xml:space="preserve"> </w:t>
      </w:r>
      <w:r w:rsidRPr="00254E99">
        <w:rPr>
          <w:rFonts w:cs="Times New Roman"/>
          <w:lang w:val="fr-FR"/>
        </w:rPr>
        <w:t>Allocation prononcée par M. le Président de la République à la réception à l’</w:t>
      </w:r>
      <w:r>
        <w:rPr>
          <w:rFonts w:cs="Times New Roman"/>
          <w:lang w:val="fr-FR"/>
        </w:rPr>
        <w:t>e</w:t>
      </w:r>
      <w:r w:rsidRPr="00254E99">
        <w:rPr>
          <w:rFonts w:cs="Times New Roman"/>
          <w:lang w:val="fr-FR"/>
        </w:rPr>
        <w:t xml:space="preserve">lysée des </w:t>
      </w:r>
      <w:r>
        <w:rPr>
          <w:rFonts w:cs="Times New Roman"/>
          <w:lang w:val="fr-FR"/>
        </w:rPr>
        <w:t>g</w:t>
      </w:r>
      <w:r w:rsidRPr="00254E99">
        <w:rPr>
          <w:rFonts w:cs="Times New Roman"/>
          <w:lang w:val="fr-FR"/>
        </w:rPr>
        <w:t xml:space="preserve">rands </w:t>
      </w:r>
      <w:r>
        <w:rPr>
          <w:rFonts w:cs="Times New Roman"/>
          <w:lang w:val="fr-FR"/>
        </w:rPr>
        <w:t>c</w:t>
      </w:r>
      <w:r w:rsidRPr="00254E99">
        <w:rPr>
          <w:rFonts w:cs="Times New Roman"/>
          <w:lang w:val="fr-FR"/>
        </w:rPr>
        <w:t>hefs d’</w:t>
      </w:r>
      <w:r>
        <w:rPr>
          <w:rFonts w:cs="Times New Roman"/>
          <w:lang w:val="fr-FR"/>
        </w:rPr>
        <w:t>a</w:t>
      </w:r>
      <w:r w:rsidRPr="00254E99">
        <w:rPr>
          <w:rFonts w:cs="Times New Roman"/>
          <w:lang w:val="fr-FR"/>
        </w:rPr>
        <w:t xml:space="preserve">frique </w:t>
      </w:r>
      <w:r>
        <w:rPr>
          <w:rFonts w:cs="Times New Roman"/>
          <w:lang w:val="fr-FR"/>
        </w:rPr>
        <w:t>n</w:t>
      </w:r>
      <w:r w:rsidRPr="00254E99">
        <w:rPr>
          <w:rFonts w:cs="Times New Roman"/>
          <w:lang w:val="fr-FR"/>
        </w:rPr>
        <w:t>oire</w:t>
      </w:r>
      <w:r w:rsidRPr="006C6160">
        <w:rPr>
          <w:rFonts w:cs="Times New Roman"/>
          <w:lang w:val="fr-FR"/>
        </w:rPr>
        <w:t xml:space="preserve">, 12 July 1956. </w:t>
      </w:r>
    </w:p>
  </w:footnote>
  <w:footnote w:id="442">
    <w:p w14:paraId="284E8AE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3">
    <w:p w14:paraId="6832FE21"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4">
    <w:p w14:paraId="074C25C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5">
    <w:p w14:paraId="0F51614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6">
    <w:p w14:paraId="400E173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7">
    <w:p w14:paraId="779E8AA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8">
    <w:p w14:paraId="183AF0E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49">
    <w:p w14:paraId="47738EE8"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w:t>
      </w:r>
    </w:p>
  </w:footnote>
  <w:footnote w:id="450">
    <w:p w14:paraId="373E273C"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451">
    <w:p w14:paraId="5BA5C3F9" w14:textId="16E6658F" w:rsidR="0041099F" w:rsidRPr="006C6160" w:rsidRDefault="0041099F" w:rsidP="00CB0CB0">
      <w:pPr>
        <w:pStyle w:val="FootnoteText"/>
        <w:rPr>
          <w:rFonts w:cs="Times New Roman"/>
          <w:lang w:val="fr-FR"/>
        </w:rPr>
      </w:pPr>
      <w:r w:rsidRPr="006C6160">
        <w:rPr>
          <w:rStyle w:val="FootnoteReference"/>
          <w:rFonts w:cs="Times New Roman"/>
        </w:rPr>
        <w:footnoteRef/>
      </w:r>
      <w:r>
        <w:rPr>
          <w:rFonts w:cs="Times New Roman"/>
          <w:lang w:val="fr-FR"/>
        </w:rPr>
        <w:t xml:space="preserve"> AMM 100-</w:t>
      </w:r>
      <w:r w:rsidRPr="006C6160">
        <w:rPr>
          <w:rFonts w:cs="Times New Roman"/>
          <w:lang w:val="fr-FR"/>
        </w:rPr>
        <w:t xml:space="preserve">312, </w:t>
      </w:r>
      <w:r w:rsidRPr="006C6160">
        <w:rPr>
          <w:rFonts w:cs="Times New Roman"/>
          <w:i/>
          <w:iCs/>
          <w:lang w:val="fr-FR"/>
        </w:rPr>
        <w:t>L’Œ</w:t>
      </w:r>
      <w:r>
        <w:rPr>
          <w:rFonts w:cs="Times New Roman"/>
          <w:i/>
          <w:iCs/>
          <w:lang w:val="fr-FR"/>
        </w:rPr>
        <w:t>uvre du gouvernement Guy Mollet</w:t>
      </w:r>
      <w:r w:rsidRPr="00CB0CB0">
        <w:rPr>
          <w:rFonts w:cs="Times New Roman"/>
          <w:lang w:val="fr-FR"/>
        </w:rPr>
        <w:t>.</w:t>
      </w:r>
    </w:p>
  </w:footnote>
  <w:footnote w:id="452">
    <w:p w14:paraId="4215311B" w14:textId="5BC27869"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5.</w:t>
      </w:r>
    </w:p>
  </w:footnote>
  <w:footnote w:id="453">
    <w:p w14:paraId="59DE0400" w14:textId="02FEC688"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7.</w:t>
      </w:r>
    </w:p>
  </w:footnote>
  <w:footnote w:id="454">
    <w:p w14:paraId="706DEFEF" w14:textId="7503028C"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7.</w:t>
      </w:r>
    </w:p>
  </w:footnote>
  <w:footnote w:id="455">
    <w:p w14:paraId="27BF3604" w14:textId="42A3A2B0"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pp. 9-11. </w:t>
      </w:r>
    </w:p>
  </w:footnote>
  <w:footnote w:id="456">
    <w:p w14:paraId="1CD4D39E" w14:textId="386CC30D"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11.</w:t>
      </w:r>
    </w:p>
  </w:footnote>
  <w:footnote w:id="457">
    <w:p w14:paraId="2A82453D" w14:textId="5DF05336"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11.</w:t>
      </w:r>
    </w:p>
  </w:footnote>
  <w:footnote w:id="458">
    <w:p w14:paraId="59C355FF" w14:textId="502FC731" w:rsidR="0041099F" w:rsidRPr="006C6160" w:rsidRDefault="0041099F">
      <w:pPr>
        <w:pStyle w:val="FootnoteText"/>
        <w:rPr>
          <w:rFonts w:cs="Times New Roman"/>
        </w:rPr>
      </w:pPr>
      <w:r w:rsidRPr="006C6160">
        <w:rPr>
          <w:rStyle w:val="FootnoteReference"/>
          <w:rFonts w:cs="Times New Roman"/>
        </w:rPr>
        <w:footnoteRef/>
      </w:r>
      <w:r w:rsidRPr="006C6160">
        <w:rPr>
          <w:rFonts w:cs="Times New Roman"/>
        </w:rPr>
        <w:t xml:space="preserve"> Ibid., p. 12.</w:t>
      </w:r>
    </w:p>
  </w:footnote>
  <w:footnote w:id="459">
    <w:p w14:paraId="13AAF597" w14:textId="2824CEDA" w:rsidR="0041099F" w:rsidRPr="006C6160" w:rsidRDefault="0041099F" w:rsidP="007C397E">
      <w:pPr>
        <w:pStyle w:val="FootnoteText"/>
        <w:rPr>
          <w:rFonts w:cs="Times New Roman"/>
        </w:rPr>
      </w:pPr>
      <w:r w:rsidRPr="006C6160">
        <w:rPr>
          <w:rStyle w:val="FootnoteReference"/>
          <w:rFonts w:cs="Times New Roman"/>
        </w:rPr>
        <w:footnoteRef/>
      </w:r>
      <w:r>
        <w:rPr>
          <w:rFonts w:cs="Times New Roman"/>
        </w:rPr>
        <w:t xml:space="preserve"> Preamble, </w:t>
      </w:r>
      <w:r>
        <w:rPr>
          <w:rFonts w:cs="Times New Roman"/>
          <w:lang w:val="fr-FR"/>
        </w:rPr>
        <w:t>Constitution de 1946 IVeme république</w:t>
      </w:r>
      <w:r w:rsidRPr="006C6160">
        <w:rPr>
          <w:rFonts w:cs="Times New Roman"/>
        </w:rPr>
        <w:t>.</w:t>
      </w:r>
    </w:p>
  </w:footnote>
  <w:footnote w:id="460">
    <w:p w14:paraId="07F707CB" w14:textId="773E217D" w:rsidR="0041099F" w:rsidRPr="006C6160" w:rsidRDefault="0041099F" w:rsidP="00CC0208">
      <w:pPr>
        <w:pStyle w:val="FootnoteText"/>
        <w:rPr>
          <w:rFonts w:cs="Times New Roman"/>
          <w:lang w:val="fr-FR"/>
        </w:rPr>
      </w:pPr>
      <w:r w:rsidRPr="006C6160">
        <w:rPr>
          <w:rStyle w:val="FootnoteReference"/>
          <w:rFonts w:cs="Times New Roman"/>
        </w:rPr>
        <w:footnoteRef/>
      </w:r>
      <w:r>
        <w:rPr>
          <w:rFonts w:cs="Times New Roman"/>
          <w:lang w:val="fr-FR"/>
        </w:rPr>
        <w:t xml:space="preserve"> AMM 100-</w:t>
      </w:r>
      <w:r w:rsidRPr="006C6160">
        <w:rPr>
          <w:rFonts w:cs="Times New Roman"/>
          <w:lang w:val="fr-FR"/>
        </w:rPr>
        <w:t xml:space="preserve">312, </w:t>
      </w:r>
      <w:r w:rsidRPr="006C6160">
        <w:rPr>
          <w:rFonts w:cs="Times New Roman"/>
          <w:i/>
          <w:iCs/>
          <w:lang w:val="fr-FR"/>
        </w:rPr>
        <w:t xml:space="preserve">L’Œuvre du </w:t>
      </w:r>
      <w:r>
        <w:rPr>
          <w:rFonts w:cs="Times New Roman"/>
          <w:i/>
          <w:iCs/>
          <w:lang w:val="fr-FR"/>
        </w:rPr>
        <w:t>g</w:t>
      </w:r>
      <w:r w:rsidRPr="006C6160">
        <w:rPr>
          <w:rFonts w:cs="Times New Roman"/>
          <w:i/>
          <w:iCs/>
          <w:lang w:val="fr-FR"/>
        </w:rPr>
        <w:t>ouvernement Guy Mollet</w:t>
      </w:r>
      <w:r w:rsidRPr="006C6160">
        <w:rPr>
          <w:rFonts w:cs="Times New Roman"/>
          <w:lang w:val="fr-FR"/>
        </w:rPr>
        <w:t>, p. 15.</w:t>
      </w:r>
    </w:p>
  </w:footnote>
  <w:footnote w:id="461">
    <w:p w14:paraId="57C577F7" w14:textId="5DA52C79" w:rsidR="0041099F" w:rsidRPr="006C6160" w:rsidRDefault="0041099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The territorial interests were ‘</w:t>
      </w:r>
      <w:r w:rsidRPr="006C6160">
        <w:rPr>
          <w:rFonts w:cs="Times New Roman"/>
          <w:i/>
          <w:iCs/>
          <w:lang w:val="fr-FR"/>
        </w:rPr>
        <w:t>les Finances, l’Economie, le Plan, le Commerce, l’Industrie, les Mines, l’Agriculture, l’Elevage, les Eeaux [</w:t>
      </w:r>
      <w:r w:rsidRPr="006C6160">
        <w:rPr>
          <w:rFonts w:cs="Times New Roman"/>
          <w:lang w:val="fr-FR"/>
        </w:rPr>
        <w:t>sic]</w:t>
      </w:r>
      <w:r w:rsidRPr="006C6160">
        <w:rPr>
          <w:rFonts w:cs="Times New Roman"/>
          <w:i/>
          <w:iCs/>
          <w:lang w:val="fr-FR"/>
        </w:rPr>
        <w:t xml:space="preserve"> et Forêts, l’Intérieur, le Travail, la Fonction Publique, les Affaires sociales, la Jeunesse et les Sports, les Affaires culturelles, les Travaux publics et les Transports, la Santé publique et la Population, l’Urbanisme et l’Habitat, le Tourisme</w:t>
      </w:r>
      <w:r w:rsidRPr="006C6160">
        <w:rPr>
          <w:rFonts w:cs="Times New Roman"/>
          <w:lang w:val="fr-FR"/>
        </w:rPr>
        <w:t>’. The state interests were ‘</w:t>
      </w:r>
      <w:r w:rsidRPr="006C6160">
        <w:rPr>
          <w:rFonts w:cs="Times New Roman"/>
          <w:i/>
          <w:iCs/>
          <w:lang w:val="fr-FR"/>
        </w:rPr>
        <w:t>les relations extérieures, la défense, la garantie des libertés publiques, la solidarité économique et culturelle des Territoires constituent la République, le régime monétaire et financier constituent des intérêts généraux de la République</w:t>
      </w:r>
      <w:r w:rsidRPr="006C6160">
        <w:rPr>
          <w:rFonts w:cs="Times New Roman"/>
          <w:lang w:val="fr-FR"/>
        </w:rPr>
        <w:t>.’, Ibid., pp. 15-16.</w:t>
      </w:r>
    </w:p>
  </w:footnote>
  <w:footnote w:id="462">
    <w:p w14:paraId="6673F12D" w14:textId="47E5B88B"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Text of speech appears in ANF, Paul Le Layec, ‘L’Africanisation des </w:t>
      </w:r>
      <w:r>
        <w:rPr>
          <w:rFonts w:cs="Times New Roman"/>
          <w:lang w:val="fr-FR"/>
        </w:rPr>
        <w:t>c</w:t>
      </w:r>
      <w:r w:rsidRPr="006C6160">
        <w:rPr>
          <w:rFonts w:cs="Times New Roman"/>
          <w:lang w:val="fr-FR"/>
        </w:rPr>
        <w:t xml:space="preserve">adres’, </w:t>
      </w:r>
      <w:bookmarkStart w:id="93" w:name="_Hlk524019843"/>
      <w:r w:rsidRPr="006C6160">
        <w:rPr>
          <w:rFonts w:cs="Times New Roman"/>
          <w:i/>
          <w:iCs/>
          <w:lang w:val="fr-FR"/>
        </w:rPr>
        <w:t>Centre de Hautes Études d’Administration Musulmane</w:t>
      </w:r>
      <w:r w:rsidRPr="006C6160">
        <w:rPr>
          <w:rFonts w:cs="Times New Roman"/>
          <w:lang w:val="fr-FR"/>
        </w:rPr>
        <w:t xml:space="preserve"> 119</w:t>
      </w:r>
      <w:bookmarkEnd w:id="93"/>
      <w:r w:rsidRPr="006C6160">
        <w:rPr>
          <w:rFonts w:cs="Times New Roman"/>
          <w:lang w:val="fr-FR"/>
        </w:rPr>
        <w:t>, 18 Janvier 1957, p. 3.</w:t>
      </w:r>
    </w:p>
  </w:footnote>
  <w:footnote w:id="463">
    <w:p w14:paraId="08F83706"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4.</w:t>
      </w:r>
    </w:p>
  </w:footnote>
  <w:footnote w:id="464">
    <w:p w14:paraId="35639555"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14.</w:t>
      </w:r>
    </w:p>
  </w:footnote>
  <w:footnote w:id="465">
    <w:p w14:paraId="4864A18A"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rPr>
        <w:t xml:space="preserve"> Curiously, this list of policies is crossed out in the reproduction of his speech. Given that this was done in the same pen as other modifications to the speech, including additions, it is reasonable to assume that Le Layec did this himself although the question remains as to why did it. </w:t>
      </w:r>
      <w:r w:rsidRPr="006C6160">
        <w:rPr>
          <w:rFonts w:cs="Times New Roman"/>
          <w:lang w:val="fr-FR"/>
        </w:rPr>
        <w:t>Ibid., p. 4.</w:t>
      </w:r>
    </w:p>
  </w:footnote>
  <w:footnote w:id="466">
    <w:p w14:paraId="579605CC"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pp. 18-19.</w:t>
      </w:r>
    </w:p>
  </w:footnote>
  <w:footnote w:id="467">
    <w:p w14:paraId="316934B5" w14:textId="1ABB64B5"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Text of speech appears in ANF, Paul Le Layec, ‘Application de </w:t>
      </w:r>
      <w:r>
        <w:rPr>
          <w:rFonts w:cs="Times New Roman"/>
          <w:lang w:val="fr-FR"/>
        </w:rPr>
        <w:t>l</w:t>
      </w:r>
      <w:r w:rsidRPr="006C6160">
        <w:rPr>
          <w:rFonts w:cs="Times New Roman"/>
          <w:lang w:val="fr-FR"/>
        </w:rPr>
        <w:t xml:space="preserve">a </w:t>
      </w:r>
      <w:r>
        <w:rPr>
          <w:rFonts w:cs="Times New Roman"/>
          <w:lang w:val="fr-FR"/>
        </w:rPr>
        <w:t>l</w:t>
      </w:r>
      <w:r w:rsidRPr="006C6160">
        <w:rPr>
          <w:rFonts w:cs="Times New Roman"/>
          <w:lang w:val="fr-FR"/>
        </w:rPr>
        <w:t>oi-cadre dans les territoires d’outer-mer en mati</w:t>
      </w:r>
      <w:r>
        <w:rPr>
          <w:rFonts w:cs="Times New Roman"/>
          <w:lang w:val="fr-FR"/>
        </w:rPr>
        <w:t>è</w:t>
      </w:r>
      <w:r w:rsidRPr="006C6160">
        <w:rPr>
          <w:rFonts w:cs="Times New Roman"/>
          <w:lang w:val="fr-FR"/>
        </w:rPr>
        <w:t xml:space="preserve">re de </w:t>
      </w:r>
      <w:r>
        <w:rPr>
          <w:rFonts w:cs="Times New Roman"/>
          <w:lang w:val="fr-FR"/>
        </w:rPr>
        <w:t>f</w:t>
      </w:r>
      <w:r w:rsidRPr="006C6160">
        <w:rPr>
          <w:rFonts w:cs="Times New Roman"/>
          <w:lang w:val="fr-FR"/>
        </w:rPr>
        <w:t xml:space="preserve">onction </w:t>
      </w:r>
      <w:r>
        <w:rPr>
          <w:rFonts w:cs="Times New Roman"/>
          <w:lang w:val="fr-FR"/>
        </w:rPr>
        <w:t>p</w:t>
      </w:r>
      <w:r w:rsidRPr="006C6160">
        <w:rPr>
          <w:rFonts w:cs="Times New Roman"/>
          <w:lang w:val="fr-FR"/>
        </w:rPr>
        <w:t xml:space="preserve">ublique’, </w:t>
      </w:r>
      <w:r w:rsidRPr="006C6160">
        <w:rPr>
          <w:rFonts w:cs="Times New Roman"/>
          <w:i/>
          <w:iCs/>
          <w:lang w:val="fr-FR"/>
        </w:rPr>
        <w:t>Centre des Hautes Études d’Administration Musulmane</w:t>
      </w:r>
      <w:r w:rsidRPr="006C6160">
        <w:rPr>
          <w:rFonts w:cs="Times New Roman"/>
          <w:lang w:val="fr-FR"/>
        </w:rPr>
        <w:t xml:space="preserve"> 138, p. 12.</w:t>
      </w:r>
    </w:p>
  </w:footnote>
  <w:footnote w:id="468">
    <w:p w14:paraId="2C17D62D"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12.</w:t>
      </w:r>
    </w:p>
  </w:footnote>
  <w:footnote w:id="469">
    <w:p w14:paraId="29804EB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12.</w:t>
      </w:r>
    </w:p>
  </w:footnote>
  <w:footnote w:id="470">
    <w:p w14:paraId="3A57CE0B" w14:textId="5A77985E"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rPr>
        <w:t xml:space="preserve"> Paris, AN, Cdt. </w:t>
      </w:r>
      <w:r w:rsidRPr="006C6160">
        <w:rPr>
          <w:rFonts w:cs="Times New Roman"/>
          <w:lang w:val="fr-FR"/>
        </w:rPr>
        <w:t xml:space="preserve">Barthélémy, ‘La Cote d’Ivoire au </w:t>
      </w:r>
      <w:r>
        <w:rPr>
          <w:rFonts w:cs="Times New Roman"/>
          <w:lang w:val="fr-FR"/>
        </w:rPr>
        <w:t>s</w:t>
      </w:r>
      <w:r w:rsidRPr="006C6160">
        <w:rPr>
          <w:rFonts w:cs="Times New Roman"/>
          <w:lang w:val="fr-FR"/>
        </w:rPr>
        <w:t xml:space="preserve">euil de la </w:t>
      </w:r>
      <w:r>
        <w:rPr>
          <w:rFonts w:cs="Times New Roman"/>
          <w:lang w:val="fr-FR"/>
        </w:rPr>
        <w:t>l</w:t>
      </w:r>
      <w:r w:rsidRPr="006C6160">
        <w:rPr>
          <w:rFonts w:cs="Times New Roman"/>
          <w:lang w:val="fr-FR"/>
        </w:rPr>
        <w:t xml:space="preserve">oi-cadre’, </w:t>
      </w:r>
      <w:r w:rsidRPr="006C6160">
        <w:rPr>
          <w:rFonts w:cs="Times New Roman"/>
          <w:i/>
          <w:iCs/>
          <w:lang w:val="fr-FR"/>
        </w:rPr>
        <w:t xml:space="preserve">Centre des Hautes Études d’Administration Musulmane </w:t>
      </w:r>
      <w:r w:rsidRPr="006C6160">
        <w:rPr>
          <w:rFonts w:cs="Times New Roman"/>
          <w:lang w:val="fr-FR"/>
        </w:rPr>
        <w:t>137, 1879, p. 1.</w:t>
      </w:r>
    </w:p>
  </w:footnote>
  <w:footnote w:id="471">
    <w:p w14:paraId="55884B7E"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w:t>
      </w:r>
    </w:p>
  </w:footnote>
  <w:footnote w:id="472">
    <w:p w14:paraId="68C5164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19.</w:t>
      </w:r>
    </w:p>
  </w:footnote>
  <w:footnote w:id="473">
    <w:p w14:paraId="6BF3DAFC"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23.</w:t>
      </w:r>
    </w:p>
  </w:footnote>
  <w:footnote w:id="474">
    <w:p w14:paraId="0524DCCD" w14:textId="48178079"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ANF, Pierre Alexandre, ‘L’Application de la </w:t>
      </w:r>
      <w:r>
        <w:rPr>
          <w:rFonts w:cs="Times New Roman"/>
          <w:lang w:val="fr-FR"/>
        </w:rPr>
        <w:t>l</w:t>
      </w:r>
      <w:r w:rsidRPr="006C6160">
        <w:rPr>
          <w:rFonts w:cs="Times New Roman"/>
          <w:lang w:val="fr-FR"/>
        </w:rPr>
        <w:t xml:space="preserve">oi-cadre du 23 Juin 1956: I. </w:t>
      </w:r>
      <w:r>
        <w:rPr>
          <w:rFonts w:cs="Times New Roman"/>
          <w:lang w:val="fr-FR"/>
        </w:rPr>
        <w:t>l</w:t>
      </w:r>
      <w:r w:rsidRPr="006C6160">
        <w:rPr>
          <w:rFonts w:cs="Times New Roman"/>
          <w:lang w:val="fr-FR"/>
        </w:rPr>
        <w:t xml:space="preserve">e </w:t>
      </w:r>
      <w:r>
        <w:rPr>
          <w:rFonts w:cs="Times New Roman"/>
          <w:lang w:val="fr-FR"/>
        </w:rPr>
        <w:t>n</w:t>
      </w:r>
      <w:r w:rsidRPr="006C6160">
        <w:rPr>
          <w:rFonts w:cs="Times New Roman"/>
          <w:lang w:val="fr-FR"/>
        </w:rPr>
        <w:t xml:space="preserve">ouveau statut du Togo’, </w:t>
      </w:r>
      <w:r w:rsidRPr="006C6160">
        <w:rPr>
          <w:rFonts w:cs="Times New Roman"/>
          <w:i/>
          <w:iCs/>
          <w:lang w:val="fr-FR"/>
        </w:rPr>
        <w:t xml:space="preserve">Centre des Hautes Études d’Administration Musulmane </w:t>
      </w:r>
      <w:r w:rsidRPr="006C6160">
        <w:rPr>
          <w:rFonts w:cs="Times New Roman"/>
          <w:lang w:val="fr-FR"/>
        </w:rPr>
        <w:t>119.2646, pp. 1-21.</w:t>
      </w:r>
    </w:p>
  </w:footnote>
  <w:footnote w:id="475">
    <w:p w14:paraId="723763A2" w14:textId="5E9BDF13" w:rsidR="0041099F" w:rsidRPr="001650C0" w:rsidRDefault="0041099F" w:rsidP="00E74E45">
      <w:pPr>
        <w:pStyle w:val="FootnoteText"/>
        <w:rPr>
          <w:rFonts w:cs="Times New Roman"/>
          <w:iCs/>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 xml:space="preserve">Denise </w:t>
      </w:r>
      <w:r w:rsidRPr="006C6160">
        <w:rPr>
          <w:rFonts w:cs="Times New Roman"/>
          <w:lang w:val="fr-FR"/>
        </w:rPr>
        <w:t>Paulme</w:t>
      </w:r>
      <w:r>
        <w:rPr>
          <w:rFonts w:cs="Times New Roman"/>
          <w:lang w:val="fr-FR"/>
        </w:rPr>
        <w:t>,</w:t>
      </w:r>
      <w:r w:rsidRPr="006C6160">
        <w:rPr>
          <w:rFonts w:cs="Times New Roman"/>
          <w:lang w:val="fr-FR"/>
        </w:rPr>
        <w:t xml:space="preserve"> </w:t>
      </w:r>
      <w:r>
        <w:rPr>
          <w:rFonts w:cs="Times New Roman"/>
          <w:lang w:val="fr-FR"/>
        </w:rPr>
        <w:t>‘</w:t>
      </w:r>
      <w:r w:rsidRPr="006C6160">
        <w:rPr>
          <w:rFonts w:cs="Times New Roman"/>
          <w:lang w:val="fr-FR"/>
        </w:rPr>
        <w:t>Pierre Alexandre, 1922-1994</w:t>
      </w:r>
      <w:r>
        <w:rPr>
          <w:rFonts w:cs="Times New Roman"/>
          <w:lang w:val="fr-FR"/>
        </w:rPr>
        <w:t>’</w:t>
      </w:r>
      <w:r w:rsidRPr="006C6160">
        <w:rPr>
          <w:rFonts w:cs="Times New Roman"/>
          <w:lang w:val="fr-FR"/>
        </w:rPr>
        <w:t xml:space="preserve">. </w:t>
      </w:r>
      <w:r w:rsidRPr="006C6160">
        <w:rPr>
          <w:rStyle w:val="Emphasis"/>
          <w:rFonts w:cs="Times New Roman"/>
          <w:lang w:val="fr-FR"/>
        </w:rPr>
        <w:t>Cahiers d'études africaines</w:t>
      </w:r>
      <w:r w:rsidRPr="006C6160">
        <w:rPr>
          <w:rFonts w:cs="Times New Roman"/>
          <w:i/>
          <w:iCs/>
          <w:lang w:val="fr-FR"/>
        </w:rPr>
        <w:t>,</w:t>
      </w:r>
      <w:r w:rsidRPr="006C6160">
        <w:rPr>
          <w:rFonts w:cs="Times New Roman"/>
          <w:iCs/>
          <w:lang w:val="fr-FR"/>
        </w:rPr>
        <w:t xml:space="preserve"> 34</w:t>
      </w:r>
      <w:r>
        <w:rPr>
          <w:rFonts w:cs="Times New Roman"/>
          <w:iCs/>
          <w:lang w:val="fr-FR"/>
        </w:rPr>
        <w:t xml:space="preserve"> (</w:t>
      </w:r>
      <w:r w:rsidRPr="006C6160">
        <w:rPr>
          <w:rFonts w:cs="Times New Roman"/>
          <w:iCs/>
          <w:lang w:val="fr-FR"/>
        </w:rPr>
        <w:t>1994</w:t>
      </w:r>
      <w:r>
        <w:rPr>
          <w:rFonts w:cs="Times New Roman"/>
          <w:iCs/>
          <w:lang w:val="fr-FR"/>
        </w:rPr>
        <w:t>) 533-535</w:t>
      </w:r>
      <w:r w:rsidRPr="006C6160">
        <w:rPr>
          <w:rFonts w:cs="Times New Roman"/>
          <w:i/>
          <w:iCs/>
          <w:lang w:val="fr-FR"/>
        </w:rPr>
        <w:t xml:space="preserve"> </w:t>
      </w:r>
      <w:r w:rsidRPr="001650C0">
        <w:rPr>
          <w:rFonts w:cs="Times New Roman"/>
          <w:lang w:val="fr-FR"/>
        </w:rPr>
        <w:t>(pp. 533-535)</w:t>
      </w:r>
      <w:r w:rsidRPr="006C6160">
        <w:rPr>
          <w:rFonts w:cs="Times New Roman"/>
          <w:i/>
          <w:iCs/>
          <w:lang w:val="fr-FR"/>
        </w:rPr>
        <w:t>.</w:t>
      </w:r>
    </w:p>
  </w:footnote>
  <w:footnote w:id="476">
    <w:p w14:paraId="51F642C6"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Alexandre, ‘Togo’, p. 19.</w:t>
      </w:r>
    </w:p>
  </w:footnote>
  <w:footnote w:id="477">
    <w:p w14:paraId="6F6C88C2"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Alexandre, ‘L’application de la loi-cadre du 23 juin 1956: IV. Décrets-projets de réformes économiques’, </w:t>
      </w:r>
      <w:r w:rsidRPr="006C6160">
        <w:rPr>
          <w:rFonts w:cs="Times New Roman"/>
          <w:i/>
          <w:iCs/>
          <w:lang w:val="fr-FR"/>
        </w:rPr>
        <w:t xml:space="preserve">Centre des Hautes Études d’Administration Musulmane </w:t>
      </w:r>
      <w:r w:rsidRPr="006C6160">
        <w:rPr>
          <w:rFonts w:cs="Times New Roman"/>
          <w:lang w:val="fr-FR"/>
        </w:rPr>
        <w:t>119.2646, p. 18.</w:t>
      </w:r>
    </w:p>
  </w:footnote>
  <w:footnote w:id="478">
    <w:p w14:paraId="31C76AB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Alexandre, ‘Statut du Togo‘, pp. 19-21.</w:t>
      </w:r>
    </w:p>
  </w:footnote>
  <w:footnote w:id="479">
    <w:p w14:paraId="4A55F294"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Alexandre, ‘L’application de la loi-cadre du 23 juin 1956: II. Vers la fédéralisation administrative de la République: le nouveau statut de la Fonction Publique dans les Territoires d’Outre-mer’, </w:t>
      </w:r>
      <w:r w:rsidRPr="006C6160">
        <w:rPr>
          <w:rFonts w:cs="Times New Roman"/>
          <w:i/>
          <w:iCs/>
          <w:lang w:val="fr-FR"/>
        </w:rPr>
        <w:t xml:space="preserve">Centre des Hautes Études d’Administration Musulmane </w:t>
      </w:r>
      <w:r w:rsidRPr="006C6160">
        <w:rPr>
          <w:rFonts w:cs="Times New Roman"/>
          <w:lang w:val="fr-FR"/>
        </w:rPr>
        <w:t>119.2646, p. 1.</w:t>
      </w:r>
    </w:p>
  </w:footnote>
  <w:footnote w:id="480">
    <w:p w14:paraId="5E47FA85"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1.</w:t>
      </w:r>
    </w:p>
  </w:footnote>
  <w:footnote w:id="481">
    <w:p w14:paraId="0A62A99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31.</w:t>
      </w:r>
    </w:p>
  </w:footnote>
  <w:footnote w:id="482">
    <w:p w14:paraId="0610E791" w14:textId="02C06A9B"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Alexandre, ‘L’application de la loi-cadre du 23 juin 1956: III. </w:t>
      </w:r>
      <w:r>
        <w:rPr>
          <w:rFonts w:cs="Times New Roman"/>
          <w:lang w:val="fr-FR"/>
        </w:rPr>
        <w:t>v</w:t>
      </w:r>
      <w:r w:rsidRPr="006C6160">
        <w:rPr>
          <w:rFonts w:cs="Times New Roman"/>
          <w:lang w:val="fr-FR"/>
        </w:rPr>
        <w:t xml:space="preserve">ers l’autonomie interne des T.O.M.: les décrets du 3 décembre 1956 portant reorganisation des Groupes et Territoires’, </w:t>
      </w:r>
      <w:r w:rsidRPr="006C6160">
        <w:rPr>
          <w:rFonts w:cs="Times New Roman"/>
          <w:i/>
          <w:iCs/>
          <w:lang w:val="fr-FR"/>
        </w:rPr>
        <w:t xml:space="preserve">Centre des Hautes Études d’Administration Musulmane </w:t>
      </w:r>
      <w:r w:rsidRPr="006C6160">
        <w:rPr>
          <w:rFonts w:cs="Times New Roman"/>
          <w:lang w:val="fr-FR"/>
        </w:rPr>
        <w:t>119.2646, p. 44.</w:t>
      </w:r>
    </w:p>
  </w:footnote>
  <w:footnote w:id="483">
    <w:p w14:paraId="519053C2" w14:textId="0F1CE7CF"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Alexandre, ‘L’application de la loi-cadre du 23 juin 1956: V. </w:t>
      </w:r>
      <w:r>
        <w:rPr>
          <w:rFonts w:cs="Times New Roman"/>
          <w:lang w:val="fr-FR"/>
        </w:rPr>
        <w:t>c</w:t>
      </w:r>
      <w:r w:rsidRPr="006C6160">
        <w:rPr>
          <w:rFonts w:cs="Times New Roman"/>
          <w:lang w:val="fr-FR"/>
        </w:rPr>
        <w:t xml:space="preserve">irconscription </w:t>
      </w:r>
      <w:r>
        <w:rPr>
          <w:rFonts w:cs="Times New Roman"/>
          <w:lang w:val="fr-FR"/>
        </w:rPr>
        <w:t>r</w:t>
      </w:r>
      <w:r w:rsidRPr="006C6160">
        <w:rPr>
          <w:rFonts w:cs="Times New Roman"/>
          <w:lang w:val="fr-FR"/>
        </w:rPr>
        <w:t xml:space="preserve">urales et petits territoires’, </w:t>
      </w:r>
      <w:r w:rsidRPr="006C6160">
        <w:rPr>
          <w:rFonts w:cs="Times New Roman"/>
          <w:i/>
          <w:iCs/>
          <w:lang w:val="fr-FR"/>
        </w:rPr>
        <w:t xml:space="preserve">Centre des Hautes Études d’Administration Musulmane </w:t>
      </w:r>
      <w:r w:rsidRPr="006C6160">
        <w:rPr>
          <w:rFonts w:cs="Times New Roman"/>
          <w:lang w:val="fr-FR"/>
        </w:rPr>
        <w:t>119.2646, p. 25.</w:t>
      </w:r>
    </w:p>
  </w:footnote>
  <w:footnote w:id="484">
    <w:p w14:paraId="28EA0827"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pp. 21-22.</w:t>
      </w:r>
    </w:p>
  </w:footnote>
  <w:footnote w:id="485">
    <w:p w14:paraId="35478F5E"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Alexandre, ‘Groupes et Terrioires’, p. 45.</w:t>
      </w:r>
    </w:p>
  </w:footnote>
  <w:footnote w:id="486">
    <w:p w14:paraId="1553E2C4" w14:textId="33FA9270" w:rsidR="0041099F" w:rsidRPr="006C6160" w:rsidRDefault="0041099F" w:rsidP="001650C0">
      <w:pPr>
        <w:pStyle w:val="FootnoteText"/>
        <w:rPr>
          <w:rFonts w:cs="Times New Roman"/>
        </w:rPr>
      </w:pPr>
      <w:r w:rsidRPr="006C6160">
        <w:rPr>
          <w:rStyle w:val="FootnoteReference"/>
          <w:rFonts w:cs="Times New Roman"/>
        </w:rPr>
        <w:footnoteRef/>
      </w:r>
      <w:r w:rsidRPr="006C6160">
        <w:rPr>
          <w:rFonts w:cs="Times New Roman"/>
        </w:rPr>
        <w:t xml:space="preserve"> </w:t>
      </w:r>
      <w:r w:rsidRPr="006C6160">
        <w:rPr>
          <w:rFonts w:cs="Times New Roman"/>
          <w:i/>
        </w:rPr>
        <w:t>Présence Africaine</w:t>
      </w:r>
      <w:r w:rsidRPr="006C6160">
        <w:rPr>
          <w:rFonts w:cs="Times New Roman"/>
        </w:rPr>
        <w:t xml:space="preserve">, 18/19 </w:t>
      </w:r>
      <w:r>
        <w:rPr>
          <w:rFonts w:cs="Times New Roman"/>
        </w:rPr>
        <w:t>(</w:t>
      </w:r>
      <w:r w:rsidRPr="006C6160">
        <w:rPr>
          <w:rFonts w:cs="Times New Roman"/>
        </w:rPr>
        <w:t>1958</w:t>
      </w:r>
      <w:r>
        <w:rPr>
          <w:rFonts w:cs="Times New Roman"/>
        </w:rPr>
        <w:t>)</w:t>
      </w:r>
      <w:r w:rsidRPr="006C6160">
        <w:rPr>
          <w:rFonts w:cs="Times New Roman"/>
        </w:rPr>
        <w:t>, pp. 68 – 124.</w:t>
      </w:r>
    </w:p>
  </w:footnote>
  <w:footnote w:id="487">
    <w:p w14:paraId="4E2F35F8" w14:textId="51476C7E" w:rsidR="0041099F" w:rsidRPr="006C6160" w:rsidRDefault="0041099F" w:rsidP="000F682F">
      <w:pPr>
        <w:pStyle w:val="FootnoteText"/>
        <w:rPr>
          <w:rFonts w:cs="Times New Roman"/>
          <w:lang w:val="fr-FR"/>
        </w:rPr>
      </w:pPr>
      <w:r w:rsidRPr="006C6160">
        <w:rPr>
          <w:rStyle w:val="FootnoteReference"/>
          <w:rFonts w:cs="Times New Roman"/>
        </w:rPr>
        <w:footnoteRef/>
      </w:r>
      <w:r>
        <w:rPr>
          <w:rFonts w:cs="Times New Roman"/>
          <w:lang w:val="fr-FR"/>
        </w:rPr>
        <w:t xml:space="preserve"> </w:t>
      </w:r>
      <w:r w:rsidRPr="006C6160">
        <w:rPr>
          <w:rFonts w:cs="Times New Roman"/>
          <w:lang w:val="fr-FR"/>
        </w:rPr>
        <w:t xml:space="preserve">Nene Khaly, ‘Les consequences économiques et sociales de la loi-cadre’, </w:t>
      </w:r>
      <w:r w:rsidRPr="006C6160">
        <w:rPr>
          <w:rFonts w:cs="Times New Roman"/>
          <w:i/>
          <w:lang w:val="fr-FR"/>
        </w:rPr>
        <w:t>Présence Africaine</w:t>
      </w:r>
      <w:r w:rsidRPr="006C6160">
        <w:rPr>
          <w:rFonts w:cs="Times New Roman"/>
          <w:lang w:val="fr-FR"/>
        </w:rPr>
        <w:t xml:space="preserve"> 18/19</w:t>
      </w:r>
      <w:r>
        <w:rPr>
          <w:rFonts w:cs="Times New Roman"/>
          <w:lang w:val="fr-FR"/>
        </w:rPr>
        <w:t xml:space="preserve"> (1958)</w:t>
      </w:r>
      <w:r w:rsidRPr="006C6160">
        <w:rPr>
          <w:rFonts w:cs="Times New Roman"/>
          <w:lang w:val="fr-FR"/>
        </w:rPr>
        <w:t xml:space="preserve">, p. 87. </w:t>
      </w:r>
    </w:p>
  </w:footnote>
  <w:footnote w:id="488">
    <w:p w14:paraId="043650DA" w14:textId="5D8C6C6F"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Mamadou Touré, ‘Conséquences financières de la loi-cadre’, </w:t>
      </w:r>
      <w:r w:rsidRPr="006C6160">
        <w:rPr>
          <w:rFonts w:cs="Times New Roman"/>
          <w:i/>
          <w:lang w:val="fr-FR"/>
        </w:rPr>
        <w:t>Présence Africaine</w:t>
      </w:r>
      <w:r w:rsidRPr="006C6160">
        <w:rPr>
          <w:rFonts w:cs="Times New Roman"/>
          <w:lang w:val="fr-FR"/>
        </w:rPr>
        <w:t xml:space="preserve"> 18/19</w:t>
      </w:r>
      <w:r>
        <w:rPr>
          <w:rFonts w:cs="Times New Roman"/>
          <w:lang w:val="fr-FR"/>
        </w:rPr>
        <w:t xml:space="preserve"> (1958)</w:t>
      </w:r>
      <w:r w:rsidRPr="006C6160">
        <w:rPr>
          <w:rFonts w:cs="Times New Roman"/>
          <w:lang w:val="fr-FR"/>
        </w:rPr>
        <w:t xml:space="preserve">, p. 90. </w:t>
      </w:r>
    </w:p>
  </w:footnote>
  <w:footnote w:id="489">
    <w:p w14:paraId="32C861EF"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100.</w:t>
      </w:r>
    </w:p>
  </w:footnote>
  <w:footnote w:id="490">
    <w:p w14:paraId="4C61E424" w14:textId="4802A269"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Nicolas Atangana, ‘Analyse juridique des décrets de la “loi-cadre”’, </w:t>
      </w:r>
      <w:r w:rsidRPr="006C6160">
        <w:rPr>
          <w:rFonts w:cs="Times New Roman"/>
          <w:i/>
          <w:lang w:val="fr-FR"/>
        </w:rPr>
        <w:t>Présence Africaine</w:t>
      </w:r>
      <w:r w:rsidRPr="006C6160">
        <w:rPr>
          <w:rFonts w:cs="Times New Roman"/>
          <w:lang w:val="fr-FR"/>
        </w:rPr>
        <w:t xml:space="preserve"> 18/19</w:t>
      </w:r>
      <w:r>
        <w:rPr>
          <w:rFonts w:cs="Times New Roman"/>
          <w:lang w:val="fr-FR"/>
        </w:rPr>
        <w:t xml:space="preserve"> (1958)</w:t>
      </w:r>
      <w:r w:rsidRPr="006C6160">
        <w:rPr>
          <w:rFonts w:cs="Times New Roman"/>
          <w:lang w:val="fr-FR"/>
        </w:rPr>
        <w:t>, p. 81</w:t>
      </w:r>
    </w:p>
  </w:footnote>
  <w:footnote w:id="491">
    <w:p w14:paraId="627A1C82" w14:textId="1900EFB5"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Louis Sênainon Behanzin, ‘Fondements historiques de la loi-cadre</w:t>
      </w:r>
      <w:r>
        <w:rPr>
          <w:rFonts w:cs="Times New Roman"/>
          <w:lang w:val="fr-FR"/>
        </w:rPr>
        <w:t>’</w:t>
      </w:r>
      <w:r w:rsidRPr="006C6160">
        <w:rPr>
          <w:rFonts w:cs="Times New Roman"/>
          <w:lang w:val="fr-FR"/>
        </w:rPr>
        <w:t xml:space="preserve">, </w:t>
      </w:r>
      <w:r w:rsidRPr="006C6160">
        <w:rPr>
          <w:rFonts w:cs="Times New Roman"/>
          <w:i/>
          <w:lang w:val="fr-FR"/>
        </w:rPr>
        <w:t>Présence Africaine</w:t>
      </w:r>
      <w:r w:rsidRPr="006C6160">
        <w:rPr>
          <w:rFonts w:cs="Times New Roman"/>
          <w:lang w:val="fr-FR"/>
        </w:rPr>
        <w:t xml:space="preserve"> 18/19</w:t>
      </w:r>
      <w:r>
        <w:rPr>
          <w:rFonts w:cs="Times New Roman"/>
          <w:lang w:val="fr-FR"/>
        </w:rPr>
        <w:t xml:space="preserve"> (1958)</w:t>
      </w:r>
      <w:r w:rsidRPr="006C6160">
        <w:rPr>
          <w:rFonts w:cs="Times New Roman"/>
          <w:lang w:val="fr-FR"/>
        </w:rPr>
        <w:t>, p. 70.</w:t>
      </w:r>
    </w:p>
  </w:footnote>
  <w:footnote w:id="492">
    <w:p w14:paraId="01A4827E"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70.</w:t>
      </w:r>
    </w:p>
  </w:footnote>
  <w:footnote w:id="493">
    <w:p w14:paraId="1F2ED865" w14:textId="527EF3A9" w:rsidR="0041099F" w:rsidRPr="006C6160" w:rsidRDefault="0041099F" w:rsidP="007C397E">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 xml:space="preserve">Cited in ibid., p. 73. </w:t>
      </w:r>
    </w:p>
  </w:footnote>
  <w:footnote w:id="494">
    <w:p w14:paraId="63304C25" w14:textId="7055E665" w:rsidR="0041099F" w:rsidRPr="006C6160" w:rsidRDefault="0041099F" w:rsidP="007C397E">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Pr>
          <w:rFonts w:cs="Times New Roman"/>
          <w:lang w:val="fr-FR"/>
        </w:rPr>
        <w:t>Ibid.</w:t>
      </w:r>
      <w:r w:rsidRPr="006C6160">
        <w:rPr>
          <w:rFonts w:cs="Times New Roman"/>
          <w:lang w:val="fr-FR"/>
        </w:rPr>
        <w:t xml:space="preserve">, p. 73. </w:t>
      </w:r>
    </w:p>
  </w:footnote>
  <w:footnote w:id="495">
    <w:p w14:paraId="4EE60849" w14:textId="4B3037CE"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Joseph Ki Zerbo, ‘La loi-cadre se meurt’, </w:t>
      </w:r>
      <w:bookmarkStart w:id="97" w:name="_Hlk524019921"/>
      <w:r w:rsidRPr="006C6160">
        <w:rPr>
          <w:rFonts w:cs="Times New Roman"/>
          <w:i/>
          <w:lang w:val="fr-FR"/>
        </w:rPr>
        <w:t>Présence Africaine</w:t>
      </w:r>
      <w:r w:rsidRPr="006C6160">
        <w:rPr>
          <w:rFonts w:cs="Times New Roman"/>
          <w:lang w:val="fr-FR"/>
        </w:rPr>
        <w:t xml:space="preserve"> 18/19</w:t>
      </w:r>
      <w:bookmarkEnd w:id="97"/>
      <w:r>
        <w:rPr>
          <w:rFonts w:cs="Times New Roman"/>
          <w:lang w:val="fr-FR"/>
        </w:rPr>
        <w:t xml:space="preserve"> (1958)</w:t>
      </w:r>
      <w:r w:rsidRPr="006C6160">
        <w:rPr>
          <w:rFonts w:cs="Times New Roman"/>
          <w:lang w:val="fr-FR"/>
        </w:rPr>
        <w:t>, p. 113.</w:t>
      </w:r>
    </w:p>
  </w:footnote>
  <w:footnote w:id="496">
    <w:p w14:paraId="69D8BCC5"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Zerbo, ‘Meurt’, p. 113. </w:t>
      </w:r>
    </w:p>
  </w:footnote>
  <w:footnote w:id="497">
    <w:p w14:paraId="5DA519AC" w14:textId="16D884EF" w:rsidR="0041099F" w:rsidRDefault="0041099F" w:rsidP="00790BB0">
      <w:pPr>
        <w:pStyle w:val="FootnoteText"/>
      </w:pPr>
      <w:r>
        <w:rPr>
          <w:rStyle w:val="FootnoteReference"/>
        </w:rPr>
        <w:footnoteRef/>
      </w:r>
      <w:r>
        <w:t xml:space="preserve"> </w:t>
      </w:r>
      <w:r w:rsidRPr="006C6160">
        <w:rPr>
          <w:rFonts w:cs="Times New Roman"/>
          <w:lang w:val="fr-FR"/>
        </w:rPr>
        <w:t xml:space="preserve">ANOM, </w:t>
      </w:r>
      <w:r>
        <w:rPr>
          <w:rFonts w:cs="Times New Roman"/>
          <w:lang w:val="fr-FR"/>
        </w:rPr>
        <w:t xml:space="preserve">ECOL 134/5 </w:t>
      </w:r>
      <w:r w:rsidRPr="006C6160">
        <w:rPr>
          <w:rFonts w:cs="Times New Roman"/>
          <w:lang w:val="fr-FR"/>
        </w:rPr>
        <w:t xml:space="preserve">Jean Bikanda, ‘Grandeur et </w:t>
      </w:r>
      <w:r>
        <w:rPr>
          <w:rFonts w:cs="Times New Roman"/>
          <w:lang w:val="fr-FR"/>
        </w:rPr>
        <w:t>s</w:t>
      </w:r>
      <w:r w:rsidRPr="006C6160">
        <w:rPr>
          <w:rFonts w:cs="Times New Roman"/>
          <w:lang w:val="fr-FR"/>
        </w:rPr>
        <w:t>ervitude administratives outre-mer: l’administrateur francais’</w:t>
      </w:r>
      <w:r>
        <w:rPr>
          <w:rFonts w:cs="Times New Roman"/>
          <w:lang w:val="fr-FR"/>
        </w:rPr>
        <w:t xml:space="preserve">, Promotion 1957/1958; ECOL 140/8 Jean-Marie Bamouni-Yoffu, ‘La loi-cadre du 23 juin 1956’, Promotion 1958/1959; ECOL 147/11 Alain Mauric, ‘Le Gabon de la loi-cadre au referendum’, Promotion 1958-1959. </w:t>
      </w:r>
    </w:p>
  </w:footnote>
  <w:footnote w:id="498">
    <w:p w14:paraId="3ACED31E" w14:textId="75E366B5" w:rsidR="0041099F" w:rsidRPr="006C6160" w:rsidRDefault="0041099F" w:rsidP="00790BB0">
      <w:pPr>
        <w:pStyle w:val="FootnoteText"/>
        <w:rPr>
          <w:rFonts w:cs="Times New Roman"/>
          <w:lang w:val="fr-FR"/>
        </w:rPr>
      </w:pPr>
      <w:r w:rsidRPr="006C6160">
        <w:rPr>
          <w:rStyle w:val="FootnoteReference"/>
          <w:rFonts w:cs="Times New Roman"/>
        </w:rPr>
        <w:footnoteRef/>
      </w:r>
      <w:r>
        <w:rPr>
          <w:rFonts w:cs="Times New Roman"/>
          <w:lang w:val="fr-FR"/>
        </w:rPr>
        <w:t xml:space="preserve"> Bikanda, ‘Grandeur et servitude’.</w:t>
      </w:r>
    </w:p>
  </w:footnote>
  <w:footnote w:id="499">
    <w:p w14:paraId="2B8601E9"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 p. 53.</w:t>
      </w:r>
    </w:p>
  </w:footnote>
  <w:footnote w:id="500">
    <w:p w14:paraId="4F042395"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Albert Sarraut, </w:t>
      </w:r>
      <w:r w:rsidRPr="006C6160">
        <w:rPr>
          <w:rFonts w:cs="Times New Roman"/>
          <w:i/>
          <w:iCs/>
          <w:lang w:val="fr-FR"/>
        </w:rPr>
        <w:t>Grandeur et servitude coloniales</w:t>
      </w:r>
      <w:r w:rsidRPr="006C6160">
        <w:rPr>
          <w:rFonts w:cs="Times New Roman"/>
          <w:lang w:val="fr-FR"/>
        </w:rPr>
        <w:t xml:space="preserve"> (Editions du sagittaire, 1931).</w:t>
      </w:r>
    </w:p>
  </w:footnote>
  <w:footnote w:id="501">
    <w:p w14:paraId="6CD5E018" w14:textId="1A91ECEE" w:rsidR="0041099F" w:rsidRPr="002A2F03" w:rsidRDefault="0041099F" w:rsidP="000F682F">
      <w:pPr>
        <w:pStyle w:val="FootnoteText"/>
        <w:rPr>
          <w:rFonts w:cs="Times New Roman"/>
          <w:lang w:val="fr-FR"/>
        </w:rPr>
      </w:pPr>
    </w:p>
  </w:footnote>
  <w:footnote w:id="502">
    <w:p w14:paraId="60F788C6"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Bamouni-Yoffu, ‘La loi-cadre’, p. 1.</w:t>
      </w:r>
    </w:p>
  </w:footnote>
  <w:footnote w:id="503">
    <w:p w14:paraId="1346F72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Mauric, ‘Gabon’, p. 113.</w:t>
      </w:r>
    </w:p>
  </w:footnote>
  <w:footnote w:id="504">
    <w:p w14:paraId="2483C013"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Cooper, </w:t>
      </w:r>
      <w:r w:rsidRPr="006C6160">
        <w:rPr>
          <w:rFonts w:cs="Times New Roman"/>
          <w:i/>
          <w:iCs/>
        </w:rPr>
        <w:t>Citizenship</w:t>
      </w:r>
      <w:r w:rsidRPr="006C6160">
        <w:rPr>
          <w:rFonts w:cs="Times New Roman"/>
        </w:rPr>
        <w:t>, p. 22.</w:t>
      </w:r>
    </w:p>
  </w:footnote>
  <w:footnote w:id="505">
    <w:p w14:paraId="6D6C61E1"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Maric, ‘Gabon’, p. 113.</w:t>
      </w:r>
    </w:p>
  </w:footnote>
  <w:footnote w:id="506">
    <w:p w14:paraId="71F3F1C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53.</w:t>
      </w:r>
    </w:p>
  </w:footnote>
  <w:footnote w:id="507">
    <w:p w14:paraId="368FD8B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Ibid., p. 113.</w:t>
      </w:r>
    </w:p>
  </w:footnote>
  <w:footnote w:id="508">
    <w:p w14:paraId="477A4BA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Bamouni-Yoffu, p. 2.</w:t>
      </w:r>
    </w:p>
  </w:footnote>
  <w:footnote w:id="509">
    <w:p w14:paraId="39B46D8E" w14:textId="2CEAD56B"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2A2F03">
        <w:rPr>
          <w:rFonts w:cs="Times New Roman"/>
        </w:rPr>
        <w:t xml:space="preserve">[Emphasis added], </w:t>
      </w:r>
      <w:r w:rsidRPr="006C6160">
        <w:rPr>
          <w:rFonts w:cs="Times New Roman"/>
        </w:rPr>
        <w:t>Mauric, ‘Gabon’, p. 113.</w:t>
      </w:r>
    </w:p>
  </w:footnote>
  <w:footnote w:id="510">
    <w:p w14:paraId="59DBA30C"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 p. 117.</w:t>
      </w:r>
    </w:p>
  </w:footnote>
  <w:footnote w:id="511">
    <w:p w14:paraId="5A0AE19E" w14:textId="754FC124" w:rsidR="0041099F" w:rsidRPr="002A2F03" w:rsidRDefault="0041099F" w:rsidP="00EA3FB9">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AS 18G 261, A. Bros, </w:t>
      </w:r>
      <w:r w:rsidRPr="00EA3FB9">
        <w:rPr>
          <w:rFonts w:cs="Times New Roman"/>
          <w:iCs/>
          <w:lang w:val="fr-FR"/>
        </w:rPr>
        <w:t>Note au sujet de l’emploi des mots “colonies” et colonial</w:t>
      </w:r>
      <w:r w:rsidRPr="002A2F03">
        <w:rPr>
          <w:rFonts w:cs="Times New Roman"/>
          <w:lang w:val="fr-FR"/>
        </w:rPr>
        <w:t>”, 9 September 1949.</w:t>
      </w:r>
    </w:p>
  </w:footnote>
  <w:footnote w:id="512">
    <w:p w14:paraId="6E7E5791"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Mauric, ‘Gabon’, p. 119.</w:t>
      </w:r>
    </w:p>
  </w:footnote>
  <w:footnote w:id="513">
    <w:p w14:paraId="7FF24876" w14:textId="77777777" w:rsidR="0041099F" w:rsidRPr="002A2F03" w:rsidRDefault="0041099F" w:rsidP="000F682F">
      <w:pPr>
        <w:pStyle w:val="FootnoteText"/>
        <w:rPr>
          <w:rFonts w:cs="Times New Roman"/>
          <w:lang w:val="fr-FR"/>
        </w:rPr>
      </w:pPr>
      <w:r w:rsidRPr="006C6160">
        <w:rPr>
          <w:rStyle w:val="FootnoteReference"/>
          <w:rFonts w:cs="Times New Roman"/>
        </w:rPr>
        <w:footnoteRef/>
      </w:r>
      <w:r w:rsidRPr="002A2F03">
        <w:rPr>
          <w:rFonts w:cs="Times New Roman"/>
          <w:lang w:val="fr-FR"/>
        </w:rPr>
        <w:t xml:space="preserve"> Ibid., p. 119.</w:t>
      </w:r>
    </w:p>
  </w:footnote>
  <w:footnote w:id="514">
    <w:p w14:paraId="0CD2E190"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Bamouni-Yoffu, ‘La loi-cadre’, p. 51.</w:t>
      </w:r>
    </w:p>
  </w:footnote>
  <w:footnote w:id="515">
    <w:p w14:paraId="11240D2F" w14:textId="6AD28C99" w:rsidR="0041099F" w:rsidRPr="006C6160" w:rsidRDefault="0041099F" w:rsidP="00CB0CB0">
      <w:pPr>
        <w:pStyle w:val="FootnoteText"/>
        <w:rPr>
          <w:rFonts w:cs="Times New Roman"/>
          <w:lang w:val="fr-FR"/>
        </w:rPr>
      </w:pPr>
      <w:r w:rsidRPr="006C6160">
        <w:rPr>
          <w:rStyle w:val="FootnoteReference"/>
          <w:rFonts w:cs="Times New Roman"/>
        </w:rPr>
        <w:footnoteRef/>
      </w:r>
      <w:r>
        <w:rPr>
          <w:rFonts w:cs="Times New Roman"/>
          <w:lang w:val="fr-FR"/>
        </w:rPr>
        <w:t xml:space="preserve"> AMM 100-</w:t>
      </w:r>
      <w:r w:rsidRPr="006C6160">
        <w:rPr>
          <w:rFonts w:cs="Times New Roman"/>
          <w:lang w:val="fr-FR"/>
        </w:rPr>
        <w:t xml:space="preserve">312, </w:t>
      </w:r>
      <w:r w:rsidRPr="006C6160">
        <w:rPr>
          <w:rFonts w:cs="Times New Roman"/>
          <w:i/>
          <w:iCs/>
          <w:lang w:val="fr-FR"/>
        </w:rPr>
        <w:t>L’Œuvre du Gouvernement Guy Mollet</w:t>
      </w:r>
      <w:r w:rsidRPr="006C6160">
        <w:rPr>
          <w:rFonts w:cs="Times New Roman"/>
          <w:lang w:val="fr-FR"/>
        </w:rPr>
        <w:t>.</w:t>
      </w:r>
    </w:p>
  </w:footnote>
  <w:footnote w:id="516">
    <w:p w14:paraId="2F1A7C9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Bamouni-Yoffu, p. 51.</w:t>
      </w:r>
    </w:p>
  </w:footnote>
  <w:footnote w:id="517">
    <w:p w14:paraId="2629C53B" w14:textId="14626CD4"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For example Frantz Fanon’s </w:t>
      </w:r>
      <w:r w:rsidRPr="006C6160">
        <w:rPr>
          <w:rFonts w:cs="Times New Roman"/>
          <w:i/>
          <w:iCs/>
        </w:rPr>
        <w:t xml:space="preserve">Les </w:t>
      </w:r>
      <w:r>
        <w:rPr>
          <w:rFonts w:cs="Times New Roman"/>
          <w:i/>
          <w:iCs/>
        </w:rPr>
        <w:t>d</w:t>
      </w:r>
      <w:r w:rsidRPr="006C6160">
        <w:rPr>
          <w:rFonts w:cs="Times New Roman"/>
          <w:i/>
          <w:iCs/>
        </w:rPr>
        <w:t>amn</w:t>
      </w:r>
      <w:r>
        <w:rPr>
          <w:rFonts w:cs="Times New Roman"/>
          <w:i/>
          <w:iCs/>
        </w:rPr>
        <w:t>é</w:t>
      </w:r>
      <w:r w:rsidRPr="006C6160">
        <w:rPr>
          <w:rFonts w:cs="Times New Roman"/>
          <w:i/>
          <w:iCs/>
        </w:rPr>
        <w:t xml:space="preserve">s de la </w:t>
      </w:r>
      <w:r>
        <w:rPr>
          <w:rFonts w:cs="Times New Roman"/>
          <w:i/>
          <w:iCs/>
        </w:rPr>
        <w:t>t</w:t>
      </w:r>
      <w:r w:rsidRPr="006C6160">
        <w:rPr>
          <w:rFonts w:cs="Times New Roman"/>
          <w:i/>
          <w:iCs/>
        </w:rPr>
        <w:t>erre</w:t>
      </w:r>
      <w:r w:rsidRPr="006C6160">
        <w:rPr>
          <w:rFonts w:cs="Times New Roman"/>
        </w:rPr>
        <w:t xml:space="preserve"> was first published in 1961,</w:t>
      </w:r>
    </w:p>
  </w:footnote>
  <w:footnote w:id="518">
    <w:p w14:paraId="2B803A42"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Tony Chafer, </w:t>
      </w:r>
      <w:r w:rsidRPr="006C6160">
        <w:rPr>
          <w:rFonts w:cs="Times New Roman"/>
          <w:i/>
          <w:iCs/>
        </w:rPr>
        <w:t>The End of Empire in French West Africa : France’s Successful Decolonization?</w:t>
      </w:r>
      <w:r w:rsidRPr="006C6160">
        <w:rPr>
          <w:rFonts w:cs="Times New Roman"/>
        </w:rPr>
        <w:t xml:space="preserve"> (Oxford ; New York: Berg, 2002), pp. 175-177.</w:t>
      </w:r>
    </w:p>
  </w:footnote>
  <w:footnote w:id="519">
    <w:p w14:paraId="7147B6F0" w14:textId="1B82EC96" w:rsidR="0041099F" w:rsidRPr="006C6160" w:rsidRDefault="0041099F" w:rsidP="00790BB0">
      <w:pPr>
        <w:pStyle w:val="FootnoteText"/>
        <w:rPr>
          <w:rFonts w:cs="Times New Roman"/>
        </w:rPr>
      </w:pPr>
      <w:r w:rsidRPr="006C6160">
        <w:rPr>
          <w:rStyle w:val="FootnoteReference"/>
          <w:rFonts w:cs="Times New Roman"/>
        </w:rPr>
        <w:footnoteRef/>
      </w:r>
      <w:r w:rsidRPr="006C6160">
        <w:rPr>
          <w:rFonts w:cs="Times New Roman"/>
        </w:rPr>
        <w:t xml:space="preserve"> William B. Cohen, </w:t>
      </w:r>
      <w:r w:rsidRPr="00790BB0">
        <w:rPr>
          <w:rFonts w:cs="Times New Roman"/>
          <w:i/>
          <w:iCs/>
        </w:rPr>
        <w:t>Rulers of Empire:</w:t>
      </w:r>
      <w:r>
        <w:rPr>
          <w:rFonts w:cs="Times New Roman"/>
          <w:i/>
          <w:iCs/>
        </w:rPr>
        <w:t xml:space="preserve"> The</w:t>
      </w:r>
      <w:r w:rsidRPr="00790BB0">
        <w:rPr>
          <w:rFonts w:cs="Times New Roman"/>
          <w:i/>
          <w:iCs/>
        </w:rPr>
        <w:t xml:space="preserve"> French Colonial Servic</w:t>
      </w:r>
      <w:r>
        <w:rPr>
          <w:rFonts w:cs="Times New Roman"/>
          <w:i/>
          <w:iCs/>
        </w:rPr>
        <w:t>e</w:t>
      </w:r>
      <w:r w:rsidRPr="00790BB0">
        <w:rPr>
          <w:rFonts w:cs="Times New Roman"/>
          <w:i/>
          <w:iCs/>
        </w:rPr>
        <w:t xml:space="preserve"> in Africa</w:t>
      </w:r>
      <w:r w:rsidRPr="006C6160">
        <w:rPr>
          <w:rFonts w:cs="Times New Roman"/>
        </w:rPr>
        <w:t xml:space="preserve">, </w:t>
      </w:r>
      <w:r>
        <w:rPr>
          <w:rFonts w:cs="Times New Roman"/>
        </w:rPr>
        <w:t>1</w:t>
      </w:r>
      <w:r w:rsidRPr="00790BB0">
        <w:rPr>
          <w:rFonts w:cs="Times New Roman"/>
          <w:vertAlign w:val="superscript"/>
        </w:rPr>
        <w:t>st</w:t>
      </w:r>
      <w:r>
        <w:rPr>
          <w:rFonts w:cs="Times New Roman"/>
        </w:rPr>
        <w:t xml:space="preserve"> edn.</w:t>
      </w:r>
      <w:r w:rsidRPr="006C6160">
        <w:rPr>
          <w:rFonts w:cs="Times New Roman"/>
        </w:rPr>
        <w:t xml:space="preserve"> (Stanford, Calif.: Hoover Institution Press, 1971).</w:t>
      </w:r>
    </w:p>
  </w:footnote>
  <w:footnote w:id="520">
    <w:p w14:paraId="67420188" w14:textId="13B5F806"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Rita Cruise O’Brien,</w:t>
      </w:r>
      <w:r>
        <w:rPr>
          <w:rFonts w:cs="Times New Roman"/>
        </w:rPr>
        <w:t xml:space="preserve"> ‘Review: </w:t>
      </w:r>
      <w:r w:rsidRPr="00790BB0">
        <w:rPr>
          <w:rFonts w:cs="Times New Roman"/>
        </w:rPr>
        <w:t>Rulers of Empire: The French Colonial Service</w:t>
      </w:r>
      <w:r>
        <w:rPr>
          <w:rFonts w:cs="Times New Roman"/>
        </w:rPr>
        <w:t xml:space="preserve"> in Africa. By William B. Cohen’,</w:t>
      </w:r>
      <w:r w:rsidRPr="00790BB0">
        <w:rPr>
          <w:rFonts w:cs="Times New Roman"/>
        </w:rPr>
        <w:t xml:space="preserve"> </w:t>
      </w:r>
      <w:r w:rsidRPr="00790BB0">
        <w:rPr>
          <w:rFonts w:cs="Times New Roman"/>
          <w:i/>
          <w:iCs/>
        </w:rPr>
        <w:t>Journal of African History</w:t>
      </w:r>
      <w:r>
        <w:rPr>
          <w:rFonts w:cs="Times New Roman"/>
          <w:i/>
          <w:iCs/>
        </w:rPr>
        <w:t>,</w:t>
      </w:r>
      <w:r w:rsidRPr="006C6160">
        <w:rPr>
          <w:rFonts w:cs="Times New Roman"/>
        </w:rPr>
        <w:t xml:space="preserve"> 14 </w:t>
      </w:r>
      <w:r>
        <w:rPr>
          <w:rFonts w:cs="Times New Roman"/>
        </w:rPr>
        <w:t>(</w:t>
      </w:r>
      <w:r w:rsidRPr="006C6160">
        <w:rPr>
          <w:rFonts w:cs="Times New Roman"/>
        </w:rPr>
        <w:t>1973</w:t>
      </w:r>
      <w:r>
        <w:rPr>
          <w:rFonts w:cs="Times New Roman"/>
        </w:rPr>
        <w:t>)</w:t>
      </w:r>
      <w:r w:rsidRPr="006C6160">
        <w:rPr>
          <w:rFonts w:cs="Times New Roman"/>
        </w:rPr>
        <w:t xml:space="preserve">, p. 527. </w:t>
      </w:r>
    </w:p>
  </w:footnote>
  <w:footnote w:id="521">
    <w:p w14:paraId="6A41B16B"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Cohen, </w:t>
      </w:r>
      <w:r w:rsidRPr="006C6160">
        <w:rPr>
          <w:rFonts w:cs="Times New Roman"/>
          <w:i/>
          <w:iCs/>
        </w:rPr>
        <w:t>Rulers</w:t>
      </w:r>
      <w:r w:rsidRPr="006C6160">
        <w:rPr>
          <w:rFonts w:cs="Times New Roman"/>
        </w:rPr>
        <w:t>, p. 244.</w:t>
      </w:r>
    </w:p>
  </w:footnote>
  <w:footnote w:id="522">
    <w:p w14:paraId="75404F1A" w14:textId="77777777" w:rsidR="0041099F" w:rsidRPr="006C6160" w:rsidRDefault="0041099F" w:rsidP="000F682F">
      <w:pPr>
        <w:pStyle w:val="FootnoteText"/>
        <w:rPr>
          <w:rFonts w:cs="Times New Roman"/>
        </w:rPr>
      </w:pPr>
      <w:r w:rsidRPr="006C6160">
        <w:rPr>
          <w:rStyle w:val="FootnoteReference"/>
          <w:rFonts w:cs="Times New Roman"/>
        </w:rPr>
        <w:footnoteRef/>
      </w:r>
      <w:r w:rsidRPr="006C6160">
        <w:rPr>
          <w:rFonts w:cs="Times New Roman"/>
        </w:rPr>
        <w:t xml:space="preserve"> </w:t>
      </w:r>
      <w:r w:rsidRPr="00E74E45">
        <w:rPr>
          <w:rFonts w:cs="Times New Roman"/>
          <w:i/>
          <w:iCs/>
        </w:rPr>
        <w:t>Ibid</w:t>
      </w:r>
      <w:r w:rsidRPr="006C6160">
        <w:rPr>
          <w:rFonts w:cs="Times New Roman"/>
        </w:rPr>
        <w:t xml:space="preserve">., pp. 211 - 216. </w:t>
      </w:r>
    </w:p>
  </w:footnote>
  <w:footnote w:id="523">
    <w:p w14:paraId="3F27949A"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E74E45">
        <w:rPr>
          <w:rFonts w:cs="Times New Roman"/>
          <w:i/>
          <w:iCs/>
          <w:lang w:val="fr-FR"/>
        </w:rPr>
        <w:t>Ibid</w:t>
      </w:r>
      <w:r w:rsidRPr="006C6160">
        <w:rPr>
          <w:rFonts w:cs="Times New Roman"/>
          <w:lang w:val="fr-FR"/>
        </w:rPr>
        <w:t>., p. 189.</w:t>
      </w:r>
    </w:p>
  </w:footnote>
  <w:footnote w:id="524">
    <w:p w14:paraId="6C7CB10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E74E45">
        <w:rPr>
          <w:rFonts w:cs="Times New Roman"/>
          <w:i/>
          <w:iCs/>
          <w:lang w:val="fr-FR"/>
        </w:rPr>
        <w:t>Ibid</w:t>
      </w:r>
      <w:r w:rsidRPr="006C6160">
        <w:rPr>
          <w:rFonts w:cs="Times New Roman"/>
          <w:lang w:val="fr-FR"/>
        </w:rPr>
        <w:t>, p. 186.</w:t>
      </w:r>
    </w:p>
  </w:footnote>
  <w:footnote w:id="525">
    <w:p w14:paraId="06A07EFD" w14:textId="01367501"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bookmarkStart w:id="102" w:name="_Hlk528499698"/>
      <w:r w:rsidRPr="006C6160">
        <w:rPr>
          <w:rFonts w:cs="Times New Roman"/>
          <w:lang w:val="fr-FR"/>
        </w:rPr>
        <w:t xml:space="preserve">ANOM, </w:t>
      </w:r>
      <w:bookmarkStart w:id="103" w:name="_Hlk524019965"/>
      <w:r w:rsidRPr="006C6160">
        <w:rPr>
          <w:rFonts w:cs="Times New Roman"/>
          <w:lang w:val="fr-FR"/>
        </w:rPr>
        <w:t>Fonds Privés, 49 APOM</w:t>
      </w:r>
      <w:bookmarkEnd w:id="103"/>
      <w:r>
        <w:rPr>
          <w:rFonts w:cs="Times New Roman"/>
          <w:lang w:val="fr-FR"/>
        </w:rPr>
        <w:t xml:space="preserve"> – William Cohen Questionnaires</w:t>
      </w:r>
      <w:r w:rsidRPr="006C6160">
        <w:rPr>
          <w:rFonts w:cs="Times New Roman"/>
          <w:lang w:val="fr-FR"/>
        </w:rPr>
        <w:t>.</w:t>
      </w:r>
      <w:bookmarkEnd w:id="102"/>
    </w:p>
  </w:footnote>
  <w:footnote w:id="526">
    <w:p w14:paraId="563465C8"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Ibid.</w:t>
      </w:r>
    </w:p>
  </w:footnote>
  <w:footnote w:id="527">
    <w:p w14:paraId="33319A80" w14:textId="127669F9"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Jean Clauzel, </w:t>
      </w:r>
      <w:r w:rsidRPr="006C6160">
        <w:rPr>
          <w:rFonts w:cs="Times New Roman"/>
          <w:i/>
          <w:lang w:val="fr-FR"/>
        </w:rPr>
        <w:t xml:space="preserve">Administrateur de la </w:t>
      </w:r>
      <w:r>
        <w:rPr>
          <w:rFonts w:cs="Times New Roman"/>
          <w:i/>
          <w:lang w:val="fr-FR"/>
        </w:rPr>
        <w:t>F</w:t>
      </w:r>
      <w:r w:rsidRPr="006C6160">
        <w:rPr>
          <w:rFonts w:cs="Times New Roman"/>
          <w:i/>
          <w:lang w:val="fr-FR"/>
        </w:rPr>
        <w:t>rance d’outre-mer</w:t>
      </w:r>
      <w:r w:rsidRPr="006C6160">
        <w:rPr>
          <w:rFonts w:cs="Times New Roman"/>
          <w:lang w:val="fr-FR"/>
        </w:rPr>
        <w:t xml:space="preserve"> (Marseilles: Editions Jeanne Laffitte &amp; A. Barthélemy, 1989), p. 9. </w:t>
      </w:r>
    </w:p>
  </w:footnote>
  <w:footnote w:id="528">
    <w:p w14:paraId="1100E91C" w14:textId="326380B6"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Messmer, </w:t>
      </w:r>
      <w:r w:rsidRPr="006C6160">
        <w:rPr>
          <w:rFonts w:cs="Times New Roman"/>
          <w:i/>
          <w:lang w:val="fr-FR"/>
        </w:rPr>
        <w:t>Les Blancs s’en vont: récits de décolonisation</w:t>
      </w:r>
      <w:r w:rsidRPr="006C6160">
        <w:rPr>
          <w:rFonts w:cs="Times New Roman"/>
          <w:lang w:val="fr-FR"/>
        </w:rPr>
        <w:t xml:space="preserve"> (Paris : Albin Michel, 1998), p. 8. </w:t>
      </w:r>
    </w:p>
  </w:footnote>
  <w:footnote w:id="529">
    <w:p w14:paraId="6AFB8B05"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w:t>
      </w:r>
      <w:r w:rsidRPr="00E74E45">
        <w:rPr>
          <w:rFonts w:cs="Times New Roman"/>
          <w:i/>
          <w:iCs/>
          <w:lang w:val="fr-FR"/>
        </w:rPr>
        <w:t>Ibid</w:t>
      </w:r>
      <w:r w:rsidRPr="006C6160">
        <w:rPr>
          <w:rFonts w:cs="Times New Roman"/>
          <w:lang w:val="fr-FR"/>
        </w:rPr>
        <w:t>., p. 8.</w:t>
      </w:r>
    </w:p>
  </w:footnote>
  <w:footnote w:id="530">
    <w:p w14:paraId="4F113354"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Clauzel, </w:t>
      </w:r>
      <w:r w:rsidRPr="006C6160">
        <w:rPr>
          <w:rFonts w:cs="Times New Roman"/>
          <w:i/>
          <w:lang w:val="fr-FR"/>
        </w:rPr>
        <w:t>Administrateur</w:t>
      </w:r>
      <w:r w:rsidRPr="006C6160">
        <w:rPr>
          <w:rFonts w:cs="Times New Roman"/>
          <w:lang w:val="fr-FR"/>
        </w:rPr>
        <w:t>, p. 186.</w:t>
      </w:r>
    </w:p>
  </w:footnote>
  <w:footnote w:id="531">
    <w:p w14:paraId="61EB08BC" w14:textId="2A9BA6E0"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Pierre Messmer, </w:t>
      </w:r>
      <w:r w:rsidRPr="006C6160">
        <w:rPr>
          <w:rFonts w:cs="Times New Roman"/>
          <w:i/>
          <w:lang w:val="fr-FR"/>
        </w:rPr>
        <w:t xml:space="preserve">Apres tant de </w:t>
      </w:r>
      <w:r>
        <w:rPr>
          <w:rFonts w:cs="Times New Roman"/>
          <w:i/>
          <w:lang w:val="fr-FR"/>
        </w:rPr>
        <w:t>b</w:t>
      </w:r>
      <w:r w:rsidRPr="006C6160">
        <w:rPr>
          <w:rFonts w:cs="Times New Roman"/>
          <w:i/>
          <w:lang w:val="fr-FR"/>
        </w:rPr>
        <w:t>atailles…</w:t>
      </w:r>
      <w:r w:rsidRPr="006C6160">
        <w:rPr>
          <w:rFonts w:cs="Times New Roman"/>
          <w:lang w:val="fr-FR"/>
        </w:rPr>
        <w:t xml:space="preserve"> (Paris: Albin Michel, 1992), p. 216.</w:t>
      </w:r>
    </w:p>
  </w:footnote>
  <w:footnote w:id="532">
    <w:p w14:paraId="10BB11BB"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Messmer, </w:t>
      </w:r>
      <w:r w:rsidRPr="006C6160">
        <w:rPr>
          <w:rFonts w:cs="Times New Roman"/>
          <w:i/>
          <w:lang w:val="fr-FR"/>
        </w:rPr>
        <w:t>Les Blancs</w:t>
      </w:r>
      <w:r w:rsidRPr="006C6160">
        <w:rPr>
          <w:rFonts w:cs="Times New Roman"/>
          <w:lang w:val="fr-FR"/>
        </w:rPr>
        <w:t xml:space="preserve">, p. 143. </w:t>
      </w:r>
    </w:p>
  </w:footnote>
  <w:footnote w:id="533">
    <w:p w14:paraId="73A3E8F4" w14:textId="167A85F3" w:rsidR="0041099F" w:rsidRPr="006C6160" w:rsidRDefault="0041099F" w:rsidP="001650C0">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Gabriel Massa, ‘Les Politiques </w:t>
      </w:r>
      <w:r>
        <w:rPr>
          <w:rFonts w:cs="Times New Roman"/>
          <w:lang w:val="fr-FR"/>
        </w:rPr>
        <w:t>c</w:t>
      </w:r>
      <w:r w:rsidRPr="006C6160">
        <w:rPr>
          <w:rFonts w:cs="Times New Roman"/>
          <w:lang w:val="fr-FR"/>
        </w:rPr>
        <w:t xml:space="preserve">oloniales </w:t>
      </w:r>
      <w:r>
        <w:rPr>
          <w:rFonts w:cs="Times New Roman"/>
          <w:lang w:val="fr-FR"/>
        </w:rPr>
        <w:t>de la France de 1930 à 1960’, in</w:t>
      </w:r>
      <w:r w:rsidRPr="006C6160">
        <w:rPr>
          <w:rFonts w:cs="Times New Roman"/>
          <w:lang w:val="fr-FR"/>
        </w:rPr>
        <w:t xml:space="preserve"> </w:t>
      </w:r>
      <w:r w:rsidRPr="006C6160">
        <w:rPr>
          <w:rFonts w:cs="Times New Roman"/>
          <w:i/>
          <w:lang w:val="fr-FR"/>
        </w:rPr>
        <w:t>La France d’outre-mer (1930-1960) Témoignages d’administrateurs et de magistrats</w:t>
      </w:r>
      <w:r>
        <w:rPr>
          <w:rFonts w:cs="Times New Roman"/>
          <w:i/>
          <w:lang w:val="fr-FR"/>
        </w:rPr>
        <w:t xml:space="preserve"> </w:t>
      </w:r>
      <w:r w:rsidRPr="001650C0">
        <w:rPr>
          <w:rFonts w:cs="Times New Roman"/>
          <w:iCs/>
          <w:lang w:val="fr-FR"/>
        </w:rPr>
        <w:t>ed</w:t>
      </w:r>
      <w:r>
        <w:rPr>
          <w:rFonts w:cs="Times New Roman"/>
          <w:lang w:val="fr-FR"/>
        </w:rPr>
        <w:t>. by</w:t>
      </w:r>
      <w:r w:rsidRPr="006C6160">
        <w:rPr>
          <w:rFonts w:cs="Times New Roman"/>
          <w:lang w:val="fr-FR"/>
        </w:rPr>
        <w:t xml:space="preserve"> J. Clauze</w:t>
      </w:r>
      <w:r>
        <w:rPr>
          <w:rFonts w:cs="Times New Roman"/>
          <w:lang w:val="fr-FR"/>
        </w:rPr>
        <w:t>l and Pierre Messmer</w:t>
      </w:r>
      <w:r w:rsidRPr="006C6160">
        <w:rPr>
          <w:rFonts w:cs="Times New Roman"/>
          <w:lang w:val="fr-FR"/>
        </w:rPr>
        <w:t>,</w:t>
      </w:r>
      <w:r>
        <w:rPr>
          <w:rFonts w:cs="Times New Roman"/>
          <w:lang w:val="fr-FR"/>
        </w:rPr>
        <w:t xml:space="preserve"> 25-35</w:t>
      </w:r>
      <w:r w:rsidRPr="006C6160">
        <w:rPr>
          <w:rFonts w:cs="Times New Roman"/>
          <w:lang w:val="fr-FR"/>
        </w:rPr>
        <w:t xml:space="preserve"> </w:t>
      </w:r>
      <w:r>
        <w:rPr>
          <w:rFonts w:cs="Times New Roman"/>
          <w:lang w:val="fr-FR"/>
        </w:rPr>
        <w:t>(</w:t>
      </w:r>
      <w:r w:rsidRPr="006C6160">
        <w:rPr>
          <w:rFonts w:cs="Times New Roman"/>
          <w:lang w:val="fr-FR"/>
        </w:rPr>
        <w:t>p. 35</w:t>
      </w:r>
      <w:r>
        <w:rPr>
          <w:rFonts w:cs="Times New Roman"/>
          <w:lang w:val="fr-FR"/>
        </w:rPr>
        <w:t>)</w:t>
      </w:r>
      <w:r w:rsidRPr="006C6160">
        <w:rPr>
          <w:rFonts w:cs="Times New Roman"/>
          <w:lang w:val="fr-FR"/>
        </w:rPr>
        <w:t>.</w:t>
      </w:r>
    </w:p>
  </w:footnote>
  <w:footnote w:id="534">
    <w:p w14:paraId="722CD76B"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Messmer, </w:t>
      </w:r>
      <w:r w:rsidRPr="006C6160">
        <w:rPr>
          <w:rFonts w:cs="Times New Roman"/>
          <w:i/>
          <w:lang w:val="fr-FR"/>
        </w:rPr>
        <w:t>Les Blancs</w:t>
      </w:r>
      <w:r w:rsidRPr="006C6160">
        <w:rPr>
          <w:rFonts w:cs="Times New Roman"/>
          <w:lang w:val="fr-FR"/>
        </w:rPr>
        <w:t xml:space="preserve">, p. 144. </w:t>
      </w:r>
    </w:p>
  </w:footnote>
  <w:footnote w:id="535">
    <w:p w14:paraId="3D510A99" w14:textId="77777777" w:rsidR="0041099F" w:rsidRPr="006C6160" w:rsidRDefault="0041099F" w:rsidP="000F682F">
      <w:pPr>
        <w:pStyle w:val="FootnoteText"/>
        <w:rPr>
          <w:rFonts w:cs="Times New Roman"/>
          <w:lang w:val="fr-FR"/>
        </w:rPr>
      </w:pPr>
      <w:r w:rsidRPr="006C6160">
        <w:rPr>
          <w:rStyle w:val="FootnoteReference"/>
          <w:rFonts w:cs="Times New Roman"/>
        </w:rPr>
        <w:footnoteRef/>
      </w:r>
      <w:r w:rsidRPr="006C6160">
        <w:rPr>
          <w:rFonts w:cs="Times New Roman"/>
          <w:lang w:val="fr-FR"/>
        </w:rPr>
        <w:t xml:space="preserve"> Massa, </w:t>
      </w:r>
      <w:r w:rsidRPr="006C6160">
        <w:rPr>
          <w:rFonts w:cs="Times New Roman"/>
          <w:i/>
          <w:lang w:val="fr-FR"/>
        </w:rPr>
        <w:t>Coloniale</w:t>
      </w:r>
      <w:r w:rsidRPr="006C6160">
        <w:rPr>
          <w:rFonts w:cs="Times New Roman"/>
          <w:lang w:val="fr-FR"/>
        </w:rPr>
        <w:t xml:space="preserve">, p. 35. </w:t>
      </w:r>
    </w:p>
  </w:footnote>
  <w:footnote w:id="536">
    <w:p w14:paraId="5EC48923" w14:textId="5380F42D" w:rsidR="0066261C" w:rsidRPr="0066261C" w:rsidRDefault="0066261C">
      <w:pPr>
        <w:pStyle w:val="FootnoteText"/>
      </w:pPr>
      <w:r>
        <w:rPr>
          <w:rStyle w:val="FootnoteReference"/>
        </w:rPr>
        <w:footnoteRef/>
      </w:r>
      <w:r>
        <w:t xml:space="preserve"> Michel Sardou, </w:t>
      </w:r>
      <w:r w:rsidRPr="0066261C">
        <w:rPr>
          <w:i/>
        </w:rPr>
        <w:t>Les temps des colonies</w:t>
      </w:r>
      <w:r>
        <w:t xml:space="preserve"> (Paris: Trema, 1976) Youtube &lt;</w:t>
      </w:r>
      <w:r w:rsidRPr="0066261C">
        <w:t>https://www.youtube.com/watch?v=G9O8x_mjAYI</w:t>
      </w:r>
      <w:r>
        <w:t xml:space="preserve">&gt; </w:t>
      </w:r>
      <w:r w:rsidR="00D911C4">
        <w:t>[accessed 27 April 2019].</w:t>
      </w:r>
    </w:p>
  </w:footnote>
  <w:footnote w:id="537">
    <w:p w14:paraId="0F8458B5" w14:textId="57651EA1" w:rsidR="0041099F" w:rsidRPr="006C6160" w:rsidRDefault="0041099F" w:rsidP="00C025AC">
      <w:pPr>
        <w:pStyle w:val="FootnoteText"/>
        <w:rPr>
          <w:rFonts w:cs="Times New Roman"/>
        </w:rPr>
      </w:pPr>
      <w:r w:rsidRPr="006C6160">
        <w:rPr>
          <w:rStyle w:val="FootnoteReference"/>
          <w:rFonts w:cs="Times New Roman"/>
        </w:rPr>
        <w:footnoteRef/>
      </w:r>
      <w:r w:rsidRPr="006C6160">
        <w:rPr>
          <w:rFonts w:cs="Times New Roman"/>
        </w:rPr>
        <w:t xml:space="preserve"> Thobie and others, </w:t>
      </w:r>
      <w:r w:rsidRPr="006C6160">
        <w:rPr>
          <w:rFonts w:cs="Times New Roman"/>
          <w:i/>
          <w:iCs/>
        </w:rPr>
        <w:t>France coloniale</w:t>
      </w:r>
      <w:r w:rsidRPr="006C6160">
        <w:rPr>
          <w:rFonts w:cs="Times New Roman"/>
        </w:rPr>
        <w:t>, p. 487.</w:t>
      </w:r>
    </w:p>
  </w:footnote>
  <w:footnote w:id="538">
    <w:p w14:paraId="09827A7B" w14:textId="33FB9A96" w:rsidR="002926E6" w:rsidRDefault="002926E6">
      <w:pPr>
        <w:pStyle w:val="FootnoteText"/>
      </w:pPr>
      <w:r>
        <w:rPr>
          <w:rStyle w:val="FootnoteReference"/>
        </w:rPr>
        <w:footnoteRef/>
      </w:r>
      <w:r>
        <w:t xml:space="preserve"> See chapter three, pp. </w:t>
      </w:r>
      <w:r w:rsidRPr="002926E6">
        <w:t>170-171.</w:t>
      </w:r>
    </w:p>
  </w:footnote>
  <w:footnote w:id="539">
    <w:p w14:paraId="3A2D7D03" w14:textId="175052F4" w:rsidR="0041099F" w:rsidRDefault="0041099F" w:rsidP="001A3577">
      <w:pPr>
        <w:pStyle w:val="FootnoteText"/>
      </w:pPr>
      <w:r>
        <w:rPr>
          <w:rStyle w:val="FootnoteReference"/>
        </w:rPr>
        <w:footnoteRef/>
      </w:r>
      <w:r>
        <w:t xml:space="preserve"> Dimier, </w:t>
      </w:r>
      <w:r w:rsidRPr="001A3577">
        <w:rPr>
          <w:i/>
          <w:iCs/>
        </w:rPr>
        <w:t>Development Aid Bureacracy</w:t>
      </w:r>
      <w:r>
        <w:t>, p. 2.</w:t>
      </w:r>
    </w:p>
  </w:footnote>
  <w:footnote w:id="540">
    <w:p w14:paraId="7E21A43E" w14:textId="573155DD" w:rsidR="0041099F" w:rsidRDefault="0041099F" w:rsidP="00583851">
      <w:pPr>
        <w:pStyle w:val="FootnoteText"/>
      </w:pPr>
      <w:r>
        <w:rPr>
          <w:rStyle w:val="FootnoteReference"/>
        </w:rPr>
        <w:footnoteRef/>
      </w:r>
      <w:r>
        <w:t xml:space="preserve"> Pierre Sanner, ‘Contribution a un memorial du service colonial de statistiques 1923-1958’, </w:t>
      </w:r>
      <w:r w:rsidRPr="00583851">
        <w:rPr>
          <w:i/>
          <w:iCs/>
        </w:rPr>
        <w:t>Journal de la Société de Paris</w:t>
      </w:r>
      <w:r>
        <w:t>, 135.1 (1994), 73-99.</w:t>
      </w:r>
    </w:p>
  </w:footnote>
  <w:footnote w:id="541">
    <w:p w14:paraId="6BA6DBA7" w14:textId="7E8DF399" w:rsidR="0041099F" w:rsidRPr="00583851" w:rsidRDefault="0041099F" w:rsidP="00583851">
      <w:pPr>
        <w:pStyle w:val="FootnoteText"/>
      </w:pPr>
      <w:r>
        <w:rPr>
          <w:rStyle w:val="FootnoteReference"/>
        </w:rPr>
        <w:footnoteRef/>
      </w:r>
      <w:r>
        <w:t xml:space="preserve"> Paul Chauvet, </w:t>
      </w:r>
      <w:r w:rsidRPr="00583851">
        <w:rPr>
          <w:i/>
          <w:iCs/>
        </w:rPr>
        <w:t>Les derniers moments de l’empire francais: souvenirs d’un colonial</w:t>
      </w:r>
      <w:r>
        <w:t xml:space="preserve"> (</w:t>
      </w:r>
      <w:r w:rsidRPr="00583851">
        <w:t>Saint Cloud : Editions de la Lettre Active, 2016</w:t>
      </w:r>
      <w:r>
        <w:t xml:space="preserve">); Robert Delavignette, Anthony Mangeon and </w:t>
      </w:r>
      <w:r w:rsidRPr="00583851">
        <w:t>Roger Little,</w:t>
      </w:r>
      <w:r>
        <w:t xml:space="preserve"> </w:t>
      </w:r>
      <w:r w:rsidRPr="00583851">
        <w:rPr>
          <w:i/>
          <w:iCs/>
        </w:rPr>
        <w:t>Mé</w:t>
      </w:r>
      <w:r>
        <w:rPr>
          <w:i/>
          <w:iCs/>
        </w:rPr>
        <w:t>moires d'une afrique française</w:t>
      </w:r>
      <w:r w:rsidRPr="00583851">
        <w:rPr>
          <w:i/>
          <w:iCs/>
        </w:rPr>
        <w:t>: texte inédit</w:t>
      </w:r>
      <w:r>
        <w:t xml:space="preserve"> (Paris: L’Harmattan, 2017).</w:t>
      </w:r>
    </w:p>
  </w:footnote>
  <w:footnote w:id="542">
    <w:p w14:paraId="7B457CB1" w14:textId="62F30689" w:rsidR="0041099F" w:rsidRDefault="0041099F" w:rsidP="00871EF6">
      <w:pPr>
        <w:pStyle w:val="FootnoteText"/>
      </w:pPr>
      <w:r>
        <w:rPr>
          <w:rStyle w:val="FootnoteReference"/>
        </w:rPr>
        <w:footnoteRef/>
      </w:r>
      <w:r>
        <w:t xml:space="preserve"> </w:t>
      </w:r>
      <w:r w:rsidRPr="00871EF6">
        <w:t>Thomas Hofnung</w:t>
      </w:r>
      <w:r>
        <w:t>,</w:t>
      </w:r>
      <w:r w:rsidRPr="00871EF6">
        <w:t xml:space="preserve"> </w:t>
      </w:r>
      <w:r>
        <w:t>‘</w:t>
      </w:r>
      <w:r w:rsidRPr="00871EF6">
        <w:t>Le jour où Sarkozy stupéfia l’Afrique</w:t>
      </w:r>
      <w:r>
        <w:t xml:space="preserve">’, </w:t>
      </w:r>
      <w:r w:rsidRPr="00871EF6">
        <w:rPr>
          <w:i/>
          <w:iCs/>
        </w:rPr>
        <w:t>Liberation</w:t>
      </w:r>
      <w:r>
        <w:t xml:space="preserve">, 9 October 2007 </w:t>
      </w:r>
      <w:r w:rsidRPr="00871EF6">
        <w:t xml:space="preserve"> </w:t>
      </w:r>
      <w:r>
        <w:t>&lt;</w:t>
      </w:r>
      <w:r w:rsidRPr="00871EF6">
        <w:t>https://www.liberation.fr/france/2007/10/09/le-jour-ou-sarkozy-stupefia-l-afrique_12060</w:t>
      </w:r>
      <w:r>
        <w:t>&gt; [accessed 26 October 2018].</w:t>
      </w:r>
    </w:p>
  </w:footnote>
  <w:footnote w:id="543">
    <w:p w14:paraId="33CD8937" w14:textId="704672ED" w:rsidR="0041099F" w:rsidRDefault="0041099F" w:rsidP="00871EF6">
      <w:pPr>
        <w:pStyle w:val="FootnoteText"/>
      </w:pPr>
      <w:r>
        <w:rPr>
          <w:rStyle w:val="FootnoteReference"/>
        </w:rPr>
        <w:footnoteRef/>
      </w:r>
      <w:r>
        <w:t xml:space="preserve"> Lizzie Dearden, ‘</w:t>
      </w:r>
      <w:r w:rsidRPr="00871EF6">
        <w:t>Emmanuel Macron claims Africa held back by 'civilisational' problems and women having 'seven or eight children'</w:t>
      </w:r>
      <w:r>
        <w:t xml:space="preserve">’, </w:t>
      </w:r>
      <w:r w:rsidRPr="00871EF6">
        <w:rPr>
          <w:i/>
          <w:iCs/>
        </w:rPr>
        <w:t>Independent</w:t>
      </w:r>
      <w:r>
        <w:t>, 11 July 2017 &lt;</w:t>
      </w:r>
      <w:r w:rsidRPr="00871EF6">
        <w:t>https://www.independent.co.uk/news/world/europe/emmanuel-macron-africa-development-civilisation-problems-women-seven-eight-children-colonialism-a7835586.html</w:t>
      </w:r>
      <w:r>
        <w:t>&gt; [accessed 26 October 2018].</w:t>
      </w:r>
    </w:p>
  </w:footnote>
  <w:footnote w:id="544">
    <w:p w14:paraId="6F15C0A5" w14:textId="29043CD4" w:rsidR="0041099F" w:rsidRDefault="0041099F" w:rsidP="00E74E45">
      <w:pPr>
        <w:pStyle w:val="FootnoteText"/>
      </w:pPr>
      <w:r>
        <w:rPr>
          <w:rStyle w:val="FootnoteReference"/>
        </w:rPr>
        <w:footnoteRef/>
      </w:r>
      <w:r>
        <w:t xml:space="preserve"> L. </w:t>
      </w:r>
      <w:r w:rsidRPr="006404C5">
        <w:t xml:space="preserve">Le Grange, </w:t>
      </w:r>
      <w:r>
        <w:t>‘</w:t>
      </w:r>
      <w:r w:rsidRPr="006404C5">
        <w:t>Decolonising the university curriculum</w:t>
      </w:r>
      <w:r>
        <w:t>’,</w:t>
      </w:r>
      <w:r w:rsidRPr="006404C5">
        <w:t xml:space="preserve"> </w:t>
      </w:r>
      <w:r w:rsidRPr="006404C5">
        <w:rPr>
          <w:i/>
          <w:iCs/>
        </w:rPr>
        <w:t>South African Journal of Higher Education</w:t>
      </w:r>
      <w:r>
        <w:t>, 30 [2016]</w:t>
      </w:r>
      <w:r w:rsidRPr="006404C5">
        <w:t xml:space="preserve"> 1-12, </w:t>
      </w:r>
      <w:r>
        <w:t>&lt;</w:t>
      </w:r>
      <w:r w:rsidRPr="006404C5">
        <w:t>doi: 10.20853/30-2-709</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10F"/>
    <w:multiLevelType w:val="hybridMultilevel"/>
    <w:tmpl w:val="298EAB02"/>
    <w:lvl w:ilvl="0" w:tplc="8708AED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6727"/>
    <w:multiLevelType w:val="hybridMultilevel"/>
    <w:tmpl w:val="FDF8A4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745AE"/>
    <w:multiLevelType w:val="hybridMultilevel"/>
    <w:tmpl w:val="011C01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F3DB5"/>
    <w:multiLevelType w:val="hybridMultilevel"/>
    <w:tmpl w:val="B55E7AEA"/>
    <w:lvl w:ilvl="0" w:tplc="03C85DBE">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B7F47"/>
    <w:multiLevelType w:val="hybridMultilevel"/>
    <w:tmpl w:val="9940CF94"/>
    <w:lvl w:ilvl="0" w:tplc="79BCBC12">
      <w:start w:val="193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E13C0"/>
    <w:multiLevelType w:val="multilevel"/>
    <w:tmpl w:val="8AFA42F4"/>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15:restartNumberingAfterBreak="0">
    <w:nsid w:val="1DD821F3"/>
    <w:multiLevelType w:val="hybridMultilevel"/>
    <w:tmpl w:val="F9FA7644"/>
    <w:lvl w:ilvl="0" w:tplc="0E6CCA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CB07EB"/>
    <w:multiLevelType w:val="multilevel"/>
    <w:tmpl w:val="FE96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41DBA"/>
    <w:multiLevelType w:val="hybridMultilevel"/>
    <w:tmpl w:val="D1C03E76"/>
    <w:lvl w:ilvl="0" w:tplc="899E0248">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17C34"/>
    <w:multiLevelType w:val="hybridMultilevel"/>
    <w:tmpl w:val="F634CAEC"/>
    <w:lvl w:ilvl="0" w:tplc="008653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A6C89"/>
    <w:multiLevelType w:val="hybridMultilevel"/>
    <w:tmpl w:val="25ACA7A8"/>
    <w:lvl w:ilvl="0" w:tplc="67FA49C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977DF"/>
    <w:multiLevelType w:val="hybridMultilevel"/>
    <w:tmpl w:val="BC82668C"/>
    <w:lvl w:ilvl="0" w:tplc="F5C419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F56D9"/>
    <w:multiLevelType w:val="hybridMultilevel"/>
    <w:tmpl w:val="1D8244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D54EE"/>
    <w:multiLevelType w:val="hybridMultilevel"/>
    <w:tmpl w:val="71FA0186"/>
    <w:lvl w:ilvl="0" w:tplc="10222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EE144A"/>
    <w:multiLevelType w:val="hybridMultilevel"/>
    <w:tmpl w:val="9034A49A"/>
    <w:lvl w:ilvl="0" w:tplc="EA2669D6">
      <w:start w:val="19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105E"/>
    <w:multiLevelType w:val="multilevel"/>
    <w:tmpl w:val="569E52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6301647A"/>
    <w:multiLevelType w:val="hybridMultilevel"/>
    <w:tmpl w:val="F25EC35C"/>
    <w:lvl w:ilvl="0" w:tplc="C462A0D0">
      <w:start w:val="1"/>
      <w:numFmt w:val="upperRoman"/>
      <w:suff w:val="space"/>
      <w:lvlText w:val="%1-"/>
      <w:lvlJc w:val="left"/>
      <w:pPr>
        <w:ind w:left="1134" w:hanging="261"/>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7" w15:restartNumberingAfterBreak="0">
    <w:nsid w:val="6C3219C7"/>
    <w:multiLevelType w:val="hybridMultilevel"/>
    <w:tmpl w:val="6EFC48A2"/>
    <w:lvl w:ilvl="0" w:tplc="C2FA7608">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0E5D12"/>
    <w:multiLevelType w:val="hybridMultilevel"/>
    <w:tmpl w:val="2D5696A4"/>
    <w:lvl w:ilvl="0" w:tplc="CE58849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0A4B16"/>
    <w:multiLevelType w:val="multilevel"/>
    <w:tmpl w:val="ADFA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B79E8"/>
    <w:multiLevelType w:val="hybridMultilevel"/>
    <w:tmpl w:val="44D63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0"/>
  </w:num>
  <w:num w:numId="5">
    <w:abstractNumId w:val="6"/>
  </w:num>
  <w:num w:numId="6">
    <w:abstractNumId w:val="4"/>
  </w:num>
  <w:num w:numId="7">
    <w:abstractNumId w:val="2"/>
  </w:num>
  <w:num w:numId="8">
    <w:abstractNumId w:val="12"/>
  </w:num>
  <w:num w:numId="9">
    <w:abstractNumId w:val="16"/>
  </w:num>
  <w:num w:numId="10">
    <w:abstractNumId w:val="17"/>
  </w:num>
  <w:num w:numId="11">
    <w:abstractNumId w:val="14"/>
  </w:num>
  <w:num w:numId="12">
    <w:abstractNumId w:val="3"/>
  </w:num>
  <w:num w:numId="13">
    <w:abstractNumId w:val="20"/>
  </w:num>
  <w:num w:numId="14">
    <w:abstractNumId w:val="0"/>
  </w:num>
  <w:num w:numId="15">
    <w:abstractNumId w:val="15"/>
  </w:num>
  <w:num w:numId="16">
    <w:abstractNumId w:val="5"/>
  </w:num>
  <w:num w:numId="17">
    <w:abstractNumId w:val="7"/>
  </w:num>
  <w:num w:numId="18">
    <w:abstractNumId w:val="19"/>
  </w:num>
  <w:num w:numId="19">
    <w:abstractNumId w:val="13"/>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2F"/>
    <w:rsid w:val="00000B85"/>
    <w:rsid w:val="00002720"/>
    <w:rsid w:val="00002913"/>
    <w:rsid w:val="000062F8"/>
    <w:rsid w:val="00010E34"/>
    <w:rsid w:val="000118B0"/>
    <w:rsid w:val="00011A24"/>
    <w:rsid w:val="00011D06"/>
    <w:rsid w:val="0001228A"/>
    <w:rsid w:val="00012A7C"/>
    <w:rsid w:val="00013F93"/>
    <w:rsid w:val="00016350"/>
    <w:rsid w:val="00016564"/>
    <w:rsid w:val="00022FE3"/>
    <w:rsid w:val="00035FB2"/>
    <w:rsid w:val="00037096"/>
    <w:rsid w:val="00037416"/>
    <w:rsid w:val="00046131"/>
    <w:rsid w:val="00046623"/>
    <w:rsid w:val="00050228"/>
    <w:rsid w:val="00052F6E"/>
    <w:rsid w:val="00053947"/>
    <w:rsid w:val="00057972"/>
    <w:rsid w:val="000616CF"/>
    <w:rsid w:val="00061FC3"/>
    <w:rsid w:val="0006755C"/>
    <w:rsid w:val="00075263"/>
    <w:rsid w:val="000914A2"/>
    <w:rsid w:val="00094278"/>
    <w:rsid w:val="00094B70"/>
    <w:rsid w:val="000A1607"/>
    <w:rsid w:val="000A212B"/>
    <w:rsid w:val="000A29BF"/>
    <w:rsid w:val="000B0B85"/>
    <w:rsid w:val="000B1834"/>
    <w:rsid w:val="000B2F18"/>
    <w:rsid w:val="000B5369"/>
    <w:rsid w:val="000B5956"/>
    <w:rsid w:val="000C43AB"/>
    <w:rsid w:val="000E0BB3"/>
    <w:rsid w:val="000E3EA4"/>
    <w:rsid w:val="000E6157"/>
    <w:rsid w:val="000E6FF9"/>
    <w:rsid w:val="000F682F"/>
    <w:rsid w:val="000F6E20"/>
    <w:rsid w:val="000F73D5"/>
    <w:rsid w:val="000F79C1"/>
    <w:rsid w:val="00101CB4"/>
    <w:rsid w:val="00101FA9"/>
    <w:rsid w:val="001048BF"/>
    <w:rsid w:val="001069BE"/>
    <w:rsid w:val="00106B5E"/>
    <w:rsid w:val="001114F5"/>
    <w:rsid w:val="00112653"/>
    <w:rsid w:val="001140E3"/>
    <w:rsid w:val="00116E33"/>
    <w:rsid w:val="00117470"/>
    <w:rsid w:val="001202B0"/>
    <w:rsid w:val="001319D5"/>
    <w:rsid w:val="00135DFE"/>
    <w:rsid w:val="0013738E"/>
    <w:rsid w:val="001409DE"/>
    <w:rsid w:val="00147A33"/>
    <w:rsid w:val="0015004E"/>
    <w:rsid w:val="0015297B"/>
    <w:rsid w:val="00152C25"/>
    <w:rsid w:val="00162D12"/>
    <w:rsid w:val="001650C0"/>
    <w:rsid w:val="00165A19"/>
    <w:rsid w:val="00173916"/>
    <w:rsid w:val="001802E6"/>
    <w:rsid w:val="00185889"/>
    <w:rsid w:val="00185EAD"/>
    <w:rsid w:val="0019259C"/>
    <w:rsid w:val="001944BC"/>
    <w:rsid w:val="001952B0"/>
    <w:rsid w:val="00195AF3"/>
    <w:rsid w:val="00196BE5"/>
    <w:rsid w:val="001A1E3D"/>
    <w:rsid w:val="001A3577"/>
    <w:rsid w:val="001A60E6"/>
    <w:rsid w:val="001C0001"/>
    <w:rsid w:val="001C06FF"/>
    <w:rsid w:val="001C3BD1"/>
    <w:rsid w:val="001C40F4"/>
    <w:rsid w:val="001C5753"/>
    <w:rsid w:val="001D334D"/>
    <w:rsid w:val="001D4608"/>
    <w:rsid w:val="001F1157"/>
    <w:rsid w:val="001F2B8A"/>
    <w:rsid w:val="002028F7"/>
    <w:rsid w:val="00206F2E"/>
    <w:rsid w:val="002129CD"/>
    <w:rsid w:val="00215B26"/>
    <w:rsid w:val="0021725B"/>
    <w:rsid w:val="002212BB"/>
    <w:rsid w:val="002246E0"/>
    <w:rsid w:val="00226F23"/>
    <w:rsid w:val="00231F57"/>
    <w:rsid w:val="00232389"/>
    <w:rsid w:val="0023326D"/>
    <w:rsid w:val="0023670A"/>
    <w:rsid w:val="00236A0C"/>
    <w:rsid w:val="00243A92"/>
    <w:rsid w:val="00244198"/>
    <w:rsid w:val="002505C5"/>
    <w:rsid w:val="002513A1"/>
    <w:rsid w:val="00254E99"/>
    <w:rsid w:val="00263B7F"/>
    <w:rsid w:val="002642F5"/>
    <w:rsid w:val="002712BB"/>
    <w:rsid w:val="00271A9B"/>
    <w:rsid w:val="002748E7"/>
    <w:rsid w:val="00275670"/>
    <w:rsid w:val="00282806"/>
    <w:rsid w:val="002836B1"/>
    <w:rsid w:val="00284F8C"/>
    <w:rsid w:val="00285BF5"/>
    <w:rsid w:val="002871A4"/>
    <w:rsid w:val="00290B61"/>
    <w:rsid w:val="002926E6"/>
    <w:rsid w:val="00293C6D"/>
    <w:rsid w:val="00296231"/>
    <w:rsid w:val="002A2F03"/>
    <w:rsid w:val="002A4D8D"/>
    <w:rsid w:val="002A60CA"/>
    <w:rsid w:val="002B26F1"/>
    <w:rsid w:val="002B54F6"/>
    <w:rsid w:val="002B7FB0"/>
    <w:rsid w:val="002C0FFC"/>
    <w:rsid w:val="002D41AC"/>
    <w:rsid w:val="002D4AC9"/>
    <w:rsid w:val="002D5C3E"/>
    <w:rsid w:val="002E0940"/>
    <w:rsid w:val="002E4E05"/>
    <w:rsid w:val="002E70F9"/>
    <w:rsid w:val="002F4B02"/>
    <w:rsid w:val="003008A8"/>
    <w:rsid w:val="00305369"/>
    <w:rsid w:val="0031053E"/>
    <w:rsid w:val="0031245F"/>
    <w:rsid w:val="00314153"/>
    <w:rsid w:val="00324355"/>
    <w:rsid w:val="00326274"/>
    <w:rsid w:val="00330C38"/>
    <w:rsid w:val="00330DE6"/>
    <w:rsid w:val="00333EC9"/>
    <w:rsid w:val="00336356"/>
    <w:rsid w:val="00336524"/>
    <w:rsid w:val="0033661F"/>
    <w:rsid w:val="00350D9D"/>
    <w:rsid w:val="0035374F"/>
    <w:rsid w:val="00355023"/>
    <w:rsid w:val="003555BB"/>
    <w:rsid w:val="0036094A"/>
    <w:rsid w:val="00361BBA"/>
    <w:rsid w:val="00370299"/>
    <w:rsid w:val="003729FC"/>
    <w:rsid w:val="00374CBF"/>
    <w:rsid w:val="00382F26"/>
    <w:rsid w:val="003850C5"/>
    <w:rsid w:val="0038550A"/>
    <w:rsid w:val="003A7E4F"/>
    <w:rsid w:val="003B1014"/>
    <w:rsid w:val="003B32A2"/>
    <w:rsid w:val="003B5A8B"/>
    <w:rsid w:val="003C005C"/>
    <w:rsid w:val="003C4CAA"/>
    <w:rsid w:val="003D07B0"/>
    <w:rsid w:val="003D1389"/>
    <w:rsid w:val="003D32F0"/>
    <w:rsid w:val="003D6513"/>
    <w:rsid w:val="003E1014"/>
    <w:rsid w:val="003E5252"/>
    <w:rsid w:val="003E7E05"/>
    <w:rsid w:val="004003EF"/>
    <w:rsid w:val="004008A0"/>
    <w:rsid w:val="0040374C"/>
    <w:rsid w:val="00406841"/>
    <w:rsid w:val="0040730E"/>
    <w:rsid w:val="004074D7"/>
    <w:rsid w:val="0041058D"/>
    <w:rsid w:val="0041099F"/>
    <w:rsid w:val="00415ADE"/>
    <w:rsid w:val="00422F19"/>
    <w:rsid w:val="00427532"/>
    <w:rsid w:val="00427B6F"/>
    <w:rsid w:val="00430659"/>
    <w:rsid w:val="00435215"/>
    <w:rsid w:val="00437888"/>
    <w:rsid w:val="00441947"/>
    <w:rsid w:val="004432D9"/>
    <w:rsid w:val="00445AC4"/>
    <w:rsid w:val="004463C7"/>
    <w:rsid w:val="00446400"/>
    <w:rsid w:val="00446E14"/>
    <w:rsid w:val="0044788C"/>
    <w:rsid w:val="00447CA6"/>
    <w:rsid w:val="00453AC6"/>
    <w:rsid w:val="00454FD3"/>
    <w:rsid w:val="00462D0C"/>
    <w:rsid w:val="00476D2D"/>
    <w:rsid w:val="00484729"/>
    <w:rsid w:val="00486279"/>
    <w:rsid w:val="0049093B"/>
    <w:rsid w:val="004910E9"/>
    <w:rsid w:val="00491200"/>
    <w:rsid w:val="0049182D"/>
    <w:rsid w:val="004938C0"/>
    <w:rsid w:val="00496AAC"/>
    <w:rsid w:val="00497754"/>
    <w:rsid w:val="004A268B"/>
    <w:rsid w:val="004A4472"/>
    <w:rsid w:val="004B05DE"/>
    <w:rsid w:val="004B1CF2"/>
    <w:rsid w:val="004B405D"/>
    <w:rsid w:val="004B7831"/>
    <w:rsid w:val="004C11B5"/>
    <w:rsid w:val="004D13E0"/>
    <w:rsid w:val="004D32B0"/>
    <w:rsid w:val="004D34D2"/>
    <w:rsid w:val="004D62BB"/>
    <w:rsid w:val="004D7001"/>
    <w:rsid w:val="004D7021"/>
    <w:rsid w:val="004E0EE1"/>
    <w:rsid w:val="004F073F"/>
    <w:rsid w:val="004F3A2C"/>
    <w:rsid w:val="004F505D"/>
    <w:rsid w:val="00501C30"/>
    <w:rsid w:val="00503BCF"/>
    <w:rsid w:val="00506FA9"/>
    <w:rsid w:val="0051450F"/>
    <w:rsid w:val="00514E77"/>
    <w:rsid w:val="00517267"/>
    <w:rsid w:val="005220DB"/>
    <w:rsid w:val="005316E1"/>
    <w:rsid w:val="005351B0"/>
    <w:rsid w:val="0053549B"/>
    <w:rsid w:val="00540202"/>
    <w:rsid w:val="005466BF"/>
    <w:rsid w:val="005477A1"/>
    <w:rsid w:val="005551F9"/>
    <w:rsid w:val="00560185"/>
    <w:rsid w:val="00563B78"/>
    <w:rsid w:val="005678DF"/>
    <w:rsid w:val="00573E43"/>
    <w:rsid w:val="00575712"/>
    <w:rsid w:val="00582ED4"/>
    <w:rsid w:val="00583851"/>
    <w:rsid w:val="005843DB"/>
    <w:rsid w:val="00586763"/>
    <w:rsid w:val="00587EC9"/>
    <w:rsid w:val="00587F69"/>
    <w:rsid w:val="005944C1"/>
    <w:rsid w:val="00594E77"/>
    <w:rsid w:val="0059561A"/>
    <w:rsid w:val="00596304"/>
    <w:rsid w:val="00596778"/>
    <w:rsid w:val="00597345"/>
    <w:rsid w:val="005B2A1A"/>
    <w:rsid w:val="005B2B12"/>
    <w:rsid w:val="005C0F6E"/>
    <w:rsid w:val="005C2309"/>
    <w:rsid w:val="005D0161"/>
    <w:rsid w:val="005D1C30"/>
    <w:rsid w:val="005D33A3"/>
    <w:rsid w:val="005D5357"/>
    <w:rsid w:val="005D5EA8"/>
    <w:rsid w:val="005D65DD"/>
    <w:rsid w:val="005E1A0C"/>
    <w:rsid w:val="005E4578"/>
    <w:rsid w:val="005F2BC5"/>
    <w:rsid w:val="005F32FB"/>
    <w:rsid w:val="005F3AC0"/>
    <w:rsid w:val="00605922"/>
    <w:rsid w:val="0061150D"/>
    <w:rsid w:val="00614449"/>
    <w:rsid w:val="0061671A"/>
    <w:rsid w:val="00616804"/>
    <w:rsid w:val="0061770D"/>
    <w:rsid w:val="00632C6B"/>
    <w:rsid w:val="00635868"/>
    <w:rsid w:val="00636694"/>
    <w:rsid w:val="00636E35"/>
    <w:rsid w:val="00637E67"/>
    <w:rsid w:val="006404C5"/>
    <w:rsid w:val="00645625"/>
    <w:rsid w:val="00646028"/>
    <w:rsid w:val="006537AC"/>
    <w:rsid w:val="0066261C"/>
    <w:rsid w:val="00662AD2"/>
    <w:rsid w:val="006646DE"/>
    <w:rsid w:val="00666927"/>
    <w:rsid w:val="00674568"/>
    <w:rsid w:val="00674CED"/>
    <w:rsid w:val="00676794"/>
    <w:rsid w:val="00676B1F"/>
    <w:rsid w:val="0068225D"/>
    <w:rsid w:val="006824EC"/>
    <w:rsid w:val="00683577"/>
    <w:rsid w:val="00690B47"/>
    <w:rsid w:val="006919E3"/>
    <w:rsid w:val="006953D9"/>
    <w:rsid w:val="006A05D5"/>
    <w:rsid w:val="006A1C69"/>
    <w:rsid w:val="006A31E9"/>
    <w:rsid w:val="006A39BA"/>
    <w:rsid w:val="006A54F6"/>
    <w:rsid w:val="006A7DD0"/>
    <w:rsid w:val="006C2C02"/>
    <w:rsid w:val="006C6160"/>
    <w:rsid w:val="006C766E"/>
    <w:rsid w:val="006D60F5"/>
    <w:rsid w:val="006D722B"/>
    <w:rsid w:val="006D730D"/>
    <w:rsid w:val="006E09A0"/>
    <w:rsid w:val="006E14B0"/>
    <w:rsid w:val="006E1BB9"/>
    <w:rsid w:val="006E3255"/>
    <w:rsid w:val="006F4521"/>
    <w:rsid w:val="006F7AFE"/>
    <w:rsid w:val="007028DF"/>
    <w:rsid w:val="0070321C"/>
    <w:rsid w:val="007063FF"/>
    <w:rsid w:val="0071129E"/>
    <w:rsid w:val="00713330"/>
    <w:rsid w:val="0071362D"/>
    <w:rsid w:val="00713FC5"/>
    <w:rsid w:val="00723B88"/>
    <w:rsid w:val="00723FFF"/>
    <w:rsid w:val="007258E4"/>
    <w:rsid w:val="00732083"/>
    <w:rsid w:val="00734EB6"/>
    <w:rsid w:val="00736A86"/>
    <w:rsid w:val="00737B6F"/>
    <w:rsid w:val="00740A30"/>
    <w:rsid w:val="00741302"/>
    <w:rsid w:val="00741ECF"/>
    <w:rsid w:val="007465A3"/>
    <w:rsid w:val="0076195B"/>
    <w:rsid w:val="007622DD"/>
    <w:rsid w:val="00763BA1"/>
    <w:rsid w:val="00766C84"/>
    <w:rsid w:val="00766CBE"/>
    <w:rsid w:val="00770DBD"/>
    <w:rsid w:val="007729B3"/>
    <w:rsid w:val="007747E4"/>
    <w:rsid w:val="0077704F"/>
    <w:rsid w:val="00787375"/>
    <w:rsid w:val="00790565"/>
    <w:rsid w:val="00790BB0"/>
    <w:rsid w:val="00792216"/>
    <w:rsid w:val="00793307"/>
    <w:rsid w:val="00793883"/>
    <w:rsid w:val="007A165E"/>
    <w:rsid w:val="007B777C"/>
    <w:rsid w:val="007C1177"/>
    <w:rsid w:val="007C397E"/>
    <w:rsid w:val="007C4F33"/>
    <w:rsid w:val="007D3EB0"/>
    <w:rsid w:val="007D5664"/>
    <w:rsid w:val="007D5827"/>
    <w:rsid w:val="007D5A8B"/>
    <w:rsid w:val="007D5B2E"/>
    <w:rsid w:val="007E1232"/>
    <w:rsid w:val="007E2378"/>
    <w:rsid w:val="007E6427"/>
    <w:rsid w:val="007F1545"/>
    <w:rsid w:val="007F34B4"/>
    <w:rsid w:val="00803467"/>
    <w:rsid w:val="008060BA"/>
    <w:rsid w:val="00816B2F"/>
    <w:rsid w:val="008228EF"/>
    <w:rsid w:val="00823940"/>
    <w:rsid w:val="00827667"/>
    <w:rsid w:val="008319D3"/>
    <w:rsid w:val="00831EAB"/>
    <w:rsid w:val="00831FA4"/>
    <w:rsid w:val="008356DD"/>
    <w:rsid w:val="00836219"/>
    <w:rsid w:val="00842781"/>
    <w:rsid w:val="0084403B"/>
    <w:rsid w:val="00844489"/>
    <w:rsid w:val="008503BF"/>
    <w:rsid w:val="0085444D"/>
    <w:rsid w:val="00861951"/>
    <w:rsid w:val="008657BF"/>
    <w:rsid w:val="00865F8D"/>
    <w:rsid w:val="0086610A"/>
    <w:rsid w:val="00871EF6"/>
    <w:rsid w:val="0087768B"/>
    <w:rsid w:val="00877752"/>
    <w:rsid w:val="008812BD"/>
    <w:rsid w:val="008822A4"/>
    <w:rsid w:val="008870BE"/>
    <w:rsid w:val="00890611"/>
    <w:rsid w:val="00892266"/>
    <w:rsid w:val="0089773A"/>
    <w:rsid w:val="008A0719"/>
    <w:rsid w:val="008A3452"/>
    <w:rsid w:val="008A3E23"/>
    <w:rsid w:val="008B199F"/>
    <w:rsid w:val="008B4DC3"/>
    <w:rsid w:val="008C0059"/>
    <w:rsid w:val="008C1278"/>
    <w:rsid w:val="008C1AC0"/>
    <w:rsid w:val="008D0CC5"/>
    <w:rsid w:val="008D2FDE"/>
    <w:rsid w:val="008D5BDC"/>
    <w:rsid w:val="008D7648"/>
    <w:rsid w:val="008E4A79"/>
    <w:rsid w:val="008E5AA4"/>
    <w:rsid w:val="008F1525"/>
    <w:rsid w:val="008F3354"/>
    <w:rsid w:val="008F5917"/>
    <w:rsid w:val="00913859"/>
    <w:rsid w:val="009177C4"/>
    <w:rsid w:val="00922679"/>
    <w:rsid w:val="0092279D"/>
    <w:rsid w:val="009250E5"/>
    <w:rsid w:val="0092595F"/>
    <w:rsid w:val="00926E80"/>
    <w:rsid w:val="00933E9C"/>
    <w:rsid w:val="00935F46"/>
    <w:rsid w:val="00940E3C"/>
    <w:rsid w:val="009414DE"/>
    <w:rsid w:val="00943455"/>
    <w:rsid w:val="00945F30"/>
    <w:rsid w:val="00947885"/>
    <w:rsid w:val="009554CD"/>
    <w:rsid w:val="009554FE"/>
    <w:rsid w:val="00955F64"/>
    <w:rsid w:val="00957B71"/>
    <w:rsid w:val="00962932"/>
    <w:rsid w:val="00964D5D"/>
    <w:rsid w:val="00966BAF"/>
    <w:rsid w:val="00966BC3"/>
    <w:rsid w:val="00970426"/>
    <w:rsid w:val="00971625"/>
    <w:rsid w:val="00976EE1"/>
    <w:rsid w:val="00983CBF"/>
    <w:rsid w:val="00985C6F"/>
    <w:rsid w:val="00992E55"/>
    <w:rsid w:val="009967B7"/>
    <w:rsid w:val="009971AE"/>
    <w:rsid w:val="009A009F"/>
    <w:rsid w:val="009A2393"/>
    <w:rsid w:val="009A2F14"/>
    <w:rsid w:val="009A6CA5"/>
    <w:rsid w:val="009A70CD"/>
    <w:rsid w:val="009B3644"/>
    <w:rsid w:val="009B5000"/>
    <w:rsid w:val="009B62A3"/>
    <w:rsid w:val="009B6360"/>
    <w:rsid w:val="009C3139"/>
    <w:rsid w:val="009C5DEE"/>
    <w:rsid w:val="009D0340"/>
    <w:rsid w:val="009D0AE1"/>
    <w:rsid w:val="009E0839"/>
    <w:rsid w:val="009E2376"/>
    <w:rsid w:val="009E413A"/>
    <w:rsid w:val="009E487B"/>
    <w:rsid w:val="009E5D4F"/>
    <w:rsid w:val="009E605B"/>
    <w:rsid w:val="009E7AD5"/>
    <w:rsid w:val="009F0C0E"/>
    <w:rsid w:val="009F187C"/>
    <w:rsid w:val="009F73FA"/>
    <w:rsid w:val="00A106B0"/>
    <w:rsid w:val="00A225FC"/>
    <w:rsid w:val="00A228DF"/>
    <w:rsid w:val="00A253A3"/>
    <w:rsid w:val="00A25B90"/>
    <w:rsid w:val="00A274C7"/>
    <w:rsid w:val="00A31BA6"/>
    <w:rsid w:val="00A33244"/>
    <w:rsid w:val="00A3368F"/>
    <w:rsid w:val="00A33768"/>
    <w:rsid w:val="00A3427C"/>
    <w:rsid w:val="00A35A27"/>
    <w:rsid w:val="00A43E19"/>
    <w:rsid w:val="00A452A9"/>
    <w:rsid w:val="00A457E0"/>
    <w:rsid w:val="00A46AC8"/>
    <w:rsid w:val="00A47996"/>
    <w:rsid w:val="00A5135A"/>
    <w:rsid w:val="00A514F9"/>
    <w:rsid w:val="00A51FE8"/>
    <w:rsid w:val="00A521EF"/>
    <w:rsid w:val="00A55BC5"/>
    <w:rsid w:val="00A645A0"/>
    <w:rsid w:val="00A65846"/>
    <w:rsid w:val="00A8102B"/>
    <w:rsid w:val="00A82CE0"/>
    <w:rsid w:val="00A838DC"/>
    <w:rsid w:val="00A8413D"/>
    <w:rsid w:val="00A9314D"/>
    <w:rsid w:val="00A94B4F"/>
    <w:rsid w:val="00A953E0"/>
    <w:rsid w:val="00A968A5"/>
    <w:rsid w:val="00A969CF"/>
    <w:rsid w:val="00AA28A1"/>
    <w:rsid w:val="00AA7097"/>
    <w:rsid w:val="00AB11C2"/>
    <w:rsid w:val="00AB1FB8"/>
    <w:rsid w:val="00AC142B"/>
    <w:rsid w:val="00AC1DC5"/>
    <w:rsid w:val="00AC76BF"/>
    <w:rsid w:val="00AD03A6"/>
    <w:rsid w:val="00AD11E4"/>
    <w:rsid w:val="00AD1BF2"/>
    <w:rsid w:val="00AD3477"/>
    <w:rsid w:val="00AD3D50"/>
    <w:rsid w:val="00AE0BA6"/>
    <w:rsid w:val="00AE0DBC"/>
    <w:rsid w:val="00AE345E"/>
    <w:rsid w:val="00AE3C74"/>
    <w:rsid w:val="00AF7D7B"/>
    <w:rsid w:val="00B1262E"/>
    <w:rsid w:val="00B1755E"/>
    <w:rsid w:val="00B23439"/>
    <w:rsid w:val="00B3036F"/>
    <w:rsid w:val="00B315DF"/>
    <w:rsid w:val="00B350D6"/>
    <w:rsid w:val="00B4072A"/>
    <w:rsid w:val="00B422DE"/>
    <w:rsid w:val="00B44BD9"/>
    <w:rsid w:val="00B455D1"/>
    <w:rsid w:val="00B52921"/>
    <w:rsid w:val="00B534DA"/>
    <w:rsid w:val="00B579F3"/>
    <w:rsid w:val="00B602A1"/>
    <w:rsid w:val="00B60552"/>
    <w:rsid w:val="00B63066"/>
    <w:rsid w:val="00B6374B"/>
    <w:rsid w:val="00B63892"/>
    <w:rsid w:val="00B64DCA"/>
    <w:rsid w:val="00B66969"/>
    <w:rsid w:val="00B708DD"/>
    <w:rsid w:val="00B73253"/>
    <w:rsid w:val="00B75BF5"/>
    <w:rsid w:val="00B7772C"/>
    <w:rsid w:val="00B80FDE"/>
    <w:rsid w:val="00B8275E"/>
    <w:rsid w:val="00B850A7"/>
    <w:rsid w:val="00B871B6"/>
    <w:rsid w:val="00B91D09"/>
    <w:rsid w:val="00B95015"/>
    <w:rsid w:val="00B9679F"/>
    <w:rsid w:val="00B96B20"/>
    <w:rsid w:val="00B97522"/>
    <w:rsid w:val="00BA141A"/>
    <w:rsid w:val="00BA15A7"/>
    <w:rsid w:val="00BA3D0C"/>
    <w:rsid w:val="00BA76D2"/>
    <w:rsid w:val="00BB07F2"/>
    <w:rsid w:val="00BC0C80"/>
    <w:rsid w:val="00BC61A8"/>
    <w:rsid w:val="00BD13F3"/>
    <w:rsid w:val="00BD1A55"/>
    <w:rsid w:val="00BD1B25"/>
    <w:rsid w:val="00BD4093"/>
    <w:rsid w:val="00BE7285"/>
    <w:rsid w:val="00BF0FE2"/>
    <w:rsid w:val="00BF5C96"/>
    <w:rsid w:val="00BF6389"/>
    <w:rsid w:val="00C000E9"/>
    <w:rsid w:val="00C025AC"/>
    <w:rsid w:val="00C0303C"/>
    <w:rsid w:val="00C1004D"/>
    <w:rsid w:val="00C13C56"/>
    <w:rsid w:val="00C1594E"/>
    <w:rsid w:val="00C16C73"/>
    <w:rsid w:val="00C170D6"/>
    <w:rsid w:val="00C2059F"/>
    <w:rsid w:val="00C22604"/>
    <w:rsid w:val="00C235FA"/>
    <w:rsid w:val="00C2449B"/>
    <w:rsid w:val="00C27AD4"/>
    <w:rsid w:val="00C303AA"/>
    <w:rsid w:val="00C309DF"/>
    <w:rsid w:val="00C33110"/>
    <w:rsid w:val="00C343A6"/>
    <w:rsid w:val="00C34CB9"/>
    <w:rsid w:val="00C445C6"/>
    <w:rsid w:val="00C47ECE"/>
    <w:rsid w:val="00C509B4"/>
    <w:rsid w:val="00C529C1"/>
    <w:rsid w:val="00C564A9"/>
    <w:rsid w:val="00C623E4"/>
    <w:rsid w:val="00C67135"/>
    <w:rsid w:val="00C7228A"/>
    <w:rsid w:val="00C7252F"/>
    <w:rsid w:val="00C74812"/>
    <w:rsid w:val="00C7508A"/>
    <w:rsid w:val="00C75186"/>
    <w:rsid w:val="00C8245D"/>
    <w:rsid w:val="00C845AF"/>
    <w:rsid w:val="00C91747"/>
    <w:rsid w:val="00C93FC8"/>
    <w:rsid w:val="00C9578B"/>
    <w:rsid w:val="00C958C6"/>
    <w:rsid w:val="00C97A1B"/>
    <w:rsid w:val="00CA177F"/>
    <w:rsid w:val="00CA3123"/>
    <w:rsid w:val="00CA5BF9"/>
    <w:rsid w:val="00CA72CF"/>
    <w:rsid w:val="00CB0CB0"/>
    <w:rsid w:val="00CB3C1C"/>
    <w:rsid w:val="00CB6D14"/>
    <w:rsid w:val="00CB75E3"/>
    <w:rsid w:val="00CC0208"/>
    <w:rsid w:val="00CC04C3"/>
    <w:rsid w:val="00CC7C0A"/>
    <w:rsid w:val="00CD3266"/>
    <w:rsid w:val="00CD5D77"/>
    <w:rsid w:val="00CE7F7D"/>
    <w:rsid w:val="00CF1BC6"/>
    <w:rsid w:val="00CF1FCB"/>
    <w:rsid w:val="00CF442F"/>
    <w:rsid w:val="00CF6126"/>
    <w:rsid w:val="00D1070E"/>
    <w:rsid w:val="00D1276E"/>
    <w:rsid w:val="00D176F8"/>
    <w:rsid w:val="00D21AA6"/>
    <w:rsid w:val="00D23000"/>
    <w:rsid w:val="00D25E23"/>
    <w:rsid w:val="00D260C7"/>
    <w:rsid w:val="00D33773"/>
    <w:rsid w:val="00D35403"/>
    <w:rsid w:val="00D40852"/>
    <w:rsid w:val="00D41823"/>
    <w:rsid w:val="00D42B74"/>
    <w:rsid w:val="00D452A8"/>
    <w:rsid w:val="00D51E66"/>
    <w:rsid w:val="00D53B6E"/>
    <w:rsid w:val="00D569BC"/>
    <w:rsid w:val="00D6348F"/>
    <w:rsid w:val="00D657DC"/>
    <w:rsid w:val="00D6700B"/>
    <w:rsid w:val="00D678BB"/>
    <w:rsid w:val="00D71749"/>
    <w:rsid w:val="00D734D4"/>
    <w:rsid w:val="00D74129"/>
    <w:rsid w:val="00D753EE"/>
    <w:rsid w:val="00D84729"/>
    <w:rsid w:val="00D87BC8"/>
    <w:rsid w:val="00D90FA1"/>
    <w:rsid w:val="00D911C4"/>
    <w:rsid w:val="00D945CA"/>
    <w:rsid w:val="00D94AFC"/>
    <w:rsid w:val="00D95934"/>
    <w:rsid w:val="00DA0283"/>
    <w:rsid w:val="00DB02D1"/>
    <w:rsid w:val="00DB0D56"/>
    <w:rsid w:val="00DB5CA9"/>
    <w:rsid w:val="00DE1A70"/>
    <w:rsid w:val="00DE3E3D"/>
    <w:rsid w:val="00DE5735"/>
    <w:rsid w:val="00DE7052"/>
    <w:rsid w:val="00DF1A9E"/>
    <w:rsid w:val="00DF3971"/>
    <w:rsid w:val="00DF5D17"/>
    <w:rsid w:val="00E00178"/>
    <w:rsid w:val="00E00CB4"/>
    <w:rsid w:val="00E07266"/>
    <w:rsid w:val="00E07CA0"/>
    <w:rsid w:val="00E07EEF"/>
    <w:rsid w:val="00E14AC1"/>
    <w:rsid w:val="00E16219"/>
    <w:rsid w:val="00E16909"/>
    <w:rsid w:val="00E209E7"/>
    <w:rsid w:val="00E20E45"/>
    <w:rsid w:val="00E210AC"/>
    <w:rsid w:val="00E24A83"/>
    <w:rsid w:val="00E27722"/>
    <w:rsid w:val="00E359B5"/>
    <w:rsid w:val="00E3799D"/>
    <w:rsid w:val="00E441BB"/>
    <w:rsid w:val="00E44505"/>
    <w:rsid w:val="00E44F01"/>
    <w:rsid w:val="00E45569"/>
    <w:rsid w:val="00E529BE"/>
    <w:rsid w:val="00E54437"/>
    <w:rsid w:val="00E60C36"/>
    <w:rsid w:val="00E61FAD"/>
    <w:rsid w:val="00E629FD"/>
    <w:rsid w:val="00E672FF"/>
    <w:rsid w:val="00E67E55"/>
    <w:rsid w:val="00E74CF4"/>
    <w:rsid w:val="00E74E45"/>
    <w:rsid w:val="00E76156"/>
    <w:rsid w:val="00E7638B"/>
    <w:rsid w:val="00E84EAD"/>
    <w:rsid w:val="00E91ACC"/>
    <w:rsid w:val="00E91BCD"/>
    <w:rsid w:val="00E961DB"/>
    <w:rsid w:val="00EA0407"/>
    <w:rsid w:val="00EA3FB9"/>
    <w:rsid w:val="00EA56D2"/>
    <w:rsid w:val="00EB2E3F"/>
    <w:rsid w:val="00EB5E35"/>
    <w:rsid w:val="00EB6893"/>
    <w:rsid w:val="00EB762C"/>
    <w:rsid w:val="00EC260A"/>
    <w:rsid w:val="00EC61E0"/>
    <w:rsid w:val="00EC6A73"/>
    <w:rsid w:val="00EC7E55"/>
    <w:rsid w:val="00ED2757"/>
    <w:rsid w:val="00EE0E11"/>
    <w:rsid w:val="00EE2E4B"/>
    <w:rsid w:val="00EE438A"/>
    <w:rsid w:val="00EE6851"/>
    <w:rsid w:val="00EE69EE"/>
    <w:rsid w:val="00EF6E92"/>
    <w:rsid w:val="00F02A53"/>
    <w:rsid w:val="00F2012E"/>
    <w:rsid w:val="00F203BE"/>
    <w:rsid w:val="00F2041B"/>
    <w:rsid w:val="00F225D5"/>
    <w:rsid w:val="00F265DB"/>
    <w:rsid w:val="00F32F1F"/>
    <w:rsid w:val="00F33B64"/>
    <w:rsid w:val="00F42633"/>
    <w:rsid w:val="00F610A2"/>
    <w:rsid w:val="00F718A7"/>
    <w:rsid w:val="00F74D5B"/>
    <w:rsid w:val="00F7674D"/>
    <w:rsid w:val="00F77B00"/>
    <w:rsid w:val="00F77B62"/>
    <w:rsid w:val="00F85E56"/>
    <w:rsid w:val="00F90A91"/>
    <w:rsid w:val="00F937FA"/>
    <w:rsid w:val="00FA1641"/>
    <w:rsid w:val="00FB65AF"/>
    <w:rsid w:val="00FC29A8"/>
    <w:rsid w:val="00FD2C5E"/>
    <w:rsid w:val="00FD3BDB"/>
    <w:rsid w:val="00FD6DF2"/>
    <w:rsid w:val="00FE3A6B"/>
    <w:rsid w:val="00FE4A23"/>
    <w:rsid w:val="00FE62A2"/>
    <w:rsid w:val="00FE709B"/>
    <w:rsid w:val="00FF0F63"/>
    <w:rsid w:val="00FF2523"/>
    <w:rsid w:val="00FF286A"/>
    <w:rsid w:val="00FF33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13FF7B18"/>
  <w15:chartTrackingRefBased/>
  <w15:docId w15:val="{DE886500-3564-45B9-9D5F-8B53ACB4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04"/>
    <w:rPr>
      <w:rFonts w:ascii="Times New Roman" w:hAnsi="Times New Roman"/>
    </w:rPr>
  </w:style>
  <w:style w:type="paragraph" w:styleId="Heading1">
    <w:name w:val="heading 1"/>
    <w:basedOn w:val="Normal"/>
    <w:next w:val="Normal"/>
    <w:link w:val="Heading1Char"/>
    <w:uiPriority w:val="9"/>
    <w:qFormat/>
    <w:rsid w:val="002B26F1"/>
    <w:pPr>
      <w:keepNext/>
      <w:keepLines/>
      <w:pageBreakBefore/>
      <w:spacing w:before="240" w:after="240"/>
      <w:jc w:val="center"/>
      <w:outlineLvl w:val="0"/>
    </w:pPr>
    <w:rPr>
      <w:rFonts w:eastAsiaTheme="majorEastAsia" w:cstheme="majorBidi"/>
      <w:b/>
      <w:bCs/>
      <w:iCs/>
      <w:sz w:val="24"/>
      <w:szCs w:val="24"/>
      <w:u w:val="single"/>
      <w:lang w:val="fr-FR"/>
    </w:rPr>
  </w:style>
  <w:style w:type="paragraph" w:styleId="Heading2">
    <w:name w:val="heading 2"/>
    <w:basedOn w:val="Normal"/>
    <w:next w:val="Normal"/>
    <w:link w:val="Heading2Char"/>
    <w:uiPriority w:val="9"/>
    <w:unhideWhenUsed/>
    <w:qFormat/>
    <w:rsid w:val="00016350"/>
    <w:pPr>
      <w:keepNext/>
      <w:keepLines/>
      <w:spacing w:before="200" w:after="120"/>
      <w:outlineLvl w:val="1"/>
    </w:pPr>
    <w:rPr>
      <w:rFonts w:eastAsiaTheme="majorEastAsia" w:cstheme="majorBidi"/>
      <w:bCs/>
      <w:u w:val="single"/>
    </w:rPr>
  </w:style>
  <w:style w:type="paragraph" w:styleId="Heading3">
    <w:name w:val="heading 3"/>
    <w:basedOn w:val="Normal"/>
    <w:next w:val="Normal"/>
    <w:link w:val="Heading3Char"/>
    <w:uiPriority w:val="9"/>
    <w:unhideWhenUsed/>
    <w:qFormat/>
    <w:rsid w:val="00E61FAD"/>
    <w:pPr>
      <w:keepNext/>
      <w:keepLines/>
      <w:spacing w:before="320" w:after="1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682F"/>
    <w:pPr>
      <w:spacing w:after="0" w:line="240" w:lineRule="auto"/>
    </w:pPr>
    <w:rPr>
      <w:sz w:val="20"/>
      <w:szCs w:val="20"/>
    </w:rPr>
  </w:style>
  <w:style w:type="character" w:customStyle="1" w:styleId="FootnoteTextChar">
    <w:name w:val="Footnote Text Char"/>
    <w:basedOn w:val="DefaultParagraphFont"/>
    <w:link w:val="FootnoteText"/>
    <w:uiPriority w:val="99"/>
    <w:rsid w:val="000F682F"/>
    <w:rPr>
      <w:sz w:val="20"/>
      <w:szCs w:val="20"/>
    </w:rPr>
  </w:style>
  <w:style w:type="character" w:styleId="FootnoteReference">
    <w:name w:val="footnote reference"/>
    <w:basedOn w:val="DefaultParagraphFont"/>
    <w:uiPriority w:val="99"/>
    <w:unhideWhenUsed/>
    <w:rsid w:val="000F682F"/>
    <w:rPr>
      <w:vertAlign w:val="superscript"/>
    </w:rPr>
  </w:style>
  <w:style w:type="paragraph" w:styleId="Header">
    <w:name w:val="header"/>
    <w:basedOn w:val="Normal"/>
    <w:link w:val="HeaderChar"/>
    <w:uiPriority w:val="99"/>
    <w:unhideWhenUsed/>
    <w:rsid w:val="000F6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2F"/>
  </w:style>
  <w:style w:type="paragraph" w:styleId="Footer">
    <w:name w:val="footer"/>
    <w:basedOn w:val="Normal"/>
    <w:link w:val="FooterChar"/>
    <w:uiPriority w:val="99"/>
    <w:unhideWhenUsed/>
    <w:rsid w:val="000F6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2F"/>
  </w:style>
  <w:style w:type="paragraph" w:styleId="ListParagraph">
    <w:name w:val="List Paragraph"/>
    <w:basedOn w:val="Normal"/>
    <w:uiPriority w:val="34"/>
    <w:qFormat/>
    <w:rsid w:val="000F682F"/>
    <w:pPr>
      <w:ind w:left="720"/>
      <w:contextualSpacing/>
    </w:pPr>
  </w:style>
  <w:style w:type="character" w:styleId="Hyperlink">
    <w:name w:val="Hyperlink"/>
    <w:basedOn w:val="DefaultParagraphFont"/>
    <w:uiPriority w:val="99"/>
    <w:unhideWhenUsed/>
    <w:rsid w:val="000F682F"/>
    <w:rPr>
      <w:color w:val="0000FF" w:themeColor="hyperlink"/>
      <w:u w:val="single"/>
    </w:rPr>
  </w:style>
  <w:style w:type="paragraph" w:styleId="EndnoteText">
    <w:name w:val="endnote text"/>
    <w:basedOn w:val="Normal"/>
    <w:link w:val="EndnoteTextChar"/>
    <w:uiPriority w:val="99"/>
    <w:semiHidden/>
    <w:unhideWhenUsed/>
    <w:rsid w:val="000F68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682F"/>
    <w:rPr>
      <w:sz w:val="20"/>
      <w:szCs w:val="20"/>
    </w:rPr>
  </w:style>
  <w:style w:type="character" w:styleId="EndnoteReference">
    <w:name w:val="endnote reference"/>
    <w:basedOn w:val="DefaultParagraphFont"/>
    <w:uiPriority w:val="99"/>
    <w:semiHidden/>
    <w:unhideWhenUsed/>
    <w:rsid w:val="000F682F"/>
    <w:rPr>
      <w:vertAlign w:val="superscript"/>
    </w:rPr>
  </w:style>
  <w:style w:type="character" w:styleId="Emphasis">
    <w:name w:val="Emphasis"/>
    <w:basedOn w:val="DefaultParagraphFont"/>
    <w:uiPriority w:val="20"/>
    <w:qFormat/>
    <w:rsid w:val="000F682F"/>
    <w:rPr>
      <w:i/>
      <w:iCs/>
    </w:rPr>
  </w:style>
  <w:style w:type="character" w:styleId="CommentReference">
    <w:name w:val="annotation reference"/>
    <w:basedOn w:val="DefaultParagraphFont"/>
    <w:uiPriority w:val="99"/>
    <w:semiHidden/>
    <w:unhideWhenUsed/>
    <w:rsid w:val="000F682F"/>
    <w:rPr>
      <w:sz w:val="16"/>
      <w:szCs w:val="16"/>
    </w:rPr>
  </w:style>
  <w:style w:type="paragraph" w:styleId="CommentText">
    <w:name w:val="annotation text"/>
    <w:basedOn w:val="Normal"/>
    <w:link w:val="CommentTextChar"/>
    <w:uiPriority w:val="99"/>
    <w:semiHidden/>
    <w:unhideWhenUsed/>
    <w:rsid w:val="000F682F"/>
    <w:pPr>
      <w:spacing w:line="240" w:lineRule="auto"/>
    </w:pPr>
    <w:rPr>
      <w:sz w:val="20"/>
      <w:szCs w:val="20"/>
    </w:rPr>
  </w:style>
  <w:style w:type="character" w:customStyle="1" w:styleId="CommentTextChar">
    <w:name w:val="Comment Text Char"/>
    <w:basedOn w:val="DefaultParagraphFont"/>
    <w:link w:val="CommentText"/>
    <w:uiPriority w:val="99"/>
    <w:semiHidden/>
    <w:rsid w:val="000F682F"/>
    <w:rPr>
      <w:sz w:val="20"/>
      <w:szCs w:val="20"/>
    </w:rPr>
  </w:style>
  <w:style w:type="paragraph" w:styleId="BalloonText">
    <w:name w:val="Balloon Text"/>
    <w:basedOn w:val="Normal"/>
    <w:link w:val="BalloonTextChar"/>
    <w:uiPriority w:val="99"/>
    <w:semiHidden/>
    <w:unhideWhenUsed/>
    <w:rsid w:val="000F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2F"/>
    <w:rPr>
      <w:rFonts w:ascii="Segoe UI" w:hAnsi="Segoe UI" w:cs="Segoe UI"/>
      <w:sz w:val="18"/>
      <w:szCs w:val="18"/>
    </w:rPr>
  </w:style>
  <w:style w:type="numbering" w:customStyle="1" w:styleId="NoList1">
    <w:name w:val="No List1"/>
    <w:next w:val="NoList"/>
    <w:uiPriority w:val="99"/>
    <w:semiHidden/>
    <w:unhideWhenUsed/>
    <w:rsid w:val="000F682F"/>
  </w:style>
  <w:style w:type="table" w:styleId="TableGrid">
    <w:name w:val="Table Grid"/>
    <w:basedOn w:val="TableNormal"/>
    <w:uiPriority w:val="59"/>
    <w:rsid w:val="000F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682F"/>
    <w:rPr>
      <w:b/>
      <w:bCs/>
    </w:rPr>
  </w:style>
  <w:style w:type="character" w:customStyle="1" w:styleId="CommentSubjectChar">
    <w:name w:val="Comment Subject Char"/>
    <w:basedOn w:val="CommentTextChar"/>
    <w:link w:val="CommentSubject"/>
    <w:uiPriority w:val="99"/>
    <w:semiHidden/>
    <w:rsid w:val="000F682F"/>
    <w:rPr>
      <w:b/>
      <w:bCs/>
      <w:sz w:val="20"/>
      <w:szCs w:val="20"/>
    </w:rPr>
  </w:style>
  <w:style w:type="character" w:customStyle="1" w:styleId="Heading1Char">
    <w:name w:val="Heading 1 Char"/>
    <w:basedOn w:val="DefaultParagraphFont"/>
    <w:link w:val="Heading1"/>
    <w:uiPriority w:val="9"/>
    <w:rsid w:val="002B26F1"/>
    <w:rPr>
      <w:rFonts w:ascii="Times New Roman" w:eastAsiaTheme="majorEastAsia" w:hAnsi="Times New Roman" w:cstheme="majorBidi"/>
      <w:b/>
      <w:bCs/>
      <w:iCs/>
      <w:sz w:val="24"/>
      <w:szCs w:val="24"/>
      <w:u w:val="single"/>
      <w:lang w:val="fr-FR"/>
    </w:rPr>
  </w:style>
  <w:style w:type="character" w:customStyle="1" w:styleId="Heading2Char">
    <w:name w:val="Heading 2 Char"/>
    <w:basedOn w:val="DefaultParagraphFont"/>
    <w:link w:val="Heading2"/>
    <w:uiPriority w:val="9"/>
    <w:rsid w:val="00016350"/>
    <w:rPr>
      <w:rFonts w:eastAsiaTheme="majorEastAsia" w:cstheme="majorBidi"/>
      <w:bCs/>
      <w:u w:val="single"/>
    </w:rPr>
  </w:style>
  <w:style w:type="character" w:customStyle="1" w:styleId="Heading3Char">
    <w:name w:val="Heading 3 Char"/>
    <w:basedOn w:val="DefaultParagraphFont"/>
    <w:link w:val="Heading3"/>
    <w:uiPriority w:val="9"/>
    <w:rsid w:val="00E61FAD"/>
    <w:rPr>
      <w:rFonts w:ascii="Times New Roman" w:eastAsiaTheme="majorEastAsia" w:hAnsi="Times New Roman" w:cstheme="majorBidi"/>
      <w:b/>
      <w:bCs/>
      <w:color w:val="000000" w:themeColor="text1"/>
    </w:rPr>
  </w:style>
  <w:style w:type="numbering" w:customStyle="1" w:styleId="NoList2">
    <w:name w:val="No List2"/>
    <w:next w:val="NoList"/>
    <w:uiPriority w:val="99"/>
    <w:semiHidden/>
    <w:unhideWhenUsed/>
    <w:rsid w:val="000F682F"/>
  </w:style>
  <w:style w:type="table" w:customStyle="1" w:styleId="TableGrid1">
    <w:name w:val="Table Grid1"/>
    <w:basedOn w:val="TableNormal"/>
    <w:next w:val="TableGrid"/>
    <w:uiPriority w:val="59"/>
    <w:rsid w:val="000F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682F"/>
    <w:pPr>
      <w:spacing w:after="0" w:line="259" w:lineRule="auto"/>
      <w:jc w:val="left"/>
      <w:outlineLvl w:val="9"/>
    </w:pPr>
    <w:rPr>
      <w:rFonts w:asciiTheme="majorHAnsi" w:hAnsiTheme="majorHAnsi"/>
      <w:b w:val="0"/>
      <w:bCs w:val="0"/>
      <w:i/>
      <w:iCs w:val="0"/>
      <w:color w:val="365F91" w:themeColor="accent1" w:themeShade="BF"/>
      <w:sz w:val="32"/>
      <w:szCs w:val="32"/>
      <w:u w:val="none"/>
      <w:lang w:val="en-US" w:eastAsia="en-US"/>
    </w:rPr>
  </w:style>
  <w:style w:type="paragraph" w:styleId="TOC1">
    <w:name w:val="toc 1"/>
    <w:basedOn w:val="Normal"/>
    <w:next w:val="Normal"/>
    <w:autoRedefine/>
    <w:uiPriority w:val="39"/>
    <w:unhideWhenUsed/>
    <w:rsid w:val="000F682F"/>
    <w:pPr>
      <w:spacing w:after="100"/>
    </w:pPr>
  </w:style>
  <w:style w:type="paragraph" w:styleId="TOC2">
    <w:name w:val="toc 2"/>
    <w:basedOn w:val="Normal"/>
    <w:next w:val="Normal"/>
    <w:autoRedefine/>
    <w:uiPriority w:val="39"/>
    <w:unhideWhenUsed/>
    <w:rsid w:val="000F682F"/>
    <w:pPr>
      <w:spacing w:after="100"/>
      <w:ind w:left="220"/>
    </w:pPr>
  </w:style>
  <w:style w:type="paragraph" w:styleId="Revision">
    <w:name w:val="Revision"/>
    <w:hidden/>
    <w:uiPriority w:val="99"/>
    <w:semiHidden/>
    <w:rsid w:val="000F682F"/>
    <w:pPr>
      <w:spacing w:after="0" w:line="240" w:lineRule="auto"/>
    </w:pPr>
  </w:style>
  <w:style w:type="numbering" w:customStyle="1" w:styleId="NoList3">
    <w:name w:val="No List3"/>
    <w:next w:val="NoList"/>
    <w:uiPriority w:val="99"/>
    <w:semiHidden/>
    <w:unhideWhenUsed/>
    <w:rsid w:val="000F682F"/>
  </w:style>
  <w:style w:type="paragraph" w:styleId="TOC3">
    <w:name w:val="toc 3"/>
    <w:basedOn w:val="Normal"/>
    <w:next w:val="Normal"/>
    <w:autoRedefine/>
    <w:uiPriority w:val="39"/>
    <w:unhideWhenUsed/>
    <w:rsid w:val="00DF3971"/>
    <w:pPr>
      <w:spacing w:after="100" w:line="259" w:lineRule="auto"/>
      <w:ind w:left="440"/>
    </w:pPr>
    <w:rPr>
      <w:rFonts w:cs="Times New Roman"/>
      <w:lang w:val="en-US" w:eastAsia="en-US"/>
    </w:rPr>
  </w:style>
  <w:style w:type="paragraph" w:styleId="NoSpacing">
    <w:name w:val="No Spacing"/>
    <w:link w:val="NoSpacingChar"/>
    <w:uiPriority w:val="1"/>
    <w:qFormat/>
    <w:rsid w:val="00B91D09"/>
    <w:pPr>
      <w:spacing w:after="0" w:line="240" w:lineRule="auto"/>
    </w:pPr>
    <w:rPr>
      <w:lang w:val="en-US" w:eastAsia="en-US"/>
    </w:rPr>
  </w:style>
  <w:style w:type="character" w:customStyle="1" w:styleId="NoSpacingChar">
    <w:name w:val="No Spacing Char"/>
    <w:basedOn w:val="DefaultParagraphFont"/>
    <w:link w:val="NoSpacing"/>
    <w:uiPriority w:val="1"/>
    <w:rsid w:val="00B91D09"/>
    <w:rPr>
      <w:lang w:val="en-US" w:eastAsia="en-US"/>
    </w:rPr>
  </w:style>
  <w:style w:type="character" w:customStyle="1" w:styleId="UnresolvedMention1">
    <w:name w:val="Unresolved Mention1"/>
    <w:basedOn w:val="DefaultParagraphFont"/>
    <w:uiPriority w:val="99"/>
    <w:semiHidden/>
    <w:unhideWhenUsed/>
    <w:rsid w:val="008870BE"/>
    <w:rPr>
      <w:color w:val="605E5C"/>
      <w:shd w:val="clear" w:color="auto" w:fill="E1DFDD"/>
    </w:rPr>
  </w:style>
  <w:style w:type="character" w:customStyle="1" w:styleId="UnresolvedMention">
    <w:name w:val="Unresolved Mention"/>
    <w:basedOn w:val="DefaultParagraphFont"/>
    <w:uiPriority w:val="99"/>
    <w:semiHidden/>
    <w:unhideWhenUsed/>
    <w:rsid w:val="0066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7171">
      <w:bodyDiv w:val="1"/>
      <w:marLeft w:val="0"/>
      <w:marRight w:val="0"/>
      <w:marTop w:val="0"/>
      <w:marBottom w:val="0"/>
      <w:divBdr>
        <w:top w:val="none" w:sz="0" w:space="0" w:color="auto"/>
        <w:left w:val="none" w:sz="0" w:space="0" w:color="auto"/>
        <w:bottom w:val="none" w:sz="0" w:space="0" w:color="auto"/>
        <w:right w:val="none" w:sz="0" w:space="0" w:color="auto"/>
      </w:divBdr>
    </w:div>
    <w:div w:id="167983959">
      <w:bodyDiv w:val="1"/>
      <w:marLeft w:val="0"/>
      <w:marRight w:val="0"/>
      <w:marTop w:val="0"/>
      <w:marBottom w:val="0"/>
      <w:divBdr>
        <w:top w:val="none" w:sz="0" w:space="0" w:color="auto"/>
        <w:left w:val="none" w:sz="0" w:space="0" w:color="auto"/>
        <w:bottom w:val="none" w:sz="0" w:space="0" w:color="auto"/>
        <w:right w:val="none" w:sz="0" w:space="0" w:color="auto"/>
      </w:divBdr>
    </w:div>
    <w:div w:id="246118658">
      <w:bodyDiv w:val="1"/>
      <w:marLeft w:val="0"/>
      <w:marRight w:val="0"/>
      <w:marTop w:val="0"/>
      <w:marBottom w:val="0"/>
      <w:divBdr>
        <w:top w:val="none" w:sz="0" w:space="0" w:color="auto"/>
        <w:left w:val="none" w:sz="0" w:space="0" w:color="auto"/>
        <w:bottom w:val="none" w:sz="0" w:space="0" w:color="auto"/>
        <w:right w:val="none" w:sz="0" w:space="0" w:color="auto"/>
      </w:divBdr>
    </w:div>
    <w:div w:id="499806813">
      <w:bodyDiv w:val="1"/>
      <w:marLeft w:val="0"/>
      <w:marRight w:val="0"/>
      <w:marTop w:val="0"/>
      <w:marBottom w:val="0"/>
      <w:divBdr>
        <w:top w:val="none" w:sz="0" w:space="0" w:color="auto"/>
        <w:left w:val="none" w:sz="0" w:space="0" w:color="auto"/>
        <w:bottom w:val="none" w:sz="0" w:space="0" w:color="auto"/>
        <w:right w:val="none" w:sz="0" w:space="0" w:color="auto"/>
      </w:divBdr>
    </w:div>
    <w:div w:id="538588873">
      <w:bodyDiv w:val="1"/>
      <w:marLeft w:val="0"/>
      <w:marRight w:val="0"/>
      <w:marTop w:val="0"/>
      <w:marBottom w:val="0"/>
      <w:divBdr>
        <w:top w:val="none" w:sz="0" w:space="0" w:color="auto"/>
        <w:left w:val="none" w:sz="0" w:space="0" w:color="auto"/>
        <w:bottom w:val="none" w:sz="0" w:space="0" w:color="auto"/>
        <w:right w:val="none" w:sz="0" w:space="0" w:color="auto"/>
      </w:divBdr>
    </w:div>
    <w:div w:id="1061439126">
      <w:bodyDiv w:val="1"/>
      <w:marLeft w:val="0"/>
      <w:marRight w:val="0"/>
      <w:marTop w:val="0"/>
      <w:marBottom w:val="0"/>
      <w:divBdr>
        <w:top w:val="none" w:sz="0" w:space="0" w:color="auto"/>
        <w:left w:val="none" w:sz="0" w:space="0" w:color="auto"/>
        <w:bottom w:val="none" w:sz="0" w:space="0" w:color="auto"/>
        <w:right w:val="none" w:sz="0" w:space="0" w:color="auto"/>
      </w:divBdr>
    </w:div>
    <w:div w:id="1117139335">
      <w:bodyDiv w:val="1"/>
      <w:marLeft w:val="0"/>
      <w:marRight w:val="0"/>
      <w:marTop w:val="0"/>
      <w:marBottom w:val="0"/>
      <w:divBdr>
        <w:top w:val="none" w:sz="0" w:space="0" w:color="auto"/>
        <w:left w:val="none" w:sz="0" w:space="0" w:color="auto"/>
        <w:bottom w:val="none" w:sz="0" w:space="0" w:color="auto"/>
        <w:right w:val="none" w:sz="0" w:space="0" w:color="auto"/>
      </w:divBdr>
    </w:div>
    <w:div w:id="1141075746">
      <w:bodyDiv w:val="1"/>
      <w:marLeft w:val="0"/>
      <w:marRight w:val="0"/>
      <w:marTop w:val="0"/>
      <w:marBottom w:val="0"/>
      <w:divBdr>
        <w:top w:val="none" w:sz="0" w:space="0" w:color="auto"/>
        <w:left w:val="none" w:sz="0" w:space="0" w:color="auto"/>
        <w:bottom w:val="none" w:sz="0" w:space="0" w:color="auto"/>
        <w:right w:val="none" w:sz="0" w:space="0" w:color="auto"/>
      </w:divBdr>
    </w:div>
    <w:div w:id="1673951225">
      <w:bodyDiv w:val="1"/>
      <w:marLeft w:val="0"/>
      <w:marRight w:val="0"/>
      <w:marTop w:val="0"/>
      <w:marBottom w:val="0"/>
      <w:divBdr>
        <w:top w:val="none" w:sz="0" w:space="0" w:color="auto"/>
        <w:left w:val="none" w:sz="0" w:space="0" w:color="auto"/>
        <w:bottom w:val="none" w:sz="0" w:space="0" w:color="auto"/>
        <w:right w:val="none" w:sz="0" w:space="0" w:color="auto"/>
      </w:divBdr>
    </w:div>
    <w:div w:id="2050182592">
      <w:bodyDiv w:val="1"/>
      <w:marLeft w:val="0"/>
      <w:marRight w:val="0"/>
      <w:marTop w:val="0"/>
      <w:marBottom w:val="0"/>
      <w:divBdr>
        <w:top w:val="none" w:sz="0" w:space="0" w:color="auto"/>
        <w:left w:val="none" w:sz="0" w:space="0" w:color="auto"/>
        <w:bottom w:val="none" w:sz="0" w:space="0" w:color="auto"/>
        <w:right w:val="none" w:sz="0" w:space="0" w:color="auto"/>
      </w:divBdr>
    </w:div>
    <w:div w:id="20925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4931-6C6F-4976-8A6D-2311D9B7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79489</Words>
  <Characters>453091</Characters>
  <Application>Microsoft Office Word</Application>
  <DocSecurity>0</DocSecurity>
  <Lines>3775</Lines>
  <Paragraphs>1063</Paragraphs>
  <ScaleCrop>false</ScaleCrop>
  <HeadingPairs>
    <vt:vector size="2" baseType="variant">
      <vt:variant>
        <vt:lpstr>Title</vt:lpstr>
      </vt:variant>
      <vt:variant>
        <vt:i4>1</vt:i4>
      </vt:variant>
    </vt:vector>
  </HeadingPairs>
  <TitlesOfParts>
    <vt:vector size="1" baseType="lpstr">
      <vt:lpstr>The loi and t colonial mind: reform betwen, myth and history</vt:lpstr>
    </vt:vector>
  </TitlesOfParts>
  <Company>Microsoft</Company>
  <LinksUpToDate>false</LinksUpToDate>
  <CharactersWithSpaces>531517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loi and t colonial mind: reform betwen, myth and history</dc:title>
  <dc:subject/>
  <dc:creator>Thomas Philip Jackson</dc:creator>
  <cp:keywords/>
  <dc:description/>
  <cp:lastModifiedBy>Tom Jackson</cp:lastModifiedBy>
  <cp:revision>2</cp:revision>
  <cp:lastPrinted>2018-10-30T20:08:00Z</cp:lastPrinted>
  <dcterms:created xsi:type="dcterms:W3CDTF">2019-07-10T14:30:00Z</dcterms:created>
  <dcterms:modified xsi:type="dcterms:W3CDTF">2019-07-10T14:30:00Z</dcterms:modified>
</cp:coreProperties>
</file>