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F7F68C" w14:textId="77777777" w:rsidR="00E43545" w:rsidRDefault="00E43545"/>
    <w:p w14:paraId="30BA4296" w14:textId="77777777" w:rsidR="00E43545" w:rsidRDefault="00E43545"/>
    <w:p w14:paraId="74993347" w14:textId="62C6B5F2" w:rsidR="00E43545" w:rsidRDefault="00AB181D">
      <w:r>
        <w:rPr>
          <w:noProof/>
          <w:lang w:val="en-GB" w:eastAsia="zh-CN"/>
        </w:rPr>
        <w:drawing>
          <wp:anchor distT="0" distB="0" distL="114300" distR="114300" simplePos="0" relativeHeight="251661312" behindDoc="0" locked="0" layoutInCell="1" allowOverlap="1" wp14:anchorId="74E2BBA9" wp14:editId="57BC02DD">
            <wp:simplePos x="914400" y="1266825"/>
            <wp:positionH relativeFrom="column">
              <wp:align>left</wp:align>
            </wp:positionH>
            <wp:positionV relativeFrom="paragraph">
              <wp:align>top</wp:align>
            </wp:positionV>
            <wp:extent cx="3175000" cy="1282700"/>
            <wp:effectExtent l="0" t="0" r="635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uos-primary-500.png"/>
                    <pic:cNvPicPr/>
                  </pic:nvPicPr>
                  <pic:blipFill>
                    <a:blip r:embed="rId8">
                      <a:extLst>
                        <a:ext uri="{28A0092B-C50C-407E-A947-70E740481C1C}">
                          <a14:useLocalDpi xmlns:a14="http://schemas.microsoft.com/office/drawing/2010/main" val="0"/>
                        </a:ext>
                      </a:extLst>
                    </a:blip>
                    <a:stretch>
                      <a:fillRect/>
                    </a:stretch>
                  </pic:blipFill>
                  <pic:spPr>
                    <a:xfrm>
                      <a:off x="0" y="0"/>
                      <a:ext cx="3175000" cy="1282700"/>
                    </a:xfrm>
                    <a:prstGeom prst="rect">
                      <a:avLst/>
                    </a:prstGeom>
                  </pic:spPr>
                </pic:pic>
              </a:graphicData>
            </a:graphic>
          </wp:anchor>
        </w:drawing>
      </w:r>
      <w:r w:rsidR="00C124BC">
        <w:br w:type="textWrapping" w:clear="all"/>
      </w:r>
    </w:p>
    <w:p w14:paraId="3451333D" w14:textId="77777777" w:rsidR="00E43545" w:rsidRDefault="00E43545"/>
    <w:p w14:paraId="2A277C29" w14:textId="77777777" w:rsidR="00AB181D" w:rsidRDefault="00AB181D"/>
    <w:p w14:paraId="47D2F1EF" w14:textId="77777777" w:rsidR="00AB181D" w:rsidRDefault="00AB181D"/>
    <w:p w14:paraId="02982AC8" w14:textId="77777777" w:rsidR="00AB181D" w:rsidRDefault="00AB181D"/>
    <w:p w14:paraId="22ADDCAD" w14:textId="77777777" w:rsidR="00AB181D" w:rsidRDefault="00AB181D"/>
    <w:p w14:paraId="02F79E2A" w14:textId="77777777" w:rsidR="00AB181D" w:rsidRDefault="00AB181D"/>
    <w:p w14:paraId="707B560C" w14:textId="77777777" w:rsidR="00AB181D" w:rsidRDefault="00AB181D"/>
    <w:p w14:paraId="46A0EB52" w14:textId="77777777" w:rsidR="00AB181D" w:rsidRDefault="00AB181D"/>
    <w:p w14:paraId="267074FE" w14:textId="77777777" w:rsidR="00AB181D" w:rsidRDefault="00AB181D"/>
    <w:p w14:paraId="434503B3" w14:textId="77777777" w:rsidR="00AB181D" w:rsidRDefault="00AB181D"/>
    <w:p w14:paraId="49ABB22F" w14:textId="77777777" w:rsidR="00AB181D" w:rsidRDefault="00AB181D"/>
    <w:p w14:paraId="5ADF8BD7" w14:textId="77777777" w:rsidR="00AB181D" w:rsidRDefault="00AB181D"/>
    <w:p w14:paraId="4D049DFB" w14:textId="77777777" w:rsidR="00AB181D" w:rsidRDefault="00AB181D"/>
    <w:p w14:paraId="452D8F15" w14:textId="77777777" w:rsidR="00AB181D" w:rsidRDefault="00AB181D"/>
    <w:p w14:paraId="7FD6FDDA" w14:textId="77777777" w:rsidR="00AB181D" w:rsidRDefault="00AB181D"/>
    <w:p w14:paraId="75D5A39B" w14:textId="77777777" w:rsidR="00AB181D" w:rsidRDefault="00AB181D"/>
    <w:p w14:paraId="1FF264A0" w14:textId="77777777" w:rsidR="00AB181D" w:rsidRDefault="00AB181D"/>
    <w:p w14:paraId="310B1695" w14:textId="77777777" w:rsidR="00AB181D" w:rsidRDefault="00AB181D"/>
    <w:p w14:paraId="116E1E69" w14:textId="77777777" w:rsidR="00AB181D" w:rsidRDefault="00AB181D"/>
    <w:p w14:paraId="4891522C" w14:textId="77777777" w:rsidR="00AB181D" w:rsidRDefault="00AB181D"/>
    <w:p w14:paraId="0A0A4C63" w14:textId="77777777" w:rsidR="00AB181D" w:rsidRDefault="00AB181D"/>
    <w:p w14:paraId="482122BE" w14:textId="77777777" w:rsidR="00AB181D" w:rsidRDefault="00AB181D"/>
    <w:p w14:paraId="3A3EB661" w14:textId="77777777" w:rsidR="00AB181D" w:rsidRDefault="00AB181D"/>
    <w:p w14:paraId="12E77B89" w14:textId="77777777" w:rsidR="00AB181D" w:rsidRPr="00C07F44" w:rsidRDefault="00C07F44">
      <w:pPr>
        <w:rPr>
          <w:sz w:val="144"/>
          <w:szCs w:val="144"/>
        </w:rPr>
      </w:pPr>
      <w:r w:rsidRPr="00C07F44">
        <w:rPr>
          <w:sz w:val="144"/>
          <w:szCs w:val="144"/>
        </w:rPr>
        <w:t>Thesis</w:t>
      </w:r>
    </w:p>
    <w:p w14:paraId="557AF782" w14:textId="77777777" w:rsidR="00934A87" w:rsidRDefault="00934A87"/>
    <w:p w14:paraId="69760DAA" w14:textId="77777777" w:rsidR="00934A87" w:rsidRDefault="00934A87"/>
    <w:p w14:paraId="70F731FC" w14:textId="77777777" w:rsidR="00934A87" w:rsidRDefault="00934A87"/>
    <w:p w14:paraId="56457AB8" w14:textId="77777777" w:rsidR="00B600AD" w:rsidRDefault="00B600AD"/>
    <w:p w14:paraId="4281CD85" w14:textId="77777777" w:rsidR="00B600AD" w:rsidRDefault="00B600AD"/>
    <w:p w14:paraId="08B637A5" w14:textId="77777777" w:rsidR="00B600AD" w:rsidRDefault="00B600AD"/>
    <w:p w14:paraId="51815DA0" w14:textId="77777777" w:rsidR="00B600AD" w:rsidRDefault="00B600AD"/>
    <w:p w14:paraId="6AF1B52A" w14:textId="77777777" w:rsidR="00B600AD" w:rsidRDefault="00B600AD"/>
    <w:p w14:paraId="55BFF7A1" w14:textId="77777777" w:rsidR="00B600AD" w:rsidRDefault="00B600AD"/>
    <w:p w14:paraId="408BC091" w14:textId="77777777" w:rsidR="00B600AD" w:rsidRDefault="00B600AD"/>
    <w:p w14:paraId="4C6755CA" w14:textId="77777777" w:rsidR="00B600AD" w:rsidRDefault="00B600AD"/>
    <w:p w14:paraId="3352FB6D" w14:textId="77777777" w:rsidR="00B600AD" w:rsidRDefault="00B600AD"/>
    <w:p w14:paraId="118464A9" w14:textId="77777777" w:rsidR="00B600AD" w:rsidRDefault="00B600AD"/>
    <w:p w14:paraId="1F1655A1" w14:textId="77777777" w:rsidR="00B600AD" w:rsidRDefault="00B600AD"/>
    <w:p w14:paraId="36DFB7BD" w14:textId="77777777" w:rsidR="00B600AD" w:rsidRDefault="00B600AD"/>
    <w:p w14:paraId="3F98949E" w14:textId="77777777" w:rsidR="00B600AD" w:rsidRDefault="00B600AD"/>
    <w:p w14:paraId="638953ED" w14:textId="24201CDB" w:rsidR="00B600AD" w:rsidRDefault="00B600AD"/>
    <w:p w14:paraId="26658E01" w14:textId="77777777" w:rsidR="00C07F44" w:rsidRDefault="00C07F44"/>
    <w:p w14:paraId="21058D37" w14:textId="77777777" w:rsidR="00461ADC" w:rsidRDefault="00461ADC"/>
    <w:p w14:paraId="6D072A14" w14:textId="607B159D" w:rsidR="00461ADC" w:rsidRPr="009C777F" w:rsidRDefault="009C777F" w:rsidP="00E43545">
      <w:pPr>
        <w:spacing w:line="360" w:lineRule="auto"/>
        <w:jc w:val="center"/>
        <w:rPr>
          <w:rFonts w:asciiTheme="majorBidi" w:hAnsiTheme="majorBidi" w:cstheme="majorBidi"/>
          <w:b/>
          <w:bCs/>
          <w:sz w:val="32"/>
          <w:szCs w:val="32"/>
        </w:rPr>
      </w:pPr>
      <w:r>
        <w:rPr>
          <w:rFonts w:asciiTheme="majorBidi" w:hAnsiTheme="majorBidi" w:cstheme="majorBidi"/>
          <w:b/>
          <w:bCs/>
          <w:sz w:val="32"/>
          <w:szCs w:val="32"/>
        </w:rPr>
        <w:t xml:space="preserve">Study of bacterial biofilm in a </w:t>
      </w:r>
      <w:r w:rsidRPr="009C777F">
        <w:rPr>
          <w:rFonts w:asciiTheme="majorBidi" w:hAnsiTheme="majorBidi" w:cstheme="majorBidi"/>
          <w:b/>
          <w:bCs/>
          <w:sz w:val="32"/>
          <w:szCs w:val="32"/>
        </w:rPr>
        <w:t>local watercourse</w:t>
      </w:r>
      <w:r>
        <w:rPr>
          <w:rFonts w:asciiTheme="majorBidi" w:hAnsiTheme="majorBidi" w:cstheme="majorBidi"/>
          <w:b/>
          <w:bCs/>
          <w:sz w:val="32"/>
          <w:szCs w:val="32"/>
        </w:rPr>
        <w:t xml:space="preserve"> </w:t>
      </w:r>
      <w:r w:rsidR="00E43545">
        <w:rPr>
          <w:rFonts w:asciiTheme="majorBidi" w:hAnsiTheme="majorBidi" w:cstheme="majorBidi"/>
          <w:b/>
          <w:bCs/>
          <w:sz w:val="32"/>
          <w:szCs w:val="32"/>
        </w:rPr>
        <w:t xml:space="preserve">and </w:t>
      </w:r>
      <w:r w:rsidR="00E43545" w:rsidRPr="00D05C69">
        <w:rPr>
          <w:rFonts w:asciiTheme="majorBidi" w:hAnsiTheme="majorBidi" w:cstheme="majorBidi"/>
          <w:b/>
          <w:bCs/>
          <w:sz w:val="32"/>
          <w:szCs w:val="32"/>
        </w:rPr>
        <w:t xml:space="preserve">evaluation of biofilm formation </w:t>
      </w:r>
      <w:r w:rsidR="00E43545" w:rsidRPr="005C5C7E">
        <w:rPr>
          <w:rFonts w:asciiTheme="majorBidi" w:hAnsiTheme="majorBidi" w:cstheme="majorBidi"/>
          <w:b/>
          <w:bCs/>
          <w:sz w:val="32"/>
          <w:szCs w:val="32"/>
        </w:rPr>
        <w:t>by</w:t>
      </w:r>
      <w:r w:rsidR="00E43545">
        <w:rPr>
          <w:rFonts w:asciiTheme="majorBidi" w:hAnsiTheme="majorBidi" w:cstheme="majorBidi"/>
          <w:b/>
          <w:bCs/>
          <w:color w:val="FF0000"/>
          <w:sz w:val="32"/>
          <w:szCs w:val="32"/>
        </w:rPr>
        <w:t xml:space="preserve"> </w:t>
      </w:r>
      <w:r w:rsidR="00E43545" w:rsidRPr="00D05C69">
        <w:rPr>
          <w:rFonts w:asciiTheme="majorBidi" w:hAnsiTheme="majorBidi" w:cstheme="majorBidi"/>
          <w:b/>
          <w:bCs/>
          <w:i/>
          <w:iCs/>
          <w:sz w:val="32"/>
          <w:szCs w:val="32"/>
        </w:rPr>
        <w:t>Klebsiella</w:t>
      </w:r>
      <w:r w:rsidR="00E43545" w:rsidRPr="00D05C69">
        <w:rPr>
          <w:rFonts w:asciiTheme="majorBidi" w:hAnsiTheme="majorBidi" w:cstheme="majorBidi"/>
          <w:b/>
          <w:bCs/>
          <w:sz w:val="32"/>
          <w:szCs w:val="32"/>
        </w:rPr>
        <w:t xml:space="preserve"> </w:t>
      </w:r>
      <w:r w:rsidR="00E43545" w:rsidRPr="00D05C69">
        <w:rPr>
          <w:rFonts w:asciiTheme="majorBidi" w:hAnsiTheme="majorBidi" w:cstheme="majorBidi"/>
          <w:b/>
          <w:bCs/>
          <w:i/>
          <w:iCs/>
          <w:sz w:val="32"/>
          <w:szCs w:val="32"/>
        </w:rPr>
        <w:t>pneumoniae</w:t>
      </w:r>
      <w:r w:rsidR="00E43545">
        <w:rPr>
          <w:rFonts w:asciiTheme="majorBidi" w:hAnsiTheme="majorBidi" w:cstheme="majorBidi"/>
          <w:b/>
          <w:bCs/>
          <w:i/>
          <w:iCs/>
          <w:sz w:val="32"/>
          <w:szCs w:val="32"/>
        </w:rPr>
        <w:t xml:space="preserve"> </w:t>
      </w:r>
      <w:r w:rsidR="00E43545" w:rsidRPr="00E43545">
        <w:rPr>
          <w:rFonts w:asciiTheme="majorBidi" w:hAnsiTheme="majorBidi" w:cstheme="majorBidi"/>
          <w:b/>
          <w:bCs/>
          <w:sz w:val="32"/>
          <w:szCs w:val="32"/>
        </w:rPr>
        <w:t>MBB</w:t>
      </w:r>
      <w:r w:rsidR="000A16AB">
        <w:rPr>
          <w:rFonts w:asciiTheme="majorBidi" w:hAnsiTheme="majorBidi" w:cstheme="majorBidi"/>
          <w:b/>
          <w:bCs/>
          <w:sz w:val="32"/>
          <w:szCs w:val="32"/>
        </w:rPr>
        <w:t>9</w:t>
      </w:r>
    </w:p>
    <w:p w14:paraId="46E63CD3" w14:textId="77777777" w:rsidR="00461ADC" w:rsidRDefault="00461ADC"/>
    <w:p w14:paraId="09B8325D" w14:textId="77777777" w:rsidR="001424DA" w:rsidRDefault="001424DA" w:rsidP="00461ADC">
      <w:pPr>
        <w:spacing w:line="360" w:lineRule="auto"/>
        <w:jc w:val="center"/>
        <w:rPr>
          <w:rFonts w:asciiTheme="majorBidi" w:hAnsiTheme="majorBidi" w:cstheme="majorBidi"/>
          <w:color w:val="000000" w:themeColor="text1"/>
          <w:sz w:val="28"/>
          <w:szCs w:val="28"/>
        </w:rPr>
      </w:pPr>
    </w:p>
    <w:p w14:paraId="7A70C6BD" w14:textId="77777777" w:rsidR="00CB28D2" w:rsidRPr="0052676D" w:rsidRDefault="00CB28D2" w:rsidP="00461ADC">
      <w:pPr>
        <w:spacing w:line="360" w:lineRule="auto"/>
        <w:jc w:val="center"/>
        <w:rPr>
          <w:rFonts w:asciiTheme="majorBidi" w:hAnsiTheme="majorBidi" w:cstheme="majorBidi"/>
          <w:color w:val="000000" w:themeColor="text1"/>
          <w:sz w:val="28"/>
          <w:szCs w:val="28"/>
        </w:rPr>
      </w:pPr>
    </w:p>
    <w:p w14:paraId="53854043" w14:textId="77777777" w:rsidR="0052676D" w:rsidRDefault="0052676D" w:rsidP="0052676D">
      <w:pPr>
        <w:spacing w:line="360" w:lineRule="auto"/>
        <w:jc w:val="center"/>
        <w:rPr>
          <w:rFonts w:asciiTheme="majorBidi" w:hAnsiTheme="majorBidi" w:cstheme="majorBidi"/>
          <w:b/>
          <w:bCs/>
          <w:color w:val="000000" w:themeColor="text1"/>
          <w:sz w:val="32"/>
          <w:szCs w:val="32"/>
        </w:rPr>
      </w:pPr>
      <w:r>
        <w:rPr>
          <w:rFonts w:asciiTheme="majorBidi" w:hAnsiTheme="majorBidi" w:cstheme="majorBidi"/>
          <w:b/>
          <w:bCs/>
          <w:color w:val="000000" w:themeColor="text1"/>
          <w:sz w:val="32"/>
          <w:szCs w:val="32"/>
        </w:rPr>
        <w:t>Ghazay Fahad Alotaibi</w:t>
      </w:r>
    </w:p>
    <w:p w14:paraId="39FF3111" w14:textId="77777777" w:rsidR="0052676D" w:rsidRDefault="0052676D" w:rsidP="0052676D">
      <w:pPr>
        <w:spacing w:line="360" w:lineRule="auto"/>
        <w:jc w:val="center"/>
        <w:rPr>
          <w:rFonts w:asciiTheme="majorBidi" w:hAnsiTheme="majorBidi" w:cstheme="majorBidi"/>
          <w:b/>
          <w:bCs/>
          <w:color w:val="000000" w:themeColor="text1"/>
          <w:sz w:val="32"/>
          <w:szCs w:val="32"/>
        </w:rPr>
      </w:pPr>
    </w:p>
    <w:p w14:paraId="0E0A3424" w14:textId="77777777" w:rsidR="00390204" w:rsidRDefault="00390204" w:rsidP="0052676D">
      <w:pPr>
        <w:spacing w:line="360" w:lineRule="auto"/>
        <w:jc w:val="center"/>
        <w:rPr>
          <w:rFonts w:asciiTheme="majorBidi" w:hAnsiTheme="majorBidi" w:cstheme="majorBidi"/>
          <w:b/>
          <w:bCs/>
          <w:color w:val="000000" w:themeColor="text1"/>
          <w:sz w:val="32"/>
          <w:szCs w:val="32"/>
        </w:rPr>
      </w:pPr>
    </w:p>
    <w:p w14:paraId="387F1030" w14:textId="77777777" w:rsidR="00934A87" w:rsidRDefault="00934A87" w:rsidP="0052676D">
      <w:pPr>
        <w:spacing w:line="360" w:lineRule="auto"/>
        <w:jc w:val="center"/>
        <w:rPr>
          <w:rFonts w:asciiTheme="majorBidi" w:hAnsiTheme="majorBidi" w:cstheme="majorBidi"/>
          <w:b/>
          <w:bCs/>
          <w:color w:val="000000" w:themeColor="text1"/>
          <w:sz w:val="32"/>
          <w:szCs w:val="32"/>
        </w:rPr>
      </w:pPr>
    </w:p>
    <w:p w14:paraId="7D9CC35F" w14:textId="77777777" w:rsidR="00934A87" w:rsidRPr="0052676D" w:rsidRDefault="00934A87" w:rsidP="0052676D">
      <w:pPr>
        <w:spacing w:line="360" w:lineRule="auto"/>
        <w:jc w:val="center"/>
        <w:rPr>
          <w:rFonts w:asciiTheme="majorBidi" w:hAnsiTheme="majorBidi" w:cstheme="majorBidi"/>
          <w:b/>
          <w:bCs/>
          <w:color w:val="000000" w:themeColor="text1"/>
          <w:sz w:val="32"/>
          <w:szCs w:val="32"/>
        </w:rPr>
      </w:pPr>
    </w:p>
    <w:p w14:paraId="02000DB9" w14:textId="77777777" w:rsidR="00645E88" w:rsidRPr="00BD2BE5" w:rsidRDefault="00645E88" w:rsidP="00461ADC">
      <w:pPr>
        <w:spacing w:line="360" w:lineRule="auto"/>
        <w:jc w:val="center"/>
        <w:rPr>
          <w:rFonts w:asciiTheme="majorBidi" w:hAnsiTheme="majorBidi" w:cstheme="majorBidi"/>
          <w:color w:val="000000" w:themeColor="text1"/>
          <w:sz w:val="28"/>
          <w:szCs w:val="28"/>
        </w:rPr>
      </w:pPr>
      <w:r w:rsidRPr="00BD2BE5">
        <w:rPr>
          <w:rFonts w:asciiTheme="majorBidi" w:hAnsiTheme="majorBidi" w:cstheme="majorBidi"/>
          <w:color w:val="000000" w:themeColor="text1"/>
          <w:sz w:val="28"/>
          <w:szCs w:val="28"/>
        </w:rPr>
        <w:t>A thesis submitted in part fulfilment of the requirements for the degree of Doctor of Philosophy</w:t>
      </w:r>
    </w:p>
    <w:p w14:paraId="571B2F92" w14:textId="77777777" w:rsidR="008720B9" w:rsidRDefault="008720B9" w:rsidP="00461ADC">
      <w:pPr>
        <w:spacing w:line="360" w:lineRule="auto"/>
        <w:jc w:val="center"/>
        <w:rPr>
          <w:rFonts w:asciiTheme="majorBidi" w:hAnsiTheme="majorBidi" w:cstheme="majorBidi"/>
          <w:color w:val="000000" w:themeColor="text1"/>
        </w:rPr>
      </w:pPr>
    </w:p>
    <w:p w14:paraId="48FCEB2D" w14:textId="77777777" w:rsidR="008720B9" w:rsidRDefault="008720B9" w:rsidP="00461ADC">
      <w:pPr>
        <w:spacing w:line="360" w:lineRule="auto"/>
        <w:jc w:val="center"/>
        <w:rPr>
          <w:rFonts w:asciiTheme="majorBidi" w:hAnsiTheme="majorBidi" w:cstheme="majorBidi"/>
          <w:color w:val="000000" w:themeColor="text1"/>
        </w:rPr>
      </w:pPr>
    </w:p>
    <w:p w14:paraId="29D706D9" w14:textId="77777777" w:rsidR="0052676D" w:rsidRDefault="0052676D" w:rsidP="00461ADC">
      <w:pPr>
        <w:spacing w:line="360" w:lineRule="auto"/>
        <w:jc w:val="center"/>
        <w:rPr>
          <w:rFonts w:asciiTheme="majorBidi" w:hAnsiTheme="majorBidi" w:cstheme="majorBidi"/>
          <w:color w:val="000000" w:themeColor="text1"/>
        </w:rPr>
      </w:pPr>
    </w:p>
    <w:p w14:paraId="392E8315" w14:textId="77777777" w:rsidR="00D91A44" w:rsidRDefault="00D91A44" w:rsidP="00461ADC">
      <w:pPr>
        <w:spacing w:line="360" w:lineRule="auto"/>
        <w:jc w:val="center"/>
        <w:rPr>
          <w:rFonts w:asciiTheme="majorBidi" w:hAnsiTheme="majorBidi" w:cstheme="majorBidi"/>
          <w:color w:val="000000" w:themeColor="text1"/>
        </w:rPr>
      </w:pPr>
    </w:p>
    <w:p w14:paraId="486784B6" w14:textId="77777777" w:rsidR="00934A87" w:rsidRDefault="00934A87" w:rsidP="00461ADC">
      <w:pPr>
        <w:spacing w:line="360" w:lineRule="auto"/>
        <w:jc w:val="center"/>
        <w:rPr>
          <w:rFonts w:asciiTheme="majorBidi" w:hAnsiTheme="majorBidi" w:cstheme="majorBidi"/>
          <w:color w:val="000000" w:themeColor="text1"/>
        </w:rPr>
      </w:pPr>
    </w:p>
    <w:p w14:paraId="465B09EA" w14:textId="77777777" w:rsidR="00CB28D2" w:rsidRDefault="00CB28D2" w:rsidP="000E4C07">
      <w:pPr>
        <w:spacing w:line="360" w:lineRule="auto"/>
        <w:rPr>
          <w:rFonts w:asciiTheme="majorBidi" w:hAnsiTheme="majorBidi" w:cstheme="majorBidi"/>
          <w:color w:val="000000" w:themeColor="text1"/>
        </w:rPr>
      </w:pPr>
    </w:p>
    <w:p w14:paraId="2D984102" w14:textId="77777777" w:rsidR="00AF1A9C" w:rsidRDefault="00AF1A9C" w:rsidP="00AF1A9C">
      <w:pPr>
        <w:spacing w:line="360" w:lineRule="auto"/>
        <w:rPr>
          <w:rFonts w:asciiTheme="majorBidi" w:hAnsiTheme="majorBidi" w:cstheme="majorBidi"/>
          <w:color w:val="000000" w:themeColor="text1"/>
        </w:rPr>
      </w:pPr>
    </w:p>
    <w:p w14:paraId="4502ABE3" w14:textId="77777777" w:rsidR="005C6CE7" w:rsidRDefault="005C6CE7" w:rsidP="00461ADC">
      <w:pPr>
        <w:spacing w:line="360" w:lineRule="auto"/>
        <w:jc w:val="center"/>
        <w:rPr>
          <w:rFonts w:asciiTheme="majorBidi" w:hAnsiTheme="majorBidi" w:cstheme="majorBidi"/>
          <w:color w:val="000000" w:themeColor="text1"/>
        </w:rPr>
      </w:pPr>
    </w:p>
    <w:p w14:paraId="12890C38" w14:textId="77777777" w:rsidR="00D91A44" w:rsidRDefault="00D91A44" w:rsidP="00461ADC">
      <w:pPr>
        <w:spacing w:line="360" w:lineRule="auto"/>
        <w:jc w:val="center"/>
        <w:rPr>
          <w:rFonts w:asciiTheme="majorBidi" w:hAnsiTheme="majorBidi" w:cstheme="majorBidi"/>
          <w:color w:val="000000" w:themeColor="text1"/>
        </w:rPr>
      </w:pPr>
    </w:p>
    <w:p w14:paraId="2EA67146" w14:textId="77777777" w:rsidR="008720B9" w:rsidRPr="00BD2BE5" w:rsidRDefault="008720B9" w:rsidP="00461ADC">
      <w:pPr>
        <w:spacing w:line="360" w:lineRule="auto"/>
        <w:jc w:val="center"/>
        <w:rPr>
          <w:rFonts w:asciiTheme="majorBidi" w:hAnsiTheme="majorBidi" w:cstheme="majorBidi"/>
          <w:color w:val="000000" w:themeColor="text1"/>
          <w:sz w:val="28"/>
          <w:szCs w:val="28"/>
        </w:rPr>
      </w:pPr>
      <w:r w:rsidRPr="00BD2BE5">
        <w:rPr>
          <w:rFonts w:asciiTheme="majorBidi" w:hAnsiTheme="majorBidi" w:cstheme="majorBidi"/>
          <w:color w:val="000000" w:themeColor="text1"/>
          <w:sz w:val="28"/>
          <w:szCs w:val="28"/>
        </w:rPr>
        <w:t xml:space="preserve">Department of Molecular Biology and Biotechnology </w:t>
      </w:r>
    </w:p>
    <w:p w14:paraId="4254555C" w14:textId="77777777" w:rsidR="008720B9" w:rsidRPr="00BD2BE5" w:rsidRDefault="008720B9" w:rsidP="00461ADC">
      <w:pPr>
        <w:spacing w:line="360" w:lineRule="auto"/>
        <w:jc w:val="center"/>
        <w:rPr>
          <w:rFonts w:asciiTheme="majorBidi" w:hAnsiTheme="majorBidi" w:cstheme="majorBidi"/>
          <w:color w:val="000000" w:themeColor="text1"/>
          <w:sz w:val="28"/>
          <w:szCs w:val="28"/>
        </w:rPr>
      </w:pPr>
      <w:r w:rsidRPr="00BD2BE5">
        <w:rPr>
          <w:rFonts w:asciiTheme="majorBidi" w:hAnsiTheme="majorBidi" w:cstheme="majorBidi"/>
          <w:color w:val="000000" w:themeColor="text1"/>
          <w:sz w:val="28"/>
          <w:szCs w:val="28"/>
        </w:rPr>
        <w:t xml:space="preserve">The University of Sheffield </w:t>
      </w:r>
    </w:p>
    <w:p w14:paraId="385B767A" w14:textId="77777777" w:rsidR="008720B9" w:rsidRPr="00BD2BE5" w:rsidRDefault="008720B9" w:rsidP="00461ADC">
      <w:pPr>
        <w:spacing w:line="360" w:lineRule="auto"/>
        <w:jc w:val="center"/>
        <w:rPr>
          <w:rFonts w:asciiTheme="majorBidi" w:hAnsiTheme="majorBidi" w:cstheme="majorBidi"/>
          <w:color w:val="000000" w:themeColor="text1"/>
          <w:sz w:val="28"/>
          <w:szCs w:val="28"/>
        </w:rPr>
      </w:pPr>
      <w:r w:rsidRPr="00BD2BE5">
        <w:rPr>
          <w:rFonts w:asciiTheme="majorBidi" w:hAnsiTheme="majorBidi" w:cstheme="majorBidi"/>
          <w:color w:val="000000" w:themeColor="text1"/>
          <w:sz w:val="28"/>
          <w:szCs w:val="28"/>
        </w:rPr>
        <w:t>Sheffield</w:t>
      </w:r>
    </w:p>
    <w:p w14:paraId="27DCE7CF" w14:textId="77777777" w:rsidR="00DE0F4D" w:rsidRPr="00ED2672" w:rsidRDefault="008720B9" w:rsidP="00ED2672">
      <w:pPr>
        <w:spacing w:line="360" w:lineRule="auto"/>
        <w:jc w:val="center"/>
        <w:rPr>
          <w:rFonts w:asciiTheme="majorBidi" w:hAnsiTheme="majorBidi" w:cstheme="majorBidi"/>
          <w:color w:val="000000" w:themeColor="text1"/>
          <w:sz w:val="28"/>
          <w:szCs w:val="28"/>
        </w:rPr>
      </w:pPr>
      <w:r w:rsidRPr="00BD2BE5">
        <w:rPr>
          <w:rFonts w:asciiTheme="majorBidi" w:hAnsiTheme="majorBidi" w:cstheme="majorBidi"/>
          <w:color w:val="000000" w:themeColor="text1"/>
          <w:sz w:val="28"/>
          <w:szCs w:val="28"/>
        </w:rPr>
        <w:t>January 2019</w:t>
      </w:r>
    </w:p>
    <w:p w14:paraId="60B5C098" w14:textId="77777777" w:rsidR="00E75B6A" w:rsidRPr="00E75B6A" w:rsidRDefault="00BD2BE5" w:rsidP="007F2B22">
      <w:pPr>
        <w:pStyle w:val="Heading1"/>
      </w:pPr>
      <w:bookmarkStart w:id="0" w:name="_Toc4505837"/>
      <w:r>
        <w:lastRenderedPageBreak/>
        <w:t>Abstract</w:t>
      </w:r>
      <w:bookmarkEnd w:id="0"/>
    </w:p>
    <w:p w14:paraId="062B30E2" w14:textId="742678E2" w:rsidR="009B7365" w:rsidRPr="00862E5D" w:rsidRDefault="003569FA" w:rsidP="000552D7">
      <w:pPr>
        <w:spacing w:line="360" w:lineRule="auto"/>
        <w:jc w:val="both"/>
        <w:rPr>
          <w:rFonts w:asciiTheme="majorBidi" w:hAnsiTheme="majorBidi" w:cstheme="majorBidi"/>
        </w:rPr>
      </w:pPr>
      <w:r>
        <w:rPr>
          <w:rFonts w:asciiTheme="majorBidi" w:hAnsiTheme="majorBidi" w:cstheme="majorBidi"/>
        </w:rPr>
        <w:t xml:space="preserve">     </w:t>
      </w:r>
      <w:r w:rsidR="00E86C45">
        <w:rPr>
          <w:rFonts w:asciiTheme="majorBidi" w:hAnsiTheme="majorBidi" w:cstheme="majorBidi"/>
        </w:rPr>
        <w:t>Biofilms in a</w:t>
      </w:r>
      <w:r w:rsidR="00E86C45" w:rsidRPr="00E86C45">
        <w:rPr>
          <w:rFonts w:asciiTheme="majorBidi" w:hAnsiTheme="majorBidi" w:cstheme="majorBidi"/>
        </w:rPr>
        <w:t xml:space="preserve">quatic ecosystems </w:t>
      </w:r>
      <w:r w:rsidR="00AA7A59" w:rsidRPr="00862E5D">
        <w:rPr>
          <w:rFonts w:asciiTheme="majorBidi" w:hAnsiTheme="majorBidi" w:cstheme="majorBidi"/>
        </w:rPr>
        <w:t xml:space="preserve">develop on wet benthic surfaces and are primarily comprised of various allochthonous microorganisms, including bacteria embedded within a self-produced matrix of extracellular </w:t>
      </w:r>
      <w:r w:rsidR="00E16D2A">
        <w:rPr>
          <w:rFonts w:asciiTheme="majorBidi" w:hAnsiTheme="majorBidi" w:cstheme="majorBidi"/>
        </w:rPr>
        <w:t xml:space="preserve">polymeric </w:t>
      </w:r>
      <w:r w:rsidR="00AA7A59" w:rsidRPr="00862E5D">
        <w:rPr>
          <w:rFonts w:asciiTheme="majorBidi" w:hAnsiTheme="majorBidi" w:cstheme="majorBidi"/>
        </w:rPr>
        <w:t>substances</w:t>
      </w:r>
      <w:r w:rsidR="00755139">
        <w:rPr>
          <w:rFonts w:asciiTheme="majorBidi" w:hAnsiTheme="majorBidi" w:cstheme="majorBidi"/>
        </w:rPr>
        <w:t xml:space="preserve"> (EPS)</w:t>
      </w:r>
      <w:r w:rsidR="00AA7A59" w:rsidRPr="00862E5D">
        <w:rPr>
          <w:rFonts w:asciiTheme="majorBidi" w:hAnsiTheme="majorBidi" w:cstheme="majorBidi"/>
        </w:rPr>
        <w:t>.</w:t>
      </w:r>
      <w:r w:rsidR="00755139">
        <w:rPr>
          <w:rFonts w:asciiTheme="majorBidi" w:hAnsiTheme="majorBidi" w:cstheme="majorBidi"/>
        </w:rPr>
        <w:t xml:space="preserve"> </w:t>
      </w:r>
      <w:r w:rsidR="00AA7A59" w:rsidRPr="00862E5D">
        <w:rPr>
          <w:rFonts w:asciiTheme="majorBidi" w:hAnsiTheme="majorBidi" w:cstheme="majorBidi"/>
        </w:rPr>
        <w:t>When watercourses are contaminated with pathogenic bacteria, these can become incorporated into biofilms.</w:t>
      </w:r>
      <w:r w:rsidR="0083247C">
        <w:rPr>
          <w:rFonts w:asciiTheme="majorBidi" w:hAnsiTheme="majorBidi" w:cstheme="majorBidi"/>
        </w:rPr>
        <w:t xml:space="preserve"> </w:t>
      </w:r>
      <w:r w:rsidR="00AA7A59" w:rsidRPr="00862E5D">
        <w:rPr>
          <w:rFonts w:asciiTheme="majorBidi" w:hAnsiTheme="majorBidi" w:cstheme="majorBidi"/>
        </w:rPr>
        <w:t>This study aimed to isolate and identify the bacterial species within biofilms retrieved from river-stones</w:t>
      </w:r>
      <w:r w:rsidR="00202060">
        <w:rPr>
          <w:rFonts w:asciiTheme="majorBidi" w:hAnsiTheme="majorBidi" w:cstheme="majorBidi"/>
        </w:rPr>
        <w:t xml:space="preserve"> found in </w:t>
      </w:r>
      <w:r w:rsidR="00AA7A59" w:rsidRPr="00862E5D">
        <w:rPr>
          <w:rFonts w:asciiTheme="majorBidi" w:hAnsiTheme="majorBidi" w:cstheme="majorBidi"/>
        </w:rPr>
        <w:t>the Porter Brook, Sheffield using</w:t>
      </w:r>
      <w:r w:rsidR="00B10390">
        <w:rPr>
          <w:rFonts w:asciiTheme="majorBidi" w:hAnsiTheme="majorBidi" w:cstheme="majorBidi"/>
        </w:rPr>
        <w:t xml:space="preserve"> </w:t>
      </w:r>
      <w:r w:rsidR="00B10390" w:rsidRPr="00B10390">
        <w:rPr>
          <w:rFonts w:asciiTheme="majorBidi" w:hAnsiTheme="majorBidi" w:cstheme="majorBidi"/>
        </w:rPr>
        <w:t>16S ribosomal RNA (rRNA) gene sequencing analysis</w:t>
      </w:r>
      <w:r w:rsidR="00B10390">
        <w:rPr>
          <w:rFonts w:asciiTheme="majorBidi" w:hAnsiTheme="majorBidi" w:cstheme="majorBidi"/>
        </w:rPr>
        <w:t>.</w:t>
      </w:r>
      <w:r w:rsidR="004907A0">
        <w:rPr>
          <w:rFonts w:asciiTheme="majorBidi" w:hAnsiTheme="majorBidi" w:cstheme="majorBidi"/>
        </w:rPr>
        <w:t xml:space="preserve"> </w:t>
      </w:r>
      <w:r w:rsidR="00AA7A59" w:rsidRPr="00862E5D">
        <w:rPr>
          <w:rFonts w:asciiTheme="majorBidi" w:hAnsiTheme="majorBidi" w:cstheme="majorBidi"/>
        </w:rPr>
        <w:t>It</w:t>
      </w:r>
      <w:r w:rsidR="004907A0">
        <w:rPr>
          <w:rFonts w:asciiTheme="majorBidi" w:hAnsiTheme="majorBidi" w:cstheme="majorBidi"/>
        </w:rPr>
        <w:t xml:space="preserve"> </w:t>
      </w:r>
      <w:r w:rsidR="00AA7A59" w:rsidRPr="00862E5D">
        <w:rPr>
          <w:rFonts w:asciiTheme="majorBidi" w:hAnsiTheme="majorBidi" w:cstheme="majorBidi"/>
        </w:rPr>
        <w:t>also</w:t>
      </w:r>
      <w:r w:rsidR="004907A0">
        <w:rPr>
          <w:rFonts w:asciiTheme="majorBidi" w:hAnsiTheme="majorBidi" w:cstheme="majorBidi"/>
        </w:rPr>
        <w:t xml:space="preserve"> </w:t>
      </w:r>
      <w:r w:rsidR="00AA7A59" w:rsidRPr="00862E5D">
        <w:rPr>
          <w:rFonts w:asciiTheme="majorBidi" w:hAnsiTheme="majorBidi" w:cstheme="majorBidi"/>
        </w:rPr>
        <w:t xml:space="preserve">sought to </w:t>
      </w:r>
      <w:r w:rsidR="00666E3F">
        <w:rPr>
          <w:rFonts w:asciiTheme="majorBidi" w:hAnsiTheme="majorBidi" w:cstheme="majorBidi"/>
        </w:rPr>
        <w:t>evaluate</w:t>
      </w:r>
      <w:r w:rsidR="00AA7A59" w:rsidRPr="00862E5D">
        <w:rPr>
          <w:rFonts w:asciiTheme="majorBidi" w:hAnsiTheme="majorBidi" w:cstheme="majorBidi"/>
        </w:rPr>
        <w:t xml:space="preserve"> the effect of environmental factors, such as nutrient availability, incubation time, temperature, pH,</w:t>
      </w:r>
      <w:r w:rsidR="00202060">
        <w:rPr>
          <w:rFonts w:asciiTheme="majorBidi" w:hAnsiTheme="majorBidi" w:cstheme="majorBidi"/>
        </w:rPr>
        <w:t xml:space="preserve"> </w:t>
      </w:r>
      <w:r w:rsidR="00AA7A59" w:rsidRPr="00862E5D">
        <w:rPr>
          <w:rFonts w:asciiTheme="majorBidi" w:hAnsiTheme="majorBidi" w:cstheme="majorBidi"/>
        </w:rPr>
        <w:t>anaerobic conditions,</w:t>
      </w:r>
      <w:r w:rsidR="00202060">
        <w:rPr>
          <w:rFonts w:asciiTheme="majorBidi" w:hAnsiTheme="majorBidi" w:cstheme="majorBidi"/>
        </w:rPr>
        <w:t xml:space="preserve"> </w:t>
      </w:r>
      <w:r w:rsidR="00AA7A59" w:rsidRPr="00862E5D">
        <w:rPr>
          <w:rFonts w:asciiTheme="majorBidi" w:hAnsiTheme="majorBidi" w:cstheme="majorBidi"/>
        </w:rPr>
        <w:t>osmotic stress and hydrodynamic conditions, such as shear stress on the formation of</w:t>
      </w:r>
      <w:r w:rsidR="00202060">
        <w:rPr>
          <w:rFonts w:asciiTheme="majorBidi" w:hAnsiTheme="majorBidi" w:cstheme="majorBidi"/>
        </w:rPr>
        <w:t xml:space="preserve"> </w:t>
      </w:r>
      <w:r w:rsidR="00AA7A59" w:rsidRPr="00862E5D">
        <w:rPr>
          <w:rFonts w:asciiTheme="majorBidi" w:hAnsiTheme="majorBidi" w:cstheme="majorBidi"/>
        </w:rPr>
        <w:t>bacterial biofilm using a</w:t>
      </w:r>
      <w:r w:rsidR="00B85682">
        <w:rPr>
          <w:rFonts w:asciiTheme="majorBidi" w:hAnsiTheme="majorBidi" w:cstheme="majorBidi"/>
        </w:rPr>
        <w:t xml:space="preserve"> </w:t>
      </w:r>
      <w:r w:rsidR="00AA7A59" w:rsidRPr="00862E5D">
        <w:rPr>
          <w:rFonts w:asciiTheme="majorBidi" w:hAnsiTheme="majorBidi" w:cstheme="majorBidi"/>
        </w:rPr>
        <w:t xml:space="preserve">microtiter plate-based assay </w:t>
      </w:r>
      <w:r w:rsidR="00666E3F">
        <w:rPr>
          <w:rFonts w:asciiTheme="majorBidi" w:hAnsiTheme="majorBidi" w:cstheme="majorBidi"/>
        </w:rPr>
        <w:t xml:space="preserve">and to investigate </w:t>
      </w:r>
      <w:r w:rsidR="00AA7A59" w:rsidRPr="00862E5D">
        <w:rPr>
          <w:rFonts w:asciiTheme="majorBidi" w:hAnsiTheme="majorBidi" w:cstheme="majorBidi"/>
        </w:rPr>
        <w:t>the role of bacterial second messenger cyclic-di-GMP</w:t>
      </w:r>
      <w:r w:rsidR="00202060">
        <w:rPr>
          <w:rFonts w:asciiTheme="majorBidi" w:hAnsiTheme="majorBidi" w:cstheme="majorBidi"/>
        </w:rPr>
        <w:t xml:space="preserve"> </w:t>
      </w:r>
      <w:r w:rsidR="00AA7A59" w:rsidRPr="00862E5D">
        <w:rPr>
          <w:rFonts w:asciiTheme="majorBidi" w:hAnsiTheme="majorBidi" w:cstheme="majorBidi"/>
        </w:rPr>
        <w:t>(c-di-GMP)</w:t>
      </w:r>
      <w:r w:rsidR="00202060">
        <w:rPr>
          <w:rFonts w:asciiTheme="majorBidi" w:hAnsiTheme="majorBidi" w:cstheme="majorBidi"/>
        </w:rPr>
        <w:t xml:space="preserve"> </w:t>
      </w:r>
      <w:r w:rsidR="00AA7A59" w:rsidRPr="00862E5D">
        <w:rPr>
          <w:rFonts w:asciiTheme="majorBidi" w:hAnsiTheme="majorBidi" w:cstheme="majorBidi"/>
        </w:rPr>
        <w:t>in regulating the formation of bacterial biofilm.</w:t>
      </w:r>
      <w:r w:rsidR="00614FDA">
        <w:rPr>
          <w:rFonts w:asciiTheme="majorBidi" w:hAnsiTheme="majorBidi" w:cstheme="majorBidi"/>
        </w:rPr>
        <w:t xml:space="preserve"> </w:t>
      </w:r>
      <w:r w:rsidR="00AA7A59" w:rsidRPr="00862E5D">
        <w:rPr>
          <w:rFonts w:asciiTheme="majorBidi" w:hAnsiTheme="majorBidi" w:cstheme="majorBidi"/>
        </w:rPr>
        <w:t>Twenty-two bacterial species were i</w:t>
      </w:r>
      <w:r w:rsidR="007A0C7C">
        <w:rPr>
          <w:rFonts w:asciiTheme="majorBidi" w:hAnsiTheme="majorBidi" w:cstheme="majorBidi"/>
        </w:rPr>
        <w:t>dentified. Among these were 10 g</w:t>
      </w:r>
      <w:r w:rsidR="00AA7A59" w:rsidRPr="00862E5D">
        <w:rPr>
          <w:rFonts w:asciiTheme="majorBidi" w:hAnsiTheme="majorBidi" w:cstheme="majorBidi"/>
        </w:rPr>
        <w:t>ram-negative pathogenic bacteria, establishing that potential human pathogens were present within the biofilms.</w:t>
      </w:r>
      <w:r w:rsidR="0071749F">
        <w:rPr>
          <w:rFonts w:asciiTheme="majorBidi" w:hAnsiTheme="majorBidi" w:cstheme="majorBidi"/>
        </w:rPr>
        <w:t xml:space="preserve"> </w:t>
      </w:r>
      <w:r w:rsidR="00AA7A59" w:rsidRPr="00862E5D">
        <w:rPr>
          <w:rFonts w:asciiTheme="majorBidi" w:hAnsiTheme="majorBidi" w:cstheme="majorBidi"/>
          <w:i/>
          <w:iCs/>
        </w:rPr>
        <w:t>Klebsiella pneumoniae</w:t>
      </w:r>
      <w:r w:rsidR="00AA7A59" w:rsidRPr="00862E5D">
        <w:rPr>
          <w:rFonts w:asciiTheme="majorBidi" w:hAnsiTheme="majorBidi" w:cstheme="majorBidi"/>
        </w:rPr>
        <w:t xml:space="preserve"> isolate (designated as MBB9) showed the</w:t>
      </w:r>
      <w:r w:rsidR="0071749F">
        <w:rPr>
          <w:rFonts w:asciiTheme="majorBidi" w:hAnsiTheme="majorBidi" w:cstheme="majorBidi"/>
        </w:rPr>
        <w:t xml:space="preserve"> greatest </w:t>
      </w:r>
      <w:r w:rsidR="00AA7A59" w:rsidRPr="00862E5D">
        <w:rPr>
          <w:rFonts w:asciiTheme="majorBidi" w:hAnsiTheme="majorBidi" w:cstheme="majorBidi"/>
        </w:rPr>
        <w:t>ability to form a biofilm using a microtiter plate-based crystal violet assay.</w:t>
      </w:r>
      <w:r w:rsidR="00301748">
        <w:rPr>
          <w:rFonts w:asciiTheme="majorBidi" w:hAnsiTheme="majorBidi" w:cstheme="majorBidi"/>
        </w:rPr>
        <w:t xml:space="preserve"> </w:t>
      </w:r>
      <w:r w:rsidR="00AA7A59" w:rsidRPr="00862E5D">
        <w:rPr>
          <w:rFonts w:asciiTheme="majorBidi" w:hAnsiTheme="majorBidi" w:cstheme="majorBidi"/>
        </w:rPr>
        <w:t>Biofilm by</w:t>
      </w:r>
      <w:r w:rsidR="00AA7A59" w:rsidRPr="00862E5D">
        <w:rPr>
          <w:rFonts w:asciiTheme="majorBidi" w:hAnsiTheme="majorBidi" w:cstheme="majorBidi"/>
          <w:i/>
          <w:iCs/>
        </w:rPr>
        <w:t xml:space="preserve"> K. pneumoniae</w:t>
      </w:r>
      <w:r w:rsidR="00AA7A59" w:rsidRPr="00862E5D">
        <w:rPr>
          <w:rFonts w:asciiTheme="majorBidi" w:hAnsiTheme="majorBidi" w:cstheme="majorBidi"/>
        </w:rPr>
        <w:t xml:space="preserve"> MBB9 formed rapidly</w:t>
      </w:r>
      <w:r w:rsidR="0037582A">
        <w:rPr>
          <w:rFonts w:asciiTheme="majorBidi" w:hAnsiTheme="majorBidi" w:cstheme="majorBidi"/>
        </w:rPr>
        <w:t xml:space="preserve"> </w:t>
      </w:r>
      <w:r w:rsidR="00AA7A59" w:rsidRPr="00862E5D">
        <w:rPr>
          <w:rFonts w:asciiTheme="majorBidi" w:hAnsiTheme="majorBidi" w:cstheme="majorBidi"/>
        </w:rPr>
        <w:t>(within 6 h)</w:t>
      </w:r>
      <w:r w:rsidR="0037582A">
        <w:rPr>
          <w:rFonts w:asciiTheme="majorBidi" w:hAnsiTheme="majorBidi" w:cstheme="majorBidi"/>
        </w:rPr>
        <w:t xml:space="preserve"> </w:t>
      </w:r>
      <w:r w:rsidR="00AA7A59" w:rsidRPr="00862E5D">
        <w:rPr>
          <w:rFonts w:asciiTheme="majorBidi" w:hAnsiTheme="majorBidi" w:cstheme="majorBidi"/>
        </w:rPr>
        <w:t>under static conditions at 37°C and then increased up to 24 h of incubation before decreasing with further incubation (48 h),</w:t>
      </w:r>
      <w:r w:rsidR="00F3358D">
        <w:rPr>
          <w:rFonts w:asciiTheme="majorBidi" w:hAnsiTheme="majorBidi" w:cstheme="majorBidi"/>
        </w:rPr>
        <w:t xml:space="preserve"> </w:t>
      </w:r>
      <w:r w:rsidR="00AA7A59" w:rsidRPr="00862E5D">
        <w:rPr>
          <w:rFonts w:asciiTheme="majorBidi" w:hAnsiTheme="majorBidi" w:cstheme="majorBidi"/>
        </w:rPr>
        <w:t>whereas the applied shear forces (</w:t>
      </w:r>
      <w:r w:rsidR="00177356" w:rsidRPr="00D02CDA">
        <w:rPr>
          <w:rFonts w:asciiTheme="majorBidi" w:hAnsiTheme="majorBidi" w:cstheme="majorBidi"/>
        </w:rPr>
        <w:t>horizontal orbital shaker</w:t>
      </w:r>
      <w:r w:rsidR="00177356">
        <w:rPr>
          <w:rFonts w:asciiTheme="majorBidi" w:hAnsiTheme="majorBidi" w:cstheme="majorBidi"/>
        </w:rPr>
        <w:t xml:space="preserve">; </w:t>
      </w:r>
      <w:r w:rsidR="00AA7A59" w:rsidRPr="00862E5D">
        <w:rPr>
          <w:rFonts w:asciiTheme="majorBidi" w:hAnsiTheme="majorBidi" w:cstheme="majorBidi"/>
        </w:rPr>
        <w:t>diameter of 25 mm at 150 rpm)</w:t>
      </w:r>
      <w:r w:rsidR="00177356">
        <w:rPr>
          <w:rFonts w:asciiTheme="majorBidi" w:hAnsiTheme="majorBidi" w:cstheme="majorBidi"/>
        </w:rPr>
        <w:t xml:space="preserve"> </w:t>
      </w:r>
      <w:r w:rsidR="00AA7A59" w:rsidRPr="00862E5D">
        <w:rPr>
          <w:rFonts w:asciiTheme="majorBidi" w:hAnsiTheme="majorBidi" w:cstheme="majorBidi"/>
        </w:rPr>
        <w:t xml:space="preserve">had no effect on </w:t>
      </w:r>
      <w:r w:rsidR="00AA7A59" w:rsidRPr="00862E5D">
        <w:rPr>
          <w:rFonts w:asciiTheme="majorBidi" w:hAnsiTheme="majorBidi" w:cstheme="majorBidi"/>
          <w:i/>
          <w:iCs/>
        </w:rPr>
        <w:t>K. pneumoniae</w:t>
      </w:r>
      <w:r w:rsidR="00AA7A59" w:rsidRPr="00862E5D">
        <w:rPr>
          <w:rFonts w:asciiTheme="majorBidi" w:hAnsiTheme="majorBidi" w:cstheme="majorBidi"/>
        </w:rPr>
        <w:t xml:space="preserve"> MBB9 biofilm formation.</w:t>
      </w:r>
      <w:r w:rsidR="002A1CEE">
        <w:rPr>
          <w:rFonts w:asciiTheme="majorBidi" w:hAnsiTheme="majorBidi" w:cstheme="majorBidi"/>
        </w:rPr>
        <w:t xml:space="preserve"> </w:t>
      </w:r>
      <w:r w:rsidR="0003045A">
        <w:rPr>
          <w:rFonts w:asciiTheme="majorBidi" w:hAnsiTheme="majorBidi" w:cstheme="majorBidi"/>
        </w:rPr>
        <w:t>D</w:t>
      </w:r>
      <w:r w:rsidR="00AA7A59" w:rsidRPr="00862E5D">
        <w:rPr>
          <w:rFonts w:asciiTheme="majorBidi" w:hAnsiTheme="majorBidi" w:cstheme="majorBidi"/>
        </w:rPr>
        <w:t>ifferent concentrations of glucose (0.25, 0.5 and 1 g L</w:t>
      </w:r>
      <w:r w:rsidR="00AA7A59" w:rsidRPr="0051265A">
        <w:rPr>
          <w:rFonts w:asciiTheme="majorBidi" w:hAnsiTheme="majorBidi" w:cstheme="majorBidi"/>
          <w:vertAlign w:val="superscript"/>
        </w:rPr>
        <w:t>-1</w:t>
      </w:r>
      <w:r w:rsidR="00AA7A59" w:rsidRPr="00862E5D">
        <w:rPr>
          <w:rFonts w:asciiTheme="majorBidi" w:hAnsiTheme="majorBidi" w:cstheme="majorBidi"/>
        </w:rPr>
        <w:t>), peptone (0.25, 0.5 and 1 g L</w:t>
      </w:r>
      <w:r w:rsidR="00AA7A59" w:rsidRPr="00862E5D">
        <w:rPr>
          <w:rFonts w:asciiTheme="majorBidi" w:hAnsiTheme="majorBidi" w:cstheme="majorBidi"/>
          <w:vertAlign w:val="superscript"/>
        </w:rPr>
        <w:t>-1</w:t>
      </w:r>
      <w:r w:rsidR="00AA7A59" w:rsidRPr="00862E5D">
        <w:rPr>
          <w:rFonts w:asciiTheme="majorBidi" w:hAnsiTheme="majorBidi" w:cstheme="majorBidi"/>
        </w:rPr>
        <w:t>) and yeast extract (0.25, 0.5 and 1 g L</w:t>
      </w:r>
      <w:r w:rsidR="00AA7A59" w:rsidRPr="00862E5D">
        <w:rPr>
          <w:rFonts w:asciiTheme="majorBidi" w:hAnsiTheme="majorBidi" w:cstheme="majorBidi"/>
          <w:vertAlign w:val="superscript"/>
        </w:rPr>
        <w:t>-1</w:t>
      </w:r>
      <w:r w:rsidR="00AA7A59" w:rsidRPr="00862E5D">
        <w:rPr>
          <w:rFonts w:asciiTheme="majorBidi" w:hAnsiTheme="majorBidi" w:cstheme="majorBidi"/>
        </w:rPr>
        <w:t>)</w:t>
      </w:r>
      <w:r w:rsidR="006D7474">
        <w:rPr>
          <w:rFonts w:asciiTheme="majorBidi" w:hAnsiTheme="majorBidi" w:cstheme="majorBidi"/>
        </w:rPr>
        <w:t xml:space="preserve"> as carbon and nitrogen sources had </w:t>
      </w:r>
      <w:r w:rsidR="0051265A">
        <w:rPr>
          <w:rFonts w:asciiTheme="majorBidi" w:hAnsiTheme="majorBidi" w:cstheme="majorBidi"/>
        </w:rPr>
        <w:t xml:space="preserve">an </w:t>
      </w:r>
      <w:r w:rsidR="00AA7A59" w:rsidRPr="00862E5D">
        <w:rPr>
          <w:rFonts w:asciiTheme="majorBidi" w:hAnsiTheme="majorBidi" w:cstheme="majorBidi"/>
        </w:rPr>
        <w:t>impact on biofilm formation by</w:t>
      </w:r>
      <w:r w:rsidR="00AA7A59" w:rsidRPr="00862E5D">
        <w:rPr>
          <w:rFonts w:asciiTheme="majorBidi" w:hAnsiTheme="majorBidi" w:cstheme="majorBidi"/>
          <w:i/>
          <w:iCs/>
        </w:rPr>
        <w:t xml:space="preserve"> K. pneumoniae</w:t>
      </w:r>
      <w:r w:rsidR="00AA7A59" w:rsidRPr="00862E5D">
        <w:rPr>
          <w:rFonts w:asciiTheme="majorBidi" w:hAnsiTheme="majorBidi" w:cstheme="majorBidi"/>
        </w:rPr>
        <w:t xml:space="preserve"> MBB9.</w:t>
      </w:r>
      <w:r w:rsidR="000544D7">
        <w:rPr>
          <w:rFonts w:asciiTheme="majorBidi" w:hAnsiTheme="majorBidi" w:cstheme="majorBidi"/>
        </w:rPr>
        <w:t xml:space="preserve"> </w:t>
      </w:r>
      <w:r w:rsidR="00AA7A59" w:rsidRPr="00862E5D">
        <w:rPr>
          <w:rFonts w:asciiTheme="majorBidi" w:hAnsiTheme="majorBidi" w:cstheme="majorBidi"/>
        </w:rPr>
        <w:t>The</w:t>
      </w:r>
      <w:r w:rsidR="000544D7">
        <w:rPr>
          <w:rFonts w:asciiTheme="majorBidi" w:hAnsiTheme="majorBidi" w:cstheme="majorBidi"/>
        </w:rPr>
        <w:t xml:space="preserve"> </w:t>
      </w:r>
      <w:r w:rsidR="00A677C1" w:rsidRPr="00A677C1">
        <w:rPr>
          <w:rFonts w:asciiTheme="majorBidi" w:hAnsiTheme="majorBidi" w:cstheme="majorBidi"/>
        </w:rPr>
        <w:t>greatest</w:t>
      </w:r>
      <w:r w:rsidR="00A677C1">
        <w:rPr>
          <w:rFonts w:asciiTheme="majorBidi" w:hAnsiTheme="majorBidi" w:cstheme="majorBidi"/>
        </w:rPr>
        <w:t xml:space="preserve"> </w:t>
      </w:r>
      <w:r w:rsidR="00AA7A59" w:rsidRPr="00862E5D">
        <w:rPr>
          <w:rFonts w:asciiTheme="majorBidi" w:hAnsiTheme="majorBidi" w:cstheme="majorBidi"/>
        </w:rPr>
        <w:t>biomass level </w:t>
      </w:r>
      <w:r w:rsidR="00EE2B30">
        <w:rPr>
          <w:rFonts w:asciiTheme="majorBidi" w:hAnsiTheme="majorBidi" w:cstheme="majorBidi"/>
        </w:rPr>
        <w:t>was</w:t>
      </w:r>
      <w:r w:rsidR="00AA7A59" w:rsidRPr="00862E5D">
        <w:rPr>
          <w:rFonts w:asciiTheme="majorBidi" w:hAnsiTheme="majorBidi" w:cstheme="majorBidi"/>
        </w:rPr>
        <w:t xml:space="preserve"> at 0.25</w:t>
      </w:r>
      <w:r w:rsidR="0046007C">
        <w:rPr>
          <w:rFonts w:asciiTheme="majorBidi" w:hAnsiTheme="majorBidi" w:cstheme="majorBidi"/>
        </w:rPr>
        <w:t xml:space="preserve"> </w:t>
      </w:r>
      <w:r w:rsidR="00AA7A59" w:rsidRPr="00862E5D">
        <w:rPr>
          <w:rFonts w:asciiTheme="majorBidi" w:hAnsiTheme="majorBidi" w:cstheme="majorBidi"/>
        </w:rPr>
        <w:t>g</w:t>
      </w:r>
      <w:r w:rsidR="0046007C">
        <w:rPr>
          <w:rFonts w:asciiTheme="majorBidi" w:hAnsiTheme="majorBidi" w:cstheme="majorBidi"/>
        </w:rPr>
        <w:t xml:space="preserve"> </w:t>
      </w:r>
      <w:r w:rsidR="00AA7A59" w:rsidRPr="00862E5D">
        <w:rPr>
          <w:rFonts w:asciiTheme="majorBidi" w:hAnsiTheme="majorBidi" w:cstheme="majorBidi"/>
        </w:rPr>
        <w:t>L</w:t>
      </w:r>
      <w:r w:rsidR="00AA7A59" w:rsidRPr="00862E5D">
        <w:rPr>
          <w:rFonts w:asciiTheme="majorBidi" w:hAnsiTheme="majorBidi" w:cstheme="majorBidi"/>
          <w:vertAlign w:val="superscript"/>
        </w:rPr>
        <w:t>-1</w:t>
      </w:r>
      <w:r w:rsidR="00AA7A59" w:rsidRPr="00862E5D">
        <w:rPr>
          <w:rFonts w:asciiTheme="majorBidi" w:hAnsiTheme="majorBidi" w:cstheme="majorBidi"/>
        </w:rPr>
        <w:t xml:space="preserve"> for glucose</w:t>
      </w:r>
      <w:r w:rsidR="000544D7">
        <w:rPr>
          <w:rFonts w:asciiTheme="majorBidi" w:hAnsiTheme="majorBidi" w:cstheme="majorBidi"/>
        </w:rPr>
        <w:t xml:space="preserve"> whereas </w:t>
      </w:r>
      <w:r w:rsidR="00AA7A59" w:rsidRPr="00862E5D">
        <w:rPr>
          <w:rFonts w:asciiTheme="majorBidi" w:hAnsiTheme="majorBidi" w:cstheme="majorBidi"/>
        </w:rPr>
        <w:t xml:space="preserve">the density of biofilm increased </w:t>
      </w:r>
      <w:r w:rsidR="003C29DF">
        <w:rPr>
          <w:rFonts w:asciiTheme="majorBidi" w:hAnsiTheme="majorBidi" w:cstheme="majorBidi"/>
        </w:rPr>
        <w:t xml:space="preserve">significantly </w:t>
      </w:r>
      <w:r w:rsidR="00AA7A59" w:rsidRPr="00862E5D">
        <w:rPr>
          <w:rFonts w:asciiTheme="majorBidi" w:hAnsiTheme="majorBidi" w:cstheme="majorBidi"/>
        </w:rPr>
        <w:t>with increasing concentration of peptone and yeast</w:t>
      </w:r>
      <w:r w:rsidR="002D5458">
        <w:rPr>
          <w:rFonts w:asciiTheme="majorBidi" w:hAnsiTheme="majorBidi" w:cstheme="majorBidi"/>
        </w:rPr>
        <w:t xml:space="preserve"> to</w:t>
      </w:r>
      <w:r w:rsidR="00AA7A59" w:rsidRPr="00862E5D">
        <w:rPr>
          <w:rFonts w:asciiTheme="majorBidi" w:hAnsiTheme="majorBidi" w:cstheme="majorBidi"/>
        </w:rPr>
        <w:t xml:space="preserve"> 1 g L</w:t>
      </w:r>
      <w:r w:rsidR="00AA7A59" w:rsidRPr="00862E5D">
        <w:rPr>
          <w:rFonts w:asciiTheme="majorBidi" w:hAnsiTheme="majorBidi" w:cstheme="majorBidi"/>
          <w:vertAlign w:val="superscript"/>
        </w:rPr>
        <w:t>-1</w:t>
      </w:r>
      <w:r w:rsidR="00AA7A59" w:rsidRPr="00862E5D">
        <w:rPr>
          <w:rFonts w:asciiTheme="majorBidi" w:hAnsiTheme="majorBidi" w:cstheme="majorBidi"/>
        </w:rPr>
        <w:t xml:space="preserve"> of</w:t>
      </w:r>
      <w:r w:rsidR="00C73656">
        <w:rPr>
          <w:rFonts w:asciiTheme="majorBidi" w:hAnsiTheme="majorBidi" w:cstheme="majorBidi"/>
        </w:rPr>
        <w:t xml:space="preserve"> </w:t>
      </w:r>
      <w:r w:rsidR="00AA7A59" w:rsidRPr="00862E5D">
        <w:rPr>
          <w:rFonts w:asciiTheme="majorBidi" w:hAnsiTheme="majorBidi" w:cstheme="majorBidi"/>
        </w:rPr>
        <w:t>peptone and yeast extract</w:t>
      </w:r>
      <w:r w:rsidR="00FF6807">
        <w:rPr>
          <w:rFonts w:asciiTheme="majorBidi" w:hAnsiTheme="majorBidi" w:cstheme="majorBidi"/>
        </w:rPr>
        <w:t xml:space="preserve">, suggesting that </w:t>
      </w:r>
      <w:r w:rsidR="00FF6807" w:rsidRPr="00165843">
        <w:rPr>
          <w:rFonts w:asciiTheme="majorBidi" w:hAnsiTheme="majorBidi" w:cstheme="majorBidi"/>
        </w:rPr>
        <w:t xml:space="preserve">higher </w:t>
      </w:r>
      <w:r w:rsidR="0059718D" w:rsidRPr="0059718D">
        <w:rPr>
          <w:rFonts w:asciiTheme="majorBidi" w:hAnsiTheme="majorBidi" w:cstheme="majorBidi"/>
        </w:rPr>
        <w:t>levels</w:t>
      </w:r>
      <w:r w:rsidR="0059718D">
        <w:rPr>
          <w:rFonts w:asciiTheme="majorBidi" w:hAnsiTheme="majorBidi" w:cstheme="majorBidi"/>
        </w:rPr>
        <w:t xml:space="preserve"> </w:t>
      </w:r>
      <w:r w:rsidR="00FF6807" w:rsidRPr="00165843">
        <w:rPr>
          <w:rFonts w:asciiTheme="majorBidi" w:hAnsiTheme="majorBidi" w:cstheme="majorBidi"/>
        </w:rPr>
        <w:t xml:space="preserve">of peptone and yeast extract </w:t>
      </w:r>
      <w:r w:rsidR="00FF6807">
        <w:rPr>
          <w:rFonts w:asciiTheme="majorBidi" w:hAnsiTheme="majorBidi" w:cstheme="majorBidi"/>
        </w:rPr>
        <w:t>can be</w:t>
      </w:r>
      <w:r w:rsidR="00FF6807" w:rsidRPr="00165843">
        <w:rPr>
          <w:rFonts w:asciiTheme="majorBidi" w:hAnsiTheme="majorBidi" w:cstheme="majorBidi"/>
        </w:rPr>
        <w:t xml:space="preserve"> beneficial for biofilm formation by </w:t>
      </w:r>
      <w:r w:rsidR="00FF6807" w:rsidRPr="00165843">
        <w:rPr>
          <w:rFonts w:asciiTheme="majorBidi" w:hAnsiTheme="majorBidi" w:cstheme="majorBidi"/>
          <w:i/>
          <w:iCs/>
        </w:rPr>
        <w:t>K.</w:t>
      </w:r>
      <w:r w:rsidR="00FF6807" w:rsidRPr="00165843">
        <w:rPr>
          <w:rFonts w:asciiTheme="majorBidi" w:hAnsiTheme="majorBidi" w:cstheme="majorBidi"/>
        </w:rPr>
        <w:t xml:space="preserve"> </w:t>
      </w:r>
      <w:r w:rsidR="00FF6807" w:rsidRPr="00165843">
        <w:rPr>
          <w:rFonts w:asciiTheme="majorBidi" w:hAnsiTheme="majorBidi" w:cstheme="majorBidi"/>
          <w:i/>
          <w:iCs/>
        </w:rPr>
        <w:t>pneumoniae</w:t>
      </w:r>
      <w:r w:rsidR="00FF6807" w:rsidRPr="00165843">
        <w:rPr>
          <w:rFonts w:asciiTheme="majorBidi" w:hAnsiTheme="majorBidi" w:cstheme="majorBidi"/>
        </w:rPr>
        <w:t xml:space="preserve"> MBB</w:t>
      </w:r>
      <w:r w:rsidR="00FF6807">
        <w:rPr>
          <w:rFonts w:asciiTheme="majorBidi" w:hAnsiTheme="majorBidi" w:cstheme="majorBidi"/>
        </w:rPr>
        <w:t xml:space="preserve">9 </w:t>
      </w:r>
      <w:r w:rsidR="00FF6807" w:rsidRPr="00165843">
        <w:rPr>
          <w:rFonts w:asciiTheme="majorBidi" w:hAnsiTheme="majorBidi" w:cstheme="majorBidi"/>
        </w:rPr>
        <w:t>in microtiter plates</w:t>
      </w:r>
      <w:r w:rsidR="00FF6807">
        <w:rPr>
          <w:rFonts w:asciiTheme="majorBidi" w:hAnsiTheme="majorBidi" w:cstheme="majorBidi"/>
        </w:rPr>
        <w:t>.</w:t>
      </w:r>
      <w:r w:rsidR="00C82AF9">
        <w:rPr>
          <w:rFonts w:asciiTheme="majorBidi" w:hAnsiTheme="majorBidi" w:cstheme="majorBidi"/>
        </w:rPr>
        <w:t xml:space="preserve"> </w:t>
      </w:r>
      <w:r w:rsidR="003C439C">
        <w:rPr>
          <w:rFonts w:asciiTheme="majorBidi" w:hAnsiTheme="majorBidi" w:cstheme="majorBidi"/>
        </w:rPr>
        <w:t>The amount of biofilm</w:t>
      </w:r>
      <w:r w:rsidR="00DA4944">
        <w:rPr>
          <w:rFonts w:asciiTheme="majorBidi" w:hAnsiTheme="majorBidi" w:cstheme="majorBidi"/>
        </w:rPr>
        <w:t xml:space="preserve"> was high at </w:t>
      </w:r>
      <w:r w:rsidR="00DA4944" w:rsidRPr="00A41234">
        <w:rPr>
          <w:rFonts w:asciiTheme="majorBidi" w:hAnsiTheme="majorBidi" w:cstheme="majorBidi"/>
        </w:rPr>
        <w:t xml:space="preserve">pH </w:t>
      </w:r>
      <w:r w:rsidR="00DA4944">
        <w:rPr>
          <w:rFonts w:asciiTheme="majorBidi" w:hAnsiTheme="majorBidi" w:cstheme="majorBidi"/>
        </w:rPr>
        <w:t>4</w:t>
      </w:r>
      <w:r w:rsidR="00DA4944" w:rsidRPr="00A41234">
        <w:rPr>
          <w:rFonts w:asciiTheme="majorBidi" w:hAnsiTheme="majorBidi" w:cstheme="majorBidi"/>
        </w:rPr>
        <w:t>.5</w:t>
      </w:r>
      <w:r w:rsidR="00DA4944">
        <w:rPr>
          <w:rFonts w:asciiTheme="majorBidi" w:hAnsiTheme="majorBidi" w:cstheme="majorBidi"/>
        </w:rPr>
        <w:t xml:space="preserve"> and 0</w:t>
      </w:r>
      <w:r w:rsidR="00DA4944" w:rsidRPr="00A41234">
        <w:rPr>
          <w:rFonts w:asciiTheme="majorBidi" w:hAnsiTheme="majorBidi" w:cstheme="majorBidi"/>
        </w:rPr>
        <w:t>.6% NaCl</w:t>
      </w:r>
      <w:r w:rsidR="00DA4944">
        <w:rPr>
          <w:rFonts w:asciiTheme="majorBidi" w:hAnsiTheme="majorBidi" w:cstheme="majorBidi"/>
        </w:rPr>
        <w:t>;</w:t>
      </w:r>
      <w:r w:rsidR="002609FB">
        <w:rPr>
          <w:rFonts w:asciiTheme="majorBidi" w:hAnsiTheme="majorBidi" w:cstheme="majorBidi"/>
        </w:rPr>
        <w:t xml:space="preserve"> </w:t>
      </w:r>
      <w:r w:rsidR="00DA4944">
        <w:rPr>
          <w:rFonts w:asciiTheme="majorBidi" w:hAnsiTheme="majorBidi" w:cstheme="majorBidi"/>
        </w:rPr>
        <w:t>however, t</w:t>
      </w:r>
      <w:r w:rsidR="00A41234" w:rsidRPr="00A41234">
        <w:rPr>
          <w:rFonts w:asciiTheme="majorBidi" w:hAnsiTheme="majorBidi" w:cstheme="majorBidi"/>
        </w:rPr>
        <w:t xml:space="preserve">he significant reduction </w:t>
      </w:r>
      <w:r w:rsidR="00496D10">
        <w:rPr>
          <w:rFonts w:asciiTheme="majorBidi" w:hAnsiTheme="majorBidi" w:cstheme="majorBidi"/>
        </w:rPr>
        <w:t xml:space="preserve">achieved </w:t>
      </w:r>
      <w:r w:rsidR="00A41234" w:rsidRPr="00A41234">
        <w:rPr>
          <w:rFonts w:asciiTheme="majorBidi" w:hAnsiTheme="majorBidi" w:cstheme="majorBidi"/>
        </w:rPr>
        <w:t>at pH 10.5 and 10.6% NaCl could be as a result of slow growth under high</w:t>
      </w:r>
      <w:r w:rsidR="00136E39">
        <w:rPr>
          <w:rFonts w:asciiTheme="majorBidi" w:hAnsiTheme="majorBidi" w:cstheme="majorBidi"/>
        </w:rPr>
        <w:t>er</w:t>
      </w:r>
      <w:r w:rsidR="00A41234" w:rsidRPr="00A41234">
        <w:rPr>
          <w:rFonts w:asciiTheme="majorBidi" w:hAnsiTheme="majorBidi" w:cstheme="majorBidi"/>
        </w:rPr>
        <w:t xml:space="preserve"> NaCl concentration and highly alkaline condition.</w:t>
      </w:r>
      <w:r w:rsidR="008D318D">
        <w:rPr>
          <w:rFonts w:asciiTheme="majorBidi" w:hAnsiTheme="majorBidi" w:cstheme="majorBidi"/>
        </w:rPr>
        <w:t xml:space="preserve"> </w:t>
      </w:r>
      <w:r w:rsidR="009D0A6D">
        <w:rPr>
          <w:rFonts w:asciiTheme="majorBidi" w:hAnsiTheme="majorBidi" w:cstheme="majorBidi"/>
        </w:rPr>
        <w:t>H</w:t>
      </w:r>
      <w:r w:rsidR="009D0A6D" w:rsidRPr="009D0A6D">
        <w:rPr>
          <w:rFonts w:asciiTheme="majorBidi" w:hAnsiTheme="majorBidi" w:cstheme="majorBidi"/>
        </w:rPr>
        <w:t>igh-density biofilm </w:t>
      </w:r>
      <w:r w:rsidR="00272A75">
        <w:rPr>
          <w:rFonts w:asciiTheme="majorBidi" w:hAnsiTheme="majorBidi" w:cstheme="majorBidi"/>
        </w:rPr>
        <w:t xml:space="preserve">was </w:t>
      </w:r>
      <w:r w:rsidR="009D0A6D" w:rsidRPr="009D0A6D">
        <w:rPr>
          <w:rFonts w:asciiTheme="majorBidi" w:hAnsiTheme="majorBidi" w:cstheme="majorBidi"/>
        </w:rPr>
        <w:t>produced</w:t>
      </w:r>
      <w:r w:rsidR="00C8269C">
        <w:rPr>
          <w:rFonts w:asciiTheme="majorBidi" w:hAnsiTheme="majorBidi" w:cstheme="majorBidi"/>
        </w:rPr>
        <w:t xml:space="preserve"> at 40</w:t>
      </w:r>
      <w:r w:rsidR="00C8269C" w:rsidRPr="00862E5D">
        <w:rPr>
          <w:rFonts w:asciiTheme="majorBidi" w:hAnsiTheme="majorBidi" w:cstheme="majorBidi"/>
          <w:vertAlign w:val="superscript"/>
        </w:rPr>
        <w:t>°</w:t>
      </w:r>
      <w:r w:rsidR="00C8269C" w:rsidRPr="00862E5D">
        <w:rPr>
          <w:rFonts w:asciiTheme="majorBidi" w:hAnsiTheme="majorBidi" w:cstheme="majorBidi"/>
        </w:rPr>
        <w:t>C</w:t>
      </w:r>
      <w:r w:rsidR="008D318D">
        <w:rPr>
          <w:rFonts w:asciiTheme="majorBidi" w:hAnsiTheme="majorBidi" w:cstheme="majorBidi"/>
        </w:rPr>
        <w:t xml:space="preserve">; however, </w:t>
      </w:r>
      <w:r w:rsidR="00497695">
        <w:rPr>
          <w:rFonts w:asciiTheme="majorBidi" w:hAnsiTheme="majorBidi" w:cstheme="majorBidi"/>
        </w:rPr>
        <w:t xml:space="preserve">a </w:t>
      </w:r>
      <w:r w:rsidR="00AA7A59" w:rsidRPr="00862E5D">
        <w:rPr>
          <w:rFonts w:asciiTheme="majorBidi" w:hAnsiTheme="majorBidi" w:cstheme="majorBidi"/>
        </w:rPr>
        <w:t>temperature of 50</w:t>
      </w:r>
      <w:r w:rsidR="00AA7A59" w:rsidRPr="00862E5D">
        <w:rPr>
          <w:rFonts w:asciiTheme="majorBidi" w:hAnsiTheme="majorBidi" w:cstheme="majorBidi"/>
          <w:vertAlign w:val="superscript"/>
        </w:rPr>
        <w:t>°</w:t>
      </w:r>
      <w:r w:rsidR="00AA7A59" w:rsidRPr="00862E5D">
        <w:rPr>
          <w:rFonts w:asciiTheme="majorBidi" w:hAnsiTheme="majorBidi" w:cstheme="majorBidi"/>
        </w:rPr>
        <w:t>C reduce</w:t>
      </w:r>
      <w:r w:rsidR="008D318D">
        <w:rPr>
          <w:rFonts w:asciiTheme="majorBidi" w:hAnsiTheme="majorBidi" w:cstheme="majorBidi"/>
        </w:rPr>
        <w:t>d</w:t>
      </w:r>
      <w:r w:rsidR="00AA7A59" w:rsidRPr="00862E5D">
        <w:rPr>
          <w:rFonts w:asciiTheme="majorBidi" w:hAnsiTheme="majorBidi" w:cstheme="majorBidi"/>
        </w:rPr>
        <w:t xml:space="preserve"> the amount of biofilm by </w:t>
      </w:r>
      <w:r w:rsidR="00AA7A59" w:rsidRPr="00862E5D">
        <w:rPr>
          <w:rFonts w:asciiTheme="majorBidi" w:hAnsiTheme="majorBidi" w:cstheme="majorBidi"/>
          <w:i/>
          <w:iCs/>
        </w:rPr>
        <w:t>K.</w:t>
      </w:r>
      <w:r w:rsidR="00AA7A59" w:rsidRPr="00862E5D">
        <w:rPr>
          <w:rFonts w:asciiTheme="majorBidi" w:hAnsiTheme="majorBidi" w:cstheme="majorBidi"/>
        </w:rPr>
        <w:t xml:space="preserve"> </w:t>
      </w:r>
      <w:r w:rsidR="00AA7A59" w:rsidRPr="00862E5D">
        <w:rPr>
          <w:rFonts w:asciiTheme="majorBidi" w:hAnsiTheme="majorBidi" w:cstheme="majorBidi"/>
          <w:i/>
          <w:iCs/>
        </w:rPr>
        <w:t>pneumoniae</w:t>
      </w:r>
      <w:r w:rsidR="00AA7A59" w:rsidRPr="00862E5D">
        <w:rPr>
          <w:rFonts w:asciiTheme="majorBidi" w:hAnsiTheme="majorBidi" w:cstheme="majorBidi"/>
        </w:rPr>
        <w:t xml:space="preserve"> MBB9, suggesting that more extreme temperatures might affect the formation of biofilm by inhibiting growth.</w:t>
      </w:r>
      <w:r w:rsidR="000106C0">
        <w:rPr>
          <w:rFonts w:asciiTheme="majorBidi" w:hAnsiTheme="majorBidi" w:cstheme="majorBidi"/>
        </w:rPr>
        <w:t xml:space="preserve"> </w:t>
      </w:r>
      <w:r w:rsidR="00636EE9">
        <w:rPr>
          <w:rFonts w:asciiTheme="majorBidi" w:hAnsiTheme="majorBidi" w:cstheme="majorBidi"/>
        </w:rPr>
        <w:t>Besides</w:t>
      </w:r>
      <w:r w:rsidR="00321470">
        <w:rPr>
          <w:rFonts w:asciiTheme="majorBidi" w:hAnsiTheme="majorBidi" w:cstheme="majorBidi"/>
        </w:rPr>
        <w:t>,</w:t>
      </w:r>
      <w:r w:rsidR="00782D12">
        <w:rPr>
          <w:rFonts w:asciiTheme="majorBidi" w:hAnsiTheme="majorBidi" w:cstheme="majorBidi"/>
        </w:rPr>
        <w:t xml:space="preserve"> </w:t>
      </w:r>
      <w:r w:rsidR="00AA7A59" w:rsidRPr="00862E5D">
        <w:rPr>
          <w:rFonts w:asciiTheme="majorBidi" w:hAnsiTheme="majorBidi" w:cstheme="majorBidi"/>
        </w:rPr>
        <w:t>biofilm production</w:t>
      </w:r>
      <w:r w:rsidR="00752EC3">
        <w:rPr>
          <w:rFonts w:asciiTheme="majorBidi" w:hAnsiTheme="majorBidi" w:cstheme="majorBidi"/>
        </w:rPr>
        <w:t xml:space="preserve"> </w:t>
      </w:r>
      <w:r w:rsidR="000106C0">
        <w:rPr>
          <w:rFonts w:asciiTheme="majorBidi" w:hAnsiTheme="majorBidi" w:cstheme="majorBidi"/>
        </w:rPr>
        <w:t xml:space="preserve">under </w:t>
      </w:r>
      <w:r w:rsidR="000106C0" w:rsidRPr="000106C0">
        <w:rPr>
          <w:rFonts w:asciiTheme="majorBidi" w:hAnsiTheme="majorBidi" w:cstheme="majorBidi"/>
        </w:rPr>
        <w:t xml:space="preserve">anaerobic </w:t>
      </w:r>
      <w:r w:rsidR="000106C0" w:rsidRPr="00862E5D">
        <w:rPr>
          <w:rFonts w:asciiTheme="majorBidi" w:hAnsiTheme="majorBidi" w:cstheme="majorBidi"/>
        </w:rPr>
        <w:t>conditions</w:t>
      </w:r>
      <w:r w:rsidR="000106C0">
        <w:rPr>
          <w:rFonts w:asciiTheme="majorBidi" w:hAnsiTheme="majorBidi" w:cstheme="majorBidi"/>
        </w:rPr>
        <w:t xml:space="preserve"> </w:t>
      </w:r>
      <w:r w:rsidR="00AA7A59" w:rsidRPr="00862E5D">
        <w:rPr>
          <w:rFonts w:asciiTheme="majorBidi" w:hAnsiTheme="majorBidi" w:cstheme="majorBidi"/>
        </w:rPr>
        <w:t xml:space="preserve">was </w:t>
      </w:r>
      <w:r w:rsidR="00EB6EF3">
        <w:rPr>
          <w:rFonts w:asciiTheme="majorBidi" w:hAnsiTheme="majorBidi" w:cstheme="majorBidi"/>
        </w:rPr>
        <w:t xml:space="preserve">significantly </w:t>
      </w:r>
      <w:r w:rsidR="00AA7A59" w:rsidRPr="00862E5D">
        <w:rPr>
          <w:rFonts w:asciiTheme="majorBidi" w:hAnsiTheme="majorBidi" w:cstheme="majorBidi"/>
        </w:rPr>
        <w:t xml:space="preserve">lower (83% less) than under aerobic </w:t>
      </w:r>
      <w:r w:rsidR="000106C0">
        <w:rPr>
          <w:rFonts w:asciiTheme="majorBidi" w:hAnsiTheme="majorBidi" w:cstheme="majorBidi"/>
        </w:rPr>
        <w:t>environments</w:t>
      </w:r>
      <w:r w:rsidR="000735FF">
        <w:rPr>
          <w:rFonts w:asciiTheme="majorBidi" w:hAnsiTheme="majorBidi" w:cstheme="majorBidi"/>
        </w:rPr>
        <w:t>.</w:t>
      </w:r>
      <w:r w:rsidR="00163621">
        <w:rPr>
          <w:rFonts w:asciiTheme="majorBidi" w:hAnsiTheme="majorBidi" w:cstheme="majorBidi"/>
        </w:rPr>
        <w:t xml:space="preserve"> </w:t>
      </w:r>
      <w:r w:rsidR="00135131" w:rsidRPr="00862E5D">
        <w:rPr>
          <w:rFonts w:asciiTheme="majorBidi" w:eastAsia="Calibri" w:hAnsiTheme="majorBidi" w:cstheme="majorBidi"/>
          <w:bCs/>
          <w:i/>
        </w:rPr>
        <w:t>K</w:t>
      </w:r>
      <w:r w:rsidR="00135131">
        <w:rPr>
          <w:rFonts w:asciiTheme="majorBidi" w:eastAsia="Calibri" w:hAnsiTheme="majorBidi" w:cstheme="majorBidi"/>
          <w:bCs/>
          <w:i/>
        </w:rPr>
        <w:t xml:space="preserve">lebsiella </w:t>
      </w:r>
      <w:r w:rsidR="00135131" w:rsidRPr="00862E5D">
        <w:rPr>
          <w:rFonts w:asciiTheme="majorBidi" w:eastAsia="Calibri" w:hAnsiTheme="majorBidi" w:cstheme="majorBidi"/>
          <w:bCs/>
          <w:i/>
        </w:rPr>
        <w:t>pneumoniae</w:t>
      </w:r>
      <w:r w:rsidR="00135131" w:rsidRPr="00862E5D">
        <w:rPr>
          <w:rFonts w:asciiTheme="majorBidi" w:eastAsia="Calibri" w:hAnsiTheme="majorBidi" w:cstheme="majorBidi"/>
          <w:bCs/>
          <w:iCs/>
        </w:rPr>
        <w:t xml:space="preserve"> MBB9</w:t>
      </w:r>
      <w:r w:rsidR="00E329AF">
        <w:rPr>
          <w:rFonts w:asciiTheme="majorBidi" w:eastAsia="Calibri" w:hAnsiTheme="majorBidi" w:cstheme="majorBidi"/>
          <w:bCs/>
          <w:iCs/>
        </w:rPr>
        <w:t xml:space="preserve"> </w:t>
      </w:r>
      <w:r w:rsidR="00E329AF" w:rsidRPr="00862E5D">
        <w:rPr>
          <w:rFonts w:asciiTheme="majorBidi" w:hAnsiTheme="majorBidi" w:cstheme="majorBidi"/>
        </w:rPr>
        <w:t>harboured</w:t>
      </w:r>
      <w:r w:rsidR="00070C23">
        <w:rPr>
          <w:rFonts w:asciiTheme="majorBidi" w:hAnsiTheme="majorBidi" w:cstheme="majorBidi"/>
        </w:rPr>
        <w:t xml:space="preserve"> </w:t>
      </w:r>
      <w:r w:rsidR="00070C23" w:rsidRPr="006605A8">
        <w:rPr>
          <w:rFonts w:asciiTheme="majorBidi" w:eastAsia="Calibri" w:hAnsiTheme="majorBidi" w:cstheme="majorBidi"/>
          <w:bCs/>
        </w:rPr>
        <w:t>11</w:t>
      </w:r>
      <w:r w:rsidR="00070C23">
        <w:rPr>
          <w:rFonts w:asciiTheme="majorBidi" w:eastAsia="Calibri" w:hAnsiTheme="majorBidi" w:cstheme="majorBidi"/>
          <w:bCs/>
        </w:rPr>
        <w:t xml:space="preserve"> </w:t>
      </w:r>
      <w:r w:rsidR="00070C23" w:rsidRPr="006605A8">
        <w:rPr>
          <w:rFonts w:asciiTheme="majorBidi" w:eastAsia="Calibri" w:hAnsiTheme="majorBidi" w:cstheme="majorBidi"/>
          <w:bCs/>
        </w:rPr>
        <w:t>genes with GGDEF domains, 11 genes with EAL domains, and 6 genes with both GGDEF and EAL domains</w:t>
      </w:r>
      <w:r w:rsidR="00C211B6">
        <w:rPr>
          <w:rFonts w:asciiTheme="majorBidi" w:hAnsiTheme="majorBidi" w:cstheme="majorBidi"/>
        </w:rPr>
        <w:t xml:space="preserve">, most of these </w:t>
      </w:r>
      <w:r w:rsidR="00C211B6">
        <w:rPr>
          <w:rFonts w:asciiTheme="majorBidi" w:hAnsiTheme="majorBidi" w:cstheme="majorBidi"/>
        </w:rPr>
        <w:lastRenderedPageBreak/>
        <w:t xml:space="preserve">were </w:t>
      </w:r>
      <w:r w:rsidR="00C211B6" w:rsidRPr="00862E5D">
        <w:rPr>
          <w:rFonts w:asciiTheme="majorBidi" w:hAnsiTheme="majorBidi" w:cstheme="majorBidi"/>
        </w:rPr>
        <w:t xml:space="preserve">linked to sensory domains, </w:t>
      </w:r>
      <w:r w:rsidR="00412C58" w:rsidRPr="00862E5D">
        <w:rPr>
          <w:rFonts w:asciiTheme="majorBidi" w:hAnsiTheme="majorBidi" w:cstheme="majorBidi"/>
        </w:rPr>
        <w:t>suggesting that various signals can be integrated into the cellular c-di-GMP pool.</w:t>
      </w:r>
      <w:r w:rsidR="00070C23">
        <w:rPr>
          <w:rFonts w:asciiTheme="majorBidi" w:hAnsiTheme="majorBidi" w:cstheme="majorBidi"/>
        </w:rPr>
        <w:t xml:space="preserve"> </w:t>
      </w:r>
      <w:r w:rsidR="009D4928">
        <w:rPr>
          <w:rFonts w:asciiTheme="majorBidi" w:hAnsiTheme="majorBidi" w:cstheme="majorBidi"/>
        </w:rPr>
        <w:t>T</w:t>
      </w:r>
      <w:r w:rsidR="009D4928" w:rsidRPr="006605A8">
        <w:rPr>
          <w:rFonts w:asciiTheme="majorBidi" w:hAnsiTheme="majorBidi" w:cstheme="majorBidi"/>
        </w:rPr>
        <w:t xml:space="preserve">he majority of GGDEF domains </w:t>
      </w:r>
      <w:r w:rsidR="009D4928">
        <w:rPr>
          <w:rFonts w:asciiTheme="majorBidi" w:hAnsiTheme="majorBidi" w:cstheme="majorBidi"/>
        </w:rPr>
        <w:t xml:space="preserve">have </w:t>
      </w:r>
      <w:r w:rsidR="009D4928" w:rsidRPr="006605A8">
        <w:rPr>
          <w:color w:val="000000"/>
          <w:shd w:val="clear" w:color="auto" w:fill="FFFFFF"/>
        </w:rPr>
        <w:t>an intact conserved A site</w:t>
      </w:r>
      <w:r w:rsidR="009D4928" w:rsidRPr="006605A8">
        <w:rPr>
          <w:rFonts w:asciiTheme="majorBidi" w:hAnsiTheme="majorBidi" w:cstheme="majorBidi"/>
        </w:rPr>
        <w:t>,</w:t>
      </w:r>
      <w:r w:rsidR="009D4928">
        <w:rPr>
          <w:rFonts w:asciiTheme="majorBidi" w:hAnsiTheme="majorBidi" w:cstheme="majorBidi"/>
        </w:rPr>
        <w:t xml:space="preserve"> </w:t>
      </w:r>
      <w:r w:rsidR="009D4928" w:rsidRPr="006605A8">
        <w:rPr>
          <w:rFonts w:asciiTheme="majorBidi" w:hAnsiTheme="majorBidi" w:cstheme="majorBidi"/>
        </w:rPr>
        <w:t>suggesting that they are catalytically active</w:t>
      </w:r>
      <w:r w:rsidR="000729F1">
        <w:rPr>
          <w:rFonts w:asciiTheme="majorBidi" w:hAnsiTheme="majorBidi" w:cstheme="majorBidi"/>
        </w:rPr>
        <w:t xml:space="preserve"> whereas all EAL </w:t>
      </w:r>
      <w:r w:rsidR="000729F1" w:rsidRPr="006605A8">
        <w:rPr>
          <w:rFonts w:asciiTheme="majorBidi" w:hAnsiTheme="majorBidi" w:cstheme="majorBidi"/>
        </w:rPr>
        <w:t>domains</w:t>
      </w:r>
      <w:r w:rsidR="000729F1">
        <w:rPr>
          <w:rFonts w:asciiTheme="majorBidi" w:hAnsiTheme="majorBidi" w:cstheme="majorBidi"/>
        </w:rPr>
        <w:t xml:space="preserve"> have</w:t>
      </w:r>
      <w:r w:rsidR="00272A75">
        <w:rPr>
          <w:rFonts w:asciiTheme="majorBidi" w:hAnsiTheme="majorBidi" w:cstheme="majorBidi"/>
        </w:rPr>
        <w:t xml:space="preserve"> a </w:t>
      </w:r>
      <w:r w:rsidR="00272A75" w:rsidRPr="00272A75">
        <w:rPr>
          <w:color w:val="000000"/>
        </w:rPr>
        <w:t>c</w:t>
      </w:r>
      <w:r w:rsidR="00272A75" w:rsidRPr="00272A75">
        <w:rPr>
          <w:color w:val="000000"/>
          <w:shd w:val="clear" w:color="auto" w:fill="FFFFFF"/>
        </w:rPr>
        <w:t>-di</w:t>
      </w:r>
      <w:r w:rsidR="00272A75">
        <w:rPr>
          <w:color w:val="000000"/>
          <w:shd w:val="clear" w:color="auto" w:fill="FFFFFF"/>
        </w:rPr>
        <w:t>-</w:t>
      </w:r>
      <w:r w:rsidR="00272A75" w:rsidRPr="00272A75">
        <w:rPr>
          <w:color w:val="000000"/>
          <w:shd w:val="clear" w:color="auto" w:fill="FFFFFF"/>
        </w:rPr>
        <w:t>GMP-specific phosphodiesterases (PDE)</w:t>
      </w:r>
      <w:r w:rsidR="00272A75">
        <w:rPr>
          <w:rFonts w:asciiTheme="majorBidi" w:hAnsiTheme="majorBidi" w:cstheme="majorBidi"/>
        </w:rPr>
        <w:t xml:space="preserve"> </w:t>
      </w:r>
      <w:r w:rsidR="000729F1" w:rsidRPr="006605A8">
        <w:rPr>
          <w:rFonts w:asciiTheme="majorBidi" w:hAnsiTheme="majorBidi" w:cstheme="majorBidi"/>
        </w:rPr>
        <w:t>activity</w:t>
      </w:r>
      <w:r w:rsidR="000729F1">
        <w:rPr>
          <w:rFonts w:asciiTheme="majorBidi" w:hAnsiTheme="majorBidi" w:cstheme="majorBidi"/>
        </w:rPr>
        <w:t xml:space="preserve"> except </w:t>
      </w:r>
      <w:r w:rsidR="000729F1" w:rsidRPr="006605A8">
        <w:t>BluF_2 and YahA</w:t>
      </w:r>
      <w:r w:rsidR="00597DC2">
        <w:t xml:space="preserve"> proteins.</w:t>
      </w:r>
      <w:r w:rsidR="007C14A1">
        <w:t xml:space="preserve"> </w:t>
      </w:r>
      <w:r w:rsidR="004C18CC">
        <w:rPr>
          <w:rFonts w:asciiTheme="majorBidi" w:hAnsiTheme="majorBidi" w:cstheme="majorBidi"/>
        </w:rPr>
        <w:t>G</w:t>
      </w:r>
      <w:r w:rsidR="00AA7A59" w:rsidRPr="00862E5D">
        <w:rPr>
          <w:rFonts w:asciiTheme="majorBidi" w:hAnsiTheme="majorBidi" w:cstheme="majorBidi"/>
        </w:rPr>
        <w:t xml:space="preserve">enes coding for GGDEF </w:t>
      </w:r>
      <w:r w:rsidR="00AA7A59" w:rsidRPr="00862E5D">
        <w:rPr>
          <w:rFonts w:asciiTheme="majorBidi" w:eastAsia="Calibri" w:hAnsiTheme="majorBidi" w:cstheme="majorBidi"/>
          <w:bCs/>
        </w:rPr>
        <w:t xml:space="preserve">proteins, </w:t>
      </w:r>
      <w:r w:rsidR="00AA7A59" w:rsidRPr="00862E5D">
        <w:rPr>
          <w:rFonts w:asciiTheme="majorBidi" w:hAnsiTheme="majorBidi" w:cstheme="majorBidi"/>
          <w:i/>
        </w:rPr>
        <w:t xml:space="preserve">vdcA_2, yeaP_1 </w:t>
      </w:r>
      <w:r w:rsidR="00AA7A59" w:rsidRPr="00862E5D">
        <w:rPr>
          <w:rFonts w:asciiTheme="majorBidi" w:hAnsiTheme="majorBidi" w:cstheme="majorBidi"/>
          <w:iCs/>
        </w:rPr>
        <w:t xml:space="preserve">and </w:t>
      </w:r>
      <w:r w:rsidR="00AA7A59" w:rsidRPr="00862E5D">
        <w:rPr>
          <w:rFonts w:asciiTheme="majorBidi" w:hAnsiTheme="majorBidi" w:cstheme="majorBidi"/>
          <w:i/>
        </w:rPr>
        <w:t>yfiN</w:t>
      </w:r>
      <w:r w:rsidR="00AA7A59" w:rsidRPr="00862E5D">
        <w:rPr>
          <w:rFonts w:asciiTheme="majorBidi" w:hAnsiTheme="majorBidi" w:cstheme="majorBidi"/>
        </w:rPr>
        <w:t xml:space="preserve"> </w:t>
      </w:r>
      <w:r w:rsidR="001D1E73">
        <w:rPr>
          <w:rFonts w:asciiTheme="majorBidi" w:hAnsiTheme="majorBidi" w:cstheme="majorBidi"/>
        </w:rPr>
        <w:t xml:space="preserve">and </w:t>
      </w:r>
      <w:r w:rsidR="001D1E73" w:rsidRPr="00862E5D">
        <w:rPr>
          <w:rFonts w:asciiTheme="majorBidi" w:hAnsiTheme="majorBidi" w:cstheme="majorBidi"/>
        </w:rPr>
        <w:t>genes</w:t>
      </w:r>
      <w:r w:rsidR="001D1E73">
        <w:rPr>
          <w:rFonts w:asciiTheme="majorBidi" w:hAnsiTheme="majorBidi" w:cstheme="majorBidi"/>
        </w:rPr>
        <w:t xml:space="preserve"> </w:t>
      </w:r>
      <w:r w:rsidR="001D1E73" w:rsidRPr="00862E5D">
        <w:rPr>
          <w:rFonts w:asciiTheme="majorBidi" w:hAnsiTheme="majorBidi" w:cstheme="majorBidi"/>
        </w:rPr>
        <w:t xml:space="preserve">coding for the hybrid </w:t>
      </w:r>
      <w:r w:rsidR="001D1E73" w:rsidRPr="00862E5D">
        <w:rPr>
          <w:rFonts w:asciiTheme="majorBidi" w:eastAsia="Calibri" w:hAnsiTheme="majorBidi" w:cstheme="majorBidi"/>
          <w:bCs/>
        </w:rPr>
        <w:t xml:space="preserve">GGDEF and EAL proteins, </w:t>
      </w:r>
      <w:r w:rsidR="001D1E73" w:rsidRPr="00862E5D">
        <w:rPr>
          <w:rFonts w:asciiTheme="majorBidi" w:eastAsia="Calibri" w:hAnsiTheme="majorBidi" w:cstheme="majorBidi"/>
          <w:bCs/>
          <w:i/>
        </w:rPr>
        <w:t>KPI_01662</w:t>
      </w:r>
      <w:r w:rsidR="001D1E73" w:rsidRPr="00862E5D">
        <w:rPr>
          <w:rFonts w:asciiTheme="majorBidi" w:eastAsia="Calibri" w:hAnsiTheme="majorBidi" w:cstheme="majorBidi"/>
          <w:bCs/>
        </w:rPr>
        <w:t xml:space="preserve"> and </w:t>
      </w:r>
      <w:r w:rsidR="001D1E73" w:rsidRPr="00862E5D">
        <w:rPr>
          <w:rFonts w:asciiTheme="majorBidi" w:eastAsia="Calibri" w:hAnsiTheme="majorBidi" w:cstheme="majorBidi"/>
          <w:bCs/>
          <w:i/>
        </w:rPr>
        <w:t>KPI_02530</w:t>
      </w:r>
      <w:r w:rsidR="001D1E73" w:rsidRPr="00862E5D">
        <w:rPr>
          <w:rFonts w:asciiTheme="majorBidi" w:eastAsia="Calibri" w:hAnsiTheme="majorBidi" w:cstheme="majorBidi"/>
          <w:bCs/>
        </w:rPr>
        <w:t xml:space="preserve"> were </w:t>
      </w:r>
      <w:r w:rsidR="001D1E73" w:rsidRPr="00862E5D">
        <w:rPr>
          <w:rFonts w:asciiTheme="majorBidi" w:hAnsiTheme="majorBidi" w:cstheme="majorBidi"/>
        </w:rPr>
        <w:t xml:space="preserve">up-regulated in </w:t>
      </w:r>
      <w:r w:rsidR="001D1E73" w:rsidRPr="00862E5D">
        <w:rPr>
          <w:rFonts w:asciiTheme="majorBidi" w:hAnsiTheme="majorBidi" w:cstheme="majorBidi"/>
          <w:i/>
          <w:iCs/>
        </w:rPr>
        <w:t>K. pneumoniae</w:t>
      </w:r>
      <w:r w:rsidR="001D1E73" w:rsidRPr="00862E5D">
        <w:rPr>
          <w:rFonts w:asciiTheme="majorBidi" w:hAnsiTheme="majorBidi" w:cstheme="majorBidi"/>
        </w:rPr>
        <w:t xml:space="preserve"> MBB9 biofilm</w:t>
      </w:r>
      <w:r w:rsidR="000552D7">
        <w:rPr>
          <w:rFonts w:asciiTheme="majorBidi" w:hAnsiTheme="majorBidi" w:cstheme="majorBidi"/>
        </w:rPr>
        <w:t xml:space="preserve"> determined by </w:t>
      </w:r>
      <w:r w:rsidR="000552D7" w:rsidRPr="00235510">
        <w:rPr>
          <w:rFonts w:asciiTheme="majorBidi" w:eastAsia="Calibri" w:hAnsiTheme="majorBidi" w:cstheme="majorBidi"/>
          <w:bCs/>
        </w:rPr>
        <w:t>quantitative real-time polymerase chain reaction (qRT-PCR)</w:t>
      </w:r>
      <w:r w:rsidR="000552D7">
        <w:rPr>
          <w:rFonts w:asciiTheme="majorBidi" w:eastAsia="Calibri" w:hAnsiTheme="majorBidi" w:cstheme="majorBidi"/>
          <w:bCs/>
        </w:rPr>
        <w:t>,</w:t>
      </w:r>
      <w:r w:rsidR="000552D7">
        <w:rPr>
          <w:rFonts w:asciiTheme="majorBidi" w:hAnsiTheme="majorBidi" w:cstheme="majorBidi"/>
        </w:rPr>
        <w:t xml:space="preserve"> </w:t>
      </w:r>
      <w:r w:rsidR="002B2640">
        <w:rPr>
          <w:rFonts w:asciiTheme="majorBidi" w:hAnsiTheme="majorBidi" w:cstheme="majorBidi"/>
        </w:rPr>
        <w:t xml:space="preserve">however, </w:t>
      </w:r>
      <w:r w:rsidR="00502FC4">
        <w:rPr>
          <w:rFonts w:asciiTheme="majorBidi" w:hAnsiTheme="majorBidi" w:cstheme="majorBidi"/>
        </w:rPr>
        <w:t xml:space="preserve">a gene </w:t>
      </w:r>
      <w:r w:rsidR="009A015E">
        <w:rPr>
          <w:rFonts w:asciiTheme="majorBidi" w:hAnsiTheme="majorBidi" w:cstheme="majorBidi"/>
        </w:rPr>
        <w:t xml:space="preserve">coding for an </w:t>
      </w:r>
      <w:r w:rsidR="009A015E" w:rsidRPr="006605A8">
        <w:rPr>
          <w:rFonts w:asciiTheme="majorBidi" w:hAnsiTheme="majorBidi" w:cstheme="majorBidi"/>
        </w:rPr>
        <w:t xml:space="preserve">EAL </w:t>
      </w:r>
      <w:r w:rsidR="009A015E" w:rsidRPr="006605A8">
        <w:rPr>
          <w:rFonts w:asciiTheme="majorBidi" w:eastAsia="Calibri" w:hAnsiTheme="majorBidi" w:cstheme="majorBidi"/>
          <w:bCs/>
        </w:rPr>
        <w:t>protein</w:t>
      </w:r>
      <w:r w:rsidR="009A015E">
        <w:rPr>
          <w:rFonts w:asciiTheme="majorBidi" w:eastAsia="Calibri" w:hAnsiTheme="majorBidi" w:cstheme="majorBidi"/>
          <w:bCs/>
        </w:rPr>
        <w:t xml:space="preserve">, </w:t>
      </w:r>
      <w:r w:rsidR="00502FC4" w:rsidRPr="00AF21B2">
        <w:rPr>
          <w:rFonts w:asciiTheme="majorBidi" w:eastAsia="Calibri" w:hAnsiTheme="majorBidi" w:cstheme="majorBidi"/>
          <w:bCs/>
          <w:i/>
        </w:rPr>
        <w:t>b</w:t>
      </w:r>
      <w:r w:rsidR="00502FC4" w:rsidRPr="001E10F3">
        <w:rPr>
          <w:rFonts w:asciiTheme="majorBidi" w:eastAsia="Calibri" w:hAnsiTheme="majorBidi" w:cstheme="majorBidi"/>
          <w:bCs/>
          <w:i/>
          <w:iCs/>
        </w:rPr>
        <w:t>luF_2</w:t>
      </w:r>
      <w:r w:rsidR="007456DD">
        <w:rPr>
          <w:rFonts w:asciiTheme="majorBidi" w:eastAsia="Calibri" w:hAnsiTheme="majorBidi" w:cstheme="majorBidi"/>
          <w:bCs/>
        </w:rPr>
        <w:t xml:space="preserve">, likely </w:t>
      </w:r>
      <w:r w:rsidR="007456DD" w:rsidRPr="006605A8">
        <w:t>lack</w:t>
      </w:r>
      <w:r w:rsidR="005F670F">
        <w:t>ing</w:t>
      </w:r>
      <w:r w:rsidR="007456DD" w:rsidRPr="006605A8">
        <w:t xml:space="preserve"> PDE activity</w:t>
      </w:r>
      <w:r w:rsidR="007456DD">
        <w:rPr>
          <w:rFonts w:asciiTheme="majorBidi" w:eastAsia="Calibri" w:hAnsiTheme="majorBidi" w:cstheme="majorBidi"/>
          <w:bCs/>
        </w:rPr>
        <w:t xml:space="preserve">, </w:t>
      </w:r>
      <w:r w:rsidR="009A015E">
        <w:rPr>
          <w:rFonts w:asciiTheme="majorBidi" w:eastAsia="Calibri" w:hAnsiTheme="majorBidi" w:cstheme="majorBidi"/>
          <w:bCs/>
        </w:rPr>
        <w:t xml:space="preserve">was the only </w:t>
      </w:r>
      <w:r w:rsidR="005F670F">
        <w:rPr>
          <w:rFonts w:asciiTheme="majorBidi" w:eastAsia="Calibri" w:hAnsiTheme="majorBidi" w:cstheme="majorBidi"/>
          <w:bCs/>
        </w:rPr>
        <w:t xml:space="preserve">EAL-coding </w:t>
      </w:r>
      <w:r w:rsidR="009A015E">
        <w:rPr>
          <w:rFonts w:asciiTheme="majorBidi" w:eastAsia="Calibri" w:hAnsiTheme="majorBidi" w:cstheme="majorBidi"/>
          <w:bCs/>
        </w:rPr>
        <w:t>gene that up-regulated in the biofilm</w:t>
      </w:r>
      <w:r w:rsidR="007456DD">
        <w:rPr>
          <w:rFonts w:asciiTheme="majorBidi" w:eastAsia="Calibri" w:hAnsiTheme="majorBidi" w:cstheme="majorBidi"/>
          <w:bCs/>
        </w:rPr>
        <w:t>.</w:t>
      </w:r>
      <w:r w:rsidR="00794501">
        <w:rPr>
          <w:rFonts w:asciiTheme="majorBidi" w:eastAsia="Calibri" w:hAnsiTheme="majorBidi" w:cstheme="majorBidi"/>
          <w:bCs/>
        </w:rPr>
        <w:t xml:space="preserve"> </w:t>
      </w:r>
      <w:r w:rsidR="002B2640">
        <w:t>This suggest</w:t>
      </w:r>
      <w:r w:rsidR="00794501">
        <w:t>s</w:t>
      </w:r>
      <w:r w:rsidR="002B2640">
        <w:t xml:space="preserve"> that the </w:t>
      </w:r>
      <w:r w:rsidR="002B2640" w:rsidRPr="00862E5D">
        <w:rPr>
          <w:rFonts w:asciiTheme="majorBidi" w:hAnsiTheme="majorBidi" w:cstheme="majorBidi"/>
        </w:rPr>
        <w:t>up-regulation</w:t>
      </w:r>
      <w:r w:rsidR="002B2640">
        <w:rPr>
          <w:rFonts w:asciiTheme="majorBidi" w:hAnsiTheme="majorBidi" w:cstheme="majorBidi"/>
        </w:rPr>
        <w:t xml:space="preserve"> of </w:t>
      </w:r>
      <w:r w:rsidR="002B2640" w:rsidRPr="00862E5D">
        <w:rPr>
          <w:rFonts w:asciiTheme="majorBidi" w:hAnsiTheme="majorBidi" w:cstheme="majorBidi"/>
          <w:i/>
        </w:rPr>
        <w:t xml:space="preserve">vdcA_2, yeaP_1 </w:t>
      </w:r>
      <w:r w:rsidR="002B2640" w:rsidRPr="00862E5D">
        <w:rPr>
          <w:rFonts w:asciiTheme="majorBidi" w:hAnsiTheme="majorBidi" w:cstheme="majorBidi"/>
          <w:iCs/>
        </w:rPr>
        <w:t xml:space="preserve">and </w:t>
      </w:r>
      <w:r w:rsidR="002B2640" w:rsidRPr="00862E5D">
        <w:rPr>
          <w:rFonts w:asciiTheme="majorBidi" w:hAnsiTheme="majorBidi" w:cstheme="majorBidi"/>
          <w:i/>
        </w:rPr>
        <w:t>yfiN</w:t>
      </w:r>
      <w:r w:rsidR="002B2640">
        <w:rPr>
          <w:rFonts w:asciiTheme="majorBidi" w:hAnsiTheme="majorBidi" w:cstheme="majorBidi"/>
          <w:iCs/>
        </w:rPr>
        <w:t xml:space="preserve"> </w:t>
      </w:r>
      <w:r w:rsidR="009B7365" w:rsidRPr="00862E5D">
        <w:rPr>
          <w:rFonts w:asciiTheme="majorBidi" w:eastAsia="Calibri" w:hAnsiTheme="majorBidi" w:cstheme="majorBidi"/>
          <w:bCs/>
        </w:rPr>
        <w:t xml:space="preserve">genes </w:t>
      </w:r>
      <w:r w:rsidR="009B7365" w:rsidRPr="00862E5D">
        <w:rPr>
          <w:rFonts w:asciiTheme="majorBidi" w:hAnsiTheme="majorBidi" w:cstheme="majorBidi"/>
        </w:rPr>
        <w:t>combined with up-regulation and activity switching of hybrid GGDEF/EAL proteins (</w:t>
      </w:r>
      <w:r w:rsidR="009B7365" w:rsidRPr="00862E5D">
        <w:rPr>
          <w:rFonts w:asciiTheme="majorBidi" w:eastAsia="Calibri" w:hAnsiTheme="majorBidi" w:cstheme="majorBidi"/>
          <w:bCs/>
          <w:iCs/>
        </w:rPr>
        <w:t>KPI_01662</w:t>
      </w:r>
      <w:r w:rsidR="009B7365" w:rsidRPr="00862E5D">
        <w:rPr>
          <w:rFonts w:asciiTheme="majorBidi" w:eastAsia="Calibri" w:hAnsiTheme="majorBidi" w:cstheme="majorBidi"/>
          <w:bCs/>
        </w:rPr>
        <w:t xml:space="preserve"> and </w:t>
      </w:r>
      <w:r w:rsidR="009B7365" w:rsidRPr="00862E5D">
        <w:rPr>
          <w:rFonts w:asciiTheme="majorBidi" w:eastAsia="Calibri" w:hAnsiTheme="majorBidi" w:cstheme="majorBidi"/>
          <w:bCs/>
          <w:iCs/>
        </w:rPr>
        <w:t>KPI_02530</w:t>
      </w:r>
      <w:r w:rsidR="009B7365" w:rsidRPr="00862E5D">
        <w:rPr>
          <w:rFonts w:asciiTheme="majorBidi" w:eastAsia="Calibri" w:hAnsiTheme="majorBidi" w:cstheme="majorBidi"/>
          <w:bCs/>
        </w:rPr>
        <w:t>)</w:t>
      </w:r>
      <w:r w:rsidR="00301460">
        <w:rPr>
          <w:rFonts w:asciiTheme="majorBidi" w:eastAsia="Calibri" w:hAnsiTheme="majorBidi" w:cstheme="majorBidi"/>
          <w:bCs/>
        </w:rPr>
        <w:t xml:space="preserve"> during biofilm growth contributed to the </w:t>
      </w:r>
      <w:r w:rsidR="00301460">
        <w:rPr>
          <w:rFonts w:asciiTheme="majorBidi" w:hAnsiTheme="majorBidi" w:cstheme="majorBidi"/>
        </w:rPr>
        <w:t xml:space="preserve">increased level of </w:t>
      </w:r>
      <w:r w:rsidR="00301460" w:rsidRPr="00862E5D">
        <w:rPr>
          <w:rFonts w:asciiTheme="majorBidi" w:eastAsia="Calibri" w:hAnsiTheme="majorBidi" w:cstheme="majorBidi"/>
          <w:bCs/>
        </w:rPr>
        <w:t>intracellular c-di-GMP associated with biofilms</w:t>
      </w:r>
      <w:r w:rsidR="00301460">
        <w:rPr>
          <w:rFonts w:asciiTheme="majorBidi" w:eastAsia="Calibri" w:hAnsiTheme="majorBidi" w:cstheme="majorBidi"/>
          <w:bCs/>
        </w:rPr>
        <w:t xml:space="preserve">. </w:t>
      </w:r>
    </w:p>
    <w:p w14:paraId="1A3E3F82" w14:textId="61A65CF1" w:rsidR="00A5326C" w:rsidRDefault="00A5326C" w:rsidP="002B2640">
      <w:pPr>
        <w:spacing w:line="360" w:lineRule="auto"/>
        <w:jc w:val="both"/>
        <w:rPr>
          <w:iCs/>
        </w:rPr>
      </w:pPr>
    </w:p>
    <w:p w14:paraId="46486F9A" w14:textId="77777777" w:rsidR="00235510" w:rsidRPr="002B2640" w:rsidRDefault="00235510" w:rsidP="002B2640">
      <w:pPr>
        <w:spacing w:line="360" w:lineRule="auto"/>
        <w:jc w:val="both"/>
        <w:rPr>
          <w:iCs/>
        </w:rPr>
      </w:pPr>
    </w:p>
    <w:p w14:paraId="4E1A4C09" w14:textId="77777777" w:rsidR="00A5326C" w:rsidRDefault="00A5326C" w:rsidP="00813580">
      <w:pPr>
        <w:spacing w:line="360" w:lineRule="auto"/>
        <w:jc w:val="both"/>
        <w:rPr>
          <w:rFonts w:asciiTheme="majorBidi" w:eastAsia="Calibri" w:hAnsiTheme="majorBidi" w:cstheme="majorBidi"/>
          <w:bCs/>
          <w:rtl/>
        </w:rPr>
      </w:pPr>
    </w:p>
    <w:p w14:paraId="5EB4A244" w14:textId="3FD0472E" w:rsidR="00AA7A59" w:rsidRDefault="00AA7A59" w:rsidP="00FD2B60">
      <w:pPr>
        <w:rPr>
          <w:rFonts w:asciiTheme="majorBidi" w:eastAsia="Calibri" w:hAnsiTheme="majorBidi" w:cstheme="majorBidi"/>
          <w:bCs/>
        </w:rPr>
      </w:pPr>
    </w:p>
    <w:p w14:paraId="34478FD8" w14:textId="38662D08" w:rsidR="00301460" w:rsidRDefault="00301460" w:rsidP="00FD2B60">
      <w:pPr>
        <w:rPr>
          <w:rFonts w:asciiTheme="majorBidi" w:eastAsia="Calibri" w:hAnsiTheme="majorBidi" w:cstheme="majorBidi"/>
          <w:bCs/>
          <w:iCs/>
        </w:rPr>
      </w:pPr>
    </w:p>
    <w:p w14:paraId="42DA6466" w14:textId="4F4A6463" w:rsidR="00301460" w:rsidRDefault="00301460" w:rsidP="00FD2B60">
      <w:pPr>
        <w:rPr>
          <w:rFonts w:asciiTheme="majorBidi" w:eastAsia="Calibri" w:hAnsiTheme="majorBidi" w:cstheme="majorBidi"/>
          <w:bCs/>
          <w:iCs/>
        </w:rPr>
      </w:pPr>
    </w:p>
    <w:p w14:paraId="6B2478E6" w14:textId="713EEEDC" w:rsidR="00301460" w:rsidRDefault="00301460" w:rsidP="00FD2B60">
      <w:pPr>
        <w:rPr>
          <w:rFonts w:asciiTheme="majorBidi" w:eastAsia="Calibri" w:hAnsiTheme="majorBidi" w:cstheme="majorBidi"/>
          <w:bCs/>
          <w:iCs/>
        </w:rPr>
      </w:pPr>
    </w:p>
    <w:p w14:paraId="165E6FED" w14:textId="3FF89045" w:rsidR="00301460" w:rsidRDefault="00301460" w:rsidP="00FD2B60">
      <w:pPr>
        <w:rPr>
          <w:rFonts w:asciiTheme="majorBidi" w:eastAsia="Calibri" w:hAnsiTheme="majorBidi" w:cstheme="majorBidi"/>
          <w:bCs/>
          <w:iCs/>
        </w:rPr>
      </w:pPr>
    </w:p>
    <w:p w14:paraId="3DC3713F" w14:textId="0DDC50FC" w:rsidR="00301460" w:rsidRDefault="00301460" w:rsidP="00FD2B60">
      <w:pPr>
        <w:rPr>
          <w:rFonts w:asciiTheme="majorBidi" w:eastAsia="Calibri" w:hAnsiTheme="majorBidi" w:cstheme="majorBidi"/>
          <w:bCs/>
          <w:iCs/>
        </w:rPr>
      </w:pPr>
    </w:p>
    <w:p w14:paraId="581B97E1" w14:textId="359E85C1" w:rsidR="00301460" w:rsidRDefault="00301460" w:rsidP="00FD2B60">
      <w:pPr>
        <w:rPr>
          <w:rFonts w:asciiTheme="majorBidi" w:eastAsia="Calibri" w:hAnsiTheme="majorBidi" w:cstheme="majorBidi"/>
          <w:bCs/>
          <w:iCs/>
        </w:rPr>
      </w:pPr>
    </w:p>
    <w:p w14:paraId="1D7E0FFD" w14:textId="08380C58" w:rsidR="00301460" w:rsidRDefault="00301460" w:rsidP="00FD2B60">
      <w:pPr>
        <w:rPr>
          <w:rFonts w:asciiTheme="majorBidi" w:eastAsia="Calibri" w:hAnsiTheme="majorBidi" w:cstheme="majorBidi"/>
          <w:bCs/>
          <w:iCs/>
        </w:rPr>
      </w:pPr>
    </w:p>
    <w:p w14:paraId="693E3E9E" w14:textId="13F52B83" w:rsidR="00301460" w:rsidRDefault="00301460" w:rsidP="00FD2B60">
      <w:pPr>
        <w:rPr>
          <w:rFonts w:asciiTheme="majorBidi" w:eastAsia="Calibri" w:hAnsiTheme="majorBidi" w:cstheme="majorBidi"/>
          <w:bCs/>
          <w:iCs/>
        </w:rPr>
      </w:pPr>
    </w:p>
    <w:p w14:paraId="3F92FA96" w14:textId="04A4169A" w:rsidR="00301460" w:rsidRDefault="00301460" w:rsidP="00FD2B60">
      <w:pPr>
        <w:rPr>
          <w:rFonts w:asciiTheme="majorBidi" w:eastAsia="Calibri" w:hAnsiTheme="majorBidi" w:cstheme="majorBidi"/>
          <w:bCs/>
          <w:iCs/>
        </w:rPr>
      </w:pPr>
    </w:p>
    <w:p w14:paraId="2603B7B6" w14:textId="77AB8992" w:rsidR="00301460" w:rsidRDefault="00301460" w:rsidP="00FD2B60">
      <w:pPr>
        <w:rPr>
          <w:rFonts w:asciiTheme="majorBidi" w:eastAsia="Calibri" w:hAnsiTheme="majorBidi" w:cstheme="majorBidi"/>
          <w:bCs/>
          <w:iCs/>
        </w:rPr>
      </w:pPr>
    </w:p>
    <w:p w14:paraId="0AC998AF" w14:textId="72F321C0" w:rsidR="00301460" w:rsidRDefault="00301460" w:rsidP="00FD2B60">
      <w:pPr>
        <w:rPr>
          <w:rFonts w:asciiTheme="majorBidi" w:eastAsia="Calibri" w:hAnsiTheme="majorBidi" w:cstheme="majorBidi"/>
          <w:bCs/>
          <w:iCs/>
        </w:rPr>
      </w:pPr>
    </w:p>
    <w:p w14:paraId="7462BB15" w14:textId="0AB00A0C" w:rsidR="00301460" w:rsidRDefault="00301460" w:rsidP="00FD2B60">
      <w:pPr>
        <w:rPr>
          <w:rFonts w:asciiTheme="majorBidi" w:eastAsia="Calibri" w:hAnsiTheme="majorBidi" w:cstheme="majorBidi"/>
          <w:bCs/>
          <w:iCs/>
        </w:rPr>
      </w:pPr>
    </w:p>
    <w:p w14:paraId="1E7E13C0" w14:textId="77777777" w:rsidR="00301460" w:rsidRDefault="00301460" w:rsidP="00FD2B60">
      <w:pPr>
        <w:rPr>
          <w:rFonts w:asciiTheme="majorBidi" w:eastAsia="Calibri" w:hAnsiTheme="majorBidi" w:cstheme="majorBidi"/>
          <w:bCs/>
          <w:iCs/>
        </w:rPr>
      </w:pPr>
    </w:p>
    <w:p w14:paraId="7543C4D4" w14:textId="43E2DCF8" w:rsidR="00AA7A59" w:rsidRDefault="00AA7A59" w:rsidP="00FD2B60">
      <w:pPr>
        <w:rPr>
          <w:rFonts w:asciiTheme="majorBidi" w:eastAsia="Calibri" w:hAnsiTheme="majorBidi" w:cstheme="majorBidi"/>
          <w:bCs/>
          <w:iCs/>
        </w:rPr>
      </w:pPr>
    </w:p>
    <w:p w14:paraId="7143FBEB" w14:textId="582460CE" w:rsidR="00AA7A59" w:rsidRDefault="00AA7A59" w:rsidP="00FD2B60">
      <w:pPr>
        <w:rPr>
          <w:rFonts w:asciiTheme="majorBidi" w:eastAsia="Calibri" w:hAnsiTheme="majorBidi" w:cstheme="majorBidi"/>
          <w:bCs/>
          <w:iCs/>
        </w:rPr>
      </w:pPr>
    </w:p>
    <w:p w14:paraId="06A29130" w14:textId="25A88374" w:rsidR="00AA7A59" w:rsidRDefault="00AA7A59" w:rsidP="00FD2B60">
      <w:pPr>
        <w:rPr>
          <w:rFonts w:asciiTheme="majorBidi" w:eastAsia="Calibri" w:hAnsiTheme="majorBidi" w:cstheme="majorBidi"/>
          <w:bCs/>
          <w:iCs/>
        </w:rPr>
      </w:pPr>
    </w:p>
    <w:p w14:paraId="4CC7C8A4" w14:textId="27690AB4" w:rsidR="00AA7A59" w:rsidRDefault="00AA7A59" w:rsidP="00FD2B60">
      <w:pPr>
        <w:rPr>
          <w:rFonts w:asciiTheme="majorBidi" w:eastAsia="Calibri" w:hAnsiTheme="majorBidi" w:cstheme="majorBidi"/>
          <w:bCs/>
          <w:iCs/>
        </w:rPr>
      </w:pPr>
    </w:p>
    <w:p w14:paraId="03CC6E0A" w14:textId="54A63685" w:rsidR="00AA7A59" w:rsidRDefault="00AA7A59" w:rsidP="00FD2B60">
      <w:pPr>
        <w:rPr>
          <w:rFonts w:asciiTheme="majorBidi" w:eastAsia="Calibri" w:hAnsiTheme="majorBidi" w:cstheme="majorBidi"/>
          <w:bCs/>
          <w:iCs/>
        </w:rPr>
      </w:pPr>
    </w:p>
    <w:p w14:paraId="078671B3" w14:textId="4BC48A49" w:rsidR="00AA7A59" w:rsidRDefault="00AA7A59" w:rsidP="00FD2B60">
      <w:pPr>
        <w:rPr>
          <w:rFonts w:asciiTheme="majorBidi" w:eastAsia="Calibri" w:hAnsiTheme="majorBidi" w:cstheme="majorBidi"/>
          <w:bCs/>
          <w:iCs/>
        </w:rPr>
      </w:pPr>
    </w:p>
    <w:p w14:paraId="4DF9FD71" w14:textId="0A7CB99C" w:rsidR="00AA7A59" w:rsidRDefault="00AA7A59" w:rsidP="00FD2B60">
      <w:pPr>
        <w:rPr>
          <w:rFonts w:asciiTheme="majorBidi" w:eastAsia="Calibri" w:hAnsiTheme="majorBidi" w:cstheme="majorBidi"/>
          <w:bCs/>
          <w:iCs/>
        </w:rPr>
      </w:pPr>
    </w:p>
    <w:p w14:paraId="6DE95C2D" w14:textId="2C8227A1" w:rsidR="00AA7A59" w:rsidRDefault="00AA7A59" w:rsidP="00FD2B60">
      <w:pPr>
        <w:rPr>
          <w:rFonts w:asciiTheme="majorBidi" w:eastAsia="Calibri" w:hAnsiTheme="majorBidi" w:cstheme="majorBidi"/>
          <w:bCs/>
          <w:iCs/>
        </w:rPr>
      </w:pPr>
    </w:p>
    <w:p w14:paraId="183719F1" w14:textId="14EAECD9" w:rsidR="00AA7A59" w:rsidRDefault="00AA7A59" w:rsidP="00FD2B60">
      <w:pPr>
        <w:rPr>
          <w:rFonts w:asciiTheme="majorBidi" w:eastAsia="Calibri" w:hAnsiTheme="majorBidi" w:cstheme="majorBidi"/>
          <w:bCs/>
          <w:iCs/>
        </w:rPr>
      </w:pPr>
    </w:p>
    <w:p w14:paraId="138D0073" w14:textId="2356F76C" w:rsidR="00AA7A59" w:rsidRDefault="00AA7A59" w:rsidP="00FD2B60">
      <w:pPr>
        <w:rPr>
          <w:rFonts w:asciiTheme="majorBidi" w:eastAsia="Calibri" w:hAnsiTheme="majorBidi" w:cstheme="majorBidi"/>
          <w:bCs/>
          <w:iCs/>
        </w:rPr>
      </w:pPr>
    </w:p>
    <w:p w14:paraId="5A5EB430" w14:textId="7E3379FD" w:rsidR="00AA7A59" w:rsidRDefault="00AA7A59" w:rsidP="00FD2B60">
      <w:pPr>
        <w:rPr>
          <w:rFonts w:asciiTheme="majorBidi" w:eastAsia="Calibri" w:hAnsiTheme="majorBidi" w:cstheme="majorBidi"/>
          <w:bCs/>
          <w:iCs/>
        </w:rPr>
      </w:pPr>
    </w:p>
    <w:p w14:paraId="17DBD5F9" w14:textId="67AC7D0F" w:rsidR="00AA7A59" w:rsidRDefault="00AA7A59" w:rsidP="00FD2B60">
      <w:pPr>
        <w:rPr>
          <w:rFonts w:asciiTheme="majorBidi" w:eastAsia="Calibri" w:hAnsiTheme="majorBidi" w:cstheme="majorBidi"/>
          <w:bCs/>
          <w:iCs/>
        </w:rPr>
      </w:pPr>
    </w:p>
    <w:p w14:paraId="230B6580" w14:textId="0741ACAE" w:rsidR="000D196D" w:rsidRDefault="000D196D" w:rsidP="00FD2B60">
      <w:pPr>
        <w:rPr>
          <w:rFonts w:asciiTheme="majorBidi" w:eastAsia="Calibri" w:hAnsiTheme="majorBidi" w:cstheme="majorBidi"/>
          <w:bCs/>
          <w:iCs/>
        </w:rPr>
      </w:pPr>
    </w:p>
    <w:p w14:paraId="7D8A4621" w14:textId="77777777" w:rsidR="000D196D" w:rsidRDefault="000D196D" w:rsidP="00FD2B60">
      <w:pPr>
        <w:rPr>
          <w:rFonts w:asciiTheme="majorBidi" w:eastAsia="Calibri" w:hAnsiTheme="majorBidi" w:cstheme="majorBidi"/>
          <w:bCs/>
          <w:iCs/>
        </w:rPr>
      </w:pPr>
    </w:p>
    <w:p w14:paraId="63D3591E" w14:textId="30BC9D3D" w:rsidR="000A1A2C" w:rsidRDefault="000A1A2C" w:rsidP="00FD2B60">
      <w:pPr>
        <w:rPr>
          <w:rFonts w:asciiTheme="majorBidi" w:eastAsia="Calibri" w:hAnsiTheme="majorBidi" w:cstheme="majorBidi"/>
          <w:bCs/>
          <w:iCs/>
        </w:rPr>
      </w:pPr>
    </w:p>
    <w:p w14:paraId="4EE8F504" w14:textId="77777777" w:rsidR="00570106" w:rsidRDefault="00570106" w:rsidP="00FD2B60">
      <w:pPr>
        <w:rPr>
          <w:rFonts w:asciiTheme="majorBidi" w:hAnsiTheme="majorBidi" w:cstheme="majorBidi"/>
          <w:b/>
          <w:bCs/>
          <w:sz w:val="32"/>
          <w:szCs w:val="32"/>
        </w:rPr>
      </w:pPr>
    </w:p>
    <w:p w14:paraId="0F7BB9EB" w14:textId="01BC51A9" w:rsidR="00660C1D" w:rsidRDefault="00660C1D" w:rsidP="007F2B22">
      <w:pPr>
        <w:pStyle w:val="Heading1"/>
      </w:pPr>
      <w:bookmarkStart w:id="1" w:name="_Toc4505838"/>
      <w:r w:rsidRPr="00980775">
        <w:t>Acknowledgements</w:t>
      </w:r>
      <w:bookmarkEnd w:id="1"/>
    </w:p>
    <w:p w14:paraId="18982A31" w14:textId="77777777" w:rsidR="00660C1D" w:rsidRDefault="00660C1D" w:rsidP="00660C1D">
      <w:pPr>
        <w:rPr>
          <w:rFonts w:asciiTheme="majorBidi" w:hAnsiTheme="majorBidi" w:cstheme="majorBidi"/>
          <w:b/>
          <w:bCs/>
          <w:sz w:val="32"/>
          <w:szCs w:val="32"/>
        </w:rPr>
      </w:pPr>
    </w:p>
    <w:p w14:paraId="209747A9" w14:textId="523FFC15" w:rsidR="009B12BA" w:rsidRDefault="009B12BA" w:rsidP="000D67F8">
      <w:pPr>
        <w:spacing w:line="360" w:lineRule="auto"/>
        <w:jc w:val="both"/>
        <w:rPr>
          <w:rFonts w:asciiTheme="majorBidi" w:hAnsiTheme="majorBidi" w:cstheme="majorBidi"/>
        </w:rPr>
      </w:pPr>
      <w:r>
        <w:rPr>
          <w:rFonts w:asciiTheme="majorBidi" w:hAnsiTheme="majorBidi" w:cstheme="majorBidi"/>
        </w:rPr>
        <w:t xml:space="preserve">     </w:t>
      </w:r>
      <w:r w:rsidRPr="009B12BA">
        <w:rPr>
          <w:rFonts w:asciiTheme="majorBidi" w:hAnsiTheme="majorBidi" w:cstheme="majorBidi"/>
        </w:rPr>
        <w:t xml:space="preserve">Firstly, I thank God for all his blessings to my family and me and for everything happens for me. I would like to thank my supervisor, Prof. Jeff Green for the opportunity to supervise me and work in his lab after the retirement of Prof. Milton Wainwright and for his </w:t>
      </w:r>
      <w:r w:rsidR="005E5166" w:rsidRPr="00660C1D">
        <w:rPr>
          <w:rFonts w:asciiTheme="majorBidi" w:hAnsiTheme="majorBidi" w:cstheme="majorBidi"/>
        </w:rPr>
        <w:t xml:space="preserve">constant </w:t>
      </w:r>
      <w:r w:rsidRPr="009B12BA">
        <w:rPr>
          <w:rFonts w:asciiTheme="majorBidi" w:hAnsiTheme="majorBidi" w:cstheme="majorBidi"/>
        </w:rPr>
        <w:t xml:space="preserve">help and support over the past </w:t>
      </w:r>
      <w:r w:rsidR="00BD65AC">
        <w:rPr>
          <w:rFonts w:asciiTheme="majorBidi" w:hAnsiTheme="majorBidi" w:cstheme="majorBidi"/>
        </w:rPr>
        <w:t>two</w:t>
      </w:r>
      <w:r w:rsidRPr="009B12BA">
        <w:rPr>
          <w:rFonts w:asciiTheme="majorBidi" w:hAnsiTheme="majorBidi" w:cstheme="majorBidi"/>
        </w:rPr>
        <w:t xml:space="preserve"> year</w:t>
      </w:r>
      <w:r w:rsidR="00166E2A">
        <w:rPr>
          <w:rFonts w:asciiTheme="majorBidi" w:hAnsiTheme="majorBidi" w:cstheme="majorBidi"/>
        </w:rPr>
        <w:t>s</w:t>
      </w:r>
      <w:r w:rsidRPr="009B12BA">
        <w:rPr>
          <w:rFonts w:asciiTheme="majorBidi" w:hAnsiTheme="majorBidi" w:cstheme="majorBidi"/>
        </w:rPr>
        <w:t>. Thanks also go to my previous supervisor Prof. Milton Wainwright, my second supervisor Prof. Jim Gilmour and my PhD advisors, Prof. David Hornby and Prof. Dave Kelly.</w:t>
      </w:r>
    </w:p>
    <w:p w14:paraId="66A4D82A" w14:textId="77777777" w:rsidR="009B12BA" w:rsidRDefault="009B12BA" w:rsidP="000D67F8">
      <w:pPr>
        <w:spacing w:line="360" w:lineRule="auto"/>
        <w:jc w:val="both"/>
        <w:rPr>
          <w:rFonts w:asciiTheme="majorBidi" w:hAnsiTheme="majorBidi" w:cstheme="majorBidi"/>
        </w:rPr>
      </w:pPr>
    </w:p>
    <w:p w14:paraId="5D059ED2" w14:textId="1258381D" w:rsidR="00660C1D" w:rsidRPr="00660C1D" w:rsidRDefault="00622927" w:rsidP="00EF19E4">
      <w:pPr>
        <w:spacing w:line="360" w:lineRule="auto"/>
        <w:jc w:val="both"/>
        <w:rPr>
          <w:rFonts w:asciiTheme="majorBidi" w:hAnsiTheme="majorBidi" w:cstheme="majorBidi"/>
        </w:rPr>
      </w:pPr>
      <w:r>
        <w:rPr>
          <w:rFonts w:asciiTheme="majorBidi" w:hAnsiTheme="majorBidi" w:cstheme="majorBidi"/>
        </w:rPr>
        <w:t xml:space="preserve">     </w:t>
      </w:r>
      <w:r w:rsidRPr="00622927">
        <w:rPr>
          <w:rFonts w:asciiTheme="majorBidi" w:hAnsiTheme="majorBidi" w:cstheme="majorBidi"/>
        </w:rPr>
        <w:t>I would also like to thank Dr. Joseph P</w:t>
      </w:r>
      <w:r w:rsidR="009C65E6">
        <w:rPr>
          <w:rFonts w:asciiTheme="majorBidi" w:hAnsiTheme="majorBidi" w:cstheme="majorBidi"/>
        </w:rPr>
        <w:t>.</w:t>
      </w:r>
      <w:r w:rsidRPr="00622927">
        <w:rPr>
          <w:rFonts w:asciiTheme="majorBidi" w:hAnsiTheme="majorBidi" w:cstheme="majorBidi"/>
        </w:rPr>
        <w:t xml:space="preserve"> Webb for his help in the lab,</w:t>
      </w:r>
      <w:r w:rsidR="009B0344">
        <w:rPr>
          <w:rFonts w:asciiTheme="majorBidi" w:hAnsiTheme="majorBidi" w:cstheme="majorBidi"/>
        </w:rPr>
        <w:t xml:space="preserve"> </w:t>
      </w:r>
      <w:r w:rsidRPr="00622927">
        <w:rPr>
          <w:rFonts w:asciiTheme="majorBidi" w:hAnsiTheme="majorBidi" w:cstheme="majorBidi"/>
        </w:rPr>
        <w:t xml:space="preserve">Dr. Roy Chaudhuri for his help with </w:t>
      </w:r>
      <w:r w:rsidR="005963E7">
        <w:rPr>
          <w:rFonts w:asciiTheme="majorBidi" w:hAnsiTheme="majorBidi" w:cstheme="majorBidi"/>
        </w:rPr>
        <w:t xml:space="preserve">conversion of </w:t>
      </w:r>
      <w:r w:rsidRPr="00622927">
        <w:rPr>
          <w:rFonts w:asciiTheme="majorBidi" w:hAnsiTheme="majorBidi" w:cstheme="majorBidi"/>
        </w:rPr>
        <w:t>files required for the Artemis Comparison Tool program</w:t>
      </w:r>
      <w:r w:rsidR="00EF19E4">
        <w:rPr>
          <w:rFonts w:asciiTheme="majorBidi" w:hAnsiTheme="majorBidi" w:cstheme="majorBidi"/>
        </w:rPr>
        <w:t xml:space="preserve">, </w:t>
      </w:r>
      <w:r w:rsidR="00EF19E4" w:rsidRPr="006605A8">
        <w:rPr>
          <w:rFonts w:asciiTheme="majorBidi" w:hAnsiTheme="majorBidi" w:cstheme="majorBidi"/>
        </w:rPr>
        <w:t>Ms. Eleni Petrou and Ms. Joyce Chuong</w:t>
      </w:r>
      <w:r w:rsidR="00EF19E4">
        <w:rPr>
          <w:rFonts w:asciiTheme="majorBidi" w:hAnsiTheme="majorBidi" w:cstheme="majorBidi"/>
        </w:rPr>
        <w:t xml:space="preserve"> for preparing cell-free extracts from the the </w:t>
      </w:r>
      <w:r w:rsidR="00EF19E4" w:rsidRPr="00AF21B2">
        <w:rPr>
          <w:rFonts w:asciiTheme="majorBidi" w:hAnsiTheme="majorBidi" w:cstheme="majorBidi"/>
          <w:i/>
        </w:rPr>
        <w:t xml:space="preserve">yhjH </w:t>
      </w:r>
      <w:r w:rsidR="00EF19E4">
        <w:rPr>
          <w:rFonts w:asciiTheme="majorBidi" w:hAnsiTheme="majorBidi" w:cstheme="majorBidi"/>
        </w:rPr>
        <w:t xml:space="preserve">expression strains </w:t>
      </w:r>
      <w:r w:rsidR="009B0344">
        <w:rPr>
          <w:rFonts w:asciiTheme="majorBidi" w:hAnsiTheme="majorBidi" w:cstheme="majorBidi"/>
        </w:rPr>
        <w:t xml:space="preserve">and </w:t>
      </w:r>
      <w:r w:rsidR="00660C1D" w:rsidRPr="00660C1D">
        <w:rPr>
          <w:rFonts w:asciiTheme="majorBidi" w:hAnsiTheme="majorBidi" w:cstheme="majorBidi"/>
        </w:rPr>
        <w:t>all of the members of F10 for their help. Great thanks go to my parents, my wife and the rest of my family for their love and encouragement throughout my study at</w:t>
      </w:r>
      <w:r w:rsidR="009A14E8">
        <w:rPr>
          <w:rFonts w:asciiTheme="majorBidi" w:hAnsiTheme="majorBidi" w:cstheme="majorBidi"/>
        </w:rPr>
        <w:t xml:space="preserve"> </w:t>
      </w:r>
      <w:r w:rsidR="00660C1D" w:rsidRPr="00660C1D">
        <w:rPr>
          <w:rFonts w:asciiTheme="majorBidi" w:hAnsiTheme="majorBidi" w:cstheme="majorBidi"/>
        </w:rPr>
        <w:t>University</w:t>
      </w:r>
      <w:r w:rsidR="009A14E8">
        <w:rPr>
          <w:rFonts w:asciiTheme="majorBidi" w:hAnsiTheme="majorBidi" w:cstheme="majorBidi"/>
        </w:rPr>
        <w:t xml:space="preserve"> </w:t>
      </w:r>
      <w:r w:rsidR="00F35440">
        <w:rPr>
          <w:rFonts w:asciiTheme="majorBidi" w:hAnsiTheme="majorBidi" w:cstheme="majorBidi"/>
        </w:rPr>
        <w:t>of</w:t>
      </w:r>
      <w:r w:rsidR="009A14E8">
        <w:rPr>
          <w:rFonts w:asciiTheme="majorBidi" w:hAnsiTheme="majorBidi" w:cstheme="majorBidi"/>
        </w:rPr>
        <w:t xml:space="preserve"> </w:t>
      </w:r>
      <w:r w:rsidR="00F35440" w:rsidRPr="00660C1D">
        <w:rPr>
          <w:rFonts w:asciiTheme="majorBidi" w:hAnsiTheme="majorBidi" w:cstheme="majorBidi"/>
        </w:rPr>
        <w:t>Sheffield</w:t>
      </w:r>
      <w:r w:rsidR="00660C1D" w:rsidRPr="00660C1D">
        <w:rPr>
          <w:rFonts w:asciiTheme="majorBidi" w:hAnsiTheme="majorBidi" w:cstheme="majorBidi"/>
        </w:rPr>
        <w:t xml:space="preserve">. </w:t>
      </w:r>
    </w:p>
    <w:p w14:paraId="3BAAB6C8" w14:textId="77777777" w:rsidR="00660C1D" w:rsidRPr="00660C1D" w:rsidRDefault="00660C1D" w:rsidP="00BD2BE5">
      <w:pPr>
        <w:spacing w:line="360" w:lineRule="auto"/>
        <w:rPr>
          <w:rFonts w:asciiTheme="majorBidi" w:hAnsiTheme="majorBidi" w:cstheme="majorBidi"/>
          <w:color w:val="000000" w:themeColor="text1"/>
        </w:rPr>
      </w:pPr>
    </w:p>
    <w:p w14:paraId="1F32DDFE" w14:textId="77777777" w:rsidR="00BD2BE5" w:rsidRPr="00645E88" w:rsidRDefault="00BD2BE5" w:rsidP="00461ADC">
      <w:pPr>
        <w:spacing w:line="360" w:lineRule="auto"/>
        <w:jc w:val="center"/>
        <w:rPr>
          <w:rFonts w:asciiTheme="majorBidi" w:hAnsiTheme="majorBidi" w:cstheme="majorBidi"/>
          <w:color w:val="000000" w:themeColor="text1"/>
        </w:rPr>
      </w:pPr>
    </w:p>
    <w:p w14:paraId="7D7B09C0" w14:textId="77777777" w:rsidR="00461ADC" w:rsidRDefault="00461ADC"/>
    <w:p w14:paraId="7431F898" w14:textId="77777777" w:rsidR="00660C1D" w:rsidRDefault="00660C1D"/>
    <w:p w14:paraId="3C1AC426" w14:textId="77777777" w:rsidR="00660C1D" w:rsidRDefault="00660C1D"/>
    <w:p w14:paraId="69E3B30E" w14:textId="77777777" w:rsidR="00660C1D" w:rsidRDefault="00660C1D"/>
    <w:p w14:paraId="5F590457" w14:textId="77777777" w:rsidR="00660C1D" w:rsidRDefault="00660C1D"/>
    <w:p w14:paraId="55E1B569" w14:textId="77777777" w:rsidR="00660C1D" w:rsidRDefault="00660C1D"/>
    <w:p w14:paraId="4EF955DC" w14:textId="77777777" w:rsidR="00660C1D" w:rsidRDefault="00660C1D"/>
    <w:p w14:paraId="4E5FB528" w14:textId="77777777" w:rsidR="00660C1D" w:rsidRDefault="00660C1D"/>
    <w:p w14:paraId="48B5B060" w14:textId="77777777" w:rsidR="00660C1D" w:rsidRDefault="00660C1D"/>
    <w:p w14:paraId="7D3C1B7A" w14:textId="77777777" w:rsidR="00D13071" w:rsidRDefault="00D13071"/>
    <w:p w14:paraId="05F717E7" w14:textId="77777777" w:rsidR="00D13071" w:rsidRDefault="00D13071"/>
    <w:p w14:paraId="735CA0B4" w14:textId="77777777" w:rsidR="00D13071" w:rsidRDefault="00D13071"/>
    <w:p w14:paraId="438E048A" w14:textId="77777777" w:rsidR="00D13071" w:rsidRDefault="00D13071"/>
    <w:p w14:paraId="3A50F262" w14:textId="77777777" w:rsidR="00D13071" w:rsidRDefault="00D13071"/>
    <w:p w14:paraId="4E6F61AF" w14:textId="77777777" w:rsidR="00D13071" w:rsidRDefault="00D13071"/>
    <w:p w14:paraId="22034660" w14:textId="77777777" w:rsidR="00D13071" w:rsidRDefault="00D13071"/>
    <w:p w14:paraId="72AF9582" w14:textId="77777777" w:rsidR="00D13071" w:rsidRDefault="00D13071"/>
    <w:p w14:paraId="550784C0" w14:textId="77777777" w:rsidR="00660C1D" w:rsidRDefault="00660C1D"/>
    <w:p w14:paraId="1C7CA294" w14:textId="77777777" w:rsidR="00BC6D22" w:rsidRDefault="00BC6D22"/>
    <w:p w14:paraId="7475BFA9" w14:textId="77777777" w:rsidR="00BC6D22" w:rsidRDefault="00BC6D22"/>
    <w:p w14:paraId="6446A390" w14:textId="77777777" w:rsidR="00F54CD4" w:rsidRDefault="00F54CD4"/>
    <w:p w14:paraId="1575AFA6" w14:textId="77777777" w:rsidR="00660C1D" w:rsidRDefault="00660C1D"/>
    <w:sdt>
      <w:sdtPr>
        <w:rPr>
          <w:rFonts w:asciiTheme="majorBidi" w:eastAsia="Times New Roman" w:hAnsiTheme="majorBidi" w:cs="Times New Roman"/>
          <w:b w:val="0"/>
          <w:bCs w:val="0"/>
          <w:color w:val="auto"/>
          <w:sz w:val="32"/>
          <w:szCs w:val="32"/>
        </w:rPr>
        <w:id w:val="-937059951"/>
        <w:docPartObj>
          <w:docPartGallery w:val="Table of Contents"/>
          <w:docPartUnique/>
        </w:docPartObj>
      </w:sdtPr>
      <w:sdtEndPr>
        <w:rPr>
          <w:noProof/>
          <w:sz w:val="24"/>
          <w:szCs w:val="24"/>
        </w:rPr>
      </w:sdtEndPr>
      <w:sdtContent>
        <w:p w14:paraId="5EE02AFA" w14:textId="1EDD8E00" w:rsidR="00AF6296" w:rsidRPr="00CE1279" w:rsidRDefault="00FB1D2B" w:rsidP="00CE1279">
          <w:pPr>
            <w:pStyle w:val="TOCHeading"/>
            <w:spacing w:line="360" w:lineRule="auto"/>
            <w:rPr>
              <w:rFonts w:asciiTheme="majorBidi" w:hAnsiTheme="majorBidi"/>
              <w:b w:val="0"/>
              <w:bCs w:val="0"/>
              <w:color w:val="auto"/>
              <w:sz w:val="24"/>
              <w:szCs w:val="24"/>
            </w:rPr>
          </w:pPr>
          <w:r w:rsidRPr="00CE1279">
            <w:rPr>
              <w:rFonts w:asciiTheme="majorBidi" w:eastAsia="Times New Roman" w:hAnsiTheme="majorBidi"/>
              <w:color w:val="auto"/>
              <w:sz w:val="32"/>
              <w:szCs w:val="32"/>
            </w:rPr>
            <w:t>Table of content</w:t>
          </w:r>
        </w:p>
        <w:p w14:paraId="00C58524" w14:textId="640E3483" w:rsidR="00CE1279" w:rsidRPr="00CE1279" w:rsidRDefault="00AF6296" w:rsidP="00CE1279">
          <w:pPr>
            <w:pStyle w:val="TOC1"/>
            <w:jc w:val="both"/>
            <w:rPr>
              <w:rFonts w:asciiTheme="majorBidi" w:eastAsiaTheme="minorEastAsia" w:hAnsiTheme="majorBidi" w:cstheme="majorBidi"/>
              <w:b w:val="0"/>
              <w:bCs w:val="0"/>
              <w:i w:val="0"/>
              <w:iCs w:val="0"/>
              <w:noProof/>
              <w:szCs w:val="24"/>
            </w:rPr>
          </w:pPr>
          <w:r w:rsidRPr="00CE1279">
            <w:rPr>
              <w:rFonts w:asciiTheme="majorBidi" w:hAnsiTheme="majorBidi" w:cstheme="majorBidi"/>
              <w:b w:val="0"/>
              <w:bCs w:val="0"/>
              <w:i w:val="0"/>
              <w:iCs w:val="0"/>
              <w:szCs w:val="24"/>
            </w:rPr>
            <w:fldChar w:fldCharType="begin"/>
          </w:r>
          <w:r w:rsidRPr="00CE1279">
            <w:rPr>
              <w:rFonts w:asciiTheme="majorBidi" w:hAnsiTheme="majorBidi" w:cstheme="majorBidi"/>
              <w:b w:val="0"/>
              <w:bCs w:val="0"/>
              <w:i w:val="0"/>
              <w:iCs w:val="0"/>
              <w:szCs w:val="24"/>
            </w:rPr>
            <w:instrText xml:space="preserve"> TOC \o "1-3" \h \z \u </w:instrText>
          </w:r>
          <w:r w:rsidRPr="00CE1279">
            <w:rPr>
              <w:rFonts w:asciiTheme="majorBidi" w:hAnsiTheme="majorBidi" w:cstheme="majorBidi"/>
              <w:b w:val="0"/>
              <w:bCs w:val="0"/>
              <w:i w:val="0"/>
              <w:iCs w:val="0"/>
              <w:szCs w:val="24"/>
            </w:rPr>
            <w:fldChar w:fldCharType="separate"/>
          </w:r>
          <w:hyperlink w:anchor="_Toc4505837" w:history="1">
            <w:r w:rsidR="00CE1279" w:rsidRPr="00CE1279">
              <w:rPr>
                <w:rStyle w:val="Hyperlink"/>
                <w:rFonts w:asciiTheme="majorBidi" w:hAnsiTheme="majorBidi" w:cstheme="majorBidi"/>
                <w:b w:val="0"/>
                <w:bCs w:val="0"/>
                <w:i w:val="0"/>
                <w:iCs w:val="0"/>
                <w:noProof/>
                <w:szCs w:val="24"/>
              </w:rPr>
              <w:t>Abstract</w:t>
            </w:r>
            <w:r w:rsidR="00CE1279" w:rsidRPr="00CE1279">
              <w:rPr>
                <w:rFonts w:asciiTheme="majorBidi" w:hAnsiTheme="majorBidi" w:cstheme="majorBidi"/>
                <w:b w:val="0"/>
                <w:bCs w:val="0"/>
                <w:i w:val="0"/>
                <w:iCs w:val="0"/>
                <w:noProof/>
                <w:webHidden/>
                <w:szCs w:val="24"/>
              </w:rPr>
              <w:tab/>
            </w:r>
            <w:r w:rsidR="00CE1279" w:rsidRPr="00CE1279">
              <w:rPr>
                <w:rFonts w:asciiTheme="majorBidi" w:hAnsiTheme="majorBidi" w:cstheme="majorBidi"/>
                <w:b w:val="0"/>
                <w:bCs w:val="0"/>
                <w:i w:val="0"/>
                <w:iCs w:val="0"/>
                <w:noProof/>
                <w:webHidden/>
                <w:szCs w:val="24"/>
              </w:rPr>
              <w:fldChar w:fldCharType="begin"/>
            </w:r>
            <w:r w:rsidR="00CE1279" w:rsidRPr="00CE1279">
              <w:rPr>
                <w:rFonts w:asciiTheme="majorBidi" w:hAnsiTheme="majorBidi" w:cstheme="majorBidi"/>
                <w:b w:val="0"/>
                <w:bCs w:val="0"/>
                <w:i w:val="0"/>
                <w:iCs w:val="0"/>
                <w:noProof/>
                <w:webHidden/>
                <w:szCs w:val="24"/>
              </w:rPr>
              <w:instrText xml:space="preserve"> PAGEREF _Toc4505837 \h </w:instrText>
            </w:r>
            <w:r w:rsidR="00CE1279" w:rsidRPr="00CE1279">
              <w:rPr>
                <w:rFonts w:asciiTheme="majorBidi" w:hAnsiTheme="majorBidi" w:cstheme="majorBidi"/>
                <w:b w:val="0"/>
                <w:bCs w:val="0"/>
                <w:i w:val="0"/>
                <w:iCs w:val="0"/>
                <w:noProof/>
                <w:webHidden/>
                <w:szCs w:val="24"/>
              </w:rPr>
            </w:r>
            <w:r w:rsidR="00CE1279" w:rsidRPr="00CE1279">
              <w:rPr>
                <w:rFonts w:asciiTheme="majorBidi" w:hAnsiTheme="majorBidi" w:cstheme="majorBidi"/>
                <w:b w:val="0"/>
                <w:bCs w:val="0"/>
                <w:i w:val="0"/>
                <w:iCs w:val="0"/>
                <w:noProof/>
                <w:webHidden/>
                <w:szCs w:val="24"/>
              </w:rPr>
              <w:fldChar w:fldCharType="separate"/>
            </w:r>
            <w:r w:rsidR="00CE1279" w:rsidRPr="00CE1279">
              <w:rPr>
                <w:rFonts w:asciiTheme="majorBidi" w:hAnsiTheme="majorBidi" w:cstheme="majorBidi"/>
                <w:b w:val="0"/>
                <w:bCs w:val="0"/>
                <w:i w:val="0"/>
                <w:iCs w:val="0"/>
                <w:noProof/>
                <w:webHidden/>
                <w:szCs w:val="24"/>
              </w:rPr>
              <w:t>III</w:t>
            </w:r>
            <w:r w:rsidR="00CE1279" w:rsidRPr="00CE1279">
              <w:rPr>
                <w:rFonts w:asciiTheme="majorBidi" w:hAnsiTheme="majorBidi" w:cstheme="majorBidi"/>
                <w:b w:val="0"/>
                <w:bCs w:val="0"/>
                <w:i w:val="0"/>
                <w:iCs w:val="0"/>
                <w:noProof/>
                <w:webHidden/>
                <w:szCs w:val="24"/>
              </w:rPr>
              <w:fldChar w:fldCharType="end"/>
            </w:r>
          </w:hyperlink>
        </w:p>
        <w:p w14:paraId="34916D87" w14:textId="6E119EA3" w:rsidR="00CE1279" w:rsidRPr="00CE1279" w:rsidRDefault="009161D3" w:rsidP="00CE1279">
          <w:pPr>
            <w:pStyle w:val="TOC1"/>
            <w:jc w:val="both"/>
            <w:rPr>
              <w:rFonts w:asciiTheme="majorBidi" w:eastAsiaTheme="minorEastAsia" w:hAnsiTheme="majorBidi" w:cstheme="majorBidi"/>
              <w:b w:val="0"/>
              <w:bCs w:val="0"/>
              <w:i w:val="0"/>
              <w:iCs w:val="0"/>
              <w:noProof/>
              <w:szCs w:val="24"/>
            </w:rPr>
          </w:pPr>
          <w:hyperlink w:anchor="_Toc4505838" w:history="1">
            <w:r w:rsidR="00CE1279" w:rsidRPr="00CE1279">
              <w:rPr>
                <w:rStyle w:val="Hyperlink"/>
                <w:rFonts w:asciiTheme="majorBidi" w:hAnsiTheme="majorBidi" w:cstheme="majorBidi"/>
                <w:b w:val="0"/>
                <w:bCs w:val="0"/>
                <w:i w:val="0"/>
                <w:iCs w:val="0"/>
                <w:noProof/>
                <w:szCs w:val="24"/>
              </w:rPr>
              <w:t>Acknowledgements</w:t>
            </w:r>
            <w:r w:rsidR="00CE1279" w:rsidRPr="00CE1279">
              <w:rPr>
                <w:rFonts w:asciiTheme="majorBidi" w:hAnsiTheme="majorBidi" w:cstheme="majorBidi"/>
                <w:b w:val="0"/>
                <w:bCs w:val="0"/>
                <w:i w:val="0"/>
                <w:iCs w:val="0"/>
                <w:noProof/>
                <w:webHidden/>
                <w:szCs w:val="24"/>
              </w:rPr>
              <w:tab/>
            </w:r>
            <w:r w:rsidR="00CE1279" w:rsidRPr="00CE1279">
              <w:rPr>
                <w:rFonts w:asciiTheme="majorBidi" w:hAnsiTheme="majorBidi" w:cstheme="majorBidi"/>
                <w:b w:val="0"/>
                <w:bCs w:val="0"/>
                <w:i w:val="0"/>
                <w:iCs w:val="0"/>
                <w:noProof/>
                <w:webHidden/>
                <w:szCs w:val="24"/>
              </w:rPr>
              <w:fldChar w:fldCharType="begin"/>
            </w:r>
            <w:r w:rsidR="00CE1279" w:rsidRPr="00CE1279">
              <w:rPr>
                <w:rFonts w:asciiTheme="majorBidi" w:hAnsiTheme="majorBidi" w:cstheme="majorBidi"/>
                <w:b w:val="0"/>
                <w:bCs w:val="0"/>
                <w:i w:val="0"/>
                <w:iCs w:val="0"/>
                <w:noProof/>
                <w:webHidden/>
                <w:szCs w:val="24"/>
              </w:rPr>
              <w:instrText xml:space="preserve"> PAGEREF _Toc4505838 \h </w:instrText>
            </w:r>
            <w:r w:rsidR="00CE1279" w:rsidRPr="00CE1279">
              <w:rPr>
                <w:rFonts w:asciiTheme="majorBidi" w:hAnsiTheme="majorBidi" w:cstheme="majorBidi"/>
                <w:b w:val="0"/>
                <w:bCs w:val="0"/>
                <w:i w:val="0"/>
                <w:iCs w:val="0"/>
                <w:noProof/>
                <w:webHidden/>
                <w:szCs w:val="24"/>
              </w:rPr>
            </w:r>
            <w:r w:rsidR="00CE1279" w:rsidRPr="00CE1279">
              <w:rPr>
                <w:rFonts w:asciiTheme="majorBidi" w:hAnsiTheme="majorBidi" w:cstheme="majorBidi"/>
                <w:b w:val="0"/>
                <w:bCs w:val="0"/>
                <w:i w:val="0"/>
                <w:iCs w:val="0"/>
                <w:noProof/>
                <w:webHidden/>
                <w:szCs w:val="24"/>
              </w:rPr>
              <w:fldChar w:fldCharType="separate"/>
            </w:r>
            <w:r w:rsidR="00CE1279" w:rsidRPr="00CE1279">
              <w:rPr>
                <w:rFonts w:asciiTheme="majorBidi" w:hAnsiTheme="majorBidi" w:cstheme="majorBidi"/>
                <w:b w:val="0"/>
                <w:bCs w:val="0"/>
                <w:i w:val="0"/>
                <w:iCs w:val="0"/>
                <w:noProof/>
                <w:webHidden/>
                <w:szCs w:val="24"/>
              </w:rPr>
              <w:t>V</w:t>
            </w:r>
            <w:r w:rsidR="00CE1279" w:rsidRPr="00CE1279">
              <w:rPr>
                <w:rFonts w:asciiTheme="majorBidi" w:hAnsiTheme="majorBidi" w:cstheme="majorBidi"/>
                <w:b w:val="0"/>
                <w:bCs w:val="0"/>
                <w:i w:val="0"/>
                <w:iCs w:val="0"/>
                <w:noProof/>
                <w:webHidden/>
                <w:szCs w:val="24"/>
              </w:rPr>
              <w:fldChar w:fldCharType="end"/>
            </w:r>
          </w:hyperlink>
        </w:p>
        <w:p w14:paraId="4A239768" w14:textId="2BE8E241" w:rsidR="00CE1279" w:rsidRPr="00CE1279" w:rsidRDefault="009161D3" w:rsidP="00CE1279">
          <w:pPr>
            <w:pStyle w:val="TOC1"/>
            <w:jc w:val="both"/>
            <w:rPr>
              <w:rFonts w:asciiTheme="majorBidi" w:eastAsiaTheme="minorEastAsia" w:hAnsiTheme="majorBidi" w:cstheme="majorBidi"/>
              <w:b w:val="0"/>
              <w:bCs w:val="0"/>
              <w:i w:val="0"/>
              <w:iCs w:val="0"/>
              <w:noProof/>
              <w:szCs w:val="24"/>
            </w:rPr>
          </w:pPr>
          <w:hyperlink w:anchor="_Toc4505839" w:history="1">
            <w:r w:rsidR="00CE1279" w:rsidRPr="00CE1279">
              <w:rPr>
                <w:rStyle w:val="Hyperlink"/>
                <w:rFonts w:asciiTheme="majorBidi" w:hAnsiTheme="majorBidi" w:cstheme="majorBidi"/>
                <w:b w:val="0"/>
                <w:bCs w:val="0"/>
                <w:i w:val="0"/>
                <w:iCs w:val="0"/>
                <w:noProof/>
                <w:szCs w:val="24"/>
              </w:rPr>
              <w:t>List of figures</w:t>
            </w:r>
            <w:r w:rsidR="00CE1279" w:rsidRPr="00CE1279">
              <w:rPr>
                <w:rFonts w:asciiTheme="majorBidi" w:hAnsiTheme="majorBidi" w:cstheme="majorBidi"/>
                <w:b w:val="0"/>
                <w:bCs w:val="0"/>
                <w:i w:val="0"/>
                <w:iCs w:val="0"/>
                <w:noProof/>
                <w:webHidden/>
                <w:szCs w:val="24"/>
              </w:rPr>
              <w:tab/>
            </w:r>
            <w:r w:rsidR="00CE1279" w:rsidRPr="00CE1279">
              <w:rPr>
                <w:rFonts w:asciiTheme="majorBidi" w:hAnsiTheme="majorBidi" w:cstheme="majorBidi"/>
                <w:b w:val="0"/>
                <w:bCs w:val="0"/>
                <w:i w:val="0"/>
                <w:iCs w:val="0"/>
                <w:noProof/>
                <w:webHidden/>
                <w:szCs w:val="24"/>
              </w:rPr>
              <w:fldChar w:fldCharType="begin"/>
            </w:r>
            <w:r w:rsidR="00CE1279" w:rsidRPr="00CE1279">
              <w:rPr>
                <w:rFonts w:asciiTheme="majorBidi" w:hAnsiTheme="majorBidi" w:cstheme="majorBidi"/>
                <w:b w:val="0"/>
                <w:bCs w:val="0"/>
                <w:i w:val="0"/>
                <w:iCs w:val="0"/>
                <w:noProof/>
                <w:webHidden/>
                <w:szCs w:val="24"/>
              </w:rPr>
              <w:instrText xml:space="preserve"> PAGEREF _Toc4505839 \h </w:instrText>
            </w:r>
            <w:r w:rsidR="00CE1279" w:rsidRPr="00CE1279">
              <w:rPr>
                <w:rFonts w:asciiTheme="majorBidi" w:hAnsiTheme="majorBidi" w:cstheme="majorBidi"/>
                <w:b w:val="0"/>
                <w:bCs w:val="0"/>
                <w:i w:val="0"/>
                <w:iCs w:val="0"/>
                <w:noProof/>
                <w:webHidden/>
                <w:szCs w:val="24"/>
              </w:rPr>
            </w:r>
            <w:r w:rsidR="00CE1279" w:rsidRPr="00CE1279">
              <w:rPr>
                <w:rFonts w:asciiTheme="majorBidi" w:hAnsiTheme="majorBidi" w:cstheme="majorBidi"/>
                <w:b w:val="0"/>
                <w:bCs w:val="0"/>
                <w:i w:val="0"/>
                <w:iCs w:val="0"/>
                <w:noProof/>
                <w:webHidden/>
                <w:szCs w:val="24"/>
              </w:rPr>
              <w:fldChar w:fldCharType="separate"/>
            </w:r>
            <w:r w:rsidR="00CE1279" w:rsidRPr="00CE1279">
              <w:rPr>
                <w:rFonts w:asciiTheme="majorBidi" w:hAnsiTheme="majorBidi" w:cstheme="majorBidi"/>
                <w:b w:val="0"/>
                <w:bCs w:val="0"/>
                <w:i w:val="0"/>
                <w:iCs w:val="0"/>
                <w:noProof/>
                <w:webHidden/>
                <w:szCs w:val="24"/>
              </w:rPr>
              <w:t>IX</w:t>
            </w:r>
            <w:r w:rsidR="00CE1279" w:rsidRPr="00CE1279">
              <w:rPr>
                <w:rFonts w:asciiTheme="majorBidi" w:hAnsiTheme="majorBidi" w:cstheme="majorBidi"/>
                <w:b w:val="0"/>
                <w:bCs w:val="0"/>
                <w:i w:val="0"/>
                <w:iCs w:val="0"/>
                <w:noProof/>
                <w:webHidden/>
                <w:szCs w:val="24"/>
              </w:rPr>
              <w:fldChar w:fldCharType="end"/>
            </w:r>
          </w:hyperlink>
        </w:p>
        <w:p w14:paraId="52743B12" w14:textId="0D2F8BE6" w:rsidR="00CE1279" w:rsidRPr="00CE1279" w:rsidRDefault="009161D3" w:rsidP="00CE1279">
          <w:pPr>
            <w:pStyle w:val="TOC1"/>
            <w:jc w:val="both"/>
            <w:rPr>
              <w:rFonts w:asciiTheme="majorBidi" w:eastAsiaTheme="minorEastAsia" w:hAnsiTheme="majorBidi" w:cstheme="majorBidi"/>
              <w:b w:val="0"/>
              <w:bCs w:val="0"/>
              <w:i w:val="0"/>
              <w:iCs w:val="0"/>
              <w:noProof/>
              <w:szCs w:val="24"/>
            </w:rPr>
          </w:pPr>
          <w:hyperlink w:anchor="_Toc4505840" w:history="1">
            <w:r w:rsidR="00CE1279" w:rsidRPr="00CE1279">
              <w:rPr>
                <w:rStyle w:val="Hyperlink"/>
                <w:rFonts w:asciiTheme="majorBidi" w:hAnsiTheme="majorBidi" w:cstheme="majorBidi"/>
                <w:b w:val="0"/>
                <w:bCs w:val="0"/>
                <w:i w:val="0"/>
                <w:iCs w:val="0"/>
                <w:noProof/>
                <w:szCs w:val="24"/>
              </w:rPr>
              <w:t>List of tables</w:t>
            </w:r>
            <w:r w:rsidR="00CE1279" w:rsidRPr="00CE1279">
              <w:rPr>
                <w:rFonts w:asciiTheme="majorBidi" w:hAnsiTheme="majorBidi" w:cstheme="majorBidi"/>
                <w:b w:val="0"/>
                <w:bCs w:val="0"/>
                <w:i w:val="0"/>
                <w:iCs w:val="0"/>
                <w:noProof/>
                <w:webHidden/>
                <w:szCs w:val="24"/>
              </w:rPr>
              <w:tab/>
            </w:r>
            <w:r w:rsidR="00CE1279" w:rsidRPr="00CE1279">
              <w:rPr>
                <w:rFonts w:asciiTheme="majorBidi" w:hAnsiTheme="majorBidi" w:cstheme="majorBidi"/>
                <w:b w:val="0"/>
                <w:bCs w:val="0"/>
                <w:i w:val="0"/>
                <w:iCs w:val="0"/>
                <w:noProof/>
                <w:webHidden/>
                <w:szCs w:val="24"/>
              </w:rPr>
              <w:fldChar w:fldCharType="begin"/>
            </w:r>
            <w:r w:rsidR="00CE1279" w:rsidRPr="00CE1279">
              <w:rPr>
                <w:rFonts w:asciiTheme="majorBidi" w:hAnsiTheme="majorBidi" w:cstheme="majorBidi"/>
                <w:b w:val="0"/>
                <w:bCs w:val="0"/>
                <w:i w:val="0"/>
                <w:iCs w:val="0"/>
                <w:noProof/>
                <w:webHidden/>
                <w:szCs w:val="24"/>
              </w:rPr>
              <w:instrText xml:space="preserve"> PAGEREF _Toc4505840 \h </w:instrText>
            </w:r>
            <w:r w:rsidR="00CE1279" w:rsidRPr="00CE1279">
              <w:rPr>
                <w:rFonts w:asciiTheme="majorBidi" w:hAnsiTheme="majorBidi" w:cstheme="majorBidi"/>
                <w:b w:val="0"/>
                <w:bCs w:val="0"/>
                <w:i w:val="0"/>
                <w:iCs w:val="0"/>
                <w:noProof/>
                <w:webHidden/>
                <w:szCs w:val="24"/>
              </w:rPr>
            </w:r>
            <w:r w:rsidR="00CE1279" w:rsidRPr="00CE1279">
              <w:rPr>
                <w:rFonts w:asciiTheme="majorBidi" w:hAnsiTheme="majorBidi" w:cstheme="majorBidi"/>
                <w:b w:val="0"/>
                <w:bCs w:val="0"/>
                <w:i w:val="0"/>
                <w:iCs w:val="0"/>
                <w:noProof/>
                <w:webHidden/>
                <w:szCs w:val="24"/>
              </w:rPr>
              <w:fldChar w:fldCharType="separate"/>
            </w:r>
            <w:r w:rsidR="00CE1279" w:rsidRPr="00CE1279">
              <w:rPr>
                <w:rFonts w:asciiTheme="majorBidi" w:hAnsiTheme="majorBidi" w:cstheme="majorBidi"/>
                <w:b w:val="0"/>
                <w:bCs w:val="0"/>
                <w:i w:val="0"/>
                <w:iCs w:val="0"/>
                <w:noProof/>
                <w:webHidden/>
                <w:szCs w:val="24"/>
              </w:rPr>
              <w:t>XII</w:t>
            </w:r>
            <w:r w:rsidR="00CE1279" w:rsidRPr="00CE1279">
              <w:rPr>
                <w:rFonts w:asciiTheme="majorBidi" w:hAnsiTheme="majorBidi" w:cstheme="majorBidi"/>
                <w:b w:val="0"/>
                <w:bCs w:val="0"/>
                <w:i w:val="0"/>
                <w:iCs w:val="0"/>
                <w:noProof/>
                <w:webHidden/>
                <w:szCs w:val="24"/>
              </w:rPr>
              <w:fldChar w:fldCharType="end"/>
            </w:r>
          </w:hyperlink>
        </w:p>
        <w:p w14:paraId="500B123B" w14:textId="6D53165E" w:rsidR="00CE1279" w:rsidRPr="00CE1279" w:rsidRDefault="009161D3" w:rsidP="00CE1279">
          <w:pPr>
            <w:pStyle w:val="TOC1"/>
            <w:jc w:val="both"/>
            <w:rPr>
              <w:rFonts w:asciiTheme="majorBidi" w:eastAsiaTheme="minorEastAsia" w:hAnsiTheme="majorBidi" w:cstheme="majorBidi"/>
              <w:b w:val="0"/>
              <w:bCs w:val="0"/>
              <w:i w:val="0"/>
              <w:iCs w:val="0"/>
              <w:noProof/>
              <w:szCs w:val="24"/>
            </w:rPr>
          </w:pPr>
          <w:hyperlink w:anchor="_Toc4505841" w:history="1">
            <w:r w:rsidR="00CE1279" w:rsidRPr="00CE1279">
              <w:rPr>
                <w:rStyle w:val="Hyperlink"/>
                <w:rFonts w:asciiTheme="majorBidi" w:hAnsiTheme="majorBidi" w:cstheme="majorBidi"/>
                <w:b w:val="0"/>
                <w:bCs w:val="0"/>
                <w:i w:val="0"/>
                <w:iCs w:val="0"/>
                <w:noProof/>
                <w:szCs w:val="24"/>
              </w:rPr>
              <w:t>Abbreviations</w:t>
            </w:r>
            <w:r w:rsidR="00CE1279" w:rsidRPr="00CE1279">
              <w:rPr>
                <w:rFonts w:asciiTheme="majorBidi" w:hAnsiTheme="majorBidi" w:cstheme="majorBidi"/>
                <w:b w:val="0"/>
                <w:bCs w:val="0"/>
                <w:i w:val="0"/>
                <w:iCs w:val="0"/>
                <w:noProof/>
                <w:webHidden/>
                <w:szCs w:val="24"/>
              </w:rPr>
              <w:tab/>
            </w:r>
            <w:r w:rsidR="00CE1279" w:rsidRPr="00CE1279">
              <w:rPr>
                <w:rFonts w:asciiTheme="majorBidi" w:hAnsiTheme="majorBidi" w:cstheme="majorBidi"/>
                <w:b w:val="0"/>
                <w:bCs w:val="0"/>
                <w:i w:val="0"/>
                <w:iCs w:val="0"/>
                <w:noProof/>
                <w:webHidden/>
                <w:szCs w:val="24"/>
              </w:rPr>
              <w:fldChar w:fldCharType="begin"/>
            </w:r>
            <w:r w:rsidR="00CE1279" w:rsidRPr="00CE1279">
              <w:rPr>
                <w:rFonts w:asciiTheme="majorBidi" w:hAnsiTheme="majorBidi" w:cstheme="majorBidi"/>
                <w:b w:val="0"/>
                <w:bCs w:val="0"/>
                <w:i w:val="0"/>
                <w:iCs w:val="0"/>
                <w:noProof/>
                <w:webHidden/>
                <w:szCs w:val="24"/>
              </w:rPr>
              <w:instrText xml:space="preserve"> PAGEREF _Toc4505841 \h </w:instrText>
            </w:r>
            <w:r w:rsidR="00CE1279" w:rsidRPr="00CE1279">
              <w:rPr>
                <w:rFonts w:asciiTheme="majorBidi" w:hAnsiTheme="majorBidi" w:cstheme="majorBidi"/>
                <w:b w:val="0"/>
                <w:bCs w:val="0"/>
                <w:i w:val="0"/>
                <w:iCs w:val="0"/>
                <w:noProof/>
                <w:webHidden/>
                <w:szCs w:val="24"/>
              </w:rPr>
            </w:r>
            <w:r w:rsidR="00CE1279" w:rsidRPr="00CE1279">
              <w:rPr>
                <w:rFonts w:asciiTheme="majorBidi" w:hAnsiTheme="majorBidi" w:cstheme="majorBidi"/>
                <w:b w:val="0"/>
                <w:bCs w:val="0"/>
                <w:i w:val="0"/>
                <w:iCs w:val="0"/>
                <w:noProof/>
                <w:webHidden/>
                <w:szCs w:val="24"/>
              </w:rPr>
              <w:fldChar w:fldCharType="separate"/>
            </w:r>
            <w:r w:rsidR="00CE1279" w:rsidRPr="00CE1279">
              <w:rPr>
                <w:rFonts w:asciiTheme="majorBidi" w:hAnsiTheme="majorBidi" w:cstheme="majorBidi"/>
                <w:b w:val="0"/>
                <w:bCs w:val="0"/>
                <w:i w:val="0"/>
                <w:iCs w:val="0"/>
                <w:noProof/>
                <w:webHidden/>
                <w:szCs w:val="24"/>
              </w:rPr>
              <w:t>XIII</w:t>
            </w:r>
            <w:r w:rsidR="00CE1279" w:rsidRPr="00CE1279">
              <w:rPr>
                <w:rFonts w:asciiTheme="majorBidi" w:hAnsiTheme="majorBidi" w:cstheme="majorBidi"/>
                <w:b w:val="0"/>
                <w:bCs w:val="0"/>
                <w:i w:val="0"/>
                <w:iCs w:val="0"/>
                <w:noProof/>
                <w:webHidden/>
                <w:szCs w:val="24"/>
              </w:rPr>
              <w:fldChar w:fldCharType="end"/>
            </w:r>
          </w:hyperlink>
        </w:p>
        <w:p w14:paraId="53C74277" w14:textId="4F1CA1ED" w:rsidR="00CE1279" w:rsidRPr="00CE1279" w:rsidRDefault="009161D3" w:rsidP="00CE1279">
          <w:pPr>
            <w:pStyle w:val="TOC1"/>
            <w:jc w:val="both"/>
            <w:rPr>
              <w:rFonts w:asciiTheme="majorBidi" w:eastAsiaTheme="minorEastAsia" w:hAnsiTheme="majorBidi" w:cstheme="majorBidi"/>
              <w:b w:val="0"/>
              <w:bCs w:val="0"/>
              <w:i w:val="0"/>
              <w:iCs w:val="0"/>
              <w:noProof/>
              <w:szCs w:val="24"/>
            </w:rPr>
          </w:pPr>
          <w:hyperlink w:anchor="_Toc4505842" w:history="1">
            <w:r w:rsidR="00CE1279" w:rsidRPr="00CE1279">
              <w:rPr>
                <w:rStyle w:val="Hyperlink"/>
                <w:rFonts w:asciiTheme="majorBidi" w:hAnsiTheme="majorBidi" w:cstheme="majorBidi"/>
                <w:b w:val="0"/>
                <w:bCs w:val="0"/>
                <w:i w:val="0"/>
                <w:iCs w:val="0"/>
                <w:noProof/>
                <w:szCs w:val="24"/>
              </w:rPr>
              <w:t>Chapter 1: Introduction</w:t>
            </w:r>
            <w:r w:rsidR="00CE1279" w:rsidRPr="00CE1279">
              <w:rPr>
                <w:rFonts w:asciiTheme="majorBidi" w:hAnsiTheme="majorBidi" w:cstheme="majorBidi"/>
                <w:b w:val="0"/>
                <w:bCs w:val="0"/>
                <w:i w:val="0"/>
                <w:iCs w:val="0"/>
                <w:noProof/>
                <w:webHidden/>
                <w:szCs w:val="24"/>
              </w:rPr>
              <w:tab/>
            </w:r>
            <w:r w:rsidR="00CE1279" w:rsidRPr="00CE1279">
              <w:rPr>
                <w:rFonts w:asciiTheme="majorBidi" w:hAnsiTheme="majorBidi" w:cstheme="majorBidi"/>
                <w:b w:val="0"/>
                <w:bCs w:val="0"/>
                <w:i w:val="0"/>
                <w:iCs w:val="0"/>
                <w:noProof/>
                <w:webHidden/>
                <w:szCs w:val="24"/>
              </w:rPr>
              <w:fldChar w:fldCharType="begin"/>
            </w:r>
            <w:r w:rsidR="00CE1279" w:rsidRPr="00CE1279">
              <w:rPr>
                <w:rFonts w:asciiTheme="majorBidi" w:hAnsiTheme="majorBidi" w:cstheme="majorBidi"/>
                <w:b w:val="0"/>
                <w:bCs w:val="0"/>
                <w:i w:val="0"/>
                <w:iCs w:val="0"/>
                <w:noProof/>
                <w:webHidden/>
                <w:szCs w:val="24"/>
              </w:rPr>
              <w:instrText xml:space="preserve"> PAGEREF _Toc4505842 \h </w:instrText>
            </w:r>
            <w:r w:rsidR="00CE1279" w:rsidRPr="00CE1279">
              <w:rPr>
                <w:rFonts w:asciiTheme="majorBidi" w:hAnsiTheme="majorBidi" w:cstheme="majorBidi"/>
                <w:b w:val="0"/>
                <w:bCs w:val="0"/>
                <w:i w:val="0"/>
                <w:iCs w:val="0"/>
                <w:noProof/>
                <w:webHidden/>
                <w:szCs w:val="24"/>
              </w:rPr>
            </w:r>
            <w:r w:rsidR="00CE1279" w:rsidRPr="00CE1279">
              <w:rPr>
                <w:rFonts w:asciiTheme="majorBidi" w:hAnsiTheme="majorBidi" w:cstheme="majorBidi"/>
                <w:b w:val="0"/>
                <w:bCs w:val="0"/>
                <w:i w:val="0"/>
                <w:iCs w:val="0"/>
                <w:noProof/>
                <w:webHidden/>
                <w:szCs w:val="24"/>
              </w:rPr>
              <w:fldChar w:fldCharType="separate"/>
            </w:r>
            <w:r w:rsidR="00CE1279" w:rsidRPr="00CE1279">
              <w:rPr>
                <w:rFonts w:asciiTheme="majorBidi" w:hAnsiTheme="majorBidi" w:cstheme="majorBidi"/>
                <w:b w:val="0"/>
                <w:bCs w:val="0"/>
                <w:i w:val="0"/>
                <w:iCs w:val="0"/>
                <w:noProof/>
                <w:webHidden/>
                <w:szCs w:val="24"/>
              </w:rPr>
              <w:t>17</w:t>
            </w:r>
            <w:r w:rsidR="00CE1279" w:rsidRPr="00CE1279">
              <w:rPr>
                <w:rFonts w:asciiTheme="majorBidi" w:hAnsiTheme="majorBidi" w:cstheme="majorBidi"/>
                <w:b w:val="0"/>
                <w:bCs w:val="0"/>
                <w:i w:val="0"/>
                <w:iCs w:val="0"/>
                <w:noProof/>
                <w:webHidden/>
                <w:szCs w:val="24"/>
              </w:rPr>
              <w:fldChar w:fldCharType="end"/>
            </w:r>
          </w:hyperlink>
        </w:p>
        <w:p w14:paraId="1E4DB1B0" w14:textId="09E6F2A1"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843" w:history="1">
            <w:r w:rsidR="00CE1279" w:rsidRPr="00CE1279">
              <w:rPr>
                <w:rStyle w:val="Hyperlink"/>
                <w:rFonts w:asciiTheme="majorBidi" w:hAnsiTheme="majorBidi" w:cstheme="majorBidi"/>
                <w:b w:val="0"/>
                <w:bCs w:val="0"/>
                <w:noProof/>
                <w:sz w:val="24"/>
                <w:szCs w:val="24"/>
              </w:rPr>
              <w:t>1.1 Bacterial biofilms</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_Toc4505843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17</w:t>
            </w:r>
            <w:r w:rsidR="00CE1279" w:rsidRPr="00CE1279">
              <w:rPr>
                <w:rFonts w:asciiTheme="majorBidi" w:hAnsiTheme="majorBidi" w:cstheme="majorBidi"/>
                <w:b w:val="0"/>
                <w:bCs w:val="0"/>
                <w:noProof/>
                <w:webHidden/>
                <w:sz w:val="24"/>
                <w:szCs w:val="24"/>
              </w:rPr>
              <w:fldChar w:fldCharType="end"/>
            </w:r>
          </w:hyperlink>
        </w:p>
        <w:p w14:paraId="25A67A57" w14:textId="47E8559F"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844" w:history="1">
            <w:r w:rsidR="00CE1279" w:rsidRPr="00CE1279">
              <w:rPr>
                <w:rStyle w:val="Hyperlink"/>
                <w:rFonts w:asciiTheme="majorBidi" w:hAnsiTheme="majorBidi" w:cstheme="majorBidi"/>
                <w:b w:val="0"/>
                <w:bCs w:val="0"/>
                <w:noProof/>
                <w:sz w:val="24"/>
                <w:szCs w:val="24"/>
              </w:rPr>
              <w:t>1.2 Biofilm formation process</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_Toc4505844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18</w:t>
            </w:r>
            <w:r w:rsidR="00CE1279" w:rsidRPr="00CE1279">
              <w:rPr>
                <w:rFonts w:asciiTheme="majorBidi" w:hAnsiTheme="majorBidi" w:cstheme="majorBidi"/>
                <w:b w:val="0"/>
                <w:bCs w:val="0"/>
                <w:noProof/>
                <w:webHidden/>
                <w:sz w:val="24"/>
                <w:szCs w:val="24"/>
              </w:rPr>
              <w:fldChar w:fldCharType="end"/>
            </w:r>
          </w:hyperlink>
        </w:p>
        <w:p w14:paraId="7EB0276E" w14:textId="220AC19E"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45" w:history="1">
            <w:r w:rsidR="00CE1279" w:rsidRPr="00CE1279">
              <w:rPr>
                <w:rStyle w:val="Hyperlink"/>
                <w:rFonts w:asciiTheme="majorBidi" w:hAnsiTheme="majorBidi" w:cstheme="majorBidi"/>
                <w:noProof/>
                <w:sz w:val="24"/>
              </w:rPr>
              <w:t>1.2.1 Initial reversible attachment</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_Toc4505845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20</w:t>
            </w:r>
            <w:r w:rsidR="00CE1279" w:rsidRPr="00CE1279">
              <w:rPr>
                <w:rFonts w:asciiTheme="majorBidi" w:hAnsiTheme="majorBidi" w:cstheme="majorBidi"/>
                <w:noProof/>
                <w:webHidden/>
                <w:sz w:val="24"/>
              </w:rPr>
              <w:fldChar w:fldCharType="end"/>
            </w:r>
          </w:hyperlink>
        </w:p>
        <w:p w14:paraId="46E5A045" w14:textId="22664B7F"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46" w:history="1">
            <w:r w:rsidR="00CE1279" w:rsidRPr="00CE1279">
              <w:rPr>
                <w:rStyle w:val="Hyperlink"/>
                <w:rFonts w:asciiTheme="majorBidi" w:hAnsiTheme="majorBidi" w:cstheme="majorBidi"/>
                <w:noProof/>
                <w:sz w:val="24"/>
              </w:rPr>
              <w:t>1.2.2 Irreversible attachment</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_Toc4505846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21</w:t>
            </w:r>
            <w:r w:rsidR="00CE1279" w:rsidRPr="00CE1279">
              <w:rPr>
                <w:rFonts w:asciiTheme="majorBidi" w:hAnsiTheme="majorBidi" w:cstheme="majorBidi"/>
                <w:noProof/>
                <w:webHidden/>
                <w:sz w:val="24"/>
              </w:rPr>
              <w:fldChar w:fldCharType="end"/>
            </w:r>
          </w:hyperlink>
        </w:p>
        <w:p w14:paraId="724253E6" w14:textId="521F04A8"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47" w:history="1">
            <w:r w:rsidR="00CE1279" w:rsidRPr="00CE1279">
              <w:rPr>
                <w:rStyle w:val="Hyperlink"/>
                <w:rFonts w:asciiTheme="majorBidi" w:hAnsiTheme="majorBidi" w:cstheme="majorBidi"/>
                <w:noProof/>
                <w:sz w:val="24"/>
              </w:rPr>
              <w:t>1.2.3 Biofilm architecture development</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_Toc4505847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21</w:t>
            </w:r>
            <w:r w:rsidR="00CE1279" w:rsidRPr="00CE1279">
              <w:rPr>
                <w:rFonts w:asciiTheme="majorBidi" w:hAnsiTheme="majorBidi" w:cstheme="majorBidi"/>
                <w:noProof/>
                <w:webHidden/>
                <w:sz w:val="24"/>
              </w:rPr>
              <w:fldChar w:fldCharType="end"/>
            </w:r>
          </w:hyperlink>
        </w:p>
        <w:p w14:paraId="7599A0C7" w14:textId="5A307530"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48" w:history="1">
            <w:r w:rsidR="00CE1279" w:rsidRPr="00CE1279">
              <w:rPr>
                <w:rStyle w:val="Hyperlink"/>
                <w:rFonts w:asciiTheme="majorBidi" w:hAnsiTheme="majorBidi" w:cstheme="majorBidi"/>
                <w:noProof/>
                <w:sz w:val="24"/>
              </w:rPr>
              <w:t>1.2.4 Maturation</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_Toc4505848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21</w:t>
            </w:r>
            <w:r w:rsidR="00CE1279" w:rsidRPr="00CE1279">
              <w:rPr>
                <w:rFonts w:asciiTheme="majorBidi" w:hAnsiTheme="majorBidi" w:cstheme="majorBidi"/>
                <w:noProof/>
                <w:webHidden/>
                <w:sz w:val="24"/>
              </w:rPr>
              <w:fldChar w:fldCharType="end"/>
            </w:r>
          </w:hyperlink>
        </w:p>
        <w:p w14:paraId="21B9E6CF" w14:textId="722315E1"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49" w:history="1">
            <w:r w:rsidR="00CE1279" w:rsidRPr="00CE1279">
              <w:rPr>
                <w:rStyle w:val="Hyperlink"/>
                <w:rFonts w:asciiTheme="majorBidi" w:hAnsiTheme="majorBidi" w:cstheme="majorBidi"/>
                <w:noProof/>
                <w:sz w:val="24"/>
              </w:rPr>
              <w:t>1.2.5 Dispersal</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_Toc4505849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23</w:t>
            </w:r>
            <w:r w:rsidR="00CE1279" w:rsidRPr="00CE1279">
              <w:rPr>
                <w:rFonts w:asciiTheme="majorBidi" w:hAnsiTheme="majorBidi" w:cstheme="majorBidi"/>
                <w:noProof/>
                <w:webHidden/>
                <w:sz w:val="24"/>
              </w:rPr>
              <w:fldChar w:fldCharType="end"/>
            </w:r>
          </w:hyperlink>
        </w:p>
        <w:p w14:paraId="73D8580E" w14:textId="43B2207B"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850" w:history="1">
            <w:r w:rsidR="00CE1279" w:rsidRPr="00CE1279">
              <w:rPr>
                <w:rStyle w:val="Hyperlink"/>
                <w:rFonts w:asciiTheme="majorBidi" w:hAnsiTheme="majorBidi" w:cstheme="majorBidi"/>
                <w:b w:val="0"/>
                <w:bCs w:val="0"/>
                <w:noProof/>
                <w:sz w:val="24"/>
                <w:szCs w:val="24"/>
              </w:rPr>
              <w:t>1.3 Factors involved in biofilm formation</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_Toc4505850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24</w:t>
            </w:r>
            <w:r w:rsidR="00CE1279" w:rsidRPr="00CE1279">
              <w:rPr>
                <w:rFonts w:asciiTheme="majorBidi" w:hAnsiTheme="majorBidi" w:cstheme="majorBidi"/>
                <w:b w:val="0"/>
                <w:bCs w:val="0"/>
                <w:noProof/>
                <w:webHidden/>
                <w:sz w:val="24"/>
                <w:szCs w:val="24"/>
              </w:rPr>
              <w:fldChar w:fldCharType="end"/>
            </w:r>
          </w:hyperlink>
        </w:p>
        <w:p w14:paraId="4DB70E84" w14:textId="0AD28B35"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51" w:history="1">
            <w:r w:rsidR="00CE1279" w:rsidRPr="00CE1279">
              <w:rPr>
                <w:rStyle w:val="Hyperlink"/>
                <w:rFonts w:asciiTheme="majorBidi" w:hAnsiTheme="majorBidi" w:cstheme="majorBidi"/>
                <w:noProof/>
                <w:sz w:val="24"/>
              </w:rPr>
              <w:t>1.3.1 Cyclic-di-GMP</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_Toc4505851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25</w:t>
            </w:r>
            <w:r w:rsidR="00CE1279" w:rsidRPr="00CE1279">
              <w:rPr>
                <w:rFonts w:asciiTheme="majorBidi" w:hAnsiTheme="majorBidi" w:cstheme="majorBidi"/>
                <w:noProof/>
                <w:webHidden/>
                <w:sz w:val="24"/>
              </w:rPr>
              <w:fldChar w:fldCharType="end"/>
            </w:r>
          </w:hyperlink>
        </w:p>
        <w:p w14:paraId="02B4BA7E" w14:textId="589DD088"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52" w:history="1">
            <w:r w:rsidR="00CE1279" w:rsidRPr="00CE1279">
              <w:rPr>
                <w:rStyle w:val="Hyperlink"/>
                <w:rFonts w:asciiTheme="majorBidi" w:hAnsiTheme="majorBidi" w:cstheme="majorBidi"/>
                <w:noProof/>
                <w:sz w:val="24"/>
              </w:rPr>
              <w:t>1.3.2 Hydrodynamic conditions</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_Toc4505852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29</w:t>
            </w:r>
            <w:r w:rsidR="00CE1279" w:rsidRPr="00CE1279">
              <w:rPr>
                <w:rFonts w:asciiTheme="majorBidi" w:hAnsiTheme="majorBidi" w:cstheme="majorBidi"/>
                <w:noProof/>
                <w:webHidden/>
                <w:sz w:val="24"/>
              </w:rPr>
              <w:fldChar w:fldCharType="end"/>
            </w:r>
          </w:hyperlink>
        </w:p>
        <w:p w14:paraId="6A6333C3" w14:textId="662A5A8A"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53" w:history="1">
            <w:r w:rsidR="00CE1279" w:rsidRPr="00CE1279">
              <w:rPr>
                <w:rStyle w:val="Hyperlink"/>
                <w:rFonts w:asciiTheme="majorBidi" w:hAnsiTheme="majorBidi" w:cstheme="majorBidi"/>
                <w:noProof/>
                <w:sz w:val="24"/>
              </w:rPr>
              <w:t>1.3.3 Environmental conditions</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_Toc4505853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30</w:t>
            </w:r>
            <w:r w:rsidR="00CE1279" w:rsidRPr="00CE1279">
              <w:rPr>
                <w:rFonts w:asciiTheme="majorBidi" w:hAnsiTheme="majorBidi" w:cstheme="majorBidi"/>
                <w:noProof/>
                <w:webHidden/>
                <w:sz w:val="24"/>
              </w:rPr>
              <w:fldChar w:fldCharType="end"/>
            </w:r>
          </w:hyperlink>
        </w:p>
        <w:p w14:paraId="7AC59E53" w14:textId="18823F8D"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854" w:history="1">
            <w:r w:rsidR="00CE1279" w:rsidRPr="00CE1279">
              <w:rPr>
                <w:rStyle w:val="Hyperlink"/>
                <w:rFonts w:asciiTheme="majorBidi" w:hAnsiTheme="majorBidi" w:cstheme="majorBidi"/>
                <w:b w:val="0"/>
                <w:bCs w:val="0"/>
                <w:noProof/>
                <w:sz w:val="24"/>
                <w:szCs w:val="24"/>
              </w:rPr>
              <w:t>1.4 Freshwater river epilithic biofilms</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_Toc4505854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33</w:t>
            </w:r>
            <w:r w:rsidR="00CE1279" w:rsidRPr="00CE1279">
              <w:rPr>
                <w:rFonts w:asciiTheme="majorBidi" w:hAnsiTheme="majorBidi" w:cstheme="majorBidi"/>
                <w:b w:val="0"/>
                <w:bCs w:val="0"/>
                <w:noProof/>
                <w:webHidden/>
                <w:sz w:val="24"/>
                <w:szCs w:val="24"/>
              </w:rPr>
              <w:fldChar w:fldCharType="end"/>
            </w:r>
          </w:hyperlink>
        </w:p>
        <w:p w14:paraId="0A57C8DF" w14:textId="59C10B87"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855" w:history="1">
            <w:r w:rsidR="00CE1279" w:rsidRPr="00CE1279">
              <w:rPr>
                <w:rStyle w:val="Hyperlink"/>
                <w:rFonts w:asciiTheme="majorBidi" w:hAnsiTheme="majorBidi" w:cstheme="majorBidi"/>
                <w:b w:val="0"/>
                <w:bCs w:val="0"/>
                <w:noProof/>
                <w:sz w:val="24"/>
                <w:szCs w:val="24"/>
              </w:rPr>
              <w:t>1.5 Aims</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_Toc4505855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36</w:t>
            </w:r>
            <w:r w:rsidR="00CE1279" w:rsidRPr="00CE1279">
              <w:rPr>
                <w:rFonts w:asciiTheme="majorBidi" w:hAnsiTheme="majorBidi" w:cstheme="majorBidi"/>
                <w:b w:val="0"/>
                <w:bCs w:val="0"/>
                <w:noProof/>
                <w:webHidden/>
                <w:sz w:val="24"/>
                <w:szCs w:val="24"/>
              </w:rPr>
              <w:fldChar w:fldCharType="end"/>
            </w:r>
          </w:hyperlink>
        </w:p>
        <w:p w14:paraId="64C1CA15" w14:textId="428E33E6" w:rsidR="00CE1279" w:rsidRPr="00CE1279" w:rsidRDefault="009161D3" w:rsidP="00CE1279">
          <w:pPr>
            <w:pStyle w:val="TOC1"/>
            <w:jc w:val="both"/>
            <w:rPr>
              <w:rFonts w:asciiTheme="majorBidi" w:eastAsiaTheme="minorEastAsia" w:hAnsiTheme="majorBidi" w:cstheme="majorBidi"/>
              <w:b w:val="0"/>
              <w:bCs w:val="0"/>
              <w:i w:val="0"/>
              <w:iCs w:val="0"/>
              <w:noProof/>
              <w:szCs w:val="24"/>
            </w:rPr>
          </w:pPr>
          <w:hyperlink w:anchor="_Toc4505856" w:history="1">
            <w:r w:rsidR="00CE1279" w:rsidRPr="00CE1279">
              <w:rPr>
                <w:rStyle w:val="Hyperlink"/>
                <w:rFonts w:asciiTheme="majorBidi" w:hAnsiTheme="majorBidi" w:cstheme="majorBidi"/>
                <w:b w:val="0"/>
                <w:bCs w:val="0"/>
                <w:i w:val="0"/>
                <w:iCs w:val="0"/>
                <w:noProof/>
                <w:szCs w:val="24"/>
              </w:rPr>
              <w:t>Chapter 2: Materials and Methods</w:t>
            </w:r>
            <w:r w:rsidR="00CE1279" w:rsidRPr="00CE1279">
              <w:rPr>
                <w:rFonts w:asciiTheme="majorBidi" w:hAnsiTheme="majorBidi" w:cstheme="majorBidi"/>
                <w:b w:val="0"/>
                <w:bCs w:val="0"/>
                <w:i w:val="0"/>
                <w:iCs w:val="0"/>
                <w:noProof/>
                <w:webHidden/>
                <w:szCs w:val="24"/>
              </w:rPr>
              <w:tab/>
            </w:r>
            <w:r w:rsidR="00CE1279" w:rsidRPr="00CE1279">
              <w:rPr>
                <w:rFonts w:asciiTheme="majorBidi" w:hAnsiTheme="majorBidi" w:cstheme="majorBidi"/>
                <w:b w:val="0"/>
                <w:bCs w:val="0"/>
                <w:i w:val="0"/>
                <w:iCs w:val="0"/>
                <w:noProof/>
                <w:webHidden/>
                <w:szCs w:val="24"/>
              </w:rPr>
              <w:fldChar w:fldCharType="begin"/>
            </w:r>
            <w:r w:rsidR="00CE1279" w:rsidRPr="00CE1279">
              <w:rPr>
                <w:rFonts w:asciiTheme="majorBidi" w:hAnsiTheme="majorBidi" w:cstheme="majorBidi"/>
                <w:b w:val="0"/>
                <w:bCs w:val="0"/>
                <w:i w:val="0"/>
                <w:iCs w:val="0"/>
                <w:noProof/>
                <w:webHidden/>
                <w:szCs w:val="24"/>
              </w:rPr>
              <w:instrText xml:space="preserve"> PAGEREF _Toc4505856 \h </w:instrText>
            </w:r>
            <w:r w:rsidR="00CE1279" w:rsidRPr="00CE1279">
              <w:rPr>
                <w:rFonts w:asciiTheme="majorBidi" w:hAnsiTheme="majorBidi" w:cstheme="majorBidi"/>
                <w:b w:val="0"/>
                <w:bCs w:val="0"/>
                <w:i w:val="0"/>
                <w:iCs w:val="0"/>
                <w:noProof/>
                <w:webHidden/>
                <w:szCs w:val="24"/>
              </w:rPr>
            </w:r>
            <w:r w:rsidR="00CE1279" w:rsidRPr="00CE1279">
              <w:rPr>
                <w:rFonts w:asciiTheme="majorBidi" w:hAnsiTheme="majorBidi" w:cstheme="majorBidi"/>
                <w:b w:val="0"/>
                <w:bCs w:val="0"/>
                <w:i w:val="0"/>
                <w:iCs w:val="0"/>
                <w:noProof/>
                <w:webHidden/>
                <w:szCs w:val="24"/>
              </w:rPr>
              <w:fldChar w:fldCharType="separate"/>
            </w:r>
            <w:r w:rsidR="00CE1279" w:rsidRPr="00CE1279">
              <w:rPr>
                <w:rFonts w:asciiTheme="majorBidi" w:hAnsiTheme="majorBidi" w:cstheme="majorBidi"/>
                <w:b w:val="0"/>
                <w:bCs w:val="0"/>
                <w:i w:val="0"/>
                <w:iCs w:val="0"/>
                <w:noProof/>
                <w:webHidden/>
                <w:szCs w:val="24"/>
              </w:rPr>
              <w:t>38</w:t>
            </w:r>
            <w:r w:rsidR="00CE1279" w:rsidRPr="00CE1279">
              <w:rPr>
                <w:rFonts w:asciiTheme="majorBidi" w:hAnsiTheme="majorBidi" w:cstheme="majorBidi"/>
                <w:b w:val="0"/>
                <w:bCs w:val="0"/>
                <w:i w:val="0"/>
                <w:iCs w:val="0"/>
                <w:noProof/>
                <w:webHidden/>
                <w:szCs w:val="24"/>
              </w:rPr>
              <w:fldChar w:fldCharType="end"/>
            </w:r>
          </w:hyperlink>
        </w:p>
        <w:p w14:paraId="797274DF" w14:textId="20A493AF"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857" w:history="1">
            <w:r w:rsidR="00CE1279" w:rsidRPr="00CE1279">
              <w:rPr>
                <w:rStyle w:val="Hyperlink"/>
                <w:rFonts w:asciiTheme="majorBidi" w:hAnsiTheme="majorBidi" w:cstheme="majorBidi"/>
                <w:b w:val="0"/>
                <w:bCs w:val="0"/>
                <w:noProof/>
                <w:sz w:val="24"/>
                <w:szCs w:val="24"/>
              </w:rPr>
              <w:t>2.1 Bacterial strains and plasmids</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_Toc4505857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38</w:t>
            </w:r>
            <w:r w:rsidR="00CE1279" w:rsidRPr="00CE1279">
              <w:rPr>
                <w:rFonts w:asciiTheme="majorBidi" w:hAnsiTheme="majorBidi" w:cstheme="majorBidi"/>
                <w:b w:val="0"/>
                <w:bCs w:val="0"/>
                <w:noProof/>
                <w:webHidden/>
                <w:sz w:val="24"/>
                <w:szCs w:val="24"/>
              </w:rPr>
              <w:fldChar w:fldCharType="end"/>
            </w:r>
          </w:hyperlink>
        </w:p>
        <w:p w14:paraId="36FA88C5" w14:textId="56728386"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858" w:history="1">
            <w:r w:rsidR="00CE1279" w:rsidRPr="00CE1279">
              <w:rPr>
                <w:rStyle w:val="Hyperlink"/>
                <w:rFonts w:asciiTheme="majorBidi" w:hAnsiTheme="majorBidi" w:cstheme="majorBidi"/>
                <w:b w:val="0"/>
                <w:bCs w:val="0"/>
                <w:noProof/>
                <w:sz w:val="24"/>
                <w:szCs w:val="24"/>
              </w:rPr>
              <w:t>2.2 Media and chemical suppliers</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_Toc4505858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40</w:t>
            </w:r>
            <w:r w:rsidR="00CE1279" w:rsidRPr="00CE1279">
              <w:rPr>
                <w:rFonts w:asciiTheme="majorBidi" w:hAnsiTheme="majorBidi" w:cstheme="majorBidi"/>
                <w:b w:val="0"/>
                <w:bCs w:val="0"/>
                <w:noProof/>
                <w:webHidden/>
                <w:sz w:val="24"/>
                <w:szCs w:val="24"/>
              </w:rPr>
              <w:fldChar w:fldCharType="end"/>
            </w:r>
          </w:hyperlink>
        </w:p>
        <w:p w14:paraId="445DCDD9" w14:textId="56ADA74E"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859" w:history="1">
            <w:r w:rsidR="00CE1279" w:rsidRPr="00CE1279">
              <w:rPr>
                <w:rStyle w:val="Hyperlink"/>
                <w:rFonts w:asciiTheme="majorBidi" w:hAnsiTheme="majorBidi" w:cstheme="majorBidi"/>
                <w:b w:val="0"/>
                <w:bCs w:val="0"/>
                <w:noProof/>
                <w:sz w:val="24"/>
                <w:szCs w:val="24"/>
              </w:rPr>
              <w:t>2.3 Growth media and culture conditions</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_Toc4505859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40</w:t>
            </w:r>
            <w:r w:rsidR="00CE1279" w:rsidRPr="00CE1279">
              <w:rPr>
                <w:rFonts w:asciiTheme="majorBidi" w:hAnsiTheme="majorBidi" w:cstheme="majorBidi"/>
                <w:b w:val="0"/>
                <w:bCs w:val="0"/>
                <w:noProof/>
                <w:webHidden/>
                <w:sz w:val="24"/>
                <w:szCs w:val="24"/>
              </w:rPr>
              <w:fldChar w:fldCharType="end"/>
            </w:r>
          </w:hyperlink>
        </w:p>
        <w:p w14:paraId="5DAEE754" w14:textId="62F0D07E"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860" w:history="1">
            <w:r w:rsidR="00CE1279" w:rsidRPr="00CE1279">
              <w:rPr>
                <w:rStyle w:val="Hyperlink"/>
                <w:rFonts w:asciiTheme="majorBidi" w:hAnsiTheme="majorBidi" w:cstheme="majorBidi"/>
                <w:b w:val="0"/>
                <w:bCs w:val="0"/>
                <w:noProof/>
                <w:sz w:val="24"/>
                <w:szCs w:val="24"/>
              </w:rPr>
              <w:t>2.4 Bacterial growth</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_Toc4505860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43</w:t>
            </w:r>
            <w:r w:rsidR="00CE1279" w:rsidRPr="00CE1279">
              <w:rPr>
                <w:rFonts w:asciiTheme="majorBidi" w:hAnsiTheme="majorBidi" w:cstheme="majorBidi"/>
                <w:b w:val="0"/>
                <w:bCs w:val="0"/>
                <w:noProof/>
                <w:webHidden/>
                <w:sz w:val="24"/>
                <w:szCs w:val="24"/>
              </w:rPr>
              <w:fldChar w:fldCharType="end"/>
            </w:r>
          </w:hyperlink>
        </w:p>
        <w:p w14:paraId="19ED7821" w14:textId="1994CC2C"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61" w:history="1">
            <w:r w:rsidR="00CE1279" w:rsidRPr="00CE1279">
              <w:rPr>
                <w:rStyle w:val="Hyperlink"/>
                <w:rFonts w:asciiTheme="majorBidi" w:hAnsiTheme="majorBidi" w:cstheme="majorBidi"/>
                <w:noProof/>
                <w:sz w:val="24"/>
              </w:rPr>
              <w:t>2.4.1 Growth of bacterial strains isolated from epilithic biofilms</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_Toc4505861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43</w:t>
            </w:r>
            <w:r w:rsidR="00CE1279" w:rsidRPr="00CE1279">
              <w:rPr>
                <w:rFonts w:asciiTheme="majorBidi" w:hAnsiTheme="majorBidi" w:cstheme="majorBidi"/>
                <w:noProof/>
                <w:webHidden/>
                <w:sz w:val="24"/>
              </w:rPr>
              <w:fldChar w:fldCharType="end"/>
            </w:r>
          </w:hyperlink>
        </w:p>
        <w:p w14:paraId="46265212" w14:textId="15217AB4"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62" w:history="1">
            <w:r w:rsidR="00CE1279" w:rsidRPr="00CE1279">
              <w:rPr>
                <w:rStyle w:val="Hyperlink"/>
                <w:rFonts w:asciiTheme="majorBidi" w:hAnsiTheme="majorBidi" w:cstheme="majorBidi"/>
                <w:noProof/>
                <w:sz w:val="24"/>
              </w:rPr>
              <w:t xml:space="preserve">2.4.2 Growth of </w:t>
            </w:r>
            <w:r w:rsidR="00CE1279" w:rsidRPr="00CE1279">
              <w:rPr>
                <w:rStyle w:val="Hyperlink"/>
                <w:rFonts w:asciiTheme="majorBidi" w:hAnsiTheme="majorBidi" w:cstheme="majorBidi"/>
                <w:i/>
                <w:iCs/>
                <w:noProof/>
                <w:sz w:val="24"/>
              </w:rPr>
              <w:t>Klebsiella</w:t>
            </w:r>
            <w:r w:rsidR="00CE1279" w:rsidRPr="00CE1279">
              <w:rPr>
                <w:rStyle w:val="Hyperlink"/>
                <w:rFonts w:asciiTheme="majorBidi" w:hAnsiTheme="majorBidi" w:cstheme="majorBidi"/>
                <w:noProof/>
                <w:sz w:val="24"/>
              </w:rPr>
              <w:t xml:space="preserve"> </w:t>
            </w:r>
            <w:r w:rsidR="00CE1279" w:rsidRPr="00CE1279">
              <w:rPr>
                <w:rStyle w:val="Hyperlink"/>
                <w:rFonts w:asciiTheme="majorBidi" w:hAnsiTheme="majorBidi" w:cstheme="majorBidi"/>
                <w:i/>
                <w:iCs/>
                <w:noProof/>
                <w:sz w:val="24"/>
              </w:rPr>
              <w:t>pneumoniae</w:t>
            </w:r>
            <w:r w:rsidR="00CE1279" w:rsidRPr="00CE1279">
              <w:rPr>
                <w:rStyle w:val="Hyperlink"/>
                <w:rFonts w:asciiTheme="majorBidi" w:hAnsiTheme="majorBidi" w:cstheme="majorBidi"/>
                <w:noProof/>
                <w:sz w:val="24"/>
              </w:rPr>
              <w:t xml:space="preserve"> MBB9</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_Toc4505862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43</w:t>
            </w:r>
            <w:r w:rsidR="00CE1279" w:rsidRPr="00CE1279">
              <w:rPr>
                <w:rFonts w:asciiTheme="majorBidi" w:hAnsiTheme="majorBidi" w:cstheme="majorBidi"/>
                <w:noProof/>
                <w:webHidden/>
                <w:sz w:val="24"/>
              </w:rPr>
              <w:fldChar w:fldCharType="end"/>
            </w:r>
          </w:hyperlink>
        </w:p>
        <w:p w14:paraId="47274C56" w14:textId="6F44E50A"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63" w:history="1">
            <w:r w:rsidR="00CE1279" w:rsidRPr="00CE1279">
              <w:rPr>
                <w:rStyle w:val="Hyperlink"/>
                <w:rFonts w:asciiTheme="majorBidi" w:hAnsiTheme="majorBidi" w:cstheme="majorBidi"/>
                <w:noProof/>
                <w:sz w:val="24"/>
              </w:rPr>
              <w:t xml:space="preserve">2.4.3 Growth of </w:t>
            </w:r>
            <w:r w:rsidR="00CE1279" w:rsidRPr="00CE1279">
              <w:rPr>
                <w:rStyle w:val="Hyperlink"/>
                <w:rFonts w:asciiTheme="majorBidi" w:hAnsiTheme="majorBidi" w:cstheme="majorBidi"/>
                <w:i/>
                <w:iCs/>
                <w:noProof/>
                <w:sz w:val="24"/>
              </w:rPr>
              <w:t>Escherichia</w:t>
            </w:r>
            <w:r w:rsidR="00CE1279" w:rsidRPr="00CE1279">
              <w:rPr>
                <w:rStyle w:val="Hyperlink"/>
                <w:rFonts w:asciiTheme="majorBidi" w:hAnsiTheme="majorBidi" w:cstheme="majorBidi"/>
                <w:noProof/>
                <w:sz w:val="24"/>
              </w:rPr>
              <w:t xml:space="preserve"> </w:t>
            </w:r>
            <w:r w:rsidR="00CE1279" w:rsidRPr="00CE1279">
              <w:rPr>
                <w:rStyle w:val="Hyperlink"/>
                <w:rFonts w:asciiTheme="majorBidi" w:hAnsiTheme="majorBidi" w:cstheme="majorBidi"/>
                <w:i/>
                <w:iCs/>
                <w:noProof/>
                <w:sz w:val="24"/>
              </w:rPr>
              <w:t>coli</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_Toc4505863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43</w:t>
            </w:r>
            <w:r w:rsidR="00CE1279" w:rsidRPr="00CE1279">
              <w:rPr>
                <w:rFonts w:asciiTheme="majorBidi" w:hAnsiTheme="majorBidi" w:cstheme="majorBidi"/>
                <w:noProof/>
                <w:webHidden/>
                <w:sz w:val="24"/>
              </w:rPr>
              <w:fldChar w:fldCharType="end"/>
            </w:r>
          </w:hyperlink>
        </w:p>
        <w:p w14:paraId="49A86A3D" w14:textId="15B364A4"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64" w:history="1">
            <w:r w:rsidR="00CE1279" w:rsidRPr="00CE1279">
              <w:rPr>
                <w:rStyle w:val="Hyperlink"/>
                <w:rFonts w:asciiTheme="majorBidi" w:hAnsiTheme="majorBidi" w:cstheme="majorBidi"/>
                <w:noProof/>
                <w:sz w:val="24"/>
              </w:rPr>
              <w:t>2.4.4 Measurement of bacterial growth</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_Toc4505864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43</w:t>
            </w:r>
            <w:r w:rsidR="00CE1279" w:rsidRPr="00CE1279">
              <w:rPr>
                <w:rFonts w:asciiTheme="majorBidi" w:hAnsiTheme="majorBidi" w:cstheme="majorBidi"/>
                <w:noProof/>
                <w:webHidden/>
                <w:sz w:val="24"/>
              </w:rPr>
              <w:fldChar w:fldCharType="end"/>
            </w:r>
          </w:hyperlink>
        </w:p>
        <w:p w14:paraId="5D008EAF" w14:textId="2C4AE540"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65" w:history="1">
            <w:r w:rsidR="00CE1279" w:rsidRPr="00CE1279">
              <w:rPr>
                <w:rStyle w:val="Hyperlink"/>
                <w:rFonts w:asciiTheme="majorBidi" w:hAnsiTheme="majorBidi" w:cstheme="majorBidi"/>
                <w:noProof/>
                <w:sz w:val="24"/>
              </w:rPr>
              <w:t>2.4.5 Supplementation of growth media</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_Toc4505865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43</w:t>
            </w:r>
            <w:r w:rsidR="00CE1279" w:rsidRPr="00CE1279">
              <w:rPr>
                <w:rFonts w:asciiTheme="majorBidi" w:hAnsiTheme="majorBidi" w:cstheme="majorBidi"/>
                <w:noProof/>
                <w:webHidden/>
                <w:sz w:val="24"/>
              </w:rPr>
              <w:fldChar w:fldCharType="end"/>
            </w:r>
          </w:hyperlink>
        </w:p>
        <w:p w14:paraId="796EB852" w14:textId="5C86B620"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66" w:history="1">
            <w:r w:rsidR="00CE1279" w:rsidRPr="00CE1279">
              <w:rPr>
                <w:rStyle w:val="Hyperlink"/>
                <w:rFonts w:asciiTheme="majorBidi" w:hAnsiTheme="majorBidi" w:cstheme="majorBidi"/>
                <w:noProof/>
                <w:sz w:val="24"/>
              </w:rPr>
              <w:t>2.4.6 Storage of bacterial strains</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_Toc4505866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43</w:t>
            </w:r>
            <w:r w:rsidR="00CE1279" w:rsidRPr="00CE1279">
              <w:rPr>
                <w:rFonts w:asciiTheme="majorBidi" w:hAnsiTheme="majorBidi" w:cstheme="majorBidi"/>
                <w:noProof/>
                <w:webHidden/>
                <w:sz w:val="24"/>
              </w:rPr>
              <w:fldChar w:fldCharType="end"/>
            </w:r>
          </w:hyperlink>
        </w:p>
        <w:p w14:paraId="27A21F72" w14:textId="4918BDB4"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67" w:history="1">
            <w:r w:rsidR="00CE1279" w:rsidRPr="00CE1279">
              <w:rPr>
                <w:rStyle w:val="Hyperlink"/>
                <w:rFonts w:asciiTheme="majorBidi" w:hAnsiTheme="majorBidi" w:cstheme="majorBidi"/>
                <w:noProof/>
                <w:sz w:val="24"/>
              </w:rPr>
              <w:t>2.4.7 Preparation of electrocompetent cells</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_Toc4505867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44</w:t>
            </w:r>
            <w:r w:rsidR="00CE1279" w:rsidRPr="00CE1279">
              <w:rPr>
                <w:rFonts w:asciiTheme="majorBidi" w:hAnsiTheme="majorBidi" w:cstheme="majorBidi"/>
                <w:noProof/>
                <w:webHidden/>
                <w:sz w:val="24"/>
              </w:rPr>
              <w:fldChar w:fldCharType="end"/>
            </w:r>
          </w:hyperlink>
        </w:p>
        <w:p w14:paraId="119D236C" w14:textId="5AAEF240"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68" w:history="1">
            <w:r w:rsidR="00CE1279" w:rsidRPr="00CE1279">
              <w:rPr>
                <w:rStyle w:val="Hyperlink"/>
                <w:rFonts w:asciiTheme="majorBidi" w:hAnsiTheme="majorBidi" w:cstheme="majorBidi"/>
                <w:noProof/>
                <w:sz w:val="24"/>
              </w:rPr>
              <w:t>2.4.8 Transformation of electrocompetent cells</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_Toc4505868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44</w:t>
            </w:r>
            <w:r w:rsidR="00CE1279" w:rsidRPr="00CE1279">
              <w:rPr>
                <w:rFonts w:asciiTheme="majorBidi" w:hAnsiTheme="majorBidi" w:cstheme="majorBidi"/>
                <w:noProof/>
                <w:webHidden/>
                <w:sz w:val="24"/>
              </w:rPr>
              <w:fldChar w:fldCharType="end"/>
            </w:r>
          </w:hyperlink>
        </w:p>
        <w:p w14:paraId="546492E4" w14:textId="21EC43F6"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869" w:history="1">
            <w:r w:rsidR="00CE1279" w:rsidRPr="00CE1279">
              <w:rPr>
                <w:rStyle w:val="Hyperlink"/>
                <w:rFonts w:asciiTheme="majorBidi" w:hAnsiTheme="majorBidi" w:cstheme="majorBidi"/>
                <w:b w:val="0"/>
                <w:bCs w:val="0"/>
                <w:noProof/>
                <w:sz w:val="24"/>
                <w:szCs w:val="24"/>
              </w:rPr>
              <w:t>2.5 Isolation of bacteria from river epilithic biofilms</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_Toc4505869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44</w:t>
            </w:r>
            <w:r w:rsidR="00CE1279" w:rsidRPr="00CE1279">
              <w:rPr>
                <w:rFonts w:asciiTheme="majorBidi" w:hAnsiTheme="majorBidi" w:cstheme="majorBidi"/>
                <w:b w:val="0"/>
                <w:bCs w:val="0"/>
                <w:noProof/>
                <w:webHidden/>
                <w:sz w:val="24"/>
                <w:szCs w:val="24"/>
              </w:rPr>
              <w:fldChar w:fldCharType="end"/>
            </w:r>
          </w:hyperlink>
        </w:p>
        <w:p w14:paraId="3164188F" w14:textId="15A0B492"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870" w:history="1">
            <w:r w:rsidR="00CE1279" w:rsidRPr="00CE1279">
              <w:rPr>
                <w:rStyle w:val="Hyperlink"/>
                <w:rFonts w:asciiTheme="majorBidi" w:hAnsiTheme="majorBidi" w:cstheme="majorBidi"/>
                <w:b w:val="0"/>
                <w:bCs w:val="0"/>
                <w:noProof/>
                <w:sz w:val="24"/>
                <w:szCs w:val="24"/>
              </w:rPr>
              <w:t>2.6 Bacterial morphological and biochemical characterization</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_Toc4505870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45</w:t>
            </w:r>
            <w:r w:rsidR="00CE1279" w:rsidRPr="00CE1279">
              <w:rPr>
                <w:rFonts w:asciiTheme="majorBidi" w:hAnsiTheme="majorBidi" w:cstheme="majorBidi"/>
                <w:b w:val="0"/>
                <w:bCs w:val="0"/>
                <w:noProof/>
                <w:webHidden/>
                <w:sz w:val="24"/>
                <w:szCs w:val="24"/>
              </w:rPr>
              <w:fldChar w:fldCharType="end"/>
            </w:r>
          </w:hyperlink>
        </w:p>
        <w:p w14:paraId="680EF6B8" w14:textId="566B6365"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871" w:history="1">
            <w:r w:rsidR="00CE1279" w:rsidRPr="00CE1279">
              <w:rPr>
                <w:rStyle w:val="Hyperlink"/>
                <w:rFonts w:asciiTheme="majorBidi" w:hAnsiTheme="majorBidi" w:cstheme="majorBidi"/>
                <w:b w:val="0"/>
                <w:bCs w:val="0"/>
                <w:noProof/>
                <w:sz w:val="24"/>
                <w:szCs w:val="24"/>
              </w:rPr>
              <w:t>2.7 Assessment of biofilm formation by the isolated bacteria using microtiter plate assay</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_Toc4505871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45</w:t>
            </w:r>
            <w:r w:rsidR="00CE1279" w:rsidRPr="00CE1279">
              <w:rPr>
                <w:rFonts w:asciiTheme="majorBidi" w:hAnsiTheme="majorBidi" w:cstheme="majorBidi"/>
                <w:b w:val="0"/>
                <w:bCs w:val="0"/>
                <w:noProof/>
                <w:webHidden/>
                <w:sz w:val="24"/>
                <w:szCs w:val="24"/>
              </w:rPr>
              <w:fldChar w:fldCharType="end"/>
            </w:r>
          </w:hyperlink>
        </w:p>
        <w:p w14:paraId="211BE9B5" w14:textId="42FA47B3"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872" w:history="1">
            <w:r w:rsidR="00CE1279" w:rsidRPr="00CE1279">
              <w:rPr>
                <w:rStyle w:val="Hyperlink"/>
                <w:rFonts w:asciiTheme="majorBidi" w:hAnsiTheme="majorBidi" w:cstheme="majorBidi"/>
                <w:b w:val="0"/>
                <w:bCs w:val="0"/>
                <w:noProof/>
                <w:sz w:val="24"/>
                <w:szCs w:val="24"/>
              </w:rPr>
              <w:t xml:space="preserve">2.8 Determination of cell activity of biofilm of </w:t>
            </w:r>
            <w:r w:rsidR="00CE1279" w:rsidRPr="00417FCE">
              <w:rPr>
                <w:rStyle w:val="Hyperlink"/>
                <w:rFonts w:asciiTheme="majorBidi" w:hAnsiTheme="majorBidi" w:cstheme="majorBidi"/>
                <w:b w:val="0"/>
                <w:bCs w:val="0"/>
                <w:i/>
                <w:iCs/>
                <w:noProof/>
                <w:sz w:val="24"/>
                <w:szCs w:val="24"/>
              </w:rPr>
              <w:t>Klebsiella</w:t>
            </w:r>
            <w:r w:rsidR="00CE1279" w:rsidRPr="00CE1279">
              <w:rPr>
                <w:rStyle w:val="Hyperlink"/>
                <w:rFonts w:asciiTheme="majorBidi" w:hAnsiTheme="majorBidi" w:cstheme="majorBidi"/>
                <w:b w:val="0"/>
                <w:bCs w:val="0"/>
                <w:noProof/>
                <w:sz w:val="24"/>
                <w:szCs w:val="24"/>
              </w:rPr>
              <w:t xml:space="preserve"> </w:t>
            </w:r>
            <w:r w:rsidR="00CE1279" w:rsidRPr="00417FCE">
              <w:rPr>
                <w:rStyle w:val="Hyperlink"/>
                <w:rFonts w:asciiTheme="majorBidi" w:hAnsiTheme="majorBidi" w:cstheme="majorBidi"/>
                <w:b w:val="0"/>
                <w:bCs w:val="0"/>
                <w:i/>
                <w:iCs/>
                <w:noProof/>
                <w:sz w:val="24"/>
                <w:szCs w:val="24"/>
              </w:rPr>
              <w:t>pneumoniae</w:t>
            </w:r>
            <w:r w:rsidR="00CE1279" w:rsidRPr="00CE1279">
              <w:rPr>
                <w:rStyle w:val="Hyperlink"/>
                <w:rFonts w:asciiTheme="majorBidi" w:hAnsiTheme="majorBidi" w:cstheme="majorBidi"/>
                <w:b w:val="0"/>
                <w:bCs w:val="0"/>
                <w:noProof/>
                <w:sz w:val="24"/>
                <w:szCs w:val="24"/>
              </w:rPr>
              <w:t xml:space="preserve"> MBB9 using resazurin</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_Toc4505872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46</w:t>
            </w:r>
            <w:r w:rsidR="00CE1279" w:rsidRPr="00CE1279">
              <w:rPr>
                <w:rFonts w:asciiTheme="majorBidi" w:hAnsiTheme="majorBidi" w:cstheme="majorBidi"/>
                <w:b w:val="0"/>
                <w:bCs w:val="0"/>
                <w:noProof/>
                <w:webHidden/>
                <w:sz w:val="24"/>
                <w:szCs w:val="24"/>
              </w:rPr>
              <w:fldChar w:fldCharType="end"/>
            </w:r>
          </w:hyperlink>
        </w:p>
        <w:p w14:paraId="46E177B4" w14:textId="5082812D"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873" w:history="1">
            <w:r w:rsidR="00CE1279" w:rsidRPr="00CE1279">
              <w:rPr>
                <w:rStyle w:val="Hyperlink"/>
                <w:rFonts w:asciiTheme="majorBidi" w:hAnsiTheme="majorBidi" w:cstheme="majorBidi"/>
                <w:b w:val="0"/>
                <w:bCs w:val="0"/>
                <w:noProof/>
                <w:sz w:val="24"/>
                <w:szCs w:val="24"/>
              </w:rPr>
              <w:t>2.9 Cell surface hydrophobicity assay</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_Toc4505873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46</w:t>
            </w:r>
            <w:r w:rsidR="00CE1279" w:rsidRPr="00CE1279">
              <w:rPr>
                <w:rFonts w:asciiTheme="majorBidi" w:hAnsiTheme="majorBidi" w:cstheme="majorBidi"/>
                <w:b w:val="0"/>
                <w:bCs w:val="0"/>
                <w:noProof/>
                <w:webHidden/>
                <w:sz w:val="24"/>
                <w:szCs w:val="24"/>
              </w:rPr>
              <w:fldChar w:fldCharType="end"/>
            </w:r>
          </w:hyperlink>
        </w:p>
        <w:p w14:paraId="52BA2203" w14:textId="5CFED0FE"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874" w:history="1">
            <w:r w:rsidR="00CE1279" w:rsidRPr="00CE1279">
              <w:rPr>
                <w:rStyle w:val="Hyperlink"/>
                <w:rFonts w:asciiTheme="majorBidi" w:hAnsiTheme="majorBidi" w:cstheme="majorBidi"/>
                <w:b w:val="0"/>
                <w:bCs w:val="0"/>
                <w:noProof/>
                <w:sz w:val="24"/>
                <w:szCs w:val="24"/>
              </w:rPr>
              <w:t xml:space="preserve">2.10 Antimicrobial susceptibility of </w:t>
            </w:r>
            <w:r w:rsidR="00CE1279" w:rsidRPr="00417FCE">
              <w:rPr>
                <w:rStyle w:val="Hyperlink"/>
                <w:rFonts w:asciiTheme="majorBidi" w:hAnsiTheme="majorBidi" w:cstheme="majorBidi"/>
                <w:b w:val="0"/>
                <w:bCs w:val="0"/>
                <w:i/>
                <w:iCs/>
                <w:noProof/>
                <w:sz w:val="24"/>
                <w:szCs w:val="24"/>
              </w:rPr>
              <w:t>Klebsiella</w:t>
            </w:r>
            <w:r w:rsidR="00CE1279" w:rsidRPr="00CE1279">
              <w:rPr>
                <w:rStyle w:val="Hyperlink"/>
                <w:rFonts w:asciiTheme="majorBidi" w:hAnsiTheme="majorBidi" w:cstheme="majorBidi"/>
                <w:b w:val="0"/>
                <w:bCs w:val="0"/>
                <w:noProof/>
                <w:sz w:val="24"/>
                <w:szCs w:val="24"/>
              </w:rPr>
              <w:t xml:space="preserve"> </w:t>
            </w:r>
            <w:r w:rsidR="00CE1279" w:rsidRPr="00417FCE">
              <w:rPr>
                <w:rStyle w:val="Hyperlink"/>
                <w:rFonts w:asciiTheme="majorBidi" w:hAnsiTheme="majorBidi" w:cstheme="majorBidi"/>
                <w:b w:val="0"/>
                <w:bCs w:val="0"/>
                <w:i/>
                <w:iCs/>
                <w:noProof/>
                <w:sz w:val="24"/>
                <w:szCs w:val="24"/>
              </w:rPr>
              <w:t>pneumoniae</w:t>
            </w:r>
            <w:r w:rsidR="00CE1279" w:rsidRPr="00CE1279">
              <w:rPr>
                <w:rStyle w:val="Hyperlink"/>
                <w:rFonts w:asciiTheme="majorBidi" w:hAnsiTheme="majorBidi" w:cstheme="majorBidi"/>
                <w:b w:val="0"/>
                <w:bCs w:val="0"/>
                <w:noProof/>
                <w:sz w:val="24"/>
                <w:szCs w:val="24"/>
              </w:rPr>
              <w:t> MBB9</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_Toc4505874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47</w:t>
            </w:r>
            <w:r w:rsidR="00CE1279" w:rsidRPr="00CE1279">
              <w:rPr>
                <w:rFonts w:asciiTheme="majorBidi" w:hAnsiTheme="majorBidi" w:cstheme="majorBidi"/>
                <w:b w:val="0"/>
                <w:bCs w:val="0"/>
                <w:noProof/>
                <w:webHidden/>
                <w:sz w:val="24"/>
                <w:szCs w:val="24"/>
              </w:rPr>
              <w:fldChar w:fldCharType="end"/>
            </w:r>
          </w:hyperlink>
        </w:p>
        <w:p w14:paraId="49B79CF7" w14:textId="50A9728A"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875" w:history="1">
            <w:r w:rsidR="00CE1279" w:rsidRPr="00CE1279">
              <w:rPr>
                <w:rStyle w:val="Hyperlink"/>
                <w:rFonts w:asciiTheme="majorBidi" w:hAnsiTheme="majorBidi" w:cstheme="majorBidi"/>
                <w:b w:val="0"/>
                <w:bCs w:val="0"/>
                <w:noProof/>
                <w:sz w:val="24"/>
                <w:szCs w:val="24"/>
              </w:rPr>
              <w:t>2.11 Nucleic acid methods</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_Toc4505875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47</w:t>
            </w:r>
            <w:r w:rsidR="00CE1279" w:rsidRPr="00CE1279">
              <w:rPr>
                <w:rFonts w:asciiTheme="majorBidi" w:hAnsiTheme="majorBidi" w:cstheme="majorBidi"/>
                <w:b w:val="0"/>
                <w:bCs w:val="0"/>
                <w:noProof/>
                <w:webHidden/>
                <w:sz w:val="24"/>
                <w:szCs w:val="24"/>
              </w:rPr>
              <w:fldChar w:fldCharType="end"/>
            </w:r>
          </w:hyperlink>
        </w:p>
        <w:p w14:paraId="240D7B56" w14:textId="44F91B3C"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76" w:history="1">
            <w:r w:rsidR="00CE1279" w:rsidRPr="00CE1279">
              <w:rPr>
                <w:rStyle w:val="Hyperlink"/>
                <w:rFonts w:asciiTheme="majorBidi" w:hAnsiTheme="majorBidi" w:cstheme="majorBidi"/>
                <w:noProof/>
                <w:sz w:val="24"/>
              </w:rPr>
              <w:t>2.11.1 Extraction of genomic DNA</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_Toc4505876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47</w:t>
            </w:r>
            <w:r w:rsidR="00CE1279" w:rsidRPr="00CE1279">
              <w:rPr>
                <w:rFonts w:asciiTheme="majorBidi" w:hAnsiTheme="majorBidi" w:cstheme="majorBidi"/>
                <w:noProof/>
                <w:webHidden/>
                <w:sz w:val="24"/>
              </w:rPr>
              <w:fldChar w:fldCharType="end"/>
            </w:r>
          </w:hyperlink>
        </w:p>
        <w:p w14:paraId="34415049" w14:textId="37EB8C91"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77" w:history="1">
            <w:r w:rsidR="00CE1279" w:rsidRPr="00CE1279">
              <w:rPr>
                <w:rStyle w:val="Hyperlink"/>
                <w:rFonts w:asciiTheme="majorBidi" w:hAnsiTheme="majorBidi" w:cstheme="majorBidi"/>
                <w:noProof/>
                <w:sz w:val="24"/>
              </w:rPr>
              <w:t>2.11.2 Plasmid purification</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_Toc4505877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47</w:t>
            </w:r>
            <w:r w:rsidR="00CE1279" w:rsidRPr="00CE1279">
              <w:rPr>
                <w:rFonts w:asciiTheme="majorBidi" w:hAnsiTheme="majorBidi" w:cstheme="majorBidi"/>
                <w:noProof/>
                <w:webHidden/>
                <w:sz w:val="24"/>
              </w:rPr>
              <w:fldChar w:fldCharType="end"/>
            </w:r>
          </w:hyperlink>
        </w:p>
        <w:p w14:paraId="48B1C348" w14:textId="171B56EB"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78" w:history="1">
            <w:r w:rsidR="00CE1279" w:rsidRPr="00CE1279">
              <w:rPr>
                <w:rStyle w:val="Hyperlink"/>
                <w:rFonts w:asciiTheme="majorBidi" w:hAnsiTheme="majorBidi" w:cstheme="majorBidi"/>
                <w:noProof/>
                <w:sz w:val="24"/>
              </w:rPr>
              <w:t>2.11.3 Storage</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_Toc4505878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47</w:t>
            </w:r>
            <w:r w:rsidR="00CE1279" w:rsidRPr="00CE1279">
              <w:rPr>
                <w:rFonts w:asciiTheme="majorBidi" w:hAnsiTheme="majorBidi" w:cstheme="majorBidi"/>
                <w:noProof/>
                <w:webHidden/>
                <w:sz w:val="24"/>
              </w:rPr>
              <w:fldChar w:fldCharType="end"/>
            </w:r>
          </w:hyperlink>
        </w:p>
        <w:p w14:paraId="669D74ED" w14:textId="454994E6"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79" w:history="1">
            <w:r w:rsidR="00CE1279" w:rsidRPr="00CE1279">
              <w:rPr>
                <w:rStyle w:val="Hyperlink"/>
                <w:rFonts w:asciiTheme="majorBidi" w:hAnsiTheme="majorBidi" w:cstheme="majorBidi"/>
                <w:noProof/>
                <w:sz w:val="24"/>
              </w:rPr>
              <w:t>2.11.4 Polymerase chain reaction (PCR)</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_Toc4505879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48</w:t>
            </w:r>
            <w:r w:rsidR="00CE1279" w:rsidRPr="00CE1279">
              <w:rPr>
                <w:rFonts w:asciiTheme="majorBidi" w:hAnsiTheme="majorBidi" w:cstheme="majorBidi"/>
                <w:noProof/>
                <w:webHidden/>
                <w:sz w:val="24"/>
              </w:rPr>
              <w:fldChar w:fldCharType="end"/>
            </w:r>
          </w:hyperlink>
        </w:p>
        <w:p w14:paraId="419B84C9" w14:textId="639275DC"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80" w:history="1">
            <w:r w:rsidR="00CE1279" w:rsidRPr="00CE1279">
              <w:rPr>
                <w:rStyle w:val="Hyperlink"/>
                <w:rFonts w:asciiTheme="majorBidi" w:hAnsiTheme="majorBidi" w:cstheme="majorBidi"/>
                <w:noProof/>
                <w:sz w:val="24"/>
              </w:rPr>
              <w:t>2.11.5 Measurement of DNA and RNA concentration</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_Toc4505880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49</w:t>
            </w:r>
            <w:r w:rsidR="00CE1279" w:rsidRPr="00CE1279">
              <w:rPr>
                <w:rFonts w:asciiTheme="majorBidi" w:hAnsiTheme="majorBidi" w:cstheme="majorBidi"/>
                <w:noProof/>
                <w:webHidden/>
                <w:sz w:val="24"/>
              </w:rPr>
              <w:fldChar w:fldCharType="end"/>
            </w:r>
          </w:hyperlink>
        </w:p>
        <w:p w14:paraId="0641E0F3" w14:textId="34A32DBF"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81" w:history="1">
            <w:r w:rsidR="00CE1279" w:rsidRPr="00CE1279">
              <w:rPr>
                <w:rStyle w:val="Hyperlink"/>
                <w:rFonts w:asciiTheme="majorBidi" w:hAnsiTheme="majorBidi" w:cstheme="majorBidi"/>
                <w:noProof/>
                <w:sz w:val="24"/>
              </w:rPr>
              <w:t>2.11.6 Digestion of DNA with restriction endonucleases</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_Toc4505881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49</w:t>
            </w:r>
            <w:r w:rsidR="00CE1279" w:rsidRPr="00CE1279">
              <w:rPr>
                <w:rFonts w:asciiTheme="majorBidi" w:hAnsiTheme="majorBidi" w:cstheme="majorBidi"/>
                <w:noProof/>
                <w:webHidden/>
                <w:sz w:val="24"/>
              </w:rPr>
              <w:fldChar w:fldCharType="end"/>
            </w:r>
          </w:hyperlink>
        </w:p>
        <w:p w14:paraId="71DE2CFD" w14:textId="271DADE6"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83" w:history="1">
            <w:r w:rsidR="00CE1279" w:rsidRPr="00CE1279">
              <w:rPr>
                <w:rStyle w:val="Hyperlink"/>
                <w:rFonts w:asciiTheme="majorBidi" w:hAnsiTheme="majorBidi" w:cstheme="majorBidi"/>
                <w:noProof/>
                <w:sz w:val="24"/>
              </w:rPr>
              <w:t>2.11.7 Ligation of DNA fragments</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_Toc4505883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49</w:t>
            </w:r>
            <w:r w:rsidR="00CE1279" w:rsidRPr="00CE1279">
              <w:rPr>
                <w:rFonts w:asciiTheme="majorBidi" w:hAnsiTheme="majorBidi" w:cstheme="majorBidi"/>
                <w:noProof/>
                <w:webHidden/>
                <w:sz w:val="24"/>
              </w:rPr>
              <w:fldChar w:fldCharType="end"/>
            </w:r>
          </w:hyperlink>
        </w:p>
        <w:p w14:paraId="4E0D6EB6" w14:textId="77FF00CF"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85" w:history="1">
            <w:r w:rsidR="00CE1279" w:rsidRPr="00CE1279">
              <w:rPr>
                <w:rStyle w:val="Hyperlink"/>
                <w:rFonts w:asciiTheme="majorBidi" w:hAnsiTheme="majorBidi" w:cstheme="majorBidi"/>
                <w:noProof/>
                <w:sz w:val="24"/>
              </w:rPr>
              <w:t>2.11.8 Agarose gel electrophoresis</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_Toc4505885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49</w:t>
            </w:r>
            <w:r w:rsidR="00CE1279" w:rsidRPr="00CE1279">
              <w:rPr>
                <w:rFonts w:asciiTheme="majorBidi" w:hAnsiTheme="majorBidi" w:cstheme="majorBidi"/>
                <w:noProof/>
                <w:webHidden/>
                <w:sz w:val="24"/>
              </w:rPr>
              <w:fldChar w:fldCharType="end"/>
            </w:r>
          </w:hyperlink>
        </w:p>
        <w:p w14:paraId="745D1E7F" w14:textId="205B5CE2"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86" w:history="1">
            <w:r w:rsidR="00CE1279" w:rsidRPr="00CE1279">
              <w:rPr>
                <w:rStyle w:val="Hyperlink"/>
                <w:rFonts w:asciiTheme="majorBidi" w:hAnsiTheme="majorBidi" w:cstheme="majorBidi"/>
                <w:noProof/>
                <w:sz w:val="24"/>
              </w:rPr>
              <w:t>2.11.9 Gel Extraction</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_Toc4505886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50</w:t>
            </w:r>
            <w:r w:rsidR="00CE1279" w:rsidRPr="00CE1279">
              <w:rPr>
                <w:rFonts w:asciiTheme="majorBidi" w:hAnsiTheme="majorBidi" w:cstheme="majorBidi"/>
                <w:noProof/>
                <w:webHidden/>
                <w:sz w:val="24"/>
              </w:rPr>
              <w:fldChar w:fldCharType="end"/>
            </w:r>
          </w:hyperlink>
        </w:p>
        <w:p w14:paraId="3367DAEF" w14:textId="7FE242BA"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887" w:history="1">
            <w:r w:rsidR="00CE1279" w:rsidRPr="00CE1279">
              <w:rPr>
                <w:rStyle w:val="Hyperlink"/>
                <w:rFonts w:asciiTheme="majorBidi" w:hAnsiTheme="majorBidi" w:cstheme="majorBidi"/>
                <w:b w:val="0"/>
                <w:bCs w:val="0"/>
                <w:noProof/>
                <w:sz w:val="24"/>
                <w:szCs w:val="24"/>
              </w:rPr>
              <w:t>2.12 Biofilm formation on glass wool fibers</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_Toc4505887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50</w:t>
            </w:r>
            <w:r w:rsidR="00CE1279" w:rsidRPr="00CE1279">
              <w:rPr>
                <w:rFonts w:asciiTheme="majorBidi" w:hAnsiTheme="majorBidi" w:cstheme="majorBidi"/>
                <w:b w:val="0"/>
                <w:bCs w:val="0"/>
                <w:noProof/>
                <w:webHidden/>
                <w:sz w:val="24"/>
                <w:szCs w:val="24"/>
              </w:rPr>
              <w:fldChar w:fldCharType="end"/>
            </w:r>
          </w:hyperlink>
        </w:p>
        <w:p w14:paraId="3246D2C6" w14:textId="7BD900A9"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88" w:history="1">
            <w:r w:rsidR="00CE1279" w:rsidRPr="00CE1279">
              <w:rPr>
                <w:rStyle w:val="Hyperlink"/>
                <w:rFonts w:asciiTheme="majorBidi" w:hAnsiTheme="majorBidi" w:cstheme="majorBidi"/>
                <w:noProof/>
                <w:sz w:val="24"/>
              </w:rPr>
              <w:t>2.12.1 Efficacy of washing process against planktonic bacteria</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_Toc4505888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51</w:t>
            </w:r>
            <w:r w:rsidR="00CE1279" w:rsidRPr="00CE1279">
              <w:rPr>
                <w:rFonts w:asciiTheme="majorBidi" w:hAnsiTheme="majorBidi" w:cstheme="majorBidi"/>
                <w:noProof/>
                <w:webHidden/>
                <w:sz w:val="24"/>
              </w:rPr>
              <w:fldChar w:fldCharType="end"/>
            </w:r>
          </w:hyperlink>
        </w:p>
        <w:p w14:paraId="6210C880" w14:textId="308BD2C6"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889" w:history="1">
            <w:r w:rsidR="00CE1279" w:rsidRPr="00CE1279">
              <w:rPr>
                <w:rStyle w:val="Hyperlink"/>
                <w:rFonts w:asciiTheme="majorBidi" w:hAnsiTheme="majorBidi" w:cstheme="majorBidi"/>
                <w:b w:val="0"/>
                <w:bCs w:val="0"/>
                <w:noProof/>
                <w:sz w:val="24"/>
                <w:szCs w:val="24"/>
              </w:rPr>
              <w:t>2.13 Biofilm formation on glass coupons</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_Toc4505889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51</w:t>
            </w:r>
            <w:r w:rsidR="00CE1279" w:rsidRPr="00CE1279">
              <w:rPr>
                <w:rFonts w:asciiTheme="majorBidi" w:hAnsiTheme="majorBidi" w:cstheme="majorBidi"/>
                <w:b w:val="0"/>
                <w:bCs w:val="0"/>
                <w:noProof/>
                <w:webHidden/>
                <w:sz w:val="24"/>
                <w:szCs w:val="24"/>
              </w:rPr>
              <w:fldChar w:fldCharType="end"/>
            </w:r>
          </w:hyperlink>
        </w:p>
        <w:p w14:paraId="38E8B6C9" w14:textId="5F55EBE5"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890" w:history="1">
            <w:r w:rsidR="00CE1279" w:rsidRPr="00CE1279">
              <w:rPr>
                <w:rStyle w:val="Hyperlink"/>
                <w:rFonts w:asciiTheme="majorBidi" w:hAnsiTheme="majorBidi" w:cstheme="majorBidi"/>
                <w:b w:val="0"/>
                <w:bCs w:val="0"/>
                <w:noProof/>
                <w:sz w:val="24"/>
                <w:szCs w:val="24"/>
              </w:rPr>
              <w:t>2.14 RNA stabilization, extraction and manipulation</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_Toc4505890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52</w:t>
            </w:r>
            <w:r w:rsidR="00CE1279" w:rsidRPr="00CE1279">
              <w:rPr>
                <w:rFonts w:asciiTheme="majorBidi" w:hAnsiTheme="majorBidi" w:cstheme="majorBidi"/>
                <w:b w:val="0"/>
                <w:bCs w:val="0"/>
                <w:noProof/>
                <w:webHidden/>
                <w:sz w:val="24"/>
                <w:szCs w:val="24"/>
              </w:rPr>
              <w:fldChar w:fldCharType="end"/>
            </w:r>
          </w:hyperlink>
        </w:p>
        <w:p w14:paraId="52B90028" w14:textId="7CEFA618"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91" w:history="1">
            <w:r w:rsidR="00CE1279" w:rsidRPr="00CE1279">
              <w:rPr>
                <w:rStyle w:val="Hyperlink"/>
                <w:rFonts w:asciiTheme="majorBidi" w:hAnsiTheme="majorBidi" w:cstheme="majorBidi"/>
                <w:noProof/>
                <w:sz w:val="24"/>
              </w:rPr>
              <w:t>2.14.1 Stabilization of RNA</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_Toc4505891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52</w:t>
            </w:r>
            <w:r w:rsidR="00CE1279" w:rsidRPr="00CE1279">
              <w:rPr>
                <w:rFonts w:asciiTheme="majorBidi" w:hAnsiTheme="majorBidi" w:cstheme="majorBidi"/>
                <w:noProof/>
                <w:webHidden/>
                <w:sz w:val="24"/>
              </w:rPr>
              <w:fldChar w:fldCharType="end"/>
            </w:r>
          </w:hyperlink>
        </w:p>
        <w:p w14:paraId="1E47CEC8" w14:textId="7B764246"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92" w:history="1">
            <w:r w:rsidR="00CE1279" w:rsidRPr="00CE1279">
              <w:rPr>
                <w:rStyle w:val="Hyperlink"/>
                <w:rFonts w:asciiTheme="majorBidi" w:hAnsiTheme="majorBidi" w:cstheme="majorBidi"/>
                <w:noProof/>
                <w:sz w:val="24"/>
              </w:rPr>
              <w:t>2.14.2 Extraction of RNA</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_Toc4505892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52</w:t>
            </w:r>
            <w:r w:rsidR="00CE1279" w:rsidRPr="00CE1279">
              <w:rPr>
                <w:rFonts w:asciiTheme="majorBidi" w:hAnsiTheme="majorBidi" w:cstheme="majorBidi"/>
                <w:noProof/>
                <w:webHidden/>
                <w:sz w:val="24"/>
              </w:rPr>
              <w:fldChar w:fldCharType="end"/>
            </w:r>
          </w:hyperlink>
        </w:p>
        <w:p w14:paraId="43D496BD" w14:textId="26D4512F"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93" w:history="1">
            <w:r w:rsidR="00CE1279" w:rsidRPr="00CE1279">
              <w:rPr>
                <w:rStyle w:val="Hyperlink"/>
                <w:rFonts w:asciiTheme="majorBidi" w:hAnsiTheme="majorBidi" w:cstheme="majorBidi"/>
                <w:noProof/>
                <w:sz w:val="24"/>
              </w:rPr>
              <w:t>2.14.3 Removal of genomic DNA from RNA samples</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_Toc4505893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52</w:t>
            </w:r>
            <w:r w:rsidR="00CE1279" w:rsidRPr="00CE1279">
              <w:rPr>
                <w:rFonts w:asciiTheme="majorBidi" w:hAnsiTheme="majorBidi" w:cstheme="majorBidi"/>
                <w:noProof/>
                <w:webHidden/>
                <w:sz w:val="24"/>
              </w:rPr>
              <w:fldChar w:fldCharType="end"/>
            </w:r>
          </w:hyperlink>
        </w:p>
        <w:p w14:paraId="4DA7A075" w14:textId="3FE45303"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894" w:history="1">
            <w:r w:rsidR="00CE1279" w:rsidRPr="00CE1279">
              <w:rPr>
                <w:rStyle w:val="Hyperlink"/>
                <w:rFonts w:asciiTheme="majorBidi" w:hAnsiTheme="majorBidi" w:cstheme="majorBidi"/>
                <w:b w:val="0"/>
                <w:bCs w:val="0"/>
                <w:noProof/>
                <w:sz w:val="24"/>
                <w:szCs w:val="24"/>
              </w:rPr>
              <w:t>2.15 Quantitative real-time PCR (qRT-PCR)</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_Toc4505894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53</w:t>
            </w:r>
            <w:r w:rsidR="00CE1279" w:rsidRPr="00CE1279">
              <w:rPr>
                <w:rFonts w:asciiTheme="majorBidi" w:hAnsiTheme="majorBidi" w:cstheme="majorBidi"/>
                <w:b w:val="0"/>
                <w:bCs w:val="0"/>
                <w:noProof/>
                <w:webHidden/>
                <w:sz w:val="24"/>
                <w:szCs w:val="24"/>
              </w:rPr>
              <w:fldChar w:fldCharType="end"/>
            </w:r>
          </w:hyperlink>
        </w:p>
        <w:p w14:paraId="32C39381" w14:textId="1EA30648"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95" w:history="1">
            <w:r w:rsidR="00CE1279" w:rsidRPr="00CE1279">
              <w:rPr>
                <w:rStyle w:val="Hyperlink"/>
                <w:rFonts w:asciiTheme="majorBidi" w:hAnsiTheme="majorBidi" w:cstheme="majorBidi"/>
                <w:noProof/>
                <w:sz w:val="24"/>
              </w:rPr>
              <w:t>2.15.1 Primer design</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_Toc4505895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53</w:t>
            </w:r>
            <w:r w:rsidR="00CE1279" w:rsidRPr="00CE1279">
              <w:rPr>
                <w:rFonts w:asciiTheme="majorBidi" w:hAnsiTheme="majorBidi" w:cstheme="majorBidi"/>
                <w:noProof/>
                <w:webHidden/>
                <w:sz w:val="24"/>
              </w:rPr>
              <w:fldChar w:fldCharType="end"/>
            </w:r>
          </w:hyperlink>
        </w:p>
        <w:p w14:paraId="13FE7E07" w14:textId="71FF3680"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96" w:history="1">
            <w:r w:rsidR="00CE1279" w:rsidRPr="00CE1279">
              <w:rPr>
                <w:rStyle w:val="Hyperlink"/>
                <w:rFonts w:asciiTheme="majorBidi" w:hAnsiTheme="majorBidi" w:cstheme="majorBidi"/>
                <w:noProof/>
                <w:sz w:val="24"/>
              </w:rPr>
              <w:t>2.15.2 Verification of primer specificity</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_Toc4505896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54</w:t>
            </w:r>
            <w:r w:rsidR="00CE1279" w:rsidRPr="00CE1279">
              <w:rPr>
                <w:rFonts w:asciiTheme="majorBidi" w:hAnsiTheme="majorBidi" w:cstheme="majorBidi"/>
                <w:noProof/>
                <w:webHidden/>
                <w:sz w:val="24"/>
              </w:rPr>
              <w:fldChar w:fldCharType="end"/>
            </w:r>
          </w:hyperlink>
        </w:p>
        <w:p w14:paraId="253594EE" w14:textId="2F6B3AC2"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97" w:history="1">
            <w:r w:rsidR="00CE1279" w:rsidRPr="00CE1279">
              <w:rPr>
                <w:rStyle w:val="Hyperlink"/>
                <w:rFonts w:asciiTheme="majorBidi" w:hAnsiTheme="majorBidi" w:cstheme="majorBidi"/>
                <w:noProof/>
                <w:sz w:val="24"/>
              </w:rPr>
              <w:t>2.15.3 Quantitative real-time PCR</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_Toc4505897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55</w:t>
            </w:r>
            <w:r w:rsidR="00CE1279" w:rsidRPr="00CE1279">
              <w:rPr>
                <w:rFonts w:asciiTheme="majorBidi" w:hAnsiTheme="majorBidi" w:cstheme="majorBidi"/>
                <w:noProof/>
                <w:webHidden/>
                <w:sz w:val="24"/>
              </w:rPr>
              <w:fldChar w:fldCharType="end"/>
            </w:r>
          </w:hyperlink>
        </w:p>
        <w:p w14:paraId="139F45C1" w14:textId="46E72020"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898" w:history="1">
            <w:r w:rsidR="00CE1279" w:rsidRPr="00CE1279">
              <w:rPr>
                <w:rStyle w:val="Hyperlink"/>
                <w:rFonts w:asciiTheme="majorBidi" w:hAnsiTheme="majorBidi" w:cstheme="majorBidi"/>
                <w:noProof/>
                <w:sz w:val="24"/>
              </w:rPr>
              <w:t xml:space="preserve">2.15.4 Expression of genes coding for GGDEF and EAL proteins in planktonic and sessile cells of </w:t>
            </w:r>
            <w:r w:rsidR="00CE1279" w:rsidRPr="00417FCE">
              <w:rPr>
                <w:rStyle w:val="Hyperlink"/>
                <w:rFonts w:asciiTheme="majorBidi" w:hAnsiTheme="majorBidi" w:cstheme="majorBidi"/>
                <w:i/>
                <w:iCs/>
                <w:noProof/>
                <w:sz w:val="24"/>
              </w:rPr>
              <w:t>K. pneu</w:t>
            </w:r>
            <w:r w:rsidR="00CE1279" w:rsidRPr="00CE1279">
              <w:rPr>
                <w:rStyle w:val="Hyperlink"/>
                <w:rFonts w:asciiTheme="majorBidi" w:hAnsiTheme="majorBidi" w:cstheme="majorBidi"/>
                <w:noProof/>
                <w:sz w:val="24"/>
              </w:rPr>
              <w:t>moniae MBB9</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_Toc4505898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55</w:t>
            </w:r>
            <w:r w:rsidR="00CE1279" w:rsidRPr="00CE1279">
              <w:rPr>
                <w:rFonts w:asciiTheme="majorBidi" w:hAnsiTheme="majorBidi" w:cstheme="majorBidi"/>
                <w:noProof/>
                <w:webHidden/>
                <w:sz w:val="24"/>
              </w:rPr>
              <w:fldChar w:fldCharType="end"/>
            </w:r>
          </w:hyperlink>
        </w:p>
        <w:p w14:paraId="6043C80A" w14:textId="6B861F2D"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899" w:history="1">
            <w:r w:rsidR="00CE1279" w:rsidRPr="00CE1279">
              <w:rPr>
                <w:rStyle w:val="Hyperlink"/>
                <w:rFonts w:asciiTheme="majorBidi" w:hAnsiTheme="majorBidi" w:cstheme="majorBidi"/>
                <w:b w:val="0"/>
                <w:bCs w:val="0"/>
                <w:noProof/>
                <w:sz w:val="24"/>
                <w:szCs w:val="24"/>
              </w:rPr>
              <w:t>2.16 Protein methods</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_Toc4505899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56</w:t>
            </w:r>
            <w:r w:rsidR="00CE1279" w:rsidRPr="00CE1279">
              <w:rPr>
                <w:rFonts w:asciiTheme="majorBidi" w:hAnsiTheme="majorBidi" w:cstheme="majorBidi"/>
                <w:b w:val="0"/>
                <w:bCs w:val="0"/>
                <w:noProof/>
                <w:webHidden/>
                <w:sz w:val="24"/>
                <w:szCs w:val="24"/>
              </w:rPr>
              <w:fldChar w:fldCharType="end"/>
            </w:r>
          </w:hyperlink>
        </w:p>
        <w:p w14:paraId="235E1A0D" w14:textId="46A04457"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900" w:history="1">
            <w:r w:rsidR="00CE1279" w:rsidRPr="00CE1279">
              <w:rPr>
                <w:rStyle w:val="Hyperlink"/>
                <w:rFonts w:asciiTheme="majorBidi" w:hAnsiTheme="majorBidi" w:cstheme="majorBidi"/>
                <w:noProof/>
                <w:sz w:val="24"/>
              </w:rPr>
              <w:t>2.16.1 Measurement of protein concentration</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_Toc4505900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56</w:t>
            </w:r>
            <w:r w:rsidR="00CE1279" w:rsidRPr="00CE1279">
              <w:rPr>
                <w:rFonts w:asciiTheme="majorBidi" w:hAnsiTheme="majorBidi" w:cstheme="majorBidi"/>
                <w:noProof/>
                <w:webHidden/>
                <w:sz w:val="24"/>
              </w:rPr>
              <w:fldChar w:fldCharType="end"/>
            </w:r>
          </w:hyperlink>
        </w:p>
        <w:p w14:paraId="6C1A2635" w14:textId="04005720"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901" w:history="1">
            <w:r w:rsidR="00CE1279" w:rsidRPr="00CE1279">
              <w:rPr>
                <w:rStyle w:val="Hyperlink"/>
                <w:rFonts w:asciiTheme="majorBidi" w:hAnsiTheme="majorBidi" w:cstheme="majorBidi"/>
                <w:noProof/>
                <w:sz w:val="24"/>
              </w:rPr>
              <w:t>2.16.2 Protein concentration</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_Toc4505901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56</w:t>
            </w:r>
            <w:r w:rsidR="00CE1279" w:rsidRPr="00CE1279">
              <w:rPr>
                <w:rFonts w:asciiTheme="majorBidi" w:hAnsiTheme="majorBidi" w:cstheme="majorBidi"/>
                <w:noProof/>
                <w:webHidden/>
                <w:sz w:val="24"/>
              </w:rPr>
              <w:fldChar w:fldCharType="end"/>
            </w:r>
          </w:hyperlink>
        </w:p>
        <w:p w14:paraId="4238B604" w14:textId="3D26AEB8"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902" w:history="1">
            <w:r w:rsidR="00CE1279" w:rsidRPr="00CE1279">
              <w:rPr>
                <w:rStyle w:val="Hyperlink"/>
                <w:rFonts w:asciiTheme="majorBidi" w:hAnsiTheme="majorBidi" w:cstheme="majorBidi"/>
                <w:noProof/>
                <w:sz w:val="24"/>
              </w:rPr>
              <w:t>2.16.3 Sodium dodecyl sulphate polyacrylamide gel electrophoresis (SDS-PAGE)</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_Toc4505902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56</w:t>
            </w:r>
            <w:r w:rsidR="00CE1279" w:rsidRPr="00CE1279">
              <w:rPr>
                <w:rFonts w:asciiTheme="majorBidi" w:hAnsiTheme="majorBidi" w:cstheme="majorBidi"/>
                <w:noProof/>
                <w:webHidden/>
                <w:sz w:val="24"/>
              </w:rPr>
              <w:fldChar w:fldCharType="end"/>
            </w:r>
          </w:hyperlink>
        </w:p>
        <w:p w14:paraId="14AB8D8C" w14:textId="11BFFD7D"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03" w:history="1">
            <w:r w:rsidR="00CE1279" w:rsidRPr="00CE1279">
              <w:rPr>
                <w:rStyle w:val="Hyperlink"/>
                <w:rFonts w:asciiTheme="majorBidi" w:hAnsiTheme="majorBidi" w:cstheme="majorBidi"/>
                <w:b w:val="0"/>
                <w:bCs w:val="0"/>
                <w:noProof/>
                <w:sz w:val="24"/>
                <w:szCs w:val="24"/>
              </w:rPr>
              <w:t>2.17 Cloning of </w:t>
            </w:r>
            <w:r w:rsidR="00CE1279" w:rsidRPr="00417FCE">
              <w:rPr>
                <w:rStyle w:val="Hyperlink"/>
                <w:rFonts w:asciiTheme="majorBidi" w:hAnsiTheme="majorBidi" w:cstheme="majorBidi"/>
                <w:b w:val="0"/>
                <w:bCs w:val="0"/>
                <w:i/>
                <w:iCs/>
                <w:noProof/>
                <w:sz w:val="24"/>
                <w:szCs w:val="24"/>
              </w:rPr>
              <w:t>yhjH</w:t>
            </w:r>
            <w:r w:rsidR="00CE1279" w:rsidRPr="00CE1279">
              <w:rPr>
                <w:rStyle w:val="Hyperlink"/>
                <w:rFonts w:asciiTheme="majorBidi" w:hAnsiTheme="majorBidi" w:cstheme="majorBidi"/>
                <w:b w:val="0"/>
                <w:bCs w:val="0"/>
                <w:noProof/>
                <w:sz w:val="24"/>
                <w:szCs w:val="24"/>
              </w:rPr>
              <w:t> genes into the pET28a vector</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_Toc4505903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58</w:t>
            </w:r>
            <w:r w:rsidR="00CE1279" w:rsidRPr="00CE1279">
              <w:rPr>
                <w:rFonts w:asciiTheme="majorBidi" w:hAnsiTheme="majorBidi" w:cstheme="majorBidi"/>
                <w:b w:val="0"/>
                <w:bCs w:val="0"/>
                <w:noProof/>
                <w:webHidden/>
                <w:sz w:val="24"/>
                <w:szCs w:val="24"/>
              </w:rPr>
              <w:fldChar w:fldCharType="end"/>
            </w:r>
          </w:hyperlink>
        </w:p>
        <w:p w14:paraId="14620263" w14:textId="2B30034C"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04" w:history="1">
            <w:r w:rsidR="00CE1279" w:rsidRPr="00CE1279">
              <w:rPr>
                <w:rStyle w:val="Hyperlink"/>
                <w:rFonts w:asciiTheme="majorBidi" w:hAnsiTheme="majorBidi" w:cstheme="majorBidi"/>
                <w:b w:val="0"/>
                <w:bCs w:val="0"/>
                <w:noProof/>
                <w:sz w:val="24"/>
                <w:szCs w:val="24"/>
              </w:rPr>
              <w:t xml:space="preserve">2.18 Overproduction of </w:t>
            </w:r>
            <w:r w:rsidR="00CE1279" w:rsidRPr="00417FCE">
              <w:rPr>
                <w:rStyle w:val="Hyperlink"/>
                <w:rFonts w:asciiTheme="majorBidi" w:hAnsiTheme="majorBidi" w:cstheme="majorBidi"/>
                <w:b w:val="0"/>
                <w:bCs w:val="0"/>
                <w:i/>
                <w:iCs/>
                <w:noProof/>
                <w:sz w:val="24"/>
                <w:szCs w:val="24"/>
              </w:rPr>
              <w:t>K. pneumoniae</w:t>
            </w:r>
            <w:r w:rsidR="00CE1279" w:rsidRPr="00CE1279">
              <w:rPr>
                <w:rStyle w:val="Hyperlink"/>
                <w:rFonts w:asciiTheme="majorBidi" w:hAnsiTheme="majorBidi" w:cstheme="majorBidi"/>
                <w:b w:val="0"/>
                <w:bCs w:val="0"/>
                <w:noProof/>
                <w:sz w:val="24"/>
                <w:szCs w:val="24"/>
              </w:rPr>
              <w:t xml:space="preserve"> MBB9 YhjH</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_Toc4505904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59</w:t>
            </w:r>
            <w:r w:rsidR="00CE1279" w:rsidRPr="00CE1279">
              <w:rPr>
                <w:rFonts w:asciiTheme="majorBidi" w:hAnsiTheme="majorBidi" w:cstheme="majorBidi"/>
                <w:b w:val="0"/>
                <w:bCs w:val="0"/>
                <w:noProof/>
                <w:webHidden/>
                <w:sz w:val="24"/>
                <w:szCs w:val="24"/>
              </w:rPr>
              <w:fldChar w:fldCharType="end"/>
            </w:r>
          </w:hyperlink>
        </w:p>
        <w:p w14:paraId="0F02513B" w14:textId="4289A2CD"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05" w:history="1">
            <w:r w:rsidR="00CE1279" w:rsidRPr="00CE1279">
              <w:rPr>
                <w:rStyle w:val="Hyperlink"/>
                <w:rFonts w:asciiTheme="majorBidi" w:hAnsiTheme="majorBidi" w:cstheme="majorBidi"/>
                <w:b w:val="0"/>
                <w:bCs w:val="0"/>
                <w:noProof/>
                <w:sz w:val="24"/>
                <w:szCs w:val="24"/>
              </w:rPr>
              <w:t>2.19 Cell-free extract extraction</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_Toc4505905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59</w:t>
            </w:r>
            <w:r w:rsidR="00CE1279" w:rsidRPr="00CE1279">
              <w:rPr>
                <w:rFonts w:asciiTheme="majorBidi" w:hAnsiTheme="majorBidi" w:cstheme="majorBidi"/>
                <w:b w:val="0"/>
                <w:bCs w:val="0"/>
                <w:noProof/>
                <w:webHidden/>
                <w:sz w:val="24"/>
                <w:szCs w:val="24"/>
              </w:rPr>
              <w:fldChar w:fldCharType="end"/>
            </w:r>
          </w:hyperlink>
        </w:p>
        <w:p w14:paraId="66F2FFED" w14:textId="6600799A"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06" w:history="1">
            <w:r w:rsidR="00CE1279" w:rsidRPr="00CE1279">
              <w:rPr>
                <w:rStyle w:val="Hyperlink"/>
                <w:rFonts w:asciiTheme="majorBidi" w:hAnsiTheme="majorBidi" w:cstheme="majorBidi"/>
                <w:b w:val="0"/>
                <w:bCs w:val="0"/>
                <w:noProof/>
                <w:sz w:val="24"/>
                <w:szCs w:val="24"/>
              </w:rPr>
              <w:t xml:space="preserve">2.20 Purification of </w:t>
            </w:r>
            <w:r w:rsidR="00CE1279" w:rsidRPr="00417FCE">
              <w:rPr>
                <w:rStyle w:val="Hyperlink"/>
                <w:rFonts w:asciiTheme="majorBidi" w:hAnsiTheme="majorBidi" w:cstheme="majorBidi"/>
                <w:b w:val="0"/>
                <w:bCs w:val="0"/>
                <w:i/>
                <w:iCs/>
                <w:noProof/>
                <w:sz w:val="24"/>
                <w:szCs w:val="24"/>
              </w:rPr>
              <w:t>K. pneumoni</w:t>
            </w:r>
            <w:r w:rsidR="00CE1279" w:rsidRPr="00CE1279">
              <w:rPr>
                <w:rStyle w:val="Hyperlink"/>
                <w:rFonts w:asciiTheme="majorBidi" w:hAnsiTheme="majorBidi" w:cstheme="majorBidi"/>
                <w:b w:val="0"/>
                <w:bCs w:val="0"/>
                <w:noProof/>
                <w:sz w:val="24"/>
                <w:szCs w:val="24"/>
              </w:rPr>
              <w:t>ae MBB9 YhjH</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_Toc4505906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59</w:t>
            </w:r>
            <w:r w:rsidR="00CE1279" w:rsidRPr="00CE1279">
              <w:rPr>
                <w:rFonts w:asciiTheme="majorBidi" w:hAnsiTheme="majorBidi" w:cstheme="majorBidi"/>
                <w:b w:val="0"/>
                <w:bCs w:val="0"/>
                <w:noProof/>
                <w:webHidden/>
                <w:sz w:val="24"/>
                <w:szCs w:val="24"/>
              </w:rPr>
              <w:fldChar w:fldCharType="end"/>
            </w:r>
          </w:hyperlink>
        </w:p>
        <w:p w14:paraId="1351097B" w14:textId="38B21F33" w:rsidR="00CE1279" w:rsidRPr="00CE1279" w:rsidRDefault="009161D3" w:rsidP="00CE1279">
          <w:pPr>
            <w:pStyle w:val="TOC1"/>
            <w:jc w:val="both"/>
            <w:rPr>
              <w:rFonts w:asciiTheme="majorBidi" w:eastAsiaTheme="minorEastAsia" w:hAnsiTheme="majorBidi" w:cstheme="majorBidi"/>
              <w:b w:val="0"/>
              <w:bCs w:val="0"/>
              <w:i w:val="0"/>
              <w:iCs w:val="0"/>
              <w:noProof/>
              <w:szCs w:val="24"/>
            </w:rPr>
          </w:pPr>
          <w:hyperlink w:anchor="_Toc4505907" w:history="1">
            <w:r w:rsidR="00CE1279" w:rsidRPr="00CE1279">
              <w:rPr>
                <w:rStyle w:val="Hyperlink"/>
                <w:rFonts w:asciiTheme="majorBidi" w:hAnsiTheme="majorBidi" w:cstheme="majorBidi"/>
                <w:b w:val="0"/>
                <w:bCs w:val="0"/>
                <w:i w:val="0"/>
                <w:iCs w:val="0"/>
                <w:noProof/>
                <w:szCs w:val="24"/>
              </w:rPr>
              <w:t>Chapter 3: Isolation and identification of biofilm-associated bacteria from the Porter Brook, Sheffield</w:t>
            </w:r>
            <w:r w:rsidR="00CE1279" w:rsidRPr="00CE1279">
              <w:rPr>
                <w:rFonts w:asciiTheme="majorBidi" w:hAnsiTheme="majorBidi" w:cstheme="majorBidi"/>
                <w:b w:val="0"/>
                <w:bCs w:val="0"/>
                <w:i w:val="0"/>
                <w:iCs w:val="0"/>
                <w:noProof/>
                <w:webHidden/>
                <w:szCs w:val="24"/>
              </w:rPr>
              <w:tab/>
            </w:r>
            <w:r w:rsidR="00CE1279" w:rsidRPr="00CE1279">
              <w:rPr>
                <w:rFonts w:asciiTheme="majorBidi" w:hAnsiTheme="majorBidi" w:cstheme="majorBidi"/>
                <w:b w:val="0"/>
                <w:bCs w:val="0"/>
                <w:i w:val="0"/>
                <w:iCs w:val="0"/>
                <w:noProof/>
                <w:webHidden/>
                <w:szCs w:val="24"/>
              </w:rPr>
              <w:fldChar w:fldCharType="begin"/>
            </w:r>
            <w:r w:rsidR="00CE1279" w:rsidRPr="00CE1279">
              <w:rPr>
                <w:rFonts w:asciiTheme="majorBidi" w:hAnsiTheme="majorBidi" w:cstheme="majorBidi"/>
                <w:b w:val="0"/>
                <w:bCs w:val="0"/>
                <w:i w:val="0"/>
                <w:iCs w:val="0"/>
                <w:noProof/>
                <w:webHidden/>
                <w:szCs w:val="24"/>
              </w:rPr>
              <w:instrText xml:space="preserve"> PAGEREF _Toc4505907 \h </w:instrText>
            </w:r>
            <w:r w:rsidR="00CE1279" w:rsidRPr="00CE1279">
              <w:rPr>
                <w:rFonts w:asciiTheme="majorBidi" w:hAnsiTheme="majorBidi" w:cstheme="majorBidi"/>
                <w:b w:val="0"/>
                <w:bCs w:val="0"/>
                <w:i w:val="0"/>
                <w:iCs w:val="0"/>
                <w:noProof/>
                <w:webHidden/>
                <w:szCs w:val="24"/>
              </w:rPr>
            </w:r>
            <w:r w:rsidR="00CE1279" w:rsidRPr="00CE1279">
              <w:rPr>
                <w:rFonts w:asciiTheme="majorBidi" w:hAnsiTheme="majorBidi" w:cstheme="majorBidi"/>
                <w:b w:val="0"/>
                <w:bCs w:val="0"/>
                <w:i w:val="0"/>
                <w:iCs w:val="0"/>
                <w:noProof/>
                <w:webHidden/>
                <w:szCs w:val="24"/>
              </w:rPr>
              <w:fldChar w:fldCharType="separate"/>
            </w:r>
            <w:r w:rsidR="00CE1279" w:rsidRPr="00CE1279">
              <w:rPr>
                <w:rFonts w:asciiTheme="majorBidi" w:hAnsiTheme="majorBidi" w:cstheme="majorBidi"/>
                <w:b w:val="0"/>
                <w:bCs w:val="0"/>
                <w:i w:val="0"/>
                <w:iCs w:val="0"/>
                <w:noProof/>
                <w:webHidden/>
                <w:szCs w:val="24"/>
              </w:rPr>
              <w:t>60</w:t>
            </w:r>
            <w:r w:rsidR="00CE1279" w:rsidRPr="00CE1279">
              <w:rPr>
                <w:rFonts w:asciiTheme="majorBidi" w:hAnsiTheme="majorBidi" w:cstheme="majorBidi"/>
                <w:b w:val="0"/>
                <w:bCs w:val="0"/>
                <w:i w:val="0"/>
                <w:iCs w:val="0"/>
                <w:noProof/>
                <w:webHidden/>
                <w:szCs w:val="24"/>
              </w:rPr>
              <w:fldChar w:fldCharType="end"/>
            </w:r>
          </w:hyperlink>
        </w:p>
        <w:p w14:paraId="26E57A1E" w14:textId="5414BC65" w:rsidR="00CE1279" w:rsidRPr="00CE1279" w:rsidRDefault="009161D3" w:rsidP="00CE1279">
          <w:pPr>
            <w:pStyle w:val="TOC1"/>
            <w:jc w:val="both"/>
            <w:rPr>
              <w:rFonts w:asciiTheme="majorBidi" w:eastAsiaTheme="minorEastAsia" w:hAnsiTheme="majorBidi" w:cstheme="majorBidi"/>
              <w:b w:val="0"/>
              <w:bCs w:val="0"/>
              <w:i w:val="0"/>
              <w:iCs w:val="0"/>
              <w:noProof/>
              <w:szCs w:val="24"/>
            </w:rPr>
          </w:pPr>
          <w:hyperlink w:anchor="_Toc4505908" w:history="1">
            <w:r w:rsidR="00CE1279" w:rsidRPr="00CE1279">
              <w:rPr>
                <w:rStyle w:val="Hyperlink"/>
                <w:rFonts w:asciiTheme="majorBidi" w:hAnsiTheme="majorBidi" w:cstheme="majorBidi"/>
                <w:b w:val="0"/>
                <w:bCs w:val="0"/>
                <w:i w:val="0"/>
                <w:iCs w:val="0"/>
                <w:noProof/>
                <w:szCs w:val="24"/>
              </w:rPr>
              <w:t>3.1 Introduction</w:t>
            </w:r>
            <w:r w:rsidR="00CE1279" w:rsidRPr="00CE1279">
              <w:rPr>
                <w:rFonts w:asciiTheme="majorBidi" w:hAnsiTheme="majorBidi" w:cstheme="majorBidi"/>
                <w:b w:val="0"/>
                <w:bCs w:val="0"/>
                <w:i w:val="0"/>
                <w:iCs w:val="0"/>
                <w:noProof/>
                <w:webHidden/>
                <w:szCs w:val="24"/>
              </w:rPr>
              <w:tab/>
            </w:r>
            <w:r w:rsidR="00CE1279" w:rsidRPr="00CE1279">
              <w:rPr>
                <w:rFonts w:asciiTheme="majorBidi" w:hAnsiTheme="majorBidi" w:cstheme="majorBidi"/>
                <w:b w:val="0"/>
                <w:bCs w:val="0"/>
                <w:i w:val="0"/>
                <w:iCs w:val="0"/>
                <w:noProof/>
                <w:webHidden/>
                <w:szCs w:val="24"/>
              </w:rPr>
              <w:fldChar w:fldCharType="begin"/>
            </w:r>
            <w:r w:rsidR="00CE1279" w:rsidRPr="00CE1279">
              <w:rPr>
                <w:rFonts w:asciiTheme="majorBidi" w:hAnsiTheme="majorBidi" w:cstheme="majorBidi"/>
                <w:b w:val="0"/>
                <w:bCs w:val="0"/>
                <w:i w:val="0"/>
                <w:iCs w:val="0"/>
                <w:noProof/>
                <w:webHidden/>
                <w:szCs w:val="24"/>
              </w:rPr>
              <w:instrText xml:space="preserve"> PAGEREF _Toc4505908 \h </w:instrText>
            </w:r>
            <w:r w:rsidR="00CE1279" w:rsidRPr="00CE1279">
              <w:rPr>
                <w:rFonts w:asciiTheme="majorBidi" w:hAnsiTheme="majorBidi" w:cstheme="majorBidi"/>
                <w:b w:val="0"/>
                <w:bCs w:val="0"/>
                <w:i w:val="0"/>
                <w:iCs w:val="0"/>
                <w:noProof/>
                <w:webHidden/>
                <w:szCs w:val="24"/>
              </w:rPr>
            </w:r>
            <w:r w:rsidR="00CE1279" w:rsidRPr="00CE1279">
              <w:rPr>
                <w:rFonts w:asciiTheme="majorBidi" w:hAnsiTheme="majorBidi" w:cstheme="majorBidi"/>
                <w:b w:val="0"/>
                <w:bCs w:val="0"/>
                <w:i w:val="0"/>
                <w:iCs w:val="0"/>
                <w:noProof/>
                <w:webHidden/>
                <w:szCs w:val="24"/>
              </w:rPr>
              <w:fldChar w:fldCharType="separate"/>
            </w:r>
            <w:r w:rsidR="00CE1279" w:rsidRPr="00CE1279">
              <w:rPr>
                <w:rFonts w:asciiTheme="majorBidi" w:hAnsiTheme="majorBidi" w:cstheme="majorBidi"/>
                <w:b w:val="0"/>
                <w:bCs w:val="0"/>
                <w:i w:val="0"/>
                <w:iCs w:val="0"/>
                <w:noProof/>
                <w:webHidden/>
                <w:szCs w:val="24"/>
              </w:rPr>
              <w:t>60</w:t>
            </w:r>
            <w:r w:rsidR="00CE1279" w:rsidRPr="00CE1279">
              <w:rPr>
                <w:rFonts w:asciiTheme="majorBidi" w:hAnsiTheme="majorBidi" w:cstheme="majorBidi"/>
                <w:b w:val="0"/>
                <w:bCs w:val="0"/>
                <w:i w:val="0"/>
                <w:iCs w:val="0"/>
                <w:noProof/>
                <w:webHidden/>
                <w:szCs w:val="24"/>
              </w:rPr>
              <w:fldChar w:fldCharType="end"/>
            </w:r>
          </w:hyperlink>
        </w:p>
        <w:p w14:paraId="4C8AA0D9" w14:textId="1A5E7E8B"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09" w:history="1">
            <w:r w:rsidR="00CE1279" w:rsidRPr="00CE1279">
              <w:rPr>
                <w:rStyle w:val="Hyperlink"/>
                <w:rFonts w:asciiTheme="majorBidi" w:hAnsiTheme="majorBidi" w:cstheme="majorBidi"/>
                <w:b w:val="0"/>
                <w:bCs w:val="0"/>
                <w:noProof/>
                <w:sz w:val="24"/>
                <w:szCs w:val="24"/>
              </w:rPr>
              <w:t>3.2 Source of organisms</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_Toc4505909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61</w:t>
            </w:r>
            <w:r w:rsidR="00CE1279" w:rsidRPr="00CE1279">
              <w:rPr>
                <w:rFonts w:asciiTheme="majorBidi" w:hAnsiTheme="majorBidi" w:cstheme="majorBidi"/>
                <w:b w:val="0"/>
                <w:bCs w:val="0"/>
                <w:noProof/>
                <w:webHidden/>
                <w:sz w:val="24"/>
                <w:szCs w:val="24"/>
              </w:rPr>
              <w:fldChar w:fldCharType="end"/>
            </w:r>
          </w:hyperlink>
        </w:p>
        <w:p w14:paraId="7D497766" w14:textId="12E0F65D"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10" w:history="1">
            <w:r w:rsidR="00CE1279" w:rsidRPr="00CE1279">
              <w:rPr>
                <w:rStyle w:val="Hyperlink"/>
                <w:rFonts w:asciiTheme="majorBidi" w:hAnsiTheme="majorBidi" w:cstheme="majorBidi"/>
                <w:b w:val="0"/>
                <w:bCs w:val="0"/>
                <w:noProof/>
                <w:sz w:val="24"/>
                <w:szCs w:val="24"/>
              </w:rPr>
              <w:t>3.3 Isolation of bacteria from environmental biofilms</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_Toc4505910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62</w:t>
            </w:r>
            <w:r w:rsidR="00CE1279" w:rsidRPr="00CE1279">
              <w:rPr>
                <w:rFonts w:asciiTheme="majorBidi" w:hAnsiTheme="majorBidi" w:cstheme="majorBidi"/>
                <w:b w:val="0"/>
                <w:bCs w:val="0"/>
                <w:noProof/>
                <w:webHidden/>
                <w:sz w:val="24"/>
                <w:szCs w:val="24"/>
              </w:rPr>
              <w:fldChar w:fldCharType="end"/>
            </w:r>
          </w:hyperlink>
        </w:p>
        <w:p w14:paraId="06768AB4" w14:textId="2EE1AD9B"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11" w:history="1">
            <w:r w:rsidR="00CE1279" w:rsidRPr="00CE1279">
              <w:rPr>
                <w:rStyle w:val="Hyperlink"/>
                <w:rFonts w:asciiTheme="majorBidi" w:hAnsiTheme="majorBidi" w:cstheme="majorBidi"/>
                <w:b w:val="0"/>
                <w:bCs w:val="0"/>
                <w:noProof/>
                <w:sz w:val="24"/>
                <w:szCs w:val="24"/>
              </w:rPr>
              <w:t>3.4 Bacterial morphological and biochemical characterization</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_Toc4505911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63</w:t>
            </w:r>
            <w:r w:rsidR="00CE1279" w:rsidRPr="00CE1279">
              <w:rPr>
                <w:rFonts w:asciiTheme="majorBidi" w:hAnsiTheme="majorBidi" w:cstheme="majorBidi"/>
                <w:b w:val="0"/>
                <w:bCs w:val="0"/>
                <w:noProof/>
                <w:webHidden/>
                <w:sz w:val="24"/>
                <w:szCs w:val="24"/>
              </w:rPr>
              <w:fldChar w:fldCharType="end"/>
            </w:r>
          </w:hyperlink>
        </w:p>
        <w:p w14:paraId="0CB3DE9B" w14:textId="535CB51C"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12" w:history="1">
            <w:r w:rsidR="00CE1279" w:rsidRPr="00CE1279">
              <w:rPr>
                <w:rStyle w:val="Hyperlink"/>
                <w:rFonts w:asciiTheme="majorBidi" w:hAnsiTheme="majorBidi" w:cstheme="majorBidi"/>
                <w:b w:val="0"/>
                <w:bCs w:val="0"/>
                <w:noProof/>
                <w:sz w:val="24"/>
                <w:szCs w:val="24"/>
              </w:rPr>
              <w:t>3.5 Bacterial Identification by 16S rRNA gene sequencing analysis</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_Toc4505912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67</w:t>
            </w:r>
            <w:r w:rsidR="00CE1279" w:rsidRPr="00CE1279">
              <w:rPr>
                <w:rFonts w:asciiTheme="majorBidi" w:hAnsiTheme="majorBidi" w:cstheme="majorBidi"/>
                <w:b w:val="0"/>
                <w:bCs w:val="0"/>
                <w:noProof/>
                <w:webHidden/>
                <w:sz w:val="24"/>
                <w:szCs w:val="24"/>
              </w:rPr>
              <w:fldChar w:fldCharType="end"/>
            </w:r>
          </w:hyperlink>
        </w:p>
        <w:p w14:paraId="6B6F9129" w14:textId="43DEE4E7"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913" w:history="1">
            <w:r w:rsidR="00CE1279" w:rsidRPr="00CE1279">
              <w:rPr>
                <w:rStyle w:val="Hyperlink"/>
                <w:rFonts w:asciiTheme="majorBidi" w:hAnsiTheme="majorBidi" w:cstheme="majorBidi"/>
                <w:noProof/>
                <w:sz w:val="24"/>
              </w:rPr>
              <w:t>3.5.1 Extraction of bacterial genomic DNA and PCR amplification of 16S rRNA genes and sequencing of amplicons</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_Toc4505913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67</w:t>
            </w:r>
            <w:r w:rsidR="00CE1279" w:rsidRPr="00CE1279">
              <w:rPr>
                <w:rFonts w:asciiTheme="majorBidi" w:hAnsiTheme="majorBidi" w:cstheme="majorBidi"/>
                <w:noProof/>
                <w:webHidden/>
                <w:sz w:val="24"/>
              </w:rPr>
              <w:fldChar w:fldCharType="end"/>
            </w:r>
          </w:hyperlink>
        </w:p>
        <w:p w14:paraId="3220BC38" w14:textId="2819FE83"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914" w:history="1">
            <w:r w:rsidR="00CE1279" w:rsidRPr="00CE1279">
              <w:rPr>
                <w:rStyle w:val="Hyperlink"/>
                <w:rFonts w:asciiTheme="majorBidi" w:hAnsiTheme="majorBidi" w:cstheme="majorBidi"/>
                <w:noProof/>
                <w:sz w:val="24"/>
              </w:rPr>
              <w:t>3.5.2 Analysis of the DNA sequences of the 16S rRNA genes of the bacterial isolates and putative identification</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_Toc4505914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68</w:t>
            </w:r>
            <w:r w:rsidR="00CE1279" w:rsidRPr="00CE1279">
              <w:rPr>
                <w:rFonts w:asciiTheme="majorBidi" w:hAnsiTheme="majorBidi" w:cstheme="majorBidi"/>
                <w:noProof/>
                <w:webHidden/>
                <w:sz w:val="24"/>
              </w:rPr>
              <w:fldChar w:fldCharType="end"/>
            </w:r>
          </w:hyperlink>
        </w:p>
        <w:p w14:paraId="2CE18098" w14:textId="2E3BD487"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15" w:history="1">
            <w:r w:rsidR="00CE1279" w:rsidRPr="00CE1279">
              <w:rPr>
                <w:rStyle w:val="Hyperlink"/>
                <w:rFonts w:asciiTheme="majorBidi" w:hAnsiTheme="majorBidi" w:cstheme="majorBidi"/>
                <w:b w:val="0"/>
                <w:bCs w:val="0"/>
                <w:noProof/>
                <w:sz w:val="24"/>
                <w:szCs w:val="24"/>
              </w:rPr>
              <w:t>3.6 Assessment of biofilm formation by the isolated pathogenic bacteria</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_Toc4505915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73</w:t>
            </w:r>
            <w:r w:rsidR="00CE1279" w:rsidRPr="00CE1279">
              <w:rPr>
                <w:rFonts w:asciiTheme="majorBidi" w:hAnsiTheme="majorBidi" w:cstheme="majorBidi"/>
                <w:b w:val="0"/>
                <w:bCs w:val="0"/>
                <w:noProof/>
                <w:webHidden/>
                <w:sz w:val="24"/>
                <w:szCs w:val="24"/>
              </w:rPr>
              <w:fldChar w:fldCharType="end"/>
            </w:r>
          </w:hyperlink>
        </w:p>
        <w:p w14:paraId="620F0F4C" w14:textId="197C9345"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16" w:history="1">
            <w:r w:rsidR="00CE1279" w:rsidRPr="00CE1279">
              <w:rPr>
                <w:rStyle w:val="Hyperlink"/>
                <w:rFonts w:asciiTheme="majorBidi" w:hAnsiTheme="majorBidi" w:cstheme="majorBidi"/>
                <w:b w:val="0"/>
                <w:bCs w:val="0"/>
                <w:noProof/>
                <w:sz w:val="24"/>
                <w:szCs w:val="24"/>
              </w:rPr>
              <w:t>3.7 Discussion</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_Toc4505916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74</w:t>
            </w:r>
            <w:r w:rsidR="00CE1279" w:rsidRPr="00CE1279">
              <w:rPr>
                <w:rFonts w:asciiTheme="majorBidi" w:hAnsiTheme="majorBidi" w:cstheme="majorBidi"/>
                <w:b w:val="0"/>
                <w:bCs w:val="0"/>
                <w:noProof/>
                <w:webHidden/>
                <w:sz w:val="24"/>
                <w:szCs w:val="24"/>
              </w:rPr>
              <w:fldChar w:fldCharType="end"/>
            </w:r>
          </w:hyperlink>
        </w:p>
        <w:p w14:paraId="76CACCC5" w14:textId="3F2D53A2" w:rsidR="00CE1279" w:rsidRPr="00CE1279" w:rsidRDefault="009161D3" w:rsidP="00CE1279">
          <w:pPr>
            <w:pStyle w:val="TOC1"/>
            <w:jc w:val="both"/>
            <w:rPr>
              <w:rFonts w:asciiTheme="majorBidi" w:eastAsiaTheme="minorEastAsia" w:hAnsiTheme="majorBidi" w:cstheme="majorBidi"/>
              <w:b w:val="0"/>
              <w:bCs w:val="0"/>
              <w:i w:val="0"/>
              <w:iCs w:val="0"/>
              <w:noProof/>
              <w:szCs w:val="24"/>
            </w:rPr>
          </w:pPr>
          <w:hyperlink w:anchor="_Toc4505917" w:history="1">
            <w:r w:rsidR="00CE1279" w:rsidRPr="00CE1279">
              <w:rPr>
                <w:rStyle w:val="Hyperlink"/>
                <w:rFonts w:asciiTheme="majorBidi" w:hAnsiTheme="majorBidi" w:cstheme="majorBidi"/>
                <w:b w:val="0"/>
                <w:bCs w:val="0"/>
                <w:i w:val="0"/>
                <w:iCs w:val="0"/>
                <w:noProof/>
                <w:szCs w:val="24"/>
              </w:rPr>
              <w:t>Chapter 4: Characterization and evaluation of biofilm formation by Kl</w:t>
            </w:r>
            <w:r w:rsidR="00CE1279" w:rsidRPr="00417FCE">
              <w:rPr>
                <w:rStyle w:val="Hyperlink"/>
                <w:rFonts w:asciiTheme="majorBidi" w:hAnsiTheme="majorBidi" w:cstheme="majorBidi"/>
                <w:b w:val="0"/>
                <w:bCs w:val="0"/>
                <w:noProof/>
                <w:szCs w:val="24"/>
              </w:rPr>
              <w:t>ebsiella pneumo</w:t>
            </w:r>
            <w:r w:rsidR="00CE1279" w:rsidRPr="00CE1279">
              <w:rPr>
                <w:rStyle w:val="Hyperlink"/>
                <w:rFonts w:asciiTheme="majorBidi" w:hAnsiTheme="majorBidi" w:cstheme="majorBidi"/>
                <w:b w:val="0"/>
                <w:bCs w:val="0"/>
                <w:i w:val="0"/>
                <w:iCs w:val="0"/>
                <w:noProof/>
                <w:szCs w:val="24"/>
              </w:rPr>
              <w:t>niae MBB9</w:t>
            </w:r>
            <w:r w:rsidR="00CE1279" w:rsidRPr="00CE1279">
              <w:rPr>
                <w:rFonts w:asciiTheme="majorBidi" w:hAnsiTheme="majorBidi" w:cstheme="majorBidi"/>
                <w:b w:val="0"/>
                <w:bCs w:val="0"/>
                <w:i w:val="0"/>
                <w:iCs w:val="0"/>
                <w:noProof/>
                <w:webHidden/>
                <w:szCs w:val="24"/>
              </w:rPr>
              <w:tab/>
            </w:r>
            <w:r w:rsidR="00CE1279" w:rsidRPr="00CE1279">
              <w:rPr>
                <w:rFonts w:asciiTheme="majorBidi" w:hAnsiTheme="majorBidi" w:cstheme="majorBidi"/>
                <w:b w:val="0"/>
                <w:bCs w:val="0"/>
                <w:i w:val="0"/>
                <w:iCs w:val="0"/>
                <w:noProof/>
                <w:webHidden/>
                <w:szCs w:val="24"/>
              </w:rPr>
              <w:fldChar w:fldCharType="begin"/>
            </w:r>
            <w:r w:rsidR="00CE1279" w:rsidRPr="00CE1279">
              <w:rPr>
                <w:rFonts w:asciiTheme="majorBidi" w:hAnsiTheme="majorBidi" w:cstheme="majorBidi"/>
                <w:b w:val="0"/>
                <w:bCs w:val="0"/>
                <w:i w:val="0"/>
                <w:iCs w:val="0"/>
                <w:noProof/>
                <w:webHidden/>
                <w:szCs w:val="24"/>
              </w:rPr>
              <w:instrText xml:space="preserve"> PAGEREF _Toc4505917 \h </w:instrText>
            </w:r>
            <w:r w:rsidR="00CE1279" w:rsidRPr="00CE1279">
              <w:rPr>
                <w:rFonts w:asciiTheme="majorBidi" w:hAnsiTheme="majorBidi" w:cstheme="majorBidi"/>
                <w:b w:val="0"/>
                <w:bCs w:val="0"/>
                <w:i w:val="0"/>
                <w:iCs w:val="0"/>
                <w:noProof/>
                <w:webHidden/>
                <w:szCs w:val="24"/>
              </w:rPr>
            </w:r>
            <w:r w:rsidR="00CE1279" w:rsidRPr="00CE1279">
              <w:rPr>
                <w:rFonts w:asciiTheme="majorBidi" w:hAnsiTheme="majorBidi" w:cstheme="majorBidi"/>
                <w:b w:val="0"/>
                <w:bCs w:val="0"/>
                <w:i w:val="0"/>
                <w:iCs w:val="0"/>
                <w:noProof/>
                <w:webHidden/>
                <w:szCs w:val="24"/>
              </w:rPr>
              <w:fldChar w:fldCharType="separate"/>
            </w:r>
            <w:r w:rsidR="00CE1279" w:rsidRPr="00CE1279">
              <w:rPr>
                <w:rFonts w:asciiTheme="majorBidi" w:hAnsiTheme="majorBidi" w:cstheme="majorBidi"/>
                <w:b w:val="0"/>
                <w:bCs w:val="0"/>
                <w:i w:val="0"/>
                <w:iCs w:val="0"/>
                <w:noProof/>
                <w:webHidden/>
                <w:szCs w:val="24"/>
              </w:rPr>
              <w:t>79</w:t>
            </w:r>
            <w:r w:rsidR="00CE1279" w:rsidRPr="00CE1279">
              <w:rPr>
                <w:rFonts w:asciiTheme="majorBidi" w:hAnsiTheme="majorBidi" w:cstheme="majorBidi"/>
                <w:b w:val="0"/>
                <w:bCs w:val="0"/>
                <w:i w:val="0"/>
                <w:iCs w:val="0"/>
                <w:noProof/>
                <w:webHidden/>
                <w:szCs w:val="24"/>
              </w:rPr>
              <w:fldChar w:fldCharType="end"/>
            </w:r>
          </w:hyperlink>
        </w:p>
        <w:p w14:paraId="5D1E8C90" w14:textId="24EDDCB3"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18" w:history="1">
            <w:r w:rsidR="00CE1279" w:rsidRPr="00CE1279">
              <w:rPr>
                <w:rStyle w:val="Hyperlink"/>
                <w:rFonts w:asciiTheme="majorBidi" w:hAnsiTheme="majorBidi" w:cstheme="majorBidi"/>
                <w:b w:val="0"/>
                <w:bCs w:val="0"/>
                <w:noProof/>
                <w:sz w:val="24"/>
                <w:szCs w:val="24"/>
              </w:rPr>
              <w:t>4.1 Introduction</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_Toc4505918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79</w:t>
            </w:r>
            <w:r w:rsidR="00CE1279" w:rsidRPr="00CE1279">
              <w:rPr>
                <w:rFonts w:asciiTheme="majorBidi" w:hAnsiTheme="majorBidi" w:cstheme="majorBidi"/>
                <w:b w:val="0"/>
                <w:bCs w:val="0"/>
                <w:noProof/>
                <w:webHidden/>
                <w:sz w:val="24"/>
                <w:szCs w:val="24"/>
              </w:rPr>
              <w:fldChar w:fldCharType="end"/>
            </w:r>
          </w:hyperlink>
        </w:p>
        <w:p w14:paraId="780358D6" w14:textId="49F08177"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19" w:history="1">
            <w:r w:rsidR="00CE1279" w:rsidRPr="00CE1279">
              <w:rPr>
                <w:rStyle w:val="Hyperlink"/>
                <w:rFonts w:asciiTheme="majorBidi" w:hAnsiTheme="majorBidi" w:cstheme="majorBidi"/>
                <w:b w:val="0"/>
                <w:bCs w:val="0"/>
                <w:noProof/>
                <w:sz w:val="24"/>
                <w:szCs w:val="24"/>
              </w:rPr>
              <w:t xml:space="preserve">4.2 Effect of incubation time on biofilm formation by </w:t>
            </w:r>
            <w:r w:rsidR="00CE1279" w:rsidRPr="00417FCE">
              <w:rPr>
                <w:rStyle w:val="Hyperlink"/>
                <w:rFonts w:asciiTheme="majorBidi" w:hAnsiTheme="majorBidi" w:cstheme="majorBidi"/>
                <w:b w:val="0"/>
                <w:bCs w:val="0"/>
                <w:i/>
                <w:iCs/>
                <w:noProof/>
                <w:sz w:val="24"/>
                <w:szCs w:val="24"/>
              </w:rPr>
              <w:t>Klebsiella pneumonia</w:t>
            </w:r>
            <w:r w:rsidR="00CE1279" w:rsidRPr="00CE1279">
              <w:rPr>
                <w:rStyle w:val="Hyperlink"/>
                <w:rFonts w:asciiTheme="majorBidi" w:hAnsiTheme="majorBidi" w:cstheme="majorBidi"/>
                <w:b w:val="0"/>
                <w:bCs w:val="0"/>
                <w:noProof/>
                <w:sz w:val="24"/>
                <w:szCs w:val="24"/>
              </w:rPr>
              <w:t>e MBB9</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_Toc4505919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82</w:t>
            </w:r>
            <w:r w:rsidR="00CE1279" w:rsidRPr="00CE1279">
              <w:rPr>
                <w:rFonts w:asciiTheme="majorBidi" w:hAnsiTheme="majorBidi" w:cstheme="majorBidi"/>
                <w:b w:val="0"/>
                <w:bCs w:val="0"/>
                <w:noProof/>
                <w:webHidden/>
                <w:sz w:val="24"/>
                <w:szCs w:val="24"/>
              </w:rPr>
              <w:fldChar w:fldCharType="end"/>
            </w:r>
          </w:hyperlink>
        </w:p>
        <w:p w14:paraId="3373F27E" w14:textId="623586FD"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20" w:history="1">
            <w:r w:rsidR="00CE1279" w:rsidRPr="00CE1279">
              <w:rPr>
                <w:rStyle w:val="Hyperlink"/>
                <w:rFonts w:asciiTheme="majorBidi" w:hAnsiTheme="majorBidi" w:cstheme="majorBidi"/>
                <w:b w:val="0"/>
                <w:bCs w:val="0"/>
                <w:noProof/>
                <w:sz w:val="24"/>
                <w:szCs w:val="24"/>
              </w:rPr>
              <w:t xml:space="preserve">4.3 Effect of hydrodynamic conditions on biofilm formation by </w:t>
            </w:r>
            <w:r w:rsidR="00CE1279" w:rsidRPr="00417FCE">
              <w:rPr>
                <w:rStyle w:val="Hyperlink"/>
                <w:rFonts w:asciiTheme="majorBidi" w:hAnsiTheme="majorBidi" w:cstheme="majorBidi"/>
                <w:b w:val="0"/>
                <w:bCs w:val="0"/>
                <w:i/>
                <w:iCs/>
                <w:noProof/>
                <w:sz w:val="24"/>
                <w:szCs w:val="24"/>
              </w:rPr>
              <w:t>Klebsiella pneumoniae</w:t>
            </w:r>
            <w:r w:rsidR="00CE1279" w:rsidRPr="00CE1279">
              <w:rPr>
                <w:rStyle w:val="Hyperlink"/>
                <w:rFonts w:asciiTheme="majorBidi" w:hAnsiTheme="majorBidi" w:cstheme="majorBidi"/>
                <w:b w:val="0"/>
                <w:bCs w:val="0"/>
                <w:noProof/>
                <w:sz w:val="24"/>
                <w:szCs w:val="24"/>
              </w:rPr>
              <w:t xml:space="preserve"> MBB9</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_Toc4505920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82</w:t>
            </w:r>
            <w:r w:rsidR="00CE1279" w:rsidRPr="00CE1279">
              <w:rPr>
                <w:rFonts w:asciiTheme="majorBidi" w:hAnsiTheme="majorBidi" w:cstheme="majorBidi"/>
                <w:b w:val="0"/>
                <w:bCs w:val="0"/>
                <w:noProof/>
                <w:webHidden/>
                <w:sz w:val="24"/>
                <w:szCs w:val="24"/>
              </w:rPr>
              <w:fldChar w:fldCharType="end"/>
            </w:r>
          </w:hyperlink>
        </w:p>
        <w:p w14:paraId="022AA338" w14:textId="5E0EEF4E"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21" w:history="1">
            <w:r w:rsidR="00CE1279" w:rsidRPr="00CE1279">
              <w:rPr>
                <w:rStyle w:val="Hyperlink"/>
                <w:rFonts w:asciiTheme="majorBidi" w:hAnsiTheme="majorBidi" w:cstheme="majorBidi"/>
                <w:b w:val="0"/>
                <w:bCs w:val="0"/>
                <w:noProof/>
                <w:sz w:val="24"/>
                <w:szCs w:val="24"/>
              </w:rPr>
              <w:t xml:space="preserve">4.4 Effect of glucose, peptone and yeast extract on biofilm formation by </w:t>
            </w:r>
            <w:r w:rsidR="00CE1279" w:rsidRPr="00417FCE">
              <w:rPr>
                <w:rStyle w:val="Hyperlink"/>
                <w:rFonts w:asciiTheme="majorBidi" w:hAnsiTheme="majorBidi" w:cstheme="majorBidi"/>
                <w:b w:val="0"/>
                <w:bCs w:val="0"/>
                <w:i/>
                <w:iCs/>
                <w:noProof/>
                <w:sz w:val="24"/>
                <w:szCs w:val="24"/>
              </w:rPr>
              <w:t>Klebsiella</w:t>
            </w:r>
            <w:r w:rsidR="00CE1279" w:rsidRPr="00CE1279">
              <w:rPr>
                <w:rStyle w:val="Hyperlink"/>
                <w:rFonts w:asciiTheme="majorBidi" w:hAnsiTheme="majorBidi" w:cstheme="majorBidi"/>
                <w:b w:val="0"/>
                <w:bCs w:val="0"/>
                <w:noProof/>
                <w:sz w:val="24"/>
                <w:szCs w:val="24"/>
              </w:rPr>
              <w:t xml:space="preserve"> </w:t>
            </w:r>
            <w:r w:rsidR="00CE1279" w:rsidRPr="00417FCE">
              <w:rPr>
                <w:rStyle w:val="Hyperlink"/>
                <w:rFonts w:asciiTheme="majorBidi" w:hAnsiTheme="majorBidi" w:cstheme="majorBidi"/>
                <w:b w:val="0"/>
                <w:bCs w:val="0"/>
                <w:i/>
                <w:iCs/>
                <w:noProof/>
                <w:sz w:val="24"/>
                <w:szCs w:val="24"/>
              </w:rPr>
              <w:t>pneumoniae</w:t>
            </w:r>
            <w:r w:rsidR="00CE1279" w:rsidRPr="00CE1279">
              <w:rPr>
                <w:rStyle w:val="Hyperlink"/>
                <w:rFonts w:asciiTheme="majorBidi" w:hAnsiTheme="majorBidi" w:cstheme="majorBidi"/>
                <w:b w:val="0"/>
                <w:bCs w:val="0"/>
                <w:noProof/>
                <w:sz w:val="24"/>
                <w:szCs w:val="24"/>
              </w:rPr>
              <w:t xml:space="preserve"> MBB9</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_Toc4505921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83</w:t>
            </w:r>
            <w:r w:rsidR="00CE1279" w:rsidRPr="00CE1279">
              <w:rPr>
                <w:rFonts w:asciiTheme="majorBidi" w:hAnsiTheme="majorBidi" w:cstheme="majorBidi"/>
                <w:b w:val="0"/>
                <w:bCs w:val="0"/>
                <w:noProof/>
                <w:webHidden/>
                <w:sz w:val="24"/>
                <w:szCs w:val="24"/>
              </w:rPr>
              <w:fldChar w:fldCharType="end"/>
            </w:r>
          </w:hyperlink>
        </w:p>
        <w:p w14:paraId="38C44DD9" w14:textId="47B167BD"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22" w:history="1">
            <w:r w:rsidR="00CE1279" w:rsidRPr="00CE1279">
              <w:rPr>
                <w:rStyle w:val="Hyperlink"/>
                <w:rFonts w:asciiTheme="majorBidi" w:hAnsiTheme="majorBidi" w:cstheme="majorBidi"/>
                <w:b w:val="0"/>
                <w:bCs w:val="0"/>
                <w:noProof/>
                <w:sz w:val="24"/>
                <w:szCs w:val="24"/>
              </w:rPr>
              <w:t xml:space="preserve">4.5 Effect of environmental factors on biofilm formation by </w:t>
            </w:r>
            <w:r w:rsidR="00CE1279" w:rsidRPr="00417FCE">
              <w:rPr>
                <w:rStyle w:val="Hyperlink"/>
                <w:rFonts w:asciiTheme="majorBidi" w:hAnsiTheme="majorBidi" w:cstheme="majorBidi"/>
                <w:b w:val="0"/>
                <w:bCs w:val="0"/>
                <w:i/>
                <w:iCs/>
                <w:noProof/>
                <w:sz w:val="24"/>
                <w:szCs w:val="24"/>
              </w:rPr>
              <w:t>Klebsiella pneumoniae</w:t>
            </w:r>
            <w:r w:rsidR="00CE1279" w:rsidRPr="00CE1279">
              <w:rPr>
                <w:rStyle w:val="Hyperlink"/>
                <w:rFonts w:asciiTheme="majorBidi" w:hAnsiTheme="majorBidi" w:cstheme="majorBidi"/>
                <w:b w:val="0"/>
                <w:bCs w:val="0"/>
                <w:noProof/>
                <w:sz w:val="24"/>
                <w:szCs w:val="24"/>
              </w:rPr>
              <w:t xml:space="preserve"> MBB9</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_Toc4505922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88</w:t>
            </w:r>
            <w:r w:rsidR="00CE1279" w:rsidRPr="00CE1279">
              <w:rPr>
                <w:rFonts w:asciiTheme="majorBidi" w:hAnsiTheme="majorBidi" w:cstheme="majorBidi"/>
                <w:b w:val="0"/>
                <w:bCs w:val="0"/>
                <w:noProof/>
                <w:webHidden/>
                <w:sz w:val="24"/>
                <w:szCs w:val="24"/>
              </w:rPr>
              <w:fldChar w:fldCharType="end"/>
            </w:r>
          </w:hyperlink>
        </w:p>
        <w:p w14:paraId="5DEB41A5" w14:textId="4ABF28A7"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923" w:history="1">
            <w:r w:rsidR="00CE1279" w:rsidRPr="00CE1279">
              <w:rPr>
                <w:rStyle w:val="Hyperlink"/>
                <w:rFonts w:asciiTheme="majorBidi" w:hAnsiTheme="majorBidi" w:cstheme="majorBidi"/>
                <w:noProof/>
                <w:sz w:val="24"/>
              </w:rPr>
              <w:t>4.5.1 Effect of pH on biofilm formation</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_Toc4505923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88</w:t>
            </w:r>
            <w:r w:rsidR="00CE1279" w:rsidRPr="00CE1279">
              <w:rPr>
                <w:rFonts w:asciiTheme="majorBidi" w:hAnsiTheme="majorBidi" w:cstheme="majorBidi"/>
                <w:noProof/>
                <w:webHidden/>
                <w:sz w:val="24"/>
              </w:rPr>
              <w:fldChar w:fldCharType="end"/>
            </w:r>
          </w:hyperlink>
        </w:p>
        <w:p w14:paraId="2542302F" w14:textId="45844EAD"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924" w:history="1">
            <w:r w:rsidR="00CE1279" w:rsidRPr="00CE1279">
              <w:rPr>
                <w:rStyle w:val="Hyperlink"/>
                <w:rFonts w:asciiTheme="majorBidi" w:hAnsiTheme="majorBidi" w:cstheme="majorBidi"/>
                <w:noProof/>
                <w:sz w:val="24"/>
              </w:rPr>
              <w:t>4.5.2 Effect of temperature on biofilm formation</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_Toc4505924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90</w:t>
            </w:r>
            <w:r w:rsidR="00CE1279" w:rsidRPr="00CE1279">
              <w:rPr>
                <w:rFonts w:asciiTheme="majorBidi" w:hAnsiTheme="majorBidi" w:cstheme="majorBidi"/>
                <w:noProof/>
                <w:webHidden/>
                <w:sz w:val="24"/>
              </w:rPr>
              <w:fldChar w:fldCharType="end"/>
            </w:r>
          </w:hyperlink>
        </w:p>
        <w:p w14:paraId="773F3B5C" w14:textId="3CEEAB3D"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925" w:history="1">
            <w:r w:rsidR="00CE1279" w:rsidRPr="00CE1279">
              <w:rPr>
                <w:rStyle w:val="Hyperlink"/>
                <w:rFonts w:asciiTheme="majorBidi" w:hAnsiTheme="majorBidi" w:cstheme="majorBidi"/>
                <w:noProof/>
                <w:sz w:val="24"/>
              </w:rPr>
              <w:t>4.5.3 Effect of anaerobic conditions on biofilm formation</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_Toc4505925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92</w:t>
            </w:r>
            <w:r w:rsidR="00CE1279" w:rsidRPr="00CE1279">
              <w:rPr>
                <w:rFonts w:asciiTheme="majorBidi" w:hAnsiTheme="majorBidi" w:cstheme="majorBidi"/>
                <w:noProof/>
                <w:webHidden/>
                <w:sz w:val="24"/>
              </w:rPr>
              <w:fldChar w:fldCharType="end"/>
            </w:r>
          </w:hyperlink>
        </w:p>
        <w:p w14:paraId="4FD532C7" w14:textId="30221460"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926" w:history="1">
            <w:r w:rsidR="00CE1279" w:rsidRPr="00CE1279">
              <w:rPr>
                <w:rStyle w:val="Hyperlink"/>
                <w:rFonts w:asciiTheme="majorBidi" w:hAnsiTheme="majorBidi" w:cstheme="majorBidi"/>
                <w:noProof/>
                <w:sz w:val="24"/>
              </w:rPr>
              <w:t>4.5.4 Effect of osmotic stress on biofilm formation</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_Toc4505926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93</w:t>
            </w:r>
            <w:r w:rsidR="00CE1279" w:rsidRPr="00CE1279">
              <w:rPr>
                <w:rFonts w:asciiTheme="majorBidi" w:hAnsiTheme="majorBidi" w:cstheme="majorBidi"/>
                <w:noProof/>
                <w:webHidden/>
                <w:sz w:val="24"/>
              </w:rPr>
              <w:fldChar w:fldCharType="end"/>
            </w:r>
          </w:hyperlink>
        </w:p>
        <w:p w14:paraId="4109EDF6" w14:textId="68C99395"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927" w:history="1">
            <w:r w:rsidR="00CE1279" w:rsidRPr="00CE1279">
              <w:rPr>
                <w:rStyle w:val="Hyperlink"/>
                <w:rFonts w:asciiTheme="majorBidi" w:hAnsiTheme="majorBidi" w:cstheme="majorBidi"/>
                <w:noProof/>
                <w:sz w:val="24"/>
              </w:rPr>
              <w:t>4.5.5 Effect of different growth media on biofilm formation</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_Toc4505927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95</w:t>
            </w:r>
            <w:r w:rsidR="00CE1279" w:rsidRPr="00CE1279">
              <w:rPr>
                <w:rFonts w:asciiTheme="majorBidi" w:hAnsiTheme="majorBidi" w:cstheme="majorBidi"/>
                <w:noProof/>
                <w:webHidden/>
                <w:sz w:val="24"/>
              </w:rPr>
              <w:fldChar w:fldCharType="end"/>
            </w:r>
          </w:hyperlink>
        </w:p>
        <w:p w14:paraId="34FABEE6" w14:textId="627F1B5C"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28" w:history="1">
            <w:r w:rsidR="00CE1279" w:rsidRPr="00CE1279">
              <w:rPr>
                <w:rStyle w:val="Hyperlink"/>
                <w:rFonts w:asciiTheme="majorBidi" w:hAnsiTheme="majorBidi" w:cstheme="majorBidi"/>
                <w:b w:val="0"/>
                <w:bCs w:val="0"/>
                <w:noProof/>
                <w:sz w:val="24"/>
                <w:szCs w:val="24"/>
              </w:rPr>
              <w:t>4.6 Cell surface hydrophobicity assay</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_Toc4505928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97</w:t>
            </w:r>
            <w:r w:rsidR="00CE1279" w:rsidRPr="00CE1279">
              <w:rPr>
                <w:rFonts w:asciiTheme="majorBidi" w:hAnsiTheme="majorBidi" w:cstheme="majorBidi"/>
                <w:b w:val="0"/>
                <w:bCs w:val="0"/>
                <w:noProof/>
                <w:webHidden/>
                <w:sz w:val="24"/>
                <w:szCs w:val="24"/>
              </w:rPr>
              <w:fldChar w:fldCharType="end"/>
            </w:r>
          </w:hyperlink>
        </w:p>
        <w:p w14:paraId="127A50CE" w14:textId="4C8A1F75"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29" w:history="1">
            <w:r w:rsidR="00CE1279" w:rsidRPr="00CE1279">
              <w:rPr>
                <w:rStyle w:val="Hyperlink"/>
                <w:rFonts w:asciiTheme="majorBidi" w:hAnsiTheme="majorBidi" w:cstheme="majorBidi"/>
                <w:b w:val="0"/>
                <w:bCs w:val="0"/>
                <w:noProof/>
                <w:sz w:val="24"/>
                <w:szCs w:val="24"/>
              </w:rPr>
              <w:t xml:space="preserve">4.7 Antimicrobial susceptibility of </w:t>
            </w:r>
            <w:r w:rsidR="00CE1279" w:rsidRPr="00417FCE">
              <w:rPr>
                <w:rStyle w:val="Hyperlink"/>
                <w:rFonts w:asciiTheme="majorBidi" w:hAnsiTheme="majorBidi" w:cstheme="majorBidi"/>
                <w:b w:val="0"/>
                <w:bCs w:val="0"/>
                <w:i/>
                <w:iCs/>
                <w:noProof/>
                <w:sz w:val="24"/>
                <w:szCs w:val="24"/>
              </w:rPr>
              <w:t>Klebsiella pneumoniae</w:t>
            </w:r>
            <w:r w:rsidR="00CE1279" w:rsidRPr="00CE1279">
              <w:rPr>
                <w:rStyle w:val="Hyperlink"/>
                <w:rFonts w:asciiTheme="majorBidi" w:hAnsiTheme="majorBidi" w:cstheme="majorBidi"/>
                <w:b w:val="0"/>
                <w:bCs w:val="0"/>
                <w:noProof/>
                <w:sz w:val="24"/>
                <w:szCs w:val="24"/>
              </w:rPr>
              <w:t> MBB9</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_Toc4505929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97</w:t>
            </w:r>
            <w:r w:rsidR="00CE1279" w:rsidRPr="00CE1279">
              <w:rPr>
                <w:rFonts w:asciiTheme="majorBidi" w:hAnsiTheme="majorBidi" w:cstheme="majorBidi"/>
                <w:b w:val="0"/>
                <w:bCs w:val="0"/>
                <w:noProof/>
                <w:webHidden/>
                <w:sz w:val="24"/>
                <w:szCs w:val="24"/>
              </w:rPr>
              <w:fldChar w:fldCharType="end"/>
            </w:r>
          </w:hyperlink>
        </w:p>
        <w:p w14:paraId="797A9ABE" w14:textId="6CF40D85"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30" w:history="1">
            <w:r w:rsidR="00CE1279" w:rsidRPr="00CE1279">
              <w:rPr>
                <w:rStyle w:val="Hyperlink"/>
                <w:rFonts w:asciiTheme="majorBidi" w:hAnsiTheme="majorBidi" w:cstheme="majorBidi"/>
                <w:b w:val="0"/>
                <w:bCs w:val="0"/>
                <w:noProof/>
                <w:sz w:val="24"/>
                <w:szCs w:val="24"/>
              </w:rPr>
              <w:t>4.8 Discussion</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_Toc4505930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99</w:t>
            </w:r>
            <w:r w:rsidR="00CE1279" w:rsidRPr="00CE1279">
              <w:rPr>
                <w:rFonts w:asciiTheme="majorBidi" w:hAnsiTheme="majorBidi" w:cstheme="majorBidi"/>
                <w:b w:val="0"/>
                <w:bCs w:val="0"/>
                <w:noProof/>
                <w:webHidden/>
                <w:sz w:val="24"/>
                <w:szCs w:val="24"/>
              </w:rPr>
              <w:fldChar w:fldCharType="end"/>
            </w:r>
          </w:hyperlink>
        </w:p>
        <w:p w14:paraId="6F8F55CB" w14:textId="546EA3AF"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31" w:history="1">
            <w:r w:rsidR="00CE1279" w:rsidRPr="00CE1279">
              <w:rPr>
                <w:rStyle w:val="Hyperlink"/>
                <w:rFonts w:asciiTheme="majorBidi" w:hAnsiTheme="majorBidi" w:cstheme="majorBidi"/>
                <w:b w:val="0"/>
                <w:bCs w:val="0"/>
                <w:noProof/>
                <w:sz w:val="24"/>
                <w:szCs w:val="24"/>
              </w:rPr>
              <w:t>4.9 Conclusion</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_Toc4505931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108</w:t>
            </w:r>
            <w:r w:rsidR="00CE1279" w:rsidRPr="00CE1279">
              <w:rPr>
                <w:rFonts w:asciiTheme="majorBidi" w:hAnsiTheme="majorBidi" w:cstheme="majorBidi"/>
                <w:b w:val="0"/>
                <w:bCs w:val="0"/>
                <w:noProof/>
                <w:webHidden/>
                <w:sz w:val="24"/>
                <w:szCs w:val="24"/>
              </w:rPr>
              <w:fldChar w:fldCharType="end"/>
            </w:r>
          </w:hyperlink>
        </w:p>
        <w:p w14:paraId="68DB46CD" w14:textId="605E3F55" w:rsidR="00CE1279" w:rsidRPr="00CE1279" w:rsidRDefault="009161D3" w:rsidP="00CE1279">
          <w:pPr>
            <w:pStyle w:val="TOC1"/>
            <w:jc w:val="both"/>
            <w:rPr>
              <w:rFonts w:asciiTheme="majorBidi" w:eastAsiaTheme="minorEastAsia" w:hAnsiTheme="majorBidi" w:cstheme="majorBidi"/>
              <w:b w:val="0"/>
              <w:bCs w:val="0"/>
              <w:i w:val="0"/>
              <w:iCs w:val="0"/>
              <w:noProof/>
              <w:szCs w:val="24"/>
            </w:rPr>
          </w:pPr>
          <w:hyperlink w:anchor="_Toc4505932" w:history="1">
            <w:r w:rsidR="00CE1279" w:rsidRPr="00CE1279">
              <w:rPr>
                <w:rStyle w:val="Hyperlink"/>
                <w:rFonts w:asciiTheme="majorBidi" w:hAnsiTheme="majorBidi" w:cstheme="majorBidi"/>
                <w:b w:val="0"/>
                <w:bCs w:val="0"/>
                <w:i w:val="0"/>
                <w:iCs w:val="0"/>
                <w:noProof/>
                <w:szCs w:val="24"/>
              </w:rPr>
              <w:t xml:space="preserve">Chapter 5: Identification and </w:t>
            </w:r>
            <w:r w:rsidR="00CE1279" w:rsidRPr="00CE1279">
              <w:rPr>
                <w:rStyle w:val="Hyperlink"/>
                <w:rFonts w:asciiTheme="majorBidi" w:hAnsiTheme="majorBidi" w:cstheme="majorBidi"/>
                <w:b w:val="0"/>
                <w:bCs w:val="0"/>
                <w:i w:val="0"/>
                <w:iCs w:val="0"/>
                <w:noProof/>
                <w:szCs w:val="24"/>
                <w:lang w:val="en-GB"/>
              </w:rPr>
              <w:t>characterisation</w:t>
            </w:r>
            <w:r w:rsidR="00CE1279" w:rsidRPr="00CE1279">
              <w:rPr>
                <w:rStyle w:val="Hyperlink"/>
                <w:rFonts w:asciiTheme="majorBidi" w:hAnsiTheme="majorBidi" w:cstheme="majorBidi"/>
                <w:b w:val="0"/>
                <w:bCs w:val="0"/>
                <w:i w:val="0"/>
                <w:iCs w:val="0"/>
                <w:noProof/>
                <w:szCs w:val="24"/>
              </w:rPr>
              <w:t xml:space="preserve"> of a cyclic di-GMP-specific diguanylate cyclase and phosphodiesterase genes in </w:t>
            </w:r>
            <w:r w:rsidR="00CE1279" w:rsidRPr="00417FCE">
              <w:rPr>
                <w:rStyle w:val="Hyperlink"/>
                <w:rFonts w:asciiTheme="majorBidi" w:hAnsiTheme="majorBidi" w:cstheme="majorBidi"/>
                <w:b w:val="0"/>
                <w:bCs w:val="0"/>
                <w:noProof/>
                <w:szCs w:val="24"/>
              </w:rPr>
              <w:t xml:space="preserve">Klebsiella pneumoniae </w:t>
            </w:r>
            <w:r w:rsidR="00CE1279" w:rsidRPr="00CE1279">
              <w:rPr>
                <w:rStyle w:val="Hyperlink"/>
                <w:rFonts w:asciiTheme="majorBidi" w:hAnsiTheme="majorBidi" w:cstheme="majorBidi"/>
                <w:b w:val="0"/>
                <w:bCs w:val="0"/>
                <w:i w:val="0"/>
                <w:iCs w:val="0"/>
                <w:noProof/>
                <w:szCs w:val="24"/>
              </w:rPr>
              <w:t>MBB9</w:t>
            </w:r>
            <w:r w:rsidR="00CE1279" w:rsidRPr="00CE1279">
              <w:rPr>
                <w:rFonts w:asciiTheme="majorBidi" w:hAnsiTheme="majorBidi" w:cstheme="majorBidi"/>
                <w:b w:val="0"/>
                <w:bCs w:val="0"/>
                <w:i w:val="0"/>
                <w:iCs w:val="0"/>
                <w:noProof/>
                <w:webHidden/>
                <w:szCs w:val="24"/>
              </w:rPr>
              <w:tab/>
            </w:r>
            <w:r w:rsidR="00CE1279" w:rsidRPr="00CE1279">
              <w:rPr>
                <w:rFonts w:asciiTheme="majorBidi" w:hAnsiTheme="majorBidi" w:cstheme="majorBidi"/>
                <w:b w:val="0"/>
                <w:bCs w:val="0"/>
                <w:i w:val="0"/>
                <w:iCs w:val="0"/>
                <w:noProof/>
                <w:webHidden/>
                <w:szCs w:val="24"/>
              </w:rPr>
              <w:fldChar w:fldCharType="begin"/>
            </w:r>
            <w:r w:rsidR="00CE1279" w:rsidRPr="00CE1279">
              <w:rPr>
                <w:rFonts w:asciiTheme="majorBidi" w:hAnsiTheme="majorBidi" w:cstheme="majorBidi"/>
                <w:b w:val="0"/>
                <w:bCs w:val="0"/>
                <w:i w:val="0"/>
                <w:iCs w:val="0"/>
                <w:noProof/>
                <w:webHidden/>
                <w:szCs w:val="24"/>
              </w:rPr>
              <w:instrText xml:space="preserve"> PAGEREF _Toc4505932 \h </w:instrText>
            </w:r>
            <w:r w:rsidR="00CE1279" w:rsidRPr="00CE1279">
              <w:rPr>
                <w:rFonts w:asciiTheme="majorBidi" w:hAnsiTheme="majorBidi" w:cstheme="majorBidi"/>
                <w:b w:val="0"/>
                <w:bCs w:val="0"/>
                <w:i w:val="0"/>
                <w:iCs w:val="0"/>
                <w:noProof/>
                <w:webHidden/>
                <w:szCs w:val="24"/>
              </w:rPr>
            </w:r>
            <w:r w:rsidR="00CE1279" w:rsidRPr="00CE1279">
              <w:rPr>
                <w:rFonts w:asciiTheme="majorBidi" w:hAnsiTheme="majorBidi" w:cstheme="majorBidi"/>
                <w:b w:val="0"/>
                <w:bCs w:val="0"/>
                <w:i w:val="0"/>
                <w:iCs w:val="0"/>
                <w:noProof/>
                <w:webHidden/>
                <w:szCs w:val="24"/>
              </w:rPr>
              <w:fldChar w:fldCharType="separate"/>
            </w:r>
            <w:r w:rsidR="00CE1279" w:rsidRPr="00CE1279">
              <w:rPr>
                <w:rFonts w:asciiTheme="majorBidi" w:hAnsiTheme="majorBidi" w:cstheme="majorBidi"/>
                <w:b w:val="0"/>
                <w:bCs w:val="0"/>
                <w:i w:val="0"/>
                <w:iCs w:val="0"/>
                <w:noProof/>
                <w:webHidden/>
                <w:szCs w:val="24"/>
              </w:rPr>
              <w:t>109</w:t>
            </w:r>
            <w:r w:rsidR="00CE1279" w:rsidRPr="00CE1279">
              <w:rPr>
                <w:rFonts w:asciiTheme="majorBidi" w:hAnsiTheme="majorBidi" w:cstheme="majorBidi"/>
                <w:b w:val="0"/>
                <w:bCs w:val="0"/>
                <w:i w:val="0"/>
                <w:iCs w:val="0"/>
                <w:noProof/>
                <w:webHidden/>
                <w:szCs w:val="24"/>
              </w:rPr>
              <w:fldChar w:fldCharType="end"/>
            </w:r>
          </w:hyperlink>
        </w:p>
        <w:p w14:paraId="3F3822A1" w14:textId="59C5B5B2"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33" w:history="1">
            <w:r w:rsidR="00CE1279" w:rsidRPr="00CE1279">
              <w:rPr>
                <w:rStyle w:val="Hyperlink"/>
                <w:rFonts w:asciiTheme="majorBidi" w:hAnsiTheme="majorBidi" w:cstheme="majorBidi"/>
                <w:b w:val="0"/>
                <w:bCs w:val="0"/>
                <w:noProof/>
                <w:sz w:val="24"/>
                <w:szCs w:val="24"/>
              </w:rPr>
              <w:t>5.1 Introduction</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_Toc4505933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109</w:t>
            </w:r>
            <w:r w:rsidR="00CE1279" w:rsidRPr="00CE1279">
              <w:rPr>
                <w:rFonts w:asciiTheme="majorBidi" w:hAnsiTheme="majorBidi" w:cstheme="majorBidi"/>
                <w:b w:val="0"/>
                <w:bCs w:val="0"/>
                <w:noProof/>
                <w:webHidden/>
                <w:sz w:val="24"/>
                <w:szCs w:val="24"/>
              </w:rPr>
              <w:fldChar w:fldCharType="end"/>
            </w:r>
          </w:hyperlink>
        </w:p>
        <w:p w14:paraId="67955380" w14:textId="37206678"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34" w:history="1">
            <w:r w:rsidR="00CE1279" w:rsidRPr="00CE1279">
              <w:rPr>
                <w:rStyle w:val="Hyperlink"/>
                <w:rFonts w:asciiTheme="majorBidi" w:hAnsiTheme="majorBidi" w:cstheme="majorBidi"/>
                <w:b w:val="0"/>
                <w:bCs w:val="0"/>
                <w:noProof/>
                <w:sz w:val="24"/>
                <w:szCs w:val="24"/>
              </w:rPr>
              <w:t>5.2 Genome sequence of </w:t>
            </w:r>
            <w:r w:rsidR="00CE1279" w:rsidRPr="00417FCE">
              <w:rPr>
                <w:rStyle w:val="Hyperlink"/>
                <w:rFonts w:asciiTheme="majorBidi" w:hAnsiTheme="majorBidi" w:cstheme="majorBidi"/>
                <w:b w:val="0"/>
                <w:bCs w:val="0"/>
                <w:i/>
                <w:iCs/>
                <w:noProof/>
                <w:sz w:val="24"/>
                <w:szCs w:val="24"/>
              </w:rPr>
              <w:t>Klebsiella pneumoniae</w:t>
            </w:r>
            <w:r w:rsidR="00CE1279" w:rsidRPr="00CE1279">
              <w:rPr>
                <w:rStyle w:val="Hyperlink"/>
                <w:rFonts w:asciiTheme="majorBidi" w:hAnsiTheme="majorBidi" w:cstheme="majorBidi"/>
                <w:b w:val="0"/>
                <w:bCs w:val="0"/>
                <w:noProof/>
                <w:sz w:val="24"/>
                <w:szCs w:val="24"/>
              </w:rPr>
              <w:t> MBB9</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_Toc4505934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111</w:t>
            </w:r>
            <w:r w:rsidR="00CE1279" w:rsidRPr="00CE1279">
              <w:rPr>
                <w:rFonts w:asciiTheme="majorBidi" w:hAnsiTheme="majorBidi" w:cstheme="majorBidi"/>
                <w:b w:val="0"/>
                <w:bCs w:val="0"/>
                <w:noProof/>
                <w:webHidden/>
                <w:sz w:val="24"/>
                <w:szCs w:val="24"/>
              </w:rPr>
              <w:fldChar w:fldCharType="end"/>
            </w:r>
          </w:hyperlink>
        </w:p>
        <w:p w14:paraId="66B14D9C" w14:textId="37FEF1CE"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35" w:history="1">
            <w:r w:rsidR="00CE1279" w:rsidRPr="00CE1279">
              <w:rPr>
                <w:rStyle w:val="Hyperlink"/>
                <w:rFonts w:asciiTheme="majorBidi" w:hAnsiTheme="majorBidi" w:cstheme="majorBidi"/>
                <w:b w:val="0"/>
                <w:bCs w:val="0"/>
                <w:noProof/>
                <w:sz w:val="24"/>
                <w:szCs w:val="24"/>
              </w:rPr>
              <w:t xml:space="preserve">5.3 Comparative analyses of the complete genome of </w:t>
            </w:r>
            <w:r w:rsidR="00CE1279" w:rsidRPr="00417FCE">
              <w:rPr>
                <w:rStyle w:val="Hyperlink"/>
                <w:rFonts w:asciiTheme="majorBidi" w:hAnsiTheme="majorBidi" w:cstheme="majorBidi"/>
                <w:b w:val="0"/>
                <w:bCs w:val="0"/>
                <w:i/>
                <w:iCs/>
                <w:noProof/>
                <w:sz w:val="24"/>
                <w:szCs w:val="24"/>
              </w:rPr>
              <w:t xml:space="preserve">K. pneumoniae </w:t>
            </w:r>
            <w:r w:rsidR="00CE1279" w:rsidRPr="00CE1279">
              <w:rPr>
                <w:rStyle w:val="Hyperlink"/>
                <w:rFonts w:asciiTheme="majorBidi" w:hAnsiTheme="majorBidi" w:cstheme="majorBidi"/>
                <w:b w:val="0"/>
                <w:bCs w:val="0"/>
                <w:noProof/>
                <w:sz w:val="24"/>
                <w:szCs w:val="24"/>
              </w:rPr>
              <w:t xml:space="preserve">MBB9 with </w:t>
            </w:r>
            <w:r w:rsidR="00CE1279" w:rsidRPr="00417FCE">
              <w:rPr>
                <w:rStyle w:val="Hyperlink"/>
                <w:rFonts w:asciiTheme="majorBidi" w:hAnsiTheme="majorBidi" w:cstheme="majorBidi"/>
                <w:b w:val="0"/>
                <w:bCs w:val="0"/>
                <w:i/>
                <w:iCs/>
                <w:noProof/>
                <w:sz w:val="24"/>
                <w:szCs w:val="24"/>
              </w:rPr>
              <w:t>K.</w:t>
            </w:r>
            <w:r w:rsidR="00CE1279" w:rsidRPr="00CE1279">
              <w:rPr>
                <w:rStyle w:val="Hyperlink"/>
                <w:rFonts w:asciiTheme="majorBidi" w:hAnsiTheme="majorBidi" w:cstheme="majorBidi"/>
                <w:b w:val="0"/>
                <w:bCs w:val="0"/>
                <w:noProof/>
                <w:sz w:val="24"/>
                <w:szCs w:val="24"/>
              </w:rPr>
              <w:t xml:space="preserve"> </w:t>
            </w:r>
            <w:r w:rsidR="00CE1279" w:rsidRPr="00417FCE">
              <w:rPr>
                <w:rStyle w:val="Hyperlink"/>
                <w:rFonts w:asciiTheme="majorBidi" w:hAnsiTheme="majorBidi" w:cstheme="majorBidi"/>
                <w:b w:val="0"/>
                <w:bCs w:val="0"/>
                <w:i/>
                <w:iCs/>
                <w:noProof/>
                <w:sz w:val="24"/>
                <w:szCs w:val="24"/>
              </w:rPr>
              <w:t>pneumoniae</w:t>
            </w:r>
            <w:r w:rsidR="00CE1279" w:rsidRPr="00CE1279">
              <w:rPr>
                <w:rStyle w:val="Hyperlink"/>
                <w:rFonts w:asciiTheme="majorBidi" w:hAnsiTheme="majorBidi" w:cstheme="majorBidi"/>
                <w:b w:val="0"/>
                <w:bCs w:val="0"/>
                <w:noProof/>
                <w:sz w:val="24"/>
                <w:szCs w:val="24"/>
              </w:rPr>
              <w:t xml:space="preserve"> 342 for detection of diguanylate cyclase and phosphodiesterase encoding genes</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_Toc4505935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112</w:t>
            </w:r>
            <w:r w:rsidR="00CE1279" w:rsidRPr="00CE1279">
              <w:rPr>
                <w:rFonts w:asciiTheme="majorBidi" w:hAnsiTheme="majorBidi" w:cstheme="majorBidi"/>
                <w:b w:val="0"/>
                <w:bCs w:val="0"/>
                <w:noProof/>
                <w:webHidden/>
                <w:sz w:val="24"/>
                <w:szCs w:val="24"/>
              </w:rPr>
              <w:fldChar w:fldCharType="end"/>
            </w:r>
          </w:hyperlink>
        </w:p>
        <w:p w14:paraId="3AFB3A08" w14:textId="17BC4666"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36" w:history="1">
            <w:r w:rsidR="00CE1279" w:rsidRPr="00CE1279">
              <w:rPr>
                <w:rStyle w:val="Hyperlink"/>
                <w:rFonts w:asciiTheme="majorBidi" w:hAnsiTheme="majorBidi" w:cstheme="majorBidi"/>
                <w:b w:val="0"/>
                <w:bCs w:val="0"/>
                <w:noProof/>
                <w:sz w:val="24"/>
                <w:szCs w:val="24"/>
              </w:rPr>
              <w:t xml:space="preserve">5.4 Identification of domains in GGDEF and EAL containing proteins of </w:t>
            </w:r>
            <w:r w:rsidR="00CE1279" w:rsidRPr="00417FCE">
              <w:rPr>
                <w:rStyle w:val="Hyperlink"/>
                <w:rFonts w:asciiTheme="majorBidi" w:hAnsiTheme="majorBidi" w:cstheme="majorBidi"/>
                <w:b w:val="0"/>
                <w:bCs w:val="0"/>
                <w:i/>
                <w:iCs/>
                <w:noProof/>
                <w:sz w:val="24"/>
                <w:szCs w:val="24"/>
              </w:rPr>
              <w:t xml:space="preserve">K. pneumoniae </w:t>
            </w:r>
            <w:r w:rsidR="00CE1279" w:rsidRPr="00CE1279">
              <w:rPr>
                <w:rStyle w:val="Hyperlink"/>
                <w:rFonts w:asciiTheme="majorBidi" w:hAnsiTheme="majorBidi" w:cstheme="majorBidi"/>
                <w:b w:val="0"/>
                <w:bCs w:val="0"/>
                <w:noProof/>
                <w:sz w:val="24"/>
                <w:szCs w:val="24"/>
              </w:rPr>
              <w:t>MBB9</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_Toc4505936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119</w:t>
            </w:r>
            <w:r w:rsidR="00CE1279" w:rsidRPr="00CE1279">
              <w:rPr>
                <w:rFonts w:asciiTheme="majorBidi" w:hAnsiTheme="majorBidi" w:cstheme="majorBidi"/>
                <w:b w:val="0"/>
                <w:bCs w:val="0"/>
                <w:noProof/>
                <w:webHidden/>
                <w:sz w:val="24"/>
                <w:szCs w:val="24"/>
              </w:rPr>
              <w:fldChar w:fldCharType="end"/>
            </w:r>
          </w:hyperlink>
        </w:p>
        <w:p w14:paraId="52EE0F02" w14:textId="6FA29387"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937" w:history="1">
            <w:r w:rsidR="00CE1279" w:rsidRPr="00CE1279">
              <w:rPr>
                <w:rStyle w:val="Hyperlink"/>
                <w:rFonts w:asciiTheme="majorBidi" w:hAnsiTheme="majorBidi" w:cstheme="majorBidi"/>
                <w:noProof/>
                <w:sz w:val="24"/>
              </w:rPr>
              <w:t xml:space="preserve">5.4.1 Probable DGC enzymes in </w:t>
            </w:r>
            <w:r w:rsidR="00CE1279" w:rsidRPr="00417FCE">
              <w:rPr>
                <w:rStyle w:val="Hyperlink"/>
                <w:rFonts w:asciiTheme="majorBidi" w:hAnsiTheme="majorBidi" w:cstheme="majorBidi"/>
                <w:i/>
                <w:iCs/>
                <w:noProof/>
                <w:sz w:val="24"/>
              </w:rPr>
              <w:t>K. pneumoniae</w:t>
            </w:r>
            <w:r w:rsidR="00CE1279" w:rsidRPr="00CE1279">
              <w:rPr>
                <w:rStyle w:val="Hyperlink"/>
                <w:rFonts w:asciiTheme="majorBidi" w:hAnsiTheme="majorBidi" w:cstheme="majorBidi"/>
                <w:noProof/>
                <w:sz w:val="24"/>
              </w:rPr>
              <w:t xml:space="preserve"> MBB9</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_Toc4505937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125</w:t>
            </w:r>
            <w:r w:rsidR="00CE1279" w:rsidRPr="00CE1279">
              <w:rPr>
                <w:rFonts w:asciiTheme="majorBidi" w:hAnsiTheme="majorBidi" w:cstheme="majorBidi"/>
                <w:noProof/>
                <w:webHidden/>
                <w:sz w:val="24"/>
              </w:rPr>
              <w:fldChar w:fldCharType="end"/>
            </w:r>
          </w:hyperlink>
        </w:p>
        <w:p w14:paraId="11C2B238" w14:textId="4BCE8545"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938" w:history="1">
            <w:r w:rsidR="00CE1279" w:rsidRPr="00CE1279">
              <w:rPr>
                <w:rStyle w:val="Hyperlink"/>
                <w:rFonts w:asciiTheme="majorBidi" w:hAnsiTheme="majorBidi" w:cstheme="majorBidi"/>
                <w:noProof/>
                <w:sz w:val="24"/>
              </w:rPr>
              <w:t xml:space="preserve">5.4.2 Probable PDE enzymes in </w:t>
            </w:r>
            <w:r w:rsidR="00CE1279" w:rsidRPr="00417FCE">
              <w:rPr>
                <w:rStyle w:val="Hyperlink"/>
                <w:rFonts w:asciiTheme="majorBidi" w:hAnsiTheme="majorBidi" w:cstheme="majorBidi"/>
                <w:i/>
                <w:iCs/>
                <w:noProof/>
                <w:sz w:val="24"/>
              </w:rPr>
              <w:t>K. pneumoniae</w:t>
            </w:r>
            <w:r w:rsidR="00CE1279" w:rsidRPr="00CE1279">
              <w:rPr>
                <w:rStyle w:val="Hyperlink"/>
                <w:rFonts w:asciiTheme="majorBidi" w:hAnsiTheme="majorBidi" w:cstheme="majorBidi"/>
                <w:noProof/>
                <w:sz w:val="24"/>
              </w:rPr>
              <w:t xml:space="preserve"> MBB9</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_Toc4505938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125</w:t>
            </w:r>
            <w:r w:rsidR="00CE1279" w:rsidRPr="00CE1279">
              <w:rPr>
                <w:rFonts w:asciiTheme="majorBidi" w:hAnsiTheme="majorBidi" w:cstheme="majorBidi"/>
                <w:noProof/>
                <w:webHidden/>
                <w:sz w:val="24"/>
              </w:rPr>
              <w:fldChar w:fldCharType="end"/>
            </w:r>
          </w:hyperlink>
        </w:p>
        <w:p w14:paraId="753BD6CC" w14:textId="2769F3F9"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939" w:history="1">
            <w:r w:rsidR="00CE1279" w:rsidRPr="00CE1279">
              <w:rPr>
                <w:rStyle w:val="Hyperlink"/>
                <w:rFonts w:asciiTheme="majorBidi" w:hAnsiTheme="majorBidi" w:cstheme="majorBidi"/>
                <w:noProof/>
                <w:sz w:val="24"/>
              </w:rPr>
              <w:t>5.4.3 Degenerate GGDEF-EAL</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_Toc4505939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126</w:t>
            </w:r>
            <w:r w:rsidR="00CE1279" w:rsidRPr="00CE1279">
              <w:rPr>
                <w:rFonts w:asciiTheme="majorBidi" w:hAnsiTheme="majorBidi" w:cstheme="majorBidi"/>
                <w:noProof/>
                <w:webHidden/>
                <w:sz w:val="24"/>
              </w:rPr>
              <w:fldChar w:fldCharType="end"/>
            </w:r>
          </w:hyperlink>
        </w:p>
        <w:p w14:paraId="13AC42C1" w14:textId="77B5FC31"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940" w:history="1">
            <w:r w:rsidR="00CE1279" w:rsidRPr="00CE1279">
              <w:rPr>
                <w:rStyle w:val="Hyperlink"/>
                <w:rFonts w:asciiTheme="majorBidi" w:hAnsiTheme="majorBidi" w:cstheme="majorBidi"/>
                <w:noProof/>
                <w:sz w:val="24"/>
              </w:rPr>
              <w:t>5.4.4 Sensory domains</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_Toc4505940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126</w:t>
            </w:r>
            <w:r w:rsidR="00CE1279" w:rsidRPr="00CE1279">
              <w:rPr>
                <w:rFonts w:asciiTheme="majorBidi" w:hAnsiTheme="majorBidi" w:cstheme="majorBidi"/>
                <w:noProof/>
                <w:webHidden/>
                <w:sz w:val="24"/>
              </w:rPr>
              <w:fldChar w:fldCharType="end"/>
            </w:r>
          </w:hyperlink>
        </w:p>
        <w:p w14:paraId="5289964B" w14:textId="452A664E"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41" w:history="1">
            <w:r w:rsidR="00CE1279" w:rsidRPr="00CE1279">
              <w:rPr>
                <w:rStyle w:val="Hyperlink"/>
                <w:rFonts w:asciiTheme="majorBidi" w:hAnsiTheme="majorBidi" w:cstheme="majorBidi"/>
                <w:b w:val="0"/>
                <w:bCs w:val="0"/>
                <w:noProof/>
                <w:sz w:val="24"/>
                <w:szCs w:val="24"/>
              </w:rPr>
              <w:t xml:space="preserve">5.5 An experimental system for studying of </w:t>
            </w:r>
            <w:r w:rsidR="00CE1279" w:rsidRPr="00417FCE">
              <w:rPr>
                <w:rStyle w:val="Hyperlink"/>
                <w:rFonts w:asciiTheme="majorBidi" w:hAnsiTheme="majorBidi" w:cstheme="majorBidi"/>
                <w:b w:val="0"/>
                <w:bCs w:val="0"/>
                <w:i/>
                <w:iCs/>
                <w:noProof/>
                <w:sz w:val="24"/>
                <w:szCs w:val="24"/>
              </w:rPr>
              <w:t>K. pneumoniae</w:t>
            </w:r>
            <w:r w:rsidR="00CE1279" w:rsidRPr="00CE1279">
              <w:rPr>
                <w:rStyle w:val="Hyperlink"/>
                <w:rFonts w:asciiTheme="majorBidi" w:hAnsiTheme="majorBidi" w:cstheme="majorBidi"/>
                <w:b w:val="0"/>
                <w:bCs w:val="0"/>
                <w:noProof/>
                <w:sz w:val="24"/>
                <w:szCs w:val="24"/>
              </w:rPr>
              <w:t xml:space="preserve"> MBB9 biofilm</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_Toc4505941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133</w:t>
            </w:r>
            <w:r w:rsidR="00CE1279" w:rsidRPr="00CE1279">
              <w:rPr>
                <w:rFonts w:asciiTheme="majorBidi" w:hAnsiTheme="majorBidi" w:cstheme="majorBidi"/>
                <w:b w:val="0"/>
                <w:bCs w:val="0"/>
                <w:noProof/>
                <w:webHidden/>
                <w:sz w:val="24"/>
                <w:szCs w:val="24"/>
              </w:rPr>
              <w:fldChar w:fldCharType="end"/>
            </w:r>
          </w:hyperlink>
        </w:p>
        <w:p w14:paraId="03578D39" w14:textId="4E843185"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942" w:history="1">
            <w:r w:rsidR="00CE1279" w:rsidRPr="00CE1279">
              <w:rPr>
                <w:rStyle w:val="Hyperlink"/>
                <w:rFonts w:asciiTheme="majorBidi" w:hAnsiTheme="majorBidi" w:cstheme="majorBidi"/>
                <w:noProof/>
                <w:sz w:val="24"/>
              </w:rPr>
              <w:t>5.5.1 Glass wool fibers assay</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_Toc4505942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133</w:t>
            </w:r>
            <w:r w:rsidR="00CE1279" w:rsidRPr="00CE1279">
              <w:rPr>
                <w:rFonts w:asciiTheme="majorBidi" w:hAnsiTheme="majorBidi" w:cstheme="majorBidi"/>
                <w:noProof/>
                <w:webHidden/>
                <w:sz w:val="24"/>
              </w:rPr>
              <w:fldChar w:fldCharType="end"/>
            </w:r>
          </w:hyperlink>
        </w:p>
        <w:p w14:paraId="50D16C3E" w14:textId="4DA9DAD8"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943" w:history="1">
            <w:r w:rsidR="00CE1279" w:rsidRPr="00CE1279">
              <w:rPr>
                <w:rStyle w:val="Hyperlink"/>
                <w:rFonts w:asciiTheme="majorBidi" w:hAnsiTheme="majorBidi" w:cstheme="majorBidi"/>
                <w:noProof/>
                <w:sz w:val="24"/>
              </w:rPr>
              <w:t>5.5.2 Glass coupons assay</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_Toc4505943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134</w:t>
            </w:r>
            <w:r w:rsidR="00CE1279" w:rsidRPr="00CE1279">
              <w:rPr>
                <w:rFonts w:asciiTheme="majorBidi" w:hAnsiTheme="majorBidi" w:cstheme="majorBidi"/>
                <w:noProof/>
                <w:webHidden/>
                <w:sz w:val="24"/>
              </w:rPr>
              <w:fldChar w:fldCharType="end"/>
            </w:r>
          </w:hyperlink>
        </w:p>
        <w:p w14:paraId="0D326AA2" w14:textId="4C4CDEF2"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44" w:history="1">
            <w:r w:rsidR="00CE1279" w:rsidRPr="00CE1279">
              <w:rPr>
                <w:rStyle w:val="Hyperlink"/>
                <w:rFonts w:asciiTheme="majorBidi" w:hAnsiTheme="majorBidi" w:cstheme="majorBidi"/>
                <w:b w:val="0"/>
                <w:bCs w:val="0"/>
                <w:noProof/>
                <w:sz w:val="24"/>
                <w:szCs w:val="24"/>
              </w:rPr>
              <w:t xml:space="preserve">5.6 Expression of genes coding for GGDEF and EAL proteins in </w:t>
            </w:r>
            <w:r w:rsidR="00CE1279" w:rsidRPr="00417FCE">
              <w:rPr>
                <w:rStyle w:val="Hyperlink"/>
                <w:rFonts w:asciiTheme="majorBidi" w:hAnsiTheme="majorBidi" w:cstheme="majorBidi"/>
                <w:b w:val="0"/>
                <w:bCs w:val="0"/>
                <w:i/>
                <w:iCs/>
                <w:noProof/>
                <w:sz w:val="24"/>
                <w:szCs w:val="24"/>
              </w:rPr>
              <w:t>K. pneumoniae</w:t>
            </w:r>
            <w:r w:rsidR="00CE1279" w:rsidRPr="00CE1279">
              <w:rPr>
                <w:rStyle w:val="Hyperlink"/>
                <w:rFonts w:asciiTheme="majorBidi" w:hAnsiTheme="majorBidi" w:cstheme="majorBidi"/>
                <w:b w:val="0"/>
                <w:bCs w:val="0"/>
                <w:noProof/>
                <w:sz w:val="24"/>
                <w:szCs w:val="24"/>
              </w:rPr>
              <w:t xml:space="preserve"> MBB9 biofilm</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_Toc4505944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137</w:t>
            </w:r>
            <w:r w:rsidR="00CE1279" w:rsidRPr="00CE1279">
              <w:rPr>
                <w:rFonts w:asciiTheme="majorBidi" w:hAnsiTheme="majorBidi" w:cstheme="majorBidi"/>
                <w:b w:val="0"/>
                <w:bCs w:val="0"/>
                <w:noProof/>
                <w:webHidden/>
                <w:sz w:val="24"/>
                <w:szCs w:val="24"/>
              </w:rPr>
              <w:fldChar w:fldCharType="end"/>
            </w:r>
          </w:hyperlink>
        </w:p>
        <w:p w14:paraId="62316FBD" w14:textId="38161F81"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945" w:history="1">
            <w:r w:rsidR="00CE1279" w:rsidRPr="00CE1279">
              <w:rPr>
                <w:rStyle w:val="Hyperlink"/>
                <w:rFonts w:asciiTheme="majorBidi" w:hAnsiTheme="majorBidi" w:cstheme="majorBidi"/>
                <w:noProof/>
                <w:sz w:val="24"/>
              </w:rPr>
              <w:t>5.6.1 Extraction of RNA and determination of Genomic DNA contamination of RNA</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_Toc4505945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137</w:t>
            </w:r>
            <w:r w:rsidR="00CE1279" w:rsidRPr="00CE1279">
              <w:rPr>
                <w:rFonts w:asciiTheme="majorBidi" w:hAnsiTheme="majorBidi" w:cstheme="majorBidi"/>
                <w:noProof/>
                <w:webHidden/>
                <w:sz w:val="24"/>
              </w:rPr>
              <w:fldChar w:fldCharType="end"/>
            </w:r>
          </w:hyperlink>
        </w:p>
        <w:p w14:paraId="1D9889EB" w14:textId="27B88EE6"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946" w:history="1">
            <w:r w:rsidR="00CE1279" w:rsidRPr="00CE1279">
              <w:rPr>
                <w:rStyle w:val="Hyperlink"/>
                <w:rFonts w:asciiTheme="majorBidi" w:hAnsiTheme="majorBidi" w:cstheme="majorBidi"/>
                <w:noProof/>
                <w:sz w:val="24"/>
              </w:rPr>
              <w:t>5.6.2 Removal of genomic DNA from RNA samples</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_Toc4505946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138</w:t>
            </w:r>
            <w:r w:rsidR="00CE1279" w:rsidRPr="00CE1279">
              <w:rPr>
                <w:rFonts w:asciiTheme="majorBidi" w:hAnsiTheme="majorBidi" w:cstheme="majorBidi"/>
                <w:noProof/>
                <w:webHidden/>
                <w:sz w:val="24"/>
              </w:rPr>
              <w:fldChar w:fldCharType="end"/>
            </w:r>
          </w:hyperlink>
        </w:p>
        <w:p w14:paraId="7FEFB131" w14:textId="60E30B84"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947" w:history="1">
            <w:r w:rsidR="00CE1279" w:rsidRPr="00CE1279">
              <w:rPr>
                <w:rStyle w:val="Hyperlink"/>
                <w:rFonts w:asciiTheme="majorBidi" w:hAnsiTheme="majorBidi" w:cstheme="majorBidi"/>
                <w:noProof/>
                <w:sz w:val="24"/>
              </w:rPr>
              <w:t>5.6.3 Verification of primer specificity</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_Toc4505947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139</w:t>
            </w:r>
            <w:r w:rsidR="00CE1279" w:rsidRPr="00CE1279">
              <w:rPr>
                <w:rFonts w:asciiTheme="majorBidi" w:hAnsiTheme="majorBidi" w:cstheme="majorBidi"/>
                <w:noProof/>
                <w:webHidden/>
                <w:sz w:val="24"/>
              </w:rPr>
              <w:fldChar w:fldCharType="end"/>
            </w:r>
          </w:hyperlink>
        </w:p>
        <w:p w14:paraId="296DA72D" w14:textId="16449CB7"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948" w:history="1">
            <w:r w:rsidR="00CE1279" w:rsidRPr="00CE1279">
              <w:rPr>
                <w:rStyle w:val="Hyperlink"/>
                <w:rFonts w:asciiTheme="majorBidi" w:hAnsiTheme="majorBidi" w:cstheme="majorBidi"/>
                <w:noProof/>
                <w:sz w:val="24"/>
              </w:rPr>
              <w:t xml:space="preserve">5.6.4 Expression of genes coding for GGDEF and EAL proteins in planktonic and sessile cells of </w:t>
            </w:r>
            <w:r w:rsidR="00CE1279" w:rsidRPr="00417FCE">
              <w:rPr>
                <w:rStyle w:val="Hyperlink"/>
                <w:rFonts w:asciiTheme="majorBidi" w:hAnsiTheme="majorBidi" w:cstheme="majorBidi"/>
                <w:i/>
                <w:iCs/>
                <w:noProof/>
                <w:sz w:val="24"/>
              </w:rPr>
              <w:t>K. pneumoniae</w:t>
            </w:r>
            <w:r w:rsidR="00CE1279" w:rsidRPr="00CE1279">
              <w:rPr>
                <w:rStyle w:val="Hyperlink"/>
                <w:rFonts w:asciiTheme="majorBidi" w:hAnsiTheme="majorBidi" w:cstheme="majorBidi"/>
                <w:noProof/>
                <w:sz w:val="24"/>
              </w:rPr>
              <w:t xml:space="preserve"> MBB9</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_Toc4505948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140</w:t>
            </w:r>
            <w:r w:rsidR="00CE1279" w:rsidRPr="00CE1279">
              <w:rPr>
                <w:rFonts w:asciiTheme="majorBidi" w:hAnsiTheme="majorBidi" w:cstheme="majorBidi"/>
                <w:noProof/>
                <w:webHidden/>
                <w:sz w:val="24"/>
              </w:rPr>
              <w:fldChar w:fldCharType="end"/>
            </w:r>
          </w:hyperlink>
        </w:p>
        <w:p w14:paraId="6EB34548" w14:textId="09644A6A"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49" w:history="1">
            <w:r w:rsidR="00CE1279" w:rsidRPr="00CE1279">
              <w:rPr>
                <w:rStyle w:val="Hyperlink"/>
                <w:rFonts w:asciiTheme="majorBidi" w:hAnsiTheme="majorBidi" w:cstheme="majorBidi"/>
                <w:b w:val="0"/>
                <w:bCs w:val="0"/>
                <w:noProof/>
                <w:sz w:val="24"/>
                <w:szCs w:val="24"/>
              </w:rPr>
              <w:t xml:space="preserve">5.7 Expression of cyclic-di-GMP-specific phosphodiesterase </w:t>
            </w:r>
            <w:r w:rsidR="00CE1279" w:rsidRPr="00417FCE">
              <w:rPr>
                <w:rStyle w:val="Hyperlink"/>
                <w:rFonts w:asciiTheme="majorBidi" w:hAnsiTheme="majorBidi" w:cstheme="majorBidi"/>
                <w:b w:val="0"/>
                <w:bCs w:val="0"/>
                <w:i/>
                <w:iCs/>
                <w:noProof/>
                <w:sz w:val="24"/>
                <w:szCs w:val="24"/>
              </w:rPr>
              <w:t>yhjH_3</w:t>
            </w:r>
            <w:r w:rsidR="00CE1279" w:rsidRPr="00CE1279">
              <w:rPr>
                <w:rStyle w:val="Hyperlink"/>
                <w:rFonts w:asciiTheme="majorBidi" w:hAnsiTheme="majorBidi" w:cstheme="majorBidi"/>
                <w:b w:val="0"/>
                <w:bCs w:val="0"/>
                <w:noProof/>
                <w:sz w:val="24"/>
                <w:szCs w:val="24"/>
              </w:rPr>
              <w:t xml:space="preserve"> (</w:t>
            </w:r>
            <w:r w:rsidR="00CE1279" w:rsidRPr="00417FCE">
              <w:rPr>
                <w:rStyle w:val="Hyperlink"/>
                <w:rFonts w:asciiTheme="majorBidi" w:hAnsiTheme="majorBidi" w:cstheme="majorBidi"/>
                <w:b w:val="0"/>
                <w:bCs w:val="0"/>
                <w:i/>
                <w:iCs/>
                <w:noProof/>
                <w:sz w:val="24"/>
                <w:szCs w:val="24"/>
              </w:rPr>
              <w:t>mrkJ</w:t>
            </w:r>
            <w:r w:rsidR="00CE1279" w:rsidRPr="00CE1279">
              <w:rPr>
                <w:rStyle w:val="Hyperlink"/>
                <w:rFonts w:asciiTheme="majorBidi" w:hAnsiTheme="majorBidi" w:cstheme="majorBidi"/>
                <w:b w:val="0"/>
                <w:bCs w:val="0"/>
                <w:noProof/>
                <w:sz w:val="24"/>
                <w:szCs w:val="24"/>
              </w:rPr>
              <w:t>) in </w:t>
            </w:r>
            <w:r w:rsidR="00CE1279" w:rsidRPr="00417FCE">
              <w:rPr>
                <w:rStyle w:val="Hyperlink"/>
                <w:rFonts w:asciiTheme="majorBidi" w:hAnsiTheme="majorBidi" w:cstheme="majorBidi"/>
                <w:b w:val="0"/>
                <w:bCs w:val="0"/>
                <w:i/>
                <w:iCs/>
                <w:noProof/>
                <w:sz w:val="24"/>
                <w:szCs w:val="24"/>
              </w:rPr>
              <w:t>K. pneumoniae</w:t>
            </w:r>
            <w:r w:rsidR="00CE1279" w:rsidRPr="00CE1279">
              <w:rPr>
                <w:rStyle w:val="Hyperlink"/>
                <w:rFonts w:asciiTheme="majorBidi" w:hAnsiTheme="majorBidi" w:cstheme="majorBidi"/>
                <w:b w:val="0"/>
                <w:bCs w:val="0"/>
                <w:noProof/>
                <w:sz w:val="24"/>
                <w:szCs w:val="24"/>
              </w:rPr>
              <w:t xml:space="preserve"> MBB9</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_Toc4505949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144</w:t>
            </w:r>
            <w:r w:rsidR="00CE1279" w:rsidRPr="00CE1279">
              <w:rPr>
                <w:rFonts w:asciiTheme="majorBidi" w:hAnsiTheme="majorBidi" w:cstheme="majorBidi"/>
                <w:b w:val="0"/>
                <w:bCs w:val="0"/>
                <w:noProof/>
                <w:webHidden/>
                <w:sz w:val="24"/>
                <w:szCs w:val="24"/>
              </w:rPr>
              <w:fldChar w:fldCharType="end"/>
            </w:r>
          </w:hyperlink>
        </w:p>
        <w:p w14:paraId="6E75D67C" w14:textId="6DA720D5"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950" w:history="1">
            <w:r w:rsidR="00CE1279" w:rsidRPr="00CE1279">
              <w:rPr>
                <w:rStyle w:val="Hyperlink"/>
                <w:rFonts w:asciiTheme="majorBidi" w:hAnsiTheme="majorBidi" w:cstheme="majorBidi"/>
                <w:noProof/>
                <w:sz w:val="24"/>
              </w:rPr>
              <w:t xml:space="preserve">5.7.1 Detection of </w:t>
            </w:r>
            <w:r w:rsidR="00CE1279" w:rsidRPr="004E0BA9">
              <w:rPr>
                <w:rStyle w:val="Hyperlink"/>
                <w:rFonts w:asciiTheme="majorBidi" w:hAnsiTheme="majorBidi" w:cstheme="majorBidi"/>
                <w:i/>
                <w:iCs/>
                <w:noProof/>
                <w:sz w:val="24"/>
              </w:rPr>
              <w:t>yhjH_3</w:t>
            </w:r>
            <w:r w:rsidR="00CE1279" w:rsidRPr="00CE1279">
              <w:rPr>
                <w:rStyle w:val="Hyperlink"/>
                <w:rFonts w:asciiTheme="majorBidi" w:hAnsiTheme="majorBidi" w:cstheme="majorBidi"/>
                <w:noProof/>
                <w:sz w:val="24"/>
              </w:rPr>
              <w:t xml:space="preserve"> gene</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_Toc4505950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145</w:t>
            </w:r>
            <w:r w:rsidR="00CE1279" w:rsidRPr="00CE1279">
              <w:rPr>
                <w:rFonts w:asciiTheme="majorBidi" w:hAnsiTheme="majorBidi" w:cstheme="majorBidi"/>
                <w:noProof/>
                <w:webHidden/>
                <w:sz w:val="24"/>
              </w:rPr>
              <w:fldChar w:fldCharType="end"/>
            </w:r>
          </w:hyperlink>
        </w:p>
        <w:p w14:paraId="39B252A7" w14:textId="4C7B877E" w:rsidR="00CE1279" w:rsidRPr="00CE1279" w:rsidRDefault="009161D3" w:rsidP="00CE1279">
          <w:pPr>
            <w:pStyle w:val="TOC3"/>
            <w:tabs>
              <w:tab w:val="right" w:leader="dot" w:pos="9016"/>
            </w:tabs>
            <w:spacing w:line="360" w:lineRule="auto"/>
            <w:jc w:val="both"/>
            <w:rPr>
              <w:rFonts w:asciiTheme="majorBidi" w:eastAsiaTheme="minorEastAsia" w:hAnsiTheme="majorBidi" w:cstheme="majorBidi"/>
              <w:noProof/>
              <w:sz w:val="24"/>
            </w:rPr>
          </w:pPr>
          <w:hyperlink w:anchor="_Toc4505951" w:history="1">
            <w:r w:rsidR="00CE1279" w:rsidRPr="00CE1279">
              <w:rPr>
                <w:rStyle w:val="Hyperlink"/>
                <w:rFonts w:asciiTheme="majorBidi" w:hAnsiTheme="majorBidi" w:cstheme="majorBidi"/>
                <w:noProof/>
                <w:sz w:val="24"/>
              </w:rPr>
              <w:t xml:space="preserve">5.7.2 Cloning, expression, and purification of Histidine tagged </w:t>
            </w:r>
            <w:r w:rsidR="00CE1279" w:rsidRPr="00417FCE">
              <w:rPr>
                <w:rStyle w:val="Hyperlink"/>
                <w:rFonts w:asciiTheme="majorBidi" w:hAnsiTheme="majorBidi" w:cstheme="majorBidi"/>
                <w:i/>
                <w:iCs/>
                <w:noProof/>
                <w:sz w:val="24"/>
              </w:rPr>
              <w:t>K. pneumon</w:t>
            </w:r>
            <w:r w:rsidR="00CE1279" w:rsidRPr="00CE1279">
              <w:rPr>
                <w:rStyle w:val="Hyperlink"/>
                <w:rFonts w:asciiTheme="majorBidi" w:hAnsiTheme="majorBidi" w:cstheme="majorBidi"/>
                <w:noProof/>
                <w:sz w:val="24"/>
              </w:rPr>
              <w:t>iae MBB9 YhjH proteins</w:t>
            </w:r>
            <w:r w:rsidR="00CE1279" w:rsidRPr="00CE1279">
              <w:rPr>
                <w:rFonts w:asciiTheme="majorBidi" w:hAnsiTheme="majorBidi" w:cstheme="majorBidi"/>
                <w:noProof/>
                <w:webHidden/>
                <w:sz w:val="24"/>
              </w:rPr>
              <w:tab/>
            </w:r>
            <w:r w:rsidR="00CE1279" w:rsidRPr="00CE1279">
              <w:rPr>
                <w:rFonts w:asciiTheme="majorBidi" w:hAnsiTheme="majorBidi" w:cstheme="majorBidi"/>
                <w:noProof/>
                <w:webHidden/>
                <w:sz w:val="24"/>
              </w:rPr>
              <w:fldChar w:fldCharType="begin"/>
            </w:r>
            <w:r w:rsidR="00CE1279" w:rsidRPr="00CE1279">
              <w:rPr>
                <w:rFonts w:asciiTheme="majorBidi" w:hAnsiTheme="majorBidi" w:cstheme="majorBidi"/>
                <w:noProof/>
                <w:webHidden/>
                <w:sz w:val="24"/>
              </w:rPr>
              <w:instrText xml:space="preserve"> PAGEREF _Toc4505951 \h </w:instrText>
            </w:r>
            <w:r w:rsidR="00CE1279" w:rsidRPr="00CE1279">
              <w:rPr>
                <w:rFonts w:asciiTheme="majorBidi" w:hAnsiTheme="majorBidi" w:cstheme="majorBidi"/>
                <w:noProof/>
                <w:webHidden/>
                <w:sz w:val="24"/>
              </w:rPr>
            </w:r>
            <w:r w:rsidR="00CE1279" w:rsidRPr="00CE1279">
              <w:rPr>
                <w:rFonts w:asciiTheme="majorBidi" w:hAnsiTheme="majorBidi" w:cstheme="majorBidi"/>
                <w:noProof/>
                <w:webHidden/>
                <w:sz w:val="24"/>
              </w:rPr>
              <w:fldChar w:fldCharType="separate"/>
            </w:r>
            <w:r w:rsidR="00CE1279" w:rsidRPr="00CE1279">
              <w:rPr>
                <w:rFonts w:asciiTheme="majorBidi" w:hAnsiTheme="majorBidi" w:cstheme="majorBidi"/>
                <w:noProof/>
                <w:webHidden/>
                <w:sz w:val="24"/>
              </w:rPr>
              <w:t>146</w:t>
            </w:r>
            <w:r w:rsidR="00CE1279" w:rsidRPr="00CE1279">
              <w:rPr>
                <w:rFonts w:asciiTheme="majorBidi" w:hAnsiTheme="majorBidi" w:cstheme="majorBidi"/>
                <w:noProof/>
                <w:webHidden/>
                <w:sz w:val="24"/>
              </w:rPr>
              <w:fldChar w:fldCharType="end"/>
            </w:r>
          </w:hyperlink>
        </w:p>
        <w:p w14:paraId="09199109" w14:textId="6CEDA01F"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52" w:history="1">
            <w:r w:rsidR="00CE1279" w:rsidRPr="00CE1279">
              <w:rPr>
                <w:rStyle w:val="Hyperlink"/>
                <w:rFonts w:asciiTheme="majorBidi" w:hAnsiTheme="majorBidi" w:cstheme="majorBidi"/>
                <w:b w:val="0"/>
                <w:bCs w:val="0"/>
                <w:noProof/>
                <w:sz w:val="24"/>
                <w:szCs w:val="24"/>
              </w:rPr>
              <w:t>5.8 Discussion</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_Toc4505952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152</w:t>
            </w:r>
            <w:r w:rsidR="00CE1279" w:rsidRPr="00CE1279">
              <w:rPr>
                <w:rFonts w:asciiTheme="majorBidi" w:hAnsiTheme="majorBidi" w:cstheme="majorBidi"/>
                <w:b w:val="0"/>
                <w:bCs w:val="0"/>
                <w:noProof/>
                <w:webHidden/>
                <w:sz w:val="24"/>
                <w:szCs w:val="24"/>
              </w:rPr>
              <w:fldChar w:fldCharType="end"/>
            </w:r>
          </w:hyperlink>
        </w:p>
        <w:p w14:paraId="34DDBADF" w14:textId="047DB109" w:rsidR="00CE1279" w:rsidRPr="00CE1279" w:rsidRDefault="009161D3" w:rsidP="00CE1279">
          <w:pPr>
            <w:pStyle w:val="TOC2"/>
            <w:tabs>
              <w:tab w:val="right" w:leader="dot" w:pos="9016"/>
            </w:tabs>
            <w:spacing w:line="360" w:lineRule="auto"/>
            <w:jc w:val="both"/>
            <w:rPr>
              <w:rFonts w:asciiTheme="majorBidi" w:eastAsiaTheme="minorEastAsia" w:hAnsiTheme="majorBidi" w:cstheme="majorBidi"/>
              <w:b w:val="0"/>
              <w:bCs w:val="0"/>
              <w:noProof/>
              <w:sz w:val="24"/>
              <w:szCs w:val="24"/>
            </w:rPr>
          </w:pPr>
          <w:hyperlink w:anchor="_Toc4505953" w:history="1">
            <w:r w:rsidR="00CE1279" w:rsidRPr="00CE1279">
              <w:rPr>
                <w:rStyle w:val="Hyperlink"/>
                <w:rFonts w:asciiTheme="majorBidi" w:hAnsiTheme="majorBidi" w:cstheme="majorBidi"/>
                <w:b w:val="0"/>
                <w:bCs w:val="0"/>
                <w:noProof/>
                <w:sz w:val="24"/>
                <w:szCs w:val="24"/>
              </w:rPr>
              <w:t>5.9 Conclusion</w:t>
            </w:r>
            <w:r w:rsidR="00CE1279" w:rsidRPr="00CE1279">
              <w:rPr>
                <w:rFonts w:asciiTheme="majorBidi" w:hAnsiTheme="majorBidi" w:cstheme="majorBidi"/>
                <w:b w:val="0"/>
                <w:bCs w:val="0"/>
                <w:noProof/>
                <w:webHidden/>
                <w:sz w:val="24"/>
                <w:szCs w:val="24"/>
              </w:rPr>
              <w:tab/>
            </w:r>
            <w:r w:rsidR="00CE1279" w:rsidRPr="00CE1279">
              <w:rPr>
                <w:rFonts w:asciiTheme="majorBidi" w:hAnsiTheme="majorBidi" w:cstheme="majorBidi"/>
                <w:b w:val="0"/>
                <w:bCs w:val="0"/>
                <w:noProof/>
                <w:webHidden/>
                <w:sz w:val="24"/>
                <w:szCs w:val="24"/>
              </w:rPr>
              <w:fldChar w:fldCharType="begin"/>
            </w:r>
            <w:r w:rsidR="00CE1279" w:rsidRPr="00CE1279">
              <w:rPr>
                <w:rFonts w:asciiTheme="majorBidi" w:hAnsiTheme="majorBidi" w:cstheme="majorBidi"/>
                <w:b w:val="0"/>
                <w:bCs w:val="0"/>
                <w:noProof/>
                <w:webHidden/>
                <w:sz w:val="24"/>
                <w:szCs w:val="24"/>
              </w:rPr>
              <w:instrText xml:space="preserve"> PAGEREF _Toc4505953 \h </w:instrText>
            </w:r>
            <w:r w:rsidR="00CE1279" w:rsidRPr="00CE1279">
              <w:rPr>
                <w:rFonts w:asciiTheme="majorBidi" w:hAnsiTheme="majorBidi" w:cstheme="majorBidi"/>
                <w:b w:val="0"/>
                <w:bCs w:val="0"/>
                <w:noProof/>
                <w:webHidden/>
                <w:sz w:val="24"/>
                <w:szCs w:val="24"/>
              </w:rPr>
            </w:r>
            <w:r w:rsidR="00CE1279" w:rsidRPr="00CE1279">
              <w:rPr>
                <w:rFonts w:asciiTheme="majorBidi" w:hAnsiTheme="majorBidi" w:cstheme="majorBidi"/>
                <w:b w:val="0"/>
                <w:bCs w:val="0"/>
                <w:noProof/>
                <w:webHidden/>
                <w:sz w:val="24"/>
                <w:szCs w:val="24"/>
              </w:rPr>
              <w:fldChar w:fldCharType="separate"/>
            </w:r>
            <w:r w:rsidR="00CE1279" w:rsidRPr="00CE1279">
              <w:rPr>
                <w:rFonts w:asciiTheme="majorBidi" w:hAnsiTheme="majorBidi" w:cstheme="majorBidi"/>
                <w:b w:val="0"/>
                <w:bCs w:val="0"/>
                <w:noProof/>
                <w:webHidden/>
                <w:sz w:val="24"/>
                <w:szCs w:val="24"/>
              </w:rPr>
              <w:t>157</w:t>
            </w:r>
            <w:r w:rsidR="00CE1279" w:rsidRPr="00CE1279">
              <w:rPr>
                <w:rFonts w:asciiTheme="majorBidi" w:hAnsiTheme="majorBidi" w:cstheme="majorBidi"/>
                <w:b w:val="0"/>
                <w:bCs w:val="0"/>
                <w:noProof/>
                <w:webHidden/>
                <w:sz w:val="24"/>
                <w:szCs w:val="24"/>
              </w:rPr>
              <w:fldChar w:fldCharType="end"/>
            </w:r>
          </w:hyperlink>
        </w:p>
        <w:p w14:paraId="3956C41F" w14:textId="5760911A" w:rsidR="00CE1279" w:rsidRPr="00CE1279" w:rsidRDefault="009161D3" w:rsidP="00CE1279">
          <w:pPr>
            <w:pStyle w:val="TOC1"/>
            <w:jc w:val="both"/>
            <w:rPr>
              <w:rFonts w:asciiTheme="majorBidi" w:eastAsiaTheme="minorEastAsia" w:hAnsiTheme="majorBidi" w:cstheme="majorBidi"/>
              <w:b w:val="0"/>
              <w:bCs w:val="0"/>
              <w:i w:val="0"/>
              <w:iCs w:val="0"/>
              <w:noProof/>
              <w:szCs w:val="24"/>
            </w:rPr>
          </w:pPr>
          <w:hyperlink w:anchor="_Toc4505954" w:history="1">
            <w:r w:rsidR="00CE1279" w:rsidRPr="00CE1279">
              <w:rPr>
                <w:rStyle w:val="Hyperlink"/>
                <w:rFonts w:asciiTheme="majorBidi" w:hAnsiTheme="majorBidi" w:cstheme="majorBidi"/>
                <w:b w:val="0"/>
                <w:bCs w:val="0"/>
                <w:i w:val="0"/>
                <w:iCs w:val="0"/>
                <w:noProof/>
                <w:szCs w:val="24"/>
              </w:rPr>
              <w:t>Chapter 6: General discussion, final thoughts and future work</w:t>
            </w:r>
            <w:r w:rsidR="00CE1279" w:rsidRPr="00CE1279">
              <w:rPr>
                <w:rFonts w:asciiTheme="majorBidi" w:hAnsiTheme="majorBidi" w:cstheme="majorBidi"/>
                <w:b w:val="0"/>
                <w:bCs w:val="0"/>
                <w:i w:val="0"/>
                <w:iCs w:val="0"/>
                <w:noProof/>
                <w:webHidden/>
                <w:szCs w:val="24"/>
              </w:rPr>
              <w:tab/>
            </w:r>
            <w:r w:rsidR="00CE1279" w:rsidRPr="00CE1279">
              <w:rPr>
                <w:rFonts w:asciiTheme="majorBidi" w:hAnsiTheme="majorBidi" w:cstheme="majorBidi"/>
                <w:b w:val="0"/>
                <w:bCs w:val="0"/>
                <w:i w:val="0"/>
                <w:iCs w:val="0"/>
                <w:noProof/>
                <w:webHidden/>
                <w:szCs w:val="24"/>
              </w:rPr>
              <w:fldChar w:fldCharType="begin"/>
            </w:r>
            <w:r w:rsidR="00CE1279" w:rsidRPr="00CE1279">
              <w:rPr>
                <w:rFonts w:asciiTheme="majorBidi" w:hAnsiTheme="majorBidi" w:cstheme="majorBidi"/>
                <w:b w:val="0"/>
                <w:bCs w:val="0"/>
                <w:i w:val="0"/>
                <w:iCs w:val="0"/>
                <w:noProof/>
                <w:webHidden/>
                <w:szCs w:val="24"/>
              </w:rPr>
              <w:instrText xml:space="preserve"> PAGEREF _Toc4505954 \h </w:instrText>
            </w:r>
            <w:r w:rsidR="00CE1279" w:rsidRPr="00CE1279">
              <w:rPr>
                <w:rFonts w:asciiTheme="majorBidi" w:hAnsiTheme="majorBidi" w:cstheme="majorBidi"/>
                <w:b w:val="0"/>
                <w:bCs w:val="0"/>
                <w:i w:val="0"/>
                <w:iCs w:val="0"/>
                <w:noProof/>
                <w:webHidden/>
                <w:szCs w:val="24"/>
              </w:rPr>
            </w:r>
            <w:r w:rsidR="00CE1279" w:rsidRPr="00CE1279">
              <w:rPr>
                <w:rFonts w:asciiTheme="majorBidi" w:hAnsiTheme="majorBidi" w:cstheme="majorBidi"/>
                <w:b w:val="0"/>
                <w:bCs w:val="0"/>
                <w:i w:val="0"/>
                <w:iCs w:val="0"/>
                <w:noProof/>
                <w:webHidden/>
                <w:szCs w:val="24"/>
              </w:rPr>
              <w:fldChar w:fldCharType="separate"/>
            </w:r>
            <w:r w:rsidR="00CE1279" w:rsidRPr="00CE1279">
              <w:rPr>
                <w:rFonts w:asciiTheme="majorBidi" w:hAnsiTheme="majorBidi" w:cstheme="majorBidi"/>
                <w:b w:val="0"/>
                <w:bCs w:val="0"/>
                <w:i w:val="0"/>
                <w:iCs w:val="0"/>
                <w:noProof/>
                <w:webHidden/>
                <w:szCs w:val="24"/>
              </w:rPr>
              <w:t>158</w:t>
            </w:r>
            <w:r w:rsidR="00CE1279" w:rsidRPr="00CE1279">
              <w:rPr>
                <w:rFonts w:asciiTheme="majorBidi" w:hAnsiTheme="majorBidi" w:cstheme="majorBidi"/>
                <w:b w:val="0"/>
                <w:bCs w:val="0"/>
                <w:i w:val="0"/>
                <w:iCs w:val="0"/>
                <w:noProof/>
                <w:webHidden/>
                <w:szCs w:val="24"/>
              </w:rPr>
              <w:fldChar w:fldCharType="end"/>
            </w:r>
          </w:hyperlink>
        </w:p>
        <w:p w14:paraId="50AE9B33" w14:textId="1754EBF4" w:rsidR="00CE1279" w:rsidRPr="00CE1279" w:rsidRDefault="009161D3" w:rsidP="00CE1279">
          <w:pPr>
            <w:pStyle w:val="TOC1"/>
            <w:jc w:val="both"/>
            <w:rPr>
              <w:rFonts w:asciiTheme="majorBidi" w:eastAsiaTheme="minorEastAsia" w:hAnsiTheme="majorBidi" w:cstheme="majorBidi"/>
              <w:b w:val="0"/>
              <w:bCs w:val="0"/>
              <w:i w:val="0"/>
              <w:iCs w:val="0"/>
              <w:noProof/>
              <w:szCs w:val="24"/>
            </w:rPr>
          </w:pPr>
          <w:hyperlink w:anchor="_Toc4505955" w:history="1">
            <w:r w:rsidR="00CE1279" w:rsidRPr="00CE1279">
              <w:rPr>
                <w:rStyle w:val="Hyperlink"/>
                <w:rFonts w:asciiTheme="majorBidi" w:hAnsiTheme="majorBidi" w:cstheme="majorBidi"/>
                <w:b w:val="0"/>
                <w:bCs w:val="0"/>
                <w:i w:val="0"/>
                <w:iCs w:val="0"/>
                <w:noProof/>
                <w:szCs w:val="24"/>
              </w:rPr>
              <w:t>References</w:t>
            </w:r>
            <w:r w:rsidR="00CE1279" w:rsidRPr="00CE1279">
              <w:rPr>
                <w:rFonts w:asciiTheme="majorBidi" w:hAnsiTheme="majorBidi" w:cstheme="majorBidi"/>
                <w:b w:val="0"/>
                <w:bCs w:val="0"/>
                <w:i w:val="0"/>
                <w:iCs w:val="0"/>
                <w:noProof/>
                <w:webHidden/>
                <w:szCs w:val="24"/>
              </w:rPr>
              <w:tab/>
            </w:r>
            <w:r w:rsidR="00CE1279" w:rsidRPr="00CE1279">
              <w:rPr>
                <w:rFonts w:asciiTheme="majorBidi" w:hAnsiTheme="majorBidi" w:cstheme="majorBidi"/>
                <w:b w:val="0"/>
                <w:bCs w:val="0"/>
                <w:i w:val="0"/>
                <w:iCs w:val="0"/>
                <w:noProof/>
                <w:webHidden/>
                <w:szCs w:val="24"/>
              </w:rPr>
              <w:fldChar w:fldCharType="begin"/>
            </w:r>
            <w:r w:rsidR="00CE1279" w:rsidRPr="00CE1279">
              <w:rPr>
                <w:rFonts w:asciiTheme="majorBidi" w:hAnsiTheme="majorBidi" w:cstheme="majorBidi"/>
                <w:b w:val="0"/>
                <w:bCs w:val="0"/>
                <w:i w:val="0"/>
                <w:iCs w:val="0"/>
                <w:noProof/>
                <w:webHidden/>
                <w:szCs w:val="24"/>
              </w:rPr>
              <w:instrText xml:space="preserve"> PAGEREF _Toc4505955 \h </w:instrText>
            </w:r>
            <w:r w:rsidR="00CE1279" w:rsidRPr="00CE1279">
              <w:rPr>
                <w:rFonts w:asciiTheme="majorBidi" w:hAnsiTheme="majorBidi" w:cstheme="majorBidi"/>
                <w:b w:val="0"/>
                <w:bCs w:val="0"/>
                <w:i w:val="0"/>
                <w:iCs w:val="0"/>
                <w:noProof/>
                <w:webHidden/>
                <w:szCs w:val="24"/>
              </w:rPr>
            </w:r>
            <w:r w:rsidR="00CE1279" w:rsidRPr="00CE1279">
              <w:rPr>
                <w:rFonts w:asciiTheme="majorBidi" w:hAnsiTheme="majorBidi" w:cstheme="majorBidi"/>
                <w:b w:val="0"/>
                <w:bCs w:val="0"/>
                <w:i w:val="0"/>
                <w:iCs w:val="0"/>
                <w:noProof/>
                <w:webHidden/>
                <w:szCs w:val="24"/>
              </w:rPr>
              <w:fldChar w:fldCharType="separate"/>
            </w:r>
            <w:r w:rsidR="00CE1279" w:rsidRPr="00CE1279">
              <w:rPr>
                <w:rFonts w:asciiTheme="majorBidi" w:hAnsiTheme="majorBidi" w:cstheme="majorBidi"/>
                <w:b w:val="0"/>
                <w:bCs w:val="0"/>
                <w:i w:val="0"/>
                <w:iCs w:val="0"/>
                <w:noProof/>
                <w:webHidden/>
                <w:szCs w:val="24"/>
              </w:rPr>
              <w:t>164</w:t>
            </w:r>
            <w:r w:rsidR="00CE1279" w:rsidRPr="00CE1279">
              <w:rPr>
                <w:rFonts w:asciiTheme="majorBidi" w:hAnsiTheme="majorBidi" w:cstheme="majorBidi"/>
                <w:b w:val="0"/>
                <w:bCs w:val="0"/>
                <w:i w:val="0"/>
                <w:iCs w:val="0"/>
                <w:noProof/>
                <w:webHidden/>
                <w:szCs w:val="24"/>
              </w:rPr>
              <w:fldChar w:fldCharType="end"/>
            </w:r>
          </w:hyperlink>
        </w:p>
        <w:p w14:paraId="5584C75F" w14:textId="11B6407A" w:rsidR="00CE1279" w:rsidRPr="00CE1279" w:rsidRDefault="009161D3" w:rsidP="00CE1279">
          <w:pPr>
            <w:pStyle w:val="TOC1"/>
            <w:jc w:val="both"/>
            <w:rPr>
              <w:rFonts w:asciiTheme="majorBidi" w:eastAsiaTheme="minorEastAsia" w:hAnsiTheme="majorBidi" w:cstheme="majorBidi"/>
              <w:b w:val="0"/>
              <w:bCs w:val="0"/>
              <w:i w:val="0"/>
              <w:iCs w:val="0"/>
              <w:noProof/>
              <w:szCs w:val="24"/>
            </w:rPr>
          </w:pPr>
          <w:hyperlink w:anchor="_Toc4505956" w:history="1">
            <w:r w:rsidR="00CE1279" w:rsidRPr="00CE1279">
              <w:rPr>
                <w:rStyle w:val="Hyperlink"/>
                <w:rFonts w:asciiTheme="majorBidi" w:hAnsiTheme="majorBidi" w:cstheme="majorBidi"/>
                <w:b w:val="0"/>
                <w:bCs w:val="0"/>
                <w:i w:val="0"/>
                <w:iCs w:val="0"/>
                <w:noProof/>
                <w:szCs w:val="24"/>
              </w:rPr>
              <w:t>Appendice</w:t>
            </w:r>
            <w:r w:rsidR="00CE1279" w:rsidRPr="00CE1279">
              <w:rPr>
                <w:rFonts w:asciiTheme="majorBidi" w:hAnsiTheme="majorBidi" w:cstheme="majorBidi"/>
                <w:b w:val="0"/>
                <w:bCs w:val="0"/>
                <w:i w:val="0"/>
                <w:iCs w:val="0"/>
                <w:noProof/>
                <w:webHidden/>
                <w:szCs w:val="24"/>
              </w:rPr>
              <w:tab/>
            </w:r>
            <w:r w:rsidR="00CE1279" w:rsidRPr="00CE1279">
              <w:rPr>
                <w:rFonts w:asciiTheme="majorBidi" w:hAnsiTheme="majorBidi" w:cstheme="majorBidi"/>
                <w:b w:val="0"/>
                <w:bCs w:val="0"/>
                <w:i w:val="0"/>
                <w:iCs w:val="0"/>
                <w:noProof/>
                <w:webHidden/>
                <w:szCs w:val="24"/>
              </w:rPr>
              <w:fldChar w:fldCharType="begin"/>
            </w:r>
            <w:r w:rsidR="00CE1279" w:rsidRPr="00CE1279">
              <w:rPr>
                <w:rFonts w:asciiTheme="majorBidi" w:hAnsiTheme="majorBidi" w:cstheme="majorBidi"/>
                <w:b w:val="0"/>
                <w:bCs w:val="0"/>
                <w:i w:val="0"/>
                <w:iCs w:val="0"/>
                <w:noProof/>
                <w:webHidden/>
                <w:szCs w:val="24"/>
              </w:rPr>
              <w:instrText xml:space="preserve"> PAGEREF _Toc4505956 \h </w:instrText>
            </w:r>
            <w:r w:rsidR="00CE1279" w:rsidRPr="00CE1279">
              <w:rPr>
                <w:rFonts w:asciiTheme="majorBidi" w:hAnsiTheme="majorBidi" w:cstheme="majorBidi"/>
                <w:b w:val="0"/>
                <w:bCs w:val="0"/>
                <w:i w:val="0"/>
                <w:iCs w:val="0"/>
                <w:noProof/>
                <w:webHidden/>
                <w:szCs w:val="24"/>
              </w:rPr>
            </w:r>
            <w:r w:rsidR="00CE1279" w:rsidRPr="00CE1279">
              <w:rPr>
                <w:rFonts w:asciiTheme="majorBidi" w:hAnsiTheme="majorBidi" w:cstheme="majorBidi"/>
                <w:b w:val="0"/>
                <w:bCs w:val="0"/>
                <w:i w:val="0"/>
                <w:iCs w:val="0"/>
                <w:noProof/>
                <w:webHidden/>
                <w:szCs w:val="24"/>
              </w:rPr>
              <w:fldChar w:fldCharType="separate"/>
            </w:r>
            <w:r w:rsidR="00CE1279" w:rsidRPr="00CE1279">
              <w:rPr>
                <w:rFonts w:asciiTheme="majorBidi" w:hAnsiTheme="majorBidi" w:cstheme="majorBidi"/>
                <w:b w:val="0"/>
                <w:bCs w:val="0"/>
                <w:i w:val="0"/>
                <w:iCs w:val="0"/>
                <w:noProof/>
                <w:webHidden/>
                <w:szCs w:val="24"/>
              </w:rPr>
              <w:t>186</w:t>
            </w:r>
            <w:r w:rsidR="00CE1279" w:rsidRPr="00CE1279">
              <w:rPr>
                <w:rFonts w:asciiTheme="majorBidi" w:hAnsiTheme="majorBidi" w:cstheme="majorBidi"/>
                <w:b w:val="0"/>
                <w:bCs w:val="0"/>
                <w:i w:val="0"/>
                <w:iCs w:val="0"/>
                <w:noProof/>
                <w:webHidden/>
                <w:szCs w:val="24"/>
              </w:rPr>
              <w:fldChar w:fldCharType="end"/>
            </w:r>
          </w:hyperlink>
        </w:p>
        <w:p w14:paraId="758332B4" w14:textId="37F302F7" w:rsidR="00661AE0" w:rsidRPr="00CE1279" w:rsidRDefault="00AF6296" w:rsidP="00CE1279">
          <w:pPr>
            <w:spacing w:line="360" w:lineRule="auto"/>
            <w:jc w:val="both"/>
            <w:rPr>
              <w:rFonts w:asciiTheme="majorBidi" w:hAnsiTheme="majorBidi" w:cstheme="majorBidi"/>
              <w:noProof/>
            </w:rPr>
          </w:pPr>
          <w:r w:rsidRPr="00CE1279">
            <w:rPr>
              <w:rFonts w:asciiTheme="majorBidi" w:hAnsiTheme="majorBidi" w:cstheme="majorBidi"/>
              <w:noProof/>
            </w:rPr>
            <w:fldChar w:fldCharType="end"/>
          </w:r>
        </w:p>
      </w:sdtContent>
    </w:sdt>
    <w:p w14:paraId="453D12BC" w14:textId="77777777" w:rsidR="00B600AD" w:rsidRPr="00CE1279" w:rsidRDefault="00B600AD" w:rsidP="00CE1279">
      <w:pPr>
        <w:pStyle w:val="Heading1"/>
        <w:rPr>
          <w:rFonts w:asciiTheme="majorBidi" w:hAnsiTheme="majorBidi" w:cstheme="majorBidi"/>
          <w:b w:val="0"/>
          <w:bCs w:val="0"/>
          <w:sz w:val="24"/>
          <w:szCs w:val="24"/>
        </w:rPr>
      </w:pPr>
    </w:p>
    <w:p w14:paraId="53048D23" w14:textId="77777777" w:rsidR="00B600AD" w:rsidRPr="00CE1279" w:rsidRDefault="00B600AD" w:rsidP="00CE1279">
      <w:pPr>
        <w:pStyle w:val="Heading1"/>
        <w:rPr>
          <w:rFonts w:asciiTheme="majorBidi" w:hAnsiTheme="majorBidi" w:cstheme="majorBidi"/>
          <w:sz w:val="24"/>
          <w:szCs w:val="24"/>
        </w:rPr>
      </w:pPr>
    </w:p>
    <w:p w14:paraId="70A7658F" w14:textId="77777777" w:rsidR="00B600AD" w:rsidRDefault="00B600AD" w:rsidP="000D42C1">
      <w:pPr>
        <w:pStyle w:val="Heading1"/>
      </w:pPr>
    </w:p>
    <w:p w14:paraId="60F003BA" w14:textId="77777777" w:rsidR="00B600AD" w:rsidRDefault="00B600AD" w:rsidP="000D42C1">
      <w:pPr>
        <w:pStyle w:val="Heading1"/>
      </w:pPr>
    </w:p>
    <w:p w14:paraId="72CBDC3F" w14:textId="77777777" w:rsidR="00B600AD" w:rsidRDefault="00B600AD" w:rsidP="000D42C1">
      <w:pPr>
        <w:pStyle w:val="Heading1"/>
      </w:pPr>
    </w:p>
    <w:p w14:paraId="11CD4963" w14:textId="77777777" w:rsidR="00B600AD" w:rsidRDefault="00B600AD" w:rsidP="000D42C1">
      <w:pPr>
        <w:pStyle w:val="Heading1"/>
      </w:pPr>
    </w:p>
    <w:p w14:paraId="22523674" w14:textId="6800081E" w:rsidR="00B600AD" w:rsidRDefault="00B600AD" w:rsidP="000D42C1">
      <w:pPr>
        <w:pStyle w:val="Heading1"/>
      </w:pPr>
    </w:p>
    <w:p w14:paraId="64446899" w14:textId="2F6D9F88" w:rsidR="009E5119" w:rsidRDefault="009E5119" w:rsidP="000D42C1">
      <w:pPr>
        <w:pStyle w:val="Heading1"/>
      </w:pPr>
    </w:p>
    <w:p w14:paraId="1B8DF81B" w14:textId="77777777" w:rsidR="009E5119" w:rsidRDefault="009E5119" w:rsidP="000D42C1">
      <w:pPr>
        <w:pStyle w:val="Heading1"/>
      </w:pPr>
    </w:p>
    <w:p w14:paraId="76E0151C" w14:textId="77777777" w:rsidR="00CF1471" w:rsidRPr="00CF1471" w:rsidRDefault="0057312C" w:rsidP="00CF1471">
      <w:pPr>
        <w:pStyle w:val="TableofFigures"/>
        <w:tabs>
          <w:tab w:val="right" w:leader="dot" w:pos="9016"/>
        </w:tabs>
        <w:spacing w:line="360" w:lineRule="auto"/>
        <w:jc w:val="both"/>
        <w:rPr>
          <w:b/>
          <w:bCs/>
          <w:sz w:val="32"/>
          <w:szCs w:val="32"/>
        </w:rPr>
      </w:pPr>
      <w:bookmarkStart w:id="2" w:name="_Toc4505839"/>
      <w:r w:rsidRPr="00CF1471">
        <w:rPr>
          <w:b/>
          <w:bCs/>
          <w:sz w:val="32"/>
          <w:szCs w:val="32"/>
        </w:rPr>
        <w:lastRenderedPageBreak/>
        <w:t>List of figures</w:t>
      </w:r>
      <w:bookmarkEnd w:id="2"/>
    </w:p>
    <w:p w14:paraId="619A61FA" w14:textId="77777777" w:rsidR="00846689" w:rsidRPr="00FB0CE4" w:rsidRDefault="00846689" w:rsidP="00846689">
      <w:pPr>
        <w:pStyle w:val="TableofFigures"/>
        <w:tabs>
          <w:tab w:val="right" w:leader="dot" w:pos="9016"/>
        </w:tabs>
        <w:spacing w:line="360" w:lineRule="auto"/>
        <w:jc w:val="both"/>
        <w:rPr>
          <w:rFonts w:asciiTheme="majorBidi" w:eastAsiaTheme="minorEastAsia" w:hAnsiTheme="majorBidi" w:cstheme="majorBidi"/>
          <w:noProof/>
        </w:rPr>
      </w:pPr>
      <w:r w:rsidRPr="00FB0CE4">
        <w:rPr>
          <w:rFonts w:asciiTheme="majorBidi" w:hAnsiTheme="majorBidi" w:cstheme="majorBidi"/>
          <w:b/>
          <w:bCs/>
        </w:rPr>
        <w:fldChar w:fldCharType="begin"/>
      </w:r>
      <w:r w:rsidRPr="00FB0CE4">
        <w:rPr>
          <w:rFonts w:asciiTheme="majorBidi" w:hAnsiTheme="majorBidi" w:cstheme="majorBidi"/>
          <w:b/>
          <w:bCs/>
        </w:rPr>
        <w:instrText xml:space="preserve"> TOC \h \z \c "Figure" </w:instrText>
      </w:r>
      <w:r w:rsidRPr="00FB0CE4">
        <w:rPr>
          <w:rFonts w:asciiTheme="majorBidi" w:hAnsiTheme="majorBidi" w:cstheme="majorBidi"/>
          <w:b/>
          <w:bCs/>
        </w:rPr>
        <w:fldChar w:fldCharType="separate"/>
      </w:r>
      <w:hyperlink w:anchor="_Toc535365975" w:history="1">
        <w:r w:rsidRPr="00FB0CE4">
          <w:rPr>
            <w:rStyle w:val="Hyperlink"/>
            <w:rFonts w:asciiTheme="majorBidi" w:eastAsia="WarnockPro-Regular" w:hAnsiTheme="majorBidi" w:cstheme="majorBidi"/>
            <w:noProof/>
          </w:rPr>
          <w:t>Figure 1.1: The five stages of biofilm development.</w:t>
        </w:r>
        <w:r w:rsidRPr="00FB0CE4">
          <w:rPr>
            <w:rFonts w:asciiTheme="majorBidi" w:hAnsiTheme="majorBidi" w:cstheme="majorBidi"/>
            <w:noProof/>
            <w:webHidden/>
          </w:rPr>
          <w:tab/>
        </w:r>
        <w:r w:rsidRPr="00FB0CE4">
          <w:rPr>
            <w:rFonts w:asciiTheme="majorBidi" w:hAnsiTheme="majorBidi" w:cstheme="majorBidi"/>
            <w:noProof/>
            <w:webHidden/>
          </w:rPr>
          <w:fldChar w:fldCharType="begin"/>
        </w:r>
        <w:r w:rsidRPr="00FB0CE4">
          <w:rPr>
            <w:rFonts w:asciiTheme="majorBidi" w:hAnsiTheme="majorBidi" w:cstheme="majorBidi"/>
            <w:noProof/>
            <w:webHidden/>
          </w:rPr>
          <w:instrText xml:space="preserve"> PAGEREF _Toc535365975 \h </w:instrText>
        </w:r>
        <w:r w:rsidRPr="00FB0CE4">
          <w:rPr>
            <w:rFonts w:asciiTheme="majorBidi" w:hAnsiTheme="majorBidi" w:cstheme="majorBidi"/>
            <w:noProof/>
            <w:webHidden/>
          </w:rPr>
        </w:r>
        <w:r w:rsidRPr="00FB0CE4">
          <w:rPr>
            <w:rFonts w:asciiTheme="majorBidi" w:hAnsiTheme="majorBidi" w:cstheme="majorBidi"/>
            <w:noProof/>
            <w:webHidden/>
          </w:rPr>
          <w:fldChar w:fldCharType="separate"/>
        </w:r>
        <w:r w:rsidRPr="00FB0CE4">
          <w:rPr>
            <w:rFonts w:asciiTheme="majorBidi" w:hAnsiTheme="majorBidi" w:cstheme="majorBidi"/>
            <w:noProof/>
            <w:webHidden/>
          </w:rPr>
          <w:t>19</w:t>
        </w:r>
        <w:r w:rsidRPr="00FB0CE4">
          <w:rPr>
            <w:rFonts w:asciiTheme="majorBidi" w:hAnsiTheme="majorBidi" w:cstheme="majorBidi"/>
            <w:noProof/>
            <w:webHidden/>
          </w:rPr>
          <w:fldChar w:fldCharType="end"/>
        </w:r>
      </w:hyperlink>
    </w:p>
    <w:p w14:paraId="7AADAA0E"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5976" w:history="1">
        <w:r w:rsidR="00846689" w:rsidRPr="00FB0CE4">
          <w:rPr>
            <w:rStyle w:val="Hyperlink"/>
            <w:rFonts w:asciiTheme="majorBidi" w:eastAsia="WarnockPro-Regular" w:hAnsiTheme="majorBidi" w:cstheme="majorBidi"/>
            <w:noProof/>
          </w:rPr>
          <w:t>Figure 1.2: Quorum sensing systems in bacteria.</w:t>
        </w:r>
        <w:r w:rsidR="00846689" w:rsidRPr="00FB0CE4">
          <w:rPr>
            <w:rFonts w:asciiTheme="majorBidi" w:hAnsiTheme="majorBidi" w:cstheme="majorBidi"/>
            <w:noProof/>
            <w:webHidden/>
          </w:rPr>
          <w:tab/>
        </w:r>
        <w:r w:rsidR="00846689" w:rsidRPr="00FB0CE4">
          <w:rPr>
            <w:rFonts w:asciiTheme="majorBidi" w:hAnsiTheme="majorBidi" w:cstheme="majorBidi"/>
            <w:noProof/>
            <w:webHidden/>
          </w:rPr>
          <w:fldChar w:fldCharType="begin"/>
        </w:r>
        <w:r w:rsidR="00846689" w:rsidRPr="00FB0CE4">
          <w:rPr>
            <w:rFonts w:asciiTheme="majorBidi" w:hAnsiTheme="majorBidi" w:cstheme="majorBidi"/>
            <w:noProof/>
            <w:webHidden/>
          </w:rPr>
          <w:instrText xml:space="preserve"> PAGEREF _Toc535365976 \h </w:instrText>
        </w:r>
        <w:r w:rsidR="00846689" w:rsidRPr="00FB0CE4">
          <w:rPr>
            <w:rFonts w:asciiTheme="majorBidi" w:hAnsiTheme="majorBidi" w:cstheme="majorBidi"/>
            <w:noProof/>
            <w:webHidden/>
          </w:rPr>
        </w:r>
        <w:r w:rsidR="00846689" w:rsidRPr="00FB0CE4">
          <w:rPr>
            <w:rFonts w:asciiTheme="majorBidi" w:hAnsiTheme="majorBidi" w:cstheme="majorBidi"/>
            <w:noProof/>
            <w:webHidden/>
          </w:rPr>
          <w:fldChar w:fldCharType="separate"/>
        </w:r>
        <w:r w:rsidR="00846689" w:rsidRPr="00FB0CE4">
          <w:rPr>
            <w:rFonts w:asciiTheme="majorBidi" w:hAnsiTheme="majorBidi" w:cstheme="majorBidi"/>
            <w:noProof/>
            <w:webHidden/>
          </w:rPr>
          <w:t>22</w:t>
        </w:r>
        <w:r w:rsidR="00846689" w:rsidRPr="00FB0CE4">
          <w:rPr>
            <w:rFonts w:asciiTheme="majorBidi" w:hAnsiTheme="majorBidi" w:cstheme="majorBidi"/>
            <w:noProof/>
            <w:webHidden/>
          </w:rPr>
          <w:fldChar w:fldCharType="end"/>
        </w:r>
      </w:hyperlink>
    </w:p>
    <w:p w14:paraId="7361CD0D"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5977" w:history="1">
        <w:r w:rsidR="00846689" w:rsidRPr="00FB0CE4">
          <w:rPr>
            <w:rStyle w:val="Hyperlink"/>
            <w:rFonts w:asciiTheme="majorBidi" w:eastAsia="WarnockPro-Regular" w:hAnsiTheme="majorBidi" w:cstheme="majorBidi"/>
            <w:noProof/>
          </w:rPr>
          <w:t>Figure 1.3:  Biofilm accumulation through time.</w:t>
        </w:r>
        <w:r w:rsidR="00846689" w:rsidRPr="00FB0CE4">
          <w:rPr>
            <w:rFonts w:asciiTheme="majorBidi" w:hAnsiTheme="majorBidi" w:cstheme="majorBidi"/>
            <w:noProof/>
            <w:webHidden/>
          </w:rPr>
          <w:tab/>
        </w:r>
        <w:r w:rsidR="00846689" w:rsidRPr="00FB0CE4">
          <w:rPr>
            <w:rFonts w:asciiTheme="majorBidi" w:hAnsiTheme="majorBidi" w:cstheme="majorBidi"/>
            <w:noProof/>
            <w:webHidden/>
          </w:rPr>
          <w:fldChar w:fldCharType="begin"/>
        </w:r>
        <w:r w:rsidR="00846689" w:rsidRPr="00FB0CE4">
          <w:rPr>
            <w:rFonts w:asciiTheme="majorBidi" w:hAnsiTheme="majorBidi" w:cstheme="majorBidi"/>
            <w:noProof/>
            <w:webHidden/>
          </w:rPr>
          <w:instrText xml:space="preserve"> PAGEREF _Toc535365977 \h </w:instrText>
        </w:r>
        <w:r w:rsidR="00846689" w:rsidRPr="00FB0CE4">
          <w:rPr>
            <w:rFonts w:asciiTheme="majorBidi" w:hAnsiTheme="majorBidi" w:cstheme="majorBidi"/>
            <w:noProof/>
            <w:webHidden/>
          </w:rPr>
        </w:r>
        <w:r w:rsidR="00846689" w:rsidRPr="00FB0CE4">
          <w:rPr>
            <w:rFonts w:asciiTheme="majorBidi" w:hAnsiTheme="majorBidi" w:cstheme="majorBidi"/>
            <w:noProof/>
            <w:webHidden/>
          </w:rPr>
          <w:fldChar w:fldCharType="separate"/>
        </w:r>
        <w:r w:rsidR="00846689" w:rsidRPr="00FB0CE4">
          <w:rPr>
            <w:rFonts w:asciiTheme="majorBidi" w:hAnsiTheme="majorBidi" w:cstheme="majorBidi"/>
            <w:noProof/>
            <w:webHidden/>
          </w:rPr>
          <w:t>23</w:t>
        </w:r>
        <w:r w:rsidR="00846689" w:rsidRPr="00FB0CE4">
          <w:rPr>
            <w:rFonts w:asciiTheme="majorBidi" w:hAnsiTheme="majorBidi" w:cstheme="majorBidi"/>
            <w:noProof/>
            <w:webHidden/>
          </w:rPr>
          <w:fldChar w:fldCharType="end"/>
        </w:r>
      </w:hyperlink>
    </w:p>
    <w:p w14:paraId="0A045035"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5978" w:history="1">
        <w:r w:rsidR="00846689" w:rsidRPr="00FB0CE4">
          <w:rPr>
            <w:rStyle w:val="Hyperlink"/>
            <w:rFonts w:asciiTheme="majorBidi" w:eastAsia="WarnockPro-Regular" w:hAnsiTheme="majorBidi" w:cstheme="majorBidi"/>
            <w:noProof/>
          </w:rPr>
          <w:t>Figure 1.4: The c-di-GMP signalling module.</w:t>
        </w:r>
        <w:r w:rsidR="00846689" w:rsidRPr="00FB0CE4">
          <w:rPr>
            <w:rFonts w:asciiTheme="majorBidi" w:hAnsiTheme="majorBidi" w:cstheme="majorBidi"/>
            <w:noProof/>
            <w:webHidden/>
          </w:rPr>
          <w:tab/>
        </w:r>
        <w:r w:rsidR="00846689">
          <w:rPr>
            <w:rFonts w:asciiTheme="majorBidi" w:hAnsiTheme="majorBidi" w:cstheme="majorBidi"/>
            <w:noProof/>
            <w:webHidden/>
          </w:rPr>
          <w:t>28</w:t>
        </w:r>
      </w:hyperlink>
    </w:p>
    <w:p w14:paraId="6285A4B1"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5979" w:history="1">
        <w:r w:rsidR="00846689" w:rsidRPr="00FB0CE4">
          <w:rPr>
            <w:rStyle w:val="Hyperlink"/>
            <w:rFonts w:asciiTheme="majorBidi" w:eastAsia="WarnockPro-Regular" w:hAnsiTheme="majorBidi" w:cstheme="majorBidi"/>
            <w:noProof/>
          </w:rPr>
          <w:t>Figure 2.1: DNA standards (New England Biolabs).</w:t>
        </w:r>
        <w:r w:rsidR="00846689" w:rsidRPr="00FB0CE4">
          <w:rPr>
            <w:rFonts w:asciiTheme="majorBidi" w:hAnsiTheme="majorBidi" w:cstheme="majorBidi"/>
            <w:noProof/>
            <w:webHidden/>
          </w:rPr>
          <w:tab/>
        </w:r>
        <w:r w:rsidR="00846689">
          <w:rPr>
            <w:rFonts w:asciiTheme="majorBidi" w:hAnsiTheme="majorBidi" w:cstheme="majorBidi"/>
            <w:noProof/>
            <w:webHidden/>
          </w:rPr>
          <w:t>50</w:t>
        </w:r>
      </w:hyperlink>
    </w:p>
    <w:p w14:paraId="3C0C1748"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5980" w:history="1">
        <w:r w:rsidR="00846689" w:rsidRPr="00FB0CE4">
          <w:rPr>
            <w:rStyle w:val="Hyperlink"/>
            <w:rFonts w:asciiTheme="majorBidi" w:eastAsia="WarnockPro-Regular" w:hAnsiTheme="majorBidi" w:cstheme="majorBidi"/>
            <w:noProof/>
          </w:rPr>
          <w:t>Figure 2.2: PiNK Plus Prestained Protein Ladder.</w:t>
        </w:r>
        <w:r w:rsidR="00846689" w:rsidRPr="00FB0CE4">
          <w:rPr>
            <w:rFonts w:asciiTheme="majorBidi" w:hAnsiTheme="majorBidi" w:cstheme="majorBidi"/>
            <w:noProof/>
            <w:webHidden/>
          </w:rPr>
          <w:tab/>
        </w:r>
        <w:r w:rsidR="00846689">
          <w:rPr>
            <w:rFonts w:asciiTheme="majorBidi" w:hAnsiTheme="majorBidi" w:cstheme="majorBidi"/>
            <w:noProof/>
            <w:webHidden/>
          </w:rPr>
          <w:t>58</w:t>
        </w:r>
      </w:hyperlink>
    </w:p>
    <w:p w14:paraId="36E5FE19"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5981" w:history="1">
        <w:r w:rsidR="00846689" w:rsidRPr="00FB0CE4">
          <w:rPr>
            <w:rStyle w:val="Hyperlink"/>
            <w:rFonts w:asciiTheme="majorBidi" w:eastAsia="WarnockPro-Regular" w:hAnsiTheme="majorBidi" w:cstheme="majorBidi"/>
            <w:noProof/>
          </w:rPr>
          <w:t>Figure 3.1: Sampling location.</w:t>
        </w:r>
        <w:r w:rsidR="00846689" w:rsidRPr="00FB0CE4">
          <w:rPr>
            <w:rFonts w:asciiTheme="majorBidi" w:hAnsiTheme="majorBidi" w:cstheme="majorBidi"/>
            <w:noProof/>
            <w:webHidden/>
          </w:rPr>
          <w:tab/>
        </w:r>
        <w:r w:rsidR="00846689">
          <w:rPr>
            <w:rFonts w:asciiTheme="majorBidi" w:hAnsiTheme="majorBidi" w:cstheme="majorBidi"/>
            <w:noProof/>
            <w:webHidden/>
          </w:rPr>
          <w:t>61</w:t>
        </w:r>
      </w:hyperlink>
    </w:p>
    <w:p w14:paraId="3051CFDD"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5982" w:history="1">
        <w:r w:rsidR="00846689" w:rsidRPr="00FB0CE4">
          <w:rPr>
            <w:rStyle w:val="Hyperlink"/>
            <w:rFonts w:asciiTheme="majorBidi" w:eastAsia="WarnockPro-Regular" w:hAnsiTheme="majorBidi" w:cstheme="majorBidi"/>
            <w:noProof/>
          </w:rPr>
          <w:t>Figure 3.2: Images of river-stones samples.</w:t>
        </w:r>
        <w:r w:rsidR="00846689" w:rsidRPr="00FB0CE4">
          <w:rPr>
            <w:rFonts w:asciiTheme="majorBidi" w:hAnsiTheme="majorBidi" w:cstheme="majorBidi"/>
            <w:noProof/>
            <w:webHidden/>
          </w:rPr>
          <w:tab/>
        </w:r>
        <w:r w:rsidR="00846689">
          <w:rPr>
            <w:rFonts w:asciiTheme="majorBidi" w:hAnsiTheme="majorBidi" w:cstheme="majorBidi"/>
            <w:noProof/>
            <w:webHidden/>
          </w:rPr>
          <w:t>61</w:t>
        </w:r>
      </w:hyperlink>
    </w:p>
    <w:p w14:paraId="4DA00F66"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5983" w:history="1">
        <w:r w:rsidR="00846689" w:rsidRPr="00FB0CE4">
          <w:rPr>
            <w:rStyle w:val="Hyperlink"/>
            <w:rFonts w:asciiTheme="majorBidi" w:eastAsia="WarnockPro-Regular" w:hAnsiTheme="majorBidi" w:cstheme="majorBidi"/>
            <w:noProof/>
          </w:rPr>
          <w:t>Figure 3.3: Bacterial isolates grown on nutrient agar plates.</w:t>
        </w:r>
        <w:r w:rsidR="00846689" w:rsidRPr="00FB0CE4">
          <w:rPr>
            <w:rFonts w:asciiTheme="majorBidi" w:hAnsiTheme="majorBidi" w:cstheme="majorBidi"/>
            <w:noProof/>
            <w:webHidden/>
          </w:rPr>
          <w:tab/>
        </w:r>
        <w:r w:rsidR="00846689">
          <w:rPr>
            <w:rFonts w:asciiTheme="majorBidi" w:hAnsiTheme="majorBidi" w:cstheme="majorBidi"/>
            <w:noProof/>
            <w:webHidden/>
          </w:rPr>
          <w:t>63</w:t>
        </w:r>
      </w:hyperlink>
    </w:p>
    <w:p w14:paraId="107BAC27"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5984" w:history="1">
        <w:r w:rsidR="00846689" w:rsidRPr="00FB0CE4">
          <w:rPr>
            <w:rStyle w:val="Hyperlink"/>
            <w:rFonts w:asciiTheme="majorBidi" w:eastAsia="WarnockPro-Regular" w:hAnsiTheme="majorBidi" w:cstheme="majorBidi"/>
            <w:noProof/>
          </w:rPr>
          <w:t>Figure 3.4: Schematic representation of variable regions of the 16S rRNA gene.</w:t>
        </w:r>
        <w:r w:rsidR="00846689" w:rsidRPr="00FB0CE4">
          <w:rPr>
            <w:rFonts w:asciiTheme="majorBidi" w:hAnsiTheme="majorBidi" w:cstheme="majorBidi"/>
            <w:noProof/>
            <w:webHidden/>
          </w:rPr>
          <w:tab/>
        </w:r>
        <w:r w:rsidR="00846689" w:rsidRPr="00FB0CE4">
          <w:rPr>
            <w:rFonts w:asciiTheme="majorBidi" w:hAnsiTheme="majorBidi" w:cstheme="majorBidi"/>
            <w:noProof/>
            <w:webHidden/>
          </w:rPr>
          <w:fldChar w:fldCharType="begin"/>
        </w:r>
        <w:r w:rsidR="00846689" w:rsidRPr="00FB0CE4">
          <w:rPr>
            <w:rFonts w:asciiTheme="majorBidi" w:hAnsiTheme="majorBidi" w:cstheme="majorBidi"/>
            <w:noProof/>
            <w:webHidden/>
          </w:rPr>
          <w:instrText xml:space="preserve"> PAGEREF _Toc535365984 \h </w:instrText>
        </w:r>
        <w:r w:rsidR="00846689" w:rsidRPr="00FB0CE4">
          <w:rPr>
            <w:rFonts w:asciiTheme="majorBidi" w:hAnsiTheme="majorBidi" w:cstheme="majorBidi"/>
            <w:noProof/>
            <w:webHidden/>
          </w:rPr>
        </w:r>
        <w:r w:rsidR="00846689" w:rsidRPr="00FB0CE4">
          <w:rPr>
            <w:rFonts w:asciiTheme="majorBidi" w:hAnsiTheme="majorBidi" w:cstheme="majorBidi"/>
            <w:noProof/>
            <w:webHidden/>
          </w:rPr>
          <w:fldChar w:fldCharType="separate"/>
        </w:r>
        <w:r w:rsidR="00846689" w:rsidRPr="00FB0CE4">
          <w:rPr>
            <w:rFonts w:asciiTheme="majorBidi" w:hAnsiTheme="majorBidi" w:cstheme="majorBidi"/>
            <w:noProof/>
            <w:webHidden/>
          </w:rPr>
          <w:t>67</w:t>
        </w:r>
        <w:r w:rsidR="00846689" w:rsidRPr="00FB0CE4">
          <w:rPr>
            <w:rFonts w:asciiTheme="majorBidi" w:hAnsiTheme="majorBidi" w:cstheme="majorBidi"/>
            <w:noProof/>
            <w:webHidden/>
          </w:rPr>
          <w:fldChar w:fldCharType="end"/>
        </w:r>
      </w:hyperlink>
    </w:p>
    <w:p w14:paraId="7387FD73"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5985" w:history="1">
        <w:r w:rsidR="00846689" w:rsidRPr="00FB0CE4">
          <w:rPr>
            <w:rStyle w:val="Hyperlink"/>
            <w:rFonts w:asciiTheme="majorBidi" w:eastAsia="WarnockPro-Regular" w:hAnsiTheme="majorBidi" w:cstheme="majorBidi"/>
            <w:noProof/>
          </w:rPr>
          <w:t>Figure 3.5: Amplification of the 16S rRNA genes of isolated bacteria.</w:t>
        </w:r>
        <w:r w:rsidR="00846689" w:rsidRPr="00FB0CE4">
          <w:rPr>
            <w:rFonts w:asciiTheme="majorBidi" w:hAnsiTheme="majorBidi" w:cstheme="majorBidi"/>
            <w:noProof/>
            <w:webHidden/>
          </w:rPr>
          <w:tab/>
        </w:r>
        <w:r w:rsidR="00846689">
          <w:rPr>
            <w:rFonts w:asciiTheme="majorBidi" w:hAnsiTheme="majorBidi" w:cstheme="majorBidi"/>
            <w:noProof/>
            <w:webHidden/>
          </w:rPr>
          <w:t>68</w:t>
        </w:r>
      </w:hyperlink>
    </w:p>
    <w:p w14:paraId="43132834"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5987" w:history="1">
        <w:r w:rsidR="00846689" w:rsidRPr="00FB0CE4">
          <w:rPr>
            <w:rStyle w:val="Hyperlink"/>
            <w:rFonts w:asciiTheme="majorBidi" w:eastAsia="WarnockPro-Regular" w:hAnsiTheme="majorBidi" w:cstheme="majorBidi"/>
            <w:noProof/>
          </w:rPr>
          <w:t>Figure 3.</w:t>
        </w:r>
        <w:r w:rsidR="00846689">
          <w:rPr>
            <w:rStyle w:val="Hyperlink"/>
            <w:rFonts w:asciiTheme="majorBidi" w:eastAsia="WarnockPro-Regular" w:hAnsiTheme="majorBidi" w:cstheme="majorBidi"/>
            <w:noProof/>
          </w:rPr>
          <w:t>6</w:t>
        </w:r>
        <w:r w:rsidR="00846689" w:rsidRPr="00FB0CE4">
          <w:rPr>
            <w:rStyle w:val="Hyperlink"/>
            <w:rFonts w:asciiTheme="majorBidi" w:eastAsia="WarnockPro-Regular" w:hAnsiTheme="majorBidi" w:cstheme="majorBidi"/>
            <w:noProof/>
          </w:rPr>
          <w:t>: Biofilm formation by different bacterial isolates.</w:t>
        </w:r>
        <w:r w:rsidR="00846689" w:rsidRPr="00FB0CE4">
          <w:rPr>
            <w:rFonts w:asciiTheme="majorBidi" w:hAnsiTheme="majorBidi" w:cstheme="majorBidi"/>
            <w:noProof/>
            <w:webHidden/>
          </w:rPr>
          <w:tab/>
        </w:r>
        <w:r w:rsidR="00846689" w:rsidRPr="00FB0CE4">
          <w:rPr>
            <w:rFonts w:asciiTheme="majorBidi" w:hAnsiTheme="majorBidi" w:cstheme="majorBidi"/>
            <w:noProof/>
            <w:webHidden/>
          </w:rPr>
          <w:fldChar w:fldCharType="begin"/>
        </w:r>
        <w:r w:rsidR="00846689" w:rsidRPr="00FB0CE4">
          <w:rPr>
            <w:rFonts w:asciiTheme="majorBidi" w:hAnsiTheme="majorBidi" w:cstheme="majorBidi"/>
            <w:noProof/>
            <w:webHidden/>
          </w:rPr>
          <w:instrText xml:space="preserve"> PAGEREF _Toc535365987 \h </w:instrText>
        </w:r>
        <w:r w:rsidR="00846689" w:rsidRPr="00FB0CE4">
          <w:rPr>
            <w:rFonts w:asciiTheme="majorBidi" w:hAnsiTheme="majorBidi" w:cstheme="majorBidi"/>
            <w:noProof/>
            <w:webHidden/>
          </w:rPr>
        </w:r>
        <w:r w:rsidR="00846689" w:rsidRPr="00FB0CE4">
          <w:rPr>
            <w:rFonts w:asciiTheme="majorBidi" w:hAnsiTheme="majorBidi" w:cstheme="majorBidi"/>
            <w:noProof/>
            <w:webHidden/>
          </w:rPr>
          <w:fldChar w:fldCharType="separate"/>
        </w:r>
        <w:r w:rsidR="00846689" w:rsidRPr="00FB0CE4">
          <w:rPr>
            <w:rFonts w:asciiTheme="majorBidi" w:hAnsiTheme="majorBidi" w:cstheme="majorBidi"/>
            <w:noProof/>
            <w:webHidden/>
          </w:rPr>
          <w:t>73</w:t>
        </w:r>
        <w:r w:rsidR="00846689" w:rsidRPr="00FB0CE4">
          <w:rPr>
            <w:rFonts w:asciiTheme="majorBidi" w:hAnsiTheme="majorBidi" w:cstheme="majorBidi"/>
            <w:noProof/>
            <w:webHidden/>
          </w:rPr>
          <w:fldChar w:fldCharType="end"/>
        </w:r>
      </w:hyperlink>
    </w:p>
    <w:p w14:paraId="50FA1D72"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5988" w:history="1">
        <w:r w:rsidR="00846689" w:rsidRPr="00FB0CE4">
          <w:rPr>
            <w:rStyle w:val="Hyperlink"/>
            <w:rFonts w:asciiTheme="majorBidi" w:eastAsia="WarnockPro-Regular" w:hAnsiTheme="majorBidi" w:cstheme="majorBidi"/>
            <w:noProof/>
          </w:rPr>
          <w:t xml:space="preserve">Figure 4.1: Effect of incubation time and orbital shaking on biofilm formation by </w:t>
        </w:r>
        <w:r w:rsidR="00846689" w:rsidRPr="00F824C7">
          <w:rPr>
            <w:rStyle w:val="Hyperlink"/>
            <w:rFonts w:asciiTheme="majorBidi" w:eastAsia="WarnockPro-Regular" w:hAnsiTheme="majorBidi" w:cstheme="majorBidi"/>
            <w:i/>
            <w:iCs/>
            <w:noProof/>
          </w:rPr>
          <w:t>K.</w:t>
        </w:r>
        <w:r w:rsidR="00846689" w:rsidRPr="00FB0CE4">
          <w:rPr>
            <w:rStyle w:val="Hyperlink"/>
            <w:rFonts w:asciiTheme="majorBidi" w:eastAsia="WarnockPro-Regular" w:hAnsiTheme="majorBidi" w:cstheme="majorBidi"/>
            <w:noProof/>
          </w:rPr>
          <w:t xml:space="preserve"> </w:t>
        </w:r>
        <w:r w:rsidR="00846689" w:rsidRPr="00F824C7">
          <w:rPr>
            <w:rStyle w:val="Hyperlink"/>
            <w:rFonts w:asciiTheme="majorBidi" w:eastAsia="WarnockPro-Regular" w:hAnsiTheme="majorBidi" w:cstheme="majorBidi"/>
            <w:i/>
            <w:iCs/>
            <w:noProof/>
          </w:rPr>
          <w:t xml:space="preserve">pneumoniae </w:t>
        </w:r>
        <w:r w:rsidR="00846689" w:rsidRPr="00FB0CE4">
          <w:rPr>
            <w:rStyle w:val="Hyperlink"/>
            <w:rFonts w:asciiTheme="majorBidi" w:eastAsia="WarnockPro-Regular" w:hAnsiTheme="majorBidi" w:cstheme="majorBidi"/>
            <w:noProof/>
          </w:rPr>
          <w:t>MBB9.</w:t>
        </w:r>
        <w:r w:rsidR="00846689" w:rsidRPr="00FB0CE4">
          <w:rPr>
            <w:rFonts w:asciiTheme="majorBidi" w:hAnsiTheme="majorBidi" w:cstheme="majorBidi"/>
            <w:noProof/>
            <w:webHidden/>
          </w:rPr>
          <w:tab/>
        </w:r>
        <w:r w:rsidR="00846689" w:rsidRPr="00FB0CE4">
          <w:rPr>
            <w:rFonts w:asciiTheme="majorBidi" w:hAnsiTheme="majorBidi" w:cstheme="majorBidi"/>
            <w:noProof/>
            <w:webHidden/>
          </w:rPr>
          <w:fldChar w:fldCharType="begin"/>
        </w:r>
        <w:r w:rsidR="00846689" w:rsidRPr="00FB0CE4">
          <w:rPr>
            <w:rFonts w:asciiTheme="majorBidi" w:hAnsiTheme="majorBidi" w:cstheme="majorBidi"/>
            <w:noProof/>
            <w:webHidden/>
          </w:rPr>
          <w:instrText xml:space="preserve"> PAGEREF _Toc535365988 \h </w:instrText>
        </w:r>
        <w:r w:rsidR="00846689" w:rsidRPr="00FB0CE4">
          <w:rPr>
            <w:rFonts w:asciiTheme="majorBidi" w:hAnsiTheme="majorBidi" w:cstheme="majorBidi"/>
            <w:noProof/>
            <w:webHidden/>
          </w:rPr>
        </w:r>
        <w:r w:rsidR="00846689" w:rsidRPr="00FB0CE4">
          <w:rPr>
            <w:rFonts w:asciiTheme="majorBidi" w:hAnsiTheme="majorBidi" w:cstheme="majorBidi"/>
            <w:noProof/>
            <w:webHidden/>
          </w:rPr>
          <w:fldChar w:fldCharType="separate"/>
        </w:r>
        <w:r w:rsidR="00846689" w:rsidRPr="00FB0CE4">
          <w:rPr>
            <w:rFonts w:asciiTheme="majorBidi" w:hAnsiTheme="majorBidi" w:cstheme="majorBidi"/>
            <w:noProof/>
            <w:webHidden/>
          </w:rPr>
          <w:t>82</w:t>
        </w:r>
        <w:r w:rsidR="00846689" w:rsidRPr="00FB0CE4">
          <w:rPr>
            <w:rFonts w:asciiTheme="majorBidi" w:hAnsiTheme="majorBidi" w:cstheme="majorBidi"/>
            <w:noProof/>
            <w:webHidden/>
          </w:rPr>
          <w:fldChar w:fldCharType="end"/>
        </w:r>
      </w:hyperlink>
    </w:p>
    <w:p w14:paraId="26486DFD"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5989" w:history="1">
        <w:r w:rsidR="00846689" w:rsidRPr="00FB0CE4">
          <w:rPr>
            <w:rStyle w:val="Hyperlink"/>
            <w:rFonts w:asciiTheme="majorBidi" w:eastAsia="WarnockPro-Regular" w:hAnsiTheme="majorBidi" w:cstheme="majorBidi"/>
            <w:noProof/>
          </w:rPr>
          <w:t xml:space="preserve">Figure 4.2: Effect of D-glucose concentration on biofilm formation by </w:t>
        </w:r>
        <w:r w:rsidR="00846689" w:rsidRPr="00F824C7">
          <w:rPr>
            <w:rStyle w:val="Hyperlink"/>
            <w:rFonts w:asciiTheme="majorBidi" w:eastAsia="WarnockPro-Regular" w:hAnsiTheme="majorBidi" w:cstheme="majorBidi"/>
            <w:i/>
            <w:iCs/>
            <w:noProof/>
          </w:rPr>
          <w:t>K. pneumoniae</w:t>
        </w:r>
        <w:r w:rsidR="00846689" w:rsidRPr="00FB0CE4">
          <w:rPr>
            <w:rStyle w:val="Hyperlink"/>
            <w:rFonts w:asciiTheme="majorBidi" w:eastAsia="WarnockPro-Regular" w:hAnsiTheme="majorBidi" w:cstheme="majorBidi"/>
            <w:noProof/>
          </w:rPr>
          <w:t xml:space="preserve"> MBB9.</w:t>
        </w:r>
        <w:r w:rsidR="00846689" w:rsidRPr="00FB0CE4">
          <w:rPr>
            <w:rFonts w:asciiTheme="majorBidi" w:hAnsiTheme="majorBidi" w:cstheme="majorBidi"/>
            <w:noProof/>
            <w:webHidden/>
          </w:rPr>
          <w:tab/>
        </w:r>
        <w:r w:rsidR="00846689" w:rsidRPr="00FB0CE4">
          <w:rPr>
            <w:rFonts w:asciiTheme="majorBidi" w:hAnsiTheme="majorBidi" w:cstheme="majorBidi"/>
            <w:noProof/>
            <w:webHidden/>
          </w:rPr>
          <w:fldChar w:fldCharType="begin"/>
        </w:r>
        <w:r w:rsidR="00846689" w:rsidRPr="00FB0CE4">
          <w:rPr>
            <w:rFonts w:asciiTheme="majorBidi" w:hAnsiTheme="majorBidi" w:cstheme="majorBidi"/>
            <w:noProof/>
            <w:webHidden/>
          </w:rPr>
          <w:instrText xml:space="preserve"> PAGEREF _Toc535365989 \h </w:instrText>
        </w:r>
        <w:r w:rsidR="00846689" w:rsidRPr="00FB0CE4">
          <w:rPr>
            <w:rFonts w:asciiTheme="majorBidi" w:hAnsiTheme="majorBidi" w:cstheme="majorBidi"/>
            <w:noProof/>
            <w:webHidden/>
          </w:rPr>
        </w:r>
        <w:r w:rsidR="00846689" w:rsidRPr="00FB0CE4">
          <w:rPr>
            <w:rFonts w:asciiTheme="majorBidi" w:hAnsiTheme="majorBidi" w:cstheme="majorBidi"/>
            <w:noProof/>
            <w:webHidden/>
          </w:rPr>
          <w:fldChar w:fldCharType="separate"/>
        </w:r>
        <w:r w:rsidR="00846689" w:rsidRPr="00FB0CE4">
          <w:rPr>
            <w:rFonts w:asciiTheme="majorBidi" w:hAnsiTheme="majorBidi" w:cstheme="majorBidi"/>
            <w:noProof/>
            <w:webHidden/>
          </w:rPr>
          <w:t>84</w:t>
        </w:r>
        <w:r w:rsidR="00846689" w:rsidRPr="00FB0CE4">
          <w:rPr>
            <w:rFonts w:asciiTheme="majorBidi" w:hAnsiTheme="majorBidi" w:cstheme="majorBidi"/>
            <w:noProof/>
            <w:webHidden/>
          </w:rPr>
          <w:fldChar w:fldCharType="end"/>
        </w:r>
      </w:hyperlink>
    </w:p>
    <w:p w14:paraId="43B05901"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5990" w:history="1">
        <w:r w:rsidR="00846689" w:rsidRPr="00FB0CE4">
          <w:rPr>
            <w:rStyle w:val="Hyperlink"/>
            <w:rFonts w:asciiTheme="majorBidi" w:eastAsia="WarnockPro-Regular" w:hAnsiTheme="majorBidi" w:cstheme="majorBidi"/>
            <w:noProof/>
          </w:rPr>
          <w:t xml:space="preserve">Figure 4.3: The metabolic activity of adherent cells of </w:t>
        </w:r>
        <w:r w:rsidR="00846689" w:rsidRPr="00F824C7">
          <w:rPr>
            <w:rStyle w:val="Hyperlink"/>
            <w:rFonts w:asciiTheme="majorBidi" w:eastAsia="WarnockPro-Regular" w:hAnsiTheme="majorBidi" w:cstheme="majorBidi"/>
            <w:i/>
            <w:iCs/>
            <w:noProof/>
          </w:rPr>
          <w:t>K. pneumoniae</w:t>
        </w:r>
        <w:r w:rsidR="00846689" w:rsidRPr="00FB0CE4">
          <w:rPr>
            <w:rStyle w:val="Hyperlink"/>
            <w:rFonts w:asciiTheme="majorBidi" w:eastAsia="WarnockPro-Regular" w:hAnsiTheme="majorBidi" w:cstheme="majorBidi"/>
            <w:noProof/>
          </w:rPr>
          <w:t xml:space="preserve"> MBB9 at different glucose concentrations.</w:t>
        </w:r>
        <w:r w:rsidR="00846689" w:rsidRPr="00FB0CE4">
          <w:rPr>
            <w:rFonts w:asciiTheme="majorBidi" w:hAnsiTheme="majorBidi" w:cstheme="majorBidi"/>
            <w:noProof/>
            <w:webHidden/>
          </w:rPr>
          <w:tab/>
        </w:r>
        <w:r w:rsidR="00846689">
          <w:rPr>
            <w:rFonts w:asciiTheme="majorBidi" w:hAnsiTheme="majorBidi" w:cstheme="majorBidi"/>
            <w:noProof/>
            <w:webHidden/>
          </w:rPr>
          <w:t>85</w:t>
        </w:r>
      </w:hyperlink>
    </w:p>
    <w:p w14:paraId="5F5349E3"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5991" w:history="1">
        <w:r w:rsidR="00846689" w:rsidRPr="00FB0CE4">
          <w:rPr>
            <w:rStyle w:val="Hyperlink"/>
            <w:rFonts w:asciiTheme="majorBidi" w:eastAsia="WarnockPro-Regular" w:hAnsiTheme="majorBidi" w:cstheme="majorBidi"/>
            <w:noProof/>
          </w:rPr>
          <w:t xml:space="preserve">Figure 4.4: Effect of changing peptone concentration on biofilm formation by </w:t>
        </w:r>
        <w:r w:rsidR="00846689" w:rsidRPr="00F824C7">
          <w:rPr>
            <w:rStyle w:val="Hyperlink"/>
            <w:rFonts w:asciiTheme="majorBidi" w:eastAsia="WarnockPro-Regular" w:hAnsiTheme="majorBidi" w:cstheme="majorBidi"/>
            <w:i/>
            <w:iCs/>
            <w:noProof/>
          </w:rPr>
          <w:t>K. pneumoniae</w:t>
        </w:r>
        <w:r w:rsidR="00846689" w:rsidRPr="00FB0CE4">
          <w:rPr>
            <w:rStyle w:val="Hyperlink"/>
            <w:rFonts w:asciiTheme="majorBidi" w:eastAsia="WarnockPro-Regular" w:hAnsiTheme="majorBidi" w:cstheme="majorBidi"/>
            <w:noProof/>
          </w:rPr>
          <w:t xml:space="preserve"> MBB9.</w:t>
        </w:r>
        <w:r w:rsidR="00846689" w:rsidRPr="00FB0CE4">
          <w:rPr>
            <w:rFonts w:asciiTheme="majorBidi" w:hAnsiTheme="majorBidi" w:cstheme="majorBidi"/>
            <w:noProof/>
            <w:webHidden/>
          </w:rPr>
          <w:tab/>
        </w:r>
        <w:r w:rsidR="00846689">
          <w:rPr>
            <w:rFonts w:asciiTheme="majorBidi" w:hAnsiTheme="majorBidi" w:cstheme="majorBidi"/>
            <w:noProof/>
            <w:webHidden/>
          </w:rPr>
          <w:t>86</w:t>
        </w:r>
      </w:hyperlink>
    </w:p>
    <w:p w14:paraId="19467118"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5992" w:history="1">
        <w:r w:rsidR="00846689" w:rsidRPr="00FB0CE4">
          <w:rPr>
            <w:rStyle w:val="Hyperlink"/>
            <w:rFonts w:asciiTheme="majorBidi" w:eastAsia="WarnockPro-Regular" w:hAnsiTheme="majorBidi" w:cstheme="majorBidi"/>
            <w:noProof/>
          </w:rPr>
          <w:t xml:space="preserve">Figure 4.5: The metabolic activity of adherent cells of </w:t>
        </w:r>
        <w:r w:rsidR="00846689" w:rsidRPr="00F824C7">
          <w:rPr>
            <w:rStyle w:val="Hyperlink"/>
            <w:rFonts w:asciiTheme="majorBidi" w:eastAsia="WarnockPro-Regular" w:hAnsiTheme="majorBidi" w:cstheme="majorBidi"/>
            <w:i/>
            <w:iCs/>
            <w:noProof/>
          </w:rPr>
          <w:t>K. pneumoniae</w:t>
        </w:r>
        <w:r w:rsidR="00846689" w:rsidRPr="00FB0CE4">
          <w:rPr>
            <w:rStyle w:val="Hyperlink"/>
            <w:rFonts w:asciiTheme="majorBidi" w:eastAsia="WarnockPro-Regular" w:hAnsiTheme="majorBidi" w:cstheme="majorBidi"/>
            <w:noProof/>
          </w:rPr>
          <w:t xml:space="preserve"> MBB9 at different peptone concentrations.</w:t>
        </w:r>
        <w:r w:rsidR="00846689" w:rsidRPr="00FB0CE4">
          <w:rPr>
            <w:rFonts w:asciiTheme="majorBidi" w:hAnsiTheme="majorBidi" w:cstheme="majorBidi"/>
            <w:noProof/>
            <w:webHidden/>
          </w:rPr>
          <w:tab/>
        </w:r>
        <w:r w:rsidR="00846689">
          <w:rPr>
            <w:rFonts w:asciiTheme="majorBidi" w:hAnsiTheme="majorBidi" w:cstheme="majorBidi"/>
            <w:noProof/>
            <w:webHidden/>
          </w:rPr>
          <w:t>87</w:t>
        </w:r>
      </w:hyperlink>
    </w:p>
    <w:p w14:paraId="3E6D6136"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5993" w:history="1">
        <w:r w:rsidR="00846689" w:rsidRPr="00FB0CE4">
          <w:rPr>
            <w:rStyle w:val="Hyperlink"/>
            <w:rFonts w:asciiTheme="majorBidi" w:eastAsia="WarnockPro-Regular" w:hAnsiTheme="majorBidi" w:cstheme="majorBidi"/>
            <w:noProof/>
          </w:rPr>
          <w:t xml:space="preserve">Figure 4.6: Effect of changing yeast extract concentration on biofilm formation by </w:t>
        </w:r>
        <w:r w:rsidR="00846689" w:rsidRPr="00F824C7">
          <w:rPr>
            <w:rStyle w:val="Hyperlink"/>
            <w:rFonts w:asciiTheme="majorBidi" w:eastAsia="WarnockPro-Regular" w:hAnsiTheme="majorBidi" w:cstheme="majorBidi"/>
            <w:i/>
            <w:iCs/>
            <w:noProof/>
          </w:rPr>
          <w:t xml:space="preserve">K. pneumoniae </w:t>
        </w:r>
        <w:r w:rsidR="00846689" w:rsidRPr="00FB0CE4">
          <w:rPr>
            <w:rStyle w:val="Hyperlink"/>
            <w:rFonts w:asciiTheme="majorBidi" w:eastAsia="WarnockPro-Regular" w:hAnsiTheme="majorBidi" w:cstheme="majorBidi"/>
            <w:noProof/>
          </w:rPr>
          <w:t>MBB9.</w:t>
        </w:r>
        <w:r w:rsidR="00846689" w:rsidRPr="00FB0CE4">
          <w:rPr>
            <w:rFonts w:asciiTheme="majorBidi" w:hAnsiTheme="majorBidi" w:cstheme="majorBidi"/>
            <w:noProof/>
            <w:webHidden/>
          </w:rPr>
          <w:tab/>
        </w:r>
        <w:r w:rsidR="00846689">
          <w:rPr>
            <w:rFonts w:asciiTheme="majorBidi" w:hAnsiTheme="majorBidi" w:cstheme="majorBidi"/>
            <w:noProof/>
            <w:webHidden/>
          </w:rPr>
          <w:t>87</w:t>
        </w:r>
      </w:hyperlink>
    </w:p>
    <w:p w14:paraId="05373700"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5994" w:history="1">
        <w:r w:rsidR="00846689" w:rsidRPr="00FB0CE4">
          <w:rPr>
            <w:rStyle w:val="Hyperlink"/>
            <w:rFonts w:asciiTheme="majorBidi" w:eastAsia="WarnockPro-Regular" w:hAnsiTheme="majorBidi" w:cstheme="majorBidi"/>
            <w:noProof/>
          </w:rPr>
          <w:t xml:space="preserve">Figure 4.7: The metabolic activity of adherent cells of </w:t>
        </w:r>
        <w:r w:rsidR="00846689" w:rsidRPr="00F824C7">
          <w:rPr>
            <w:rStyle w:val="Hyperlink"/>
            <w:rFonts w:asciiTheme="majorBidi" w:eastAsia="WarnockPro-Regular" w:hAnsiTheme="majorBidi" w:cstheme="majorBidi"/>
            <w:i/>
            <w:iCs/>
            <w:noProof/>
          </w:rPr>
          <w:t>K. pneumoniae</w:t>
        </w:r>
        <w:r w:rsidR="00846689" w:rsidRPr="00FB0CE4">
          <w:rPr>
            <w:rStyle w:val="Hyperlink"/>
            <w:rFonts w:asciiTheme="majorBidi" w:eastAsia="WarnockPro-Regular" w:hAnsiTheme="majorBidi" w:cstheme="majorBidi"/>
            <w:noProof/>
          </w:rPr>
          <w:t xml:space="preserve"> MBB9 at different yeast extract concentrations.</w:t>
        </w:r>
        <w:r w:rsidR="00846689" w:rsidRPr="00FB0CE4">
          <w:rPr>
            <w:rFonts w:asciiTheme="majorBidi" w:hAnsiTheme="majorBidi" w:cstheme="majorBidi"/>
            <w:noProof/>
            <w:webHidden/>
          </w:rPr>
          <w:tab/>
        </w:r>
        <w:r w:rsidR="00846689">
          <w:rPr>
            <w:rFonts w:asciiTheme="majorBidi" w:hAnsiTheme="majorBidi" w:cstheme="majorBidi"/>
            <w:noProof/>
            <w:webHidden/>
          </w:rPr>
          <w:t>88</w:t>
        </w:r>
      </w:hyperlink>
    </w:p>
    <w:p w14:paraId="3245C16F"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5995" w:history="1">
        <w:r w:rsidR="00846689" w:rsidRPr="00FB0CE4">
          <w:rPr>
            <w:rStyle w:val="Hyperlink"/>
            <w:rFonts w:asciiTheme="majorBidi" w:eastAsia="WarnockPro-Regular" w:hAnsiTheme="majorBidi" w:cstheme="majorBidi"/>
            <w:noProof/>
          </w:rPr>
          <w:t xml:space="preserve">Figure 4.8: Effect of pH on biofilm formation by </w:t>
        </w:r>
        <w:r w:rsidR="00846689" w:rsidRPr="00F824C7">
          <w:rPr>
            <w:rStyle w:val="Hyperlink"/>
            <w:rFonts w:asciiTheme="majorBidi" w:eastAsia="WarnockPro-Regular" w:hAnsiTheme="majorBidi" w:cstheme="majorBidi"/>
            <w:i/>
            <w:iCs/>
            <w:noProof/>
          </w:rPr>
          <w:t>K. pneumoniae</w:t>
        </w:r>
        <w:r w:rsidR="00846689" w:rsidRPr="00FB0CE4">
          <w:rPr>
            <w:rStyle w:val="Hyperlink"/>
            <w:rFonts w:asciiTheme="majorBidi" w:eastAsia="WarnockPro-Regular" w:hAnsiTheme="majorBidi" w:cstheme="majorBidi"/>
            <w:noProof/>
          </w:rPr>
          <w:t xml:space="preserve"> MBB9.</w:t>
        </w:r>
        <w:r w:rsidR="00846689" w:rsidRPr="00FB0CE4">
          <w:rPr>
            <w:rFonts w:asciiTheme="majorBidi" w:hAnsiTheme="majorBidi" w:cstheme="majorBidi"/>
            <w:noProof/>
            <w:webHidden/>
          </w:rPr>
          <w:tab/>
        </w:r>
        <w:r w:rsidR="00846689">
          <w:rPr>
            <w:rFonts w:asciiTheme="majorBidi" w:hAnsiTheme="majorBidi" w:cstheme="majorBidi"/>
            <w:noProof/>
            <w:webHidden/>
          </w:rPr>
          <w:t>89</w:t>
        </w:r>
      </w:hyperlink>
    </w:p>
    <w:p w14:paraId="391A8F46"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5996" w:history="1">
        <w:r w:rsidR="00846689" w:rsidRPr="00FB0CE4">
          <w:rPr>
            <w:rStyle w:val="Hyperlink"/>
            <w:rFonts w:asciiTheme="majorBidi" w:eastAsia="WarnockPro-Regular" w:hAnsiTheme="majorBidi" w:cstheme="majorBidi"/>
            <w:noProof/>
          </w:rPr>
          <w:t xml:space="preserve">Figure 4.9: The metabolic activity of adherent cells of </w:t>
        </w:r>
        <w:r w:rsidR="00846689" w:rsidRPr="00F824C7">
          <w:rPr>
            <w:rStyle w:val="Hyperlink"/>
            <w:rFonts w:asciiTheme="majorBidi" w:eastAsia="WarnockPro-Regular" w:hAnsiTheme="majorBidi" w:cstheme="majorBidi"/>
            <w:i/>
            <w:iCs/>
            <w:noProof/>
          </w:rPr>
          <w:t>K. pneumoniae</w:t>
        </w:r>
        <w:r w:rsidR="00846689" w:rsidRPr="00FB0CE4">
          <w:rPr>
            <w:rStyle w:val="Hyperlink"/>
            <w:rFonts w:asciiTheme="majorBidi" w:eastAsia="WarnockPro-Regular" w:hAnsiTheme="majorBidi" w:cstheme="majorBidi"/>
            <w:noProof/>
          </w:rPr>
          <w:t xml:space="preserve"> MBB9 at different pH levels.</w:t>
        </w:r>
        <w:r w:rsidR="00846689" w:rsidRPr="00FB0CE4">
          <w:rPr>
            <w:rFonts w:asciiTheme="majorBidi" w:hAnsiTheme="majorBidi" w:cstheme="majorBidi"/>
            <w:noProof/>
            <w:webHidden/>
          </w:rPr>
          <w:tab/>
        </w:r>
        <w:r w:rsidR="00846689">
          <w:rPr>
            <w:rFonts w:asciiTheme="majorBidi" w:hAnsiTheme="majorBidi" w:cstheme="majorBidi"/>
            <w:noProof/>
            <w:webHidden/>
          </w:rPr>
          <w:t>90</w:t>
        </w:r>
      </w:hyperlink>
    </w:p>
    <w:p w14:paraId="4AF74300"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5997" w:history="1">
        <w:r w:rsidR="00846689" w:rsidRPr="00FB0CE4">
          <w:rPr>
            <w:rStyle w:val="Hyperlink"/>
            <w:rFonts w:asciiTheme="majorBidi" w:eastAsia="WarnockPro-Regular" w:hAnsiTheme="majorBidi" w:cstheme="majorBidi"/>
            <w:noProof/>
          </w:rPr>
          <w:t xml:space="preserve">Figure 4.10:  Effect of temperature on biofilm formation by </w:t>
        </w:r>
        <w:r w:rsidR="00846689" w:rsidRPr="00F824C7">
          <w:rPr>
            <w:rStyle w:val="Hyperlink"/>
            <w:rFonts w:asciiTheme="majorBidi" w:eastAsia="WarnockPro-Regular" w:hAnsiTheme="majorBidi" w:cstheme="majorBidi"/>
            <w:i/>
            <w:iCs/>
            <w:noProof/>
          </w:rPr>
          <w:t>K. pneumoniae</w:t>
        </w:r>
        <w:r w:rsidR="00846689" w:rsidRPr="00FB0CE4">
          <w:rPr>
            <w:rStyle w:val="Hyperlink"/>
            <w:rFonts w:asciiTheme="majorBidi" w:eastAsia="WarnockPro-Regular" w:hAnsiTheme="majorBidi" w:cstheme="majorBidi"/>
            <w:noProof/>
          </w:rPr>
          <w:t xml:space="preserve"> MBB9.</w:t>
        </w:r>
        <w:r w:rsidR="00846689" w:rsidRPr="00FB0CE4">
          <w:rPr>
            <w:rFonts w:asciiTheme="majorBidi" w:hAnsiTheme="majorBidi" w:cstheme="majorBidi"/>
            <w:noProof/>
            <w:webHidden/>
          </w:rPr>
          <w:tab/>
        </w:r>
        <w:r w:rsidR="00846689">
          <w:rPr>
            <w:rFonts w:asciiTheme="majorBidi" w:hAnsiTheme="majorBidi" w:cstheme="majorBidi"/>
            <w:noProof/>
            <w:webHidden/>
          </w:rPr>
          <w:t>91</w:t>
        </w:r>
      </w:hyperlink>
    </w:p>
    <w:p w14:paraId="0AD23749"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5998" w:history="1">
        <w:r w:rsidR="00846689" w:rsidRPr="00FB0CE4">
          <w:rPr>
            <w:rStyle w:val="Hyperlink"/>
            <w:rFonts w:asciiTheme="majorBidi" w:eastAsia="WarnockPro-Regular" w:hAnsiTheme="majorBidi" w:cstheme="majorBidi"/>
            <w:noProof/>
          </w:rPr>
          <w:t xml:space="preserve">Figure 4.11: The metabolic activity of adherent cells of </w:t>
        </w:r>
        <w:r w:rsidR="00846689" w:rsidRPr="00F824C7">
          <w:rPr>
            <w:rStyle w:val="Hyperlink"/>
            <w:rFonts w:asciiTheme="majorBidi" w:eastAsia="WarnockPro-Regular" w:hAnsiTheme="majorBidi" w:cstheme="majorBidi"/>
            <w:i/>
            <w:iCs/>
            <w:noProof/>
          </w:rPr>
          <w:t>K. pneumoniae</w:t>
        </w:r>
        <w:r w:rsidR="00846689" w:rsidRPr="00FB0CE4">
          <w:rPr>
            <w:rStyle w:val="Hyperlink"/>
            <w:rFonts w:asciiTheme="majorBidi" w:eastAsia="WarnockPro-Regular" w:hAnsiTheme="majorBidi" w:cstheme="majorBidi"/>
            <w:noProof/>
          </w:rPr>
          <w:t xml:space="preserve"> MBB9 at different temperatures.</w:t>
        </w:r>
        <w:r w:rsidR="00846689" w:rsidRPr="00FB0CE4">
          <w:rPr>
            <w:rFonts w:asciiTheme="majorBidi" w:hAnsiTheme="majorBidi" w:cstheme="majorBidi"/>
            <w:noProof/>
            <w:webHidden/>
          </w:rPr>
          <w:tab/>
        </w:r>
        <w:r w:rsidR="00846689">
          <w:rPr>
            <w:rFonts w:asciiTheme="majorBidi" w:hAnsiTheme="majorBidi" w:cstheme="majorBidi"/>
            <w:noProof/>
            <w:webHidden/>
          </w:rPr>
          <w:t>91</w:t>
        </w:r>
      </w:hyperlink>
    </w:p>
    <w:p w14:paraId="3D9FAEA8"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5999" w:history="1">
        <w:r w:rsidR="00846689" w:rsidRPr="00FB0CE4">
          <w:rPr>
            <w:rStyle w:val="Hyperlink"/>
            <w:rFonts w:asciiTheme="majorBidi" w:eastAsia="WarnockPro-Regular" w:hAnsiTheme="majorBidi" w:cstheme="majorBidi"/>
            <w:noProof/>
          </w:rPr>
          <w:t xml:space="preserve">Figure 4.12: Effect of anaerobic conditions on biofilm formation by </w:t>
        </w:r>
        <w:r w:rsidR="00846689" w:rsidRPr="00F824C7">
          <w:rPr>
            <w:rStyle w:val="Hyperlink"/>
            <w:rFonts w:asciiTheme="majorBidi" w:eastAsia="WarnockPro-Regular" w:hAnsiTheme="majorBidi" w:cstheme="majorBidi"/>
            <w:i/>
            <w:iCs/>
            <w:noProof/>
          </w:rPr>
          <w:t>K. pneumoniae</w:t>
        </w:r>
        <w:r w:rsidR="00846689" w:rsidRPr="00FB0CE4">
          <w:rPr>
            <w:rStyle w:val="Hyperlink"/>
            <w:rFonts w:asciiTheme="majorBidi" w:eastAsia="WarnockPro-Regular" w:hAnsiTheme="majorBidi" w:cstheme="majorBidi"/>
            <w:noProof/>
          </w:rPr>
          <w:t xml:space="preserve"> MBB9.</w:t>
        </w:r>
        <w:r w:rsidR="00846689" w:rsidRPr="00FB0CE4">
          <w:rPr>
            <w:rFonts w:asciiTheme="majorBidi" w:hAnsiTheme="majorBidi" w:cstheme="majorBidi"/>
            <w:noProof/>
            <w:webHidden/>
          </w:rPr>
          <w:tab/>
        </w:r>
        <w:r w:rsidR="00846689">
          <w:rPr>
            <w:rFonts w:asciiTheme="majorBidi" w:hAnsiTheme="majorBidi" w:cstheme="majorBidi"/>
            <w:noProof/>
            <w:webHidden/>
          </w:rPr>
          <w:t>92</w:t>
        </w:r>
      </w:hyperlink>
    </w:p>
    <w:p w14:paraId="31FC3348"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6000" w:history="1">
        <w:r w:rsidR="00846689" w:rsidRPr="00FB0CE4">
          <w:rPr>
            <w:rStyle w:val="Hyperlink"/>
            <w:rFonts w:asciiTheme="majorBidi" w:eastAsia="WarnockPro-Regular" w:hAnsiTheme="majorBidi" w:cstheme="majorBidi"/>
            <w:noProof/>
          </w:rPr>
          <w:t xml:space="preserve">Figure 4.13: The metabolic activity of adherent cells of </w:t>
        </w:r>
        <w:r w:rsidR="00846689" w:rsidRPr="00F824C7">
          <w:rPr>
            <w:rStyle w:val="Hyperlink"/>
            <w:rFonts w:asciiTheme="majorBidi" w:eastAsia="WarnockPro-Regular" w:hAnsiTheme="majorBidi" w:cstheme="majorBidi"/>
            <w:i/>
            <w:iCs/>
            <w:noProof/>
          </w:rPr>
          <w:t>K. pneumoniae</w:t>
        </w:r>
        <w:r w:rsidR="00846689" w:rsidRPr="00FB0CE4">
          <w:rPr>
            <w:rStyle w:val="Hyperlink"/>
            <w:rFonts w:asciiTheme="majorBidi" w:eastAsia="WarnockPro-Regular" w:hAnsiTheme="majorBidi" w:cstheme="majorBidi"/>
            <w:noProof/>
          </w:rPr>
          <w:t xml:space="preserve"> MBB9 under aerobic and anaerobic conditions.</w:t>
        </w:r>
        <w:r w:rsidR="00846689" w:rsidRPr="00FB0CE4">
          <w:rPr>
            <w:rFonts w:asciiTheme="majorBidi" w:hAnsiTheme="majorBidi" w:cstheme="majorBidi"/>
            <w:noProof/>
            <w:webHidden/>
          </w:rPr>
          <w:tab/>
        </w:r>
        <w:r w:rsidR="00846689">
          <w:rPr>
            <w:rFonts w:asciiTheme="majorBidi" w:hAnsiTheme="majorBidi" w:cstheme="majorBidi"/>
            <w:noProof/>
            <w:webHidden/>
          </w:rPr>
          <w:t>93</w:t>
        </w:r>
      </w:hyperlink>
    </w:p>
    <w:p w14:paraId="3348193D"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6001" w:history="1">
        <w:r w:rsidR="00846689" w:rsidRPr="00FB0CE4">
          <w:rPr>
            <w:rStyle w:val="Hyperlink"/>
            <w:rFonts w:asciiTheme="majorBidi" w:eastAsia="WarnockPro-Regular" w:hAnsiTheme="majorBidi" w:cstheme="majorBidi"/>
            <w:noProof/>
          </w:rPr>
          <w:t xml:space="preserve">Figure 4.14:  Effect of osmotic stress on biofilm formation by </w:t>
        </w:r>
        <w:r w:rsidR="00846689" w:rsidRPr="00F824C7">
          <w:rPr>
            <w:rStyle w:val="Hyperlink"/>
            <w:rFonts w:asciiTheme="majorBidi" w:eastAsia="WarnockPro-Regular" w:hAnsiTheme="majorBidi" w:cstheme="majorBidi"/>
            <w:i/>
            <w:iCs/>
            <w:noProof/>
          </w:rPr>
          <w:t>K. pneumoniae</w:t>
        </w:r>
        <w:r w:rsidR="00846689" w:rsidRPr="00FB0CE4">
          <w:rPr>
            <w:rStyle w:val="Hyperlink"/>
            <w:rFonts w:asciiTheme="majorBidi" w:eastAsia="WarnockPro-Regular" w:hAnsiTheme="majorBidi" w:cstheme="majorBidi"/>
            <w:noProof/>
          </w:rPr>
          <w:t xml:space="preserve"> MBB9.</w:t>
        </w:r>
        <w:r w:rsidR="00846689" w:rsidRPr="00FB0CE4">
          <w:rPr>
            <w:rFonts w:asciiTheme="majorBidi" w:hAnsiTheme="majorBidi" w:cstheme="majorBidi"/>
            <w:noProof/>
            <w:webHidden/>
          </w:rPr>
          <w:tab/>
        </w:r>
        <w:r w:rsidR="00846689">
          <w:rPr>
            <w:rFonts w:asciiTheme="majorBidi" w:hAnsiTheme="majorBidi" w:cstheme="majorBidi"/>
            <w:noProof/>
            <w:webHidden/>
          </w:rPr>
          <w:t>94</w:t>
        </w:r>
      </w:hyperlink>
    </w:p>
    <w:p w14:paraId="6FFD08F5"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6002" w:history="1">
        <w:r w:rsidR="00846689" w:rsidRPr="00FB0CE4">
          <w:rPr>
            <w:rStyle w:val="Hyperlink"/>
            <w:rFonts w:asciiTheme="majorBidi" w:eastAsia="WarnockPro-Regular" w:hAnsiTheme="majorBidi" w:cstheme="majorBidi"/>
            <w:noProof/>
          </w:rPr>
          <w:t xml:space="preserve">Figure 4.15: The metabolic activity of adherent cells of </w:t>
        </w:r>
        <w:r w:rsidR="00846689" w:rsidRPr="00F824C7">
          <w:rPr>
            <w:rStyle w:val="Hyperlink"/>
            <w:rFonts w:asciiTheme="majorBidi" w:eastAsia="WarnockPro-Regular" w:hAnsiTheme="majorBidi" w:cstheme="majorBidi"/>
            <w:i/>
            <w:iCs/>
            <w:noProof/>
          </w:rPr>
          <w:t>K. pneumoniae</w:t>
        </w:r>
        <w:r w:rsidR="00846689" w:rsidRPr="00FB0CE4">
          <w:rPr>
            <w:rStyle w:val="Hyperlink"/>
            <w:rFonts w:asciiTheme="majorBidi" w:eastAsia="WarnockPro-Regular" w:hAnsiTheme="majorBidi" w:cstheme="majorBidi"/>
            <w:noProof/>
          </w:rPr>
          <w:t xml:space="preserve"> MBB9 at different temperatures.</w:t>
        </w:r>
        <w:r w:rsidR="00846689" w:rsidRPr="00FB0CE4">
          <w:rPr>
            <w:rFonts w:asciiTheme="majorBidi" w:hAnsiTheme="majorBidi" w:cstheme="majorBidi"/>
            <w:noProof/>
            <w:webHidden/>
          </w:rPr>
          <w:tab/>
        </w:r>
        <w:r w:rsidR="00846689">
          <w:rPr>
            <w:rFonts w:asciiTheme="majorBidi" w:hAnsiTheme="majorBidi" w:cstheme="majorBidi"/>
            <w:noProof/>
            <w:webHidden/>
          </w:rPr>
          <w:t>95</w:t>
        </w:r>
      </w:hyperlink>
    </w:p>
    <w:p w14:paraId="594D8A00"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6003" w:history="1">
        <w:r w:rsidR="00846689" w:rsidRPr="00FB0CE4">
          <w:rPr>
            <w:rStyle w:val="Hyperlink"/>
            <w:rFonts w:asciiTheme="majorBidi" w:eastAsia="WarnockPro-Regular" w:hAnsiTheme="majorBidi" w:cstheme="majorBidi"/>
            <w:noProof/>
          </w:rPr>
          <w:t xml:space="preserve">Figure 4.16:  Effect of different growth media on biofilm formation by </w:t>
        </w:r>
        <w:r w:rsidR="00846689" w:rsidRPr="00F824C7">
          <w:rPr>
            <w:rStyle w:val="Hyperlink"/>
            <w:rFonts w:asciiTheme="majorBidi" w:eastAsia="WarnockPro-Regular" w:hAnsiTheme="majorBidi" w:cstheme="majorBidi"/>
            <w:i/>
            <w:iCs/>
            <w:noProof/>
          </w:rPr>
          <w:t>K. pneumoniae</w:t>
        </w:r>
        <w:r w:rsidR="00846689" w:rsidRPr="00FB0CE4">
          <w:rPr>
            <w:rStyle w:val="Hyperlink"/>
            <w:rFonts w:asciiTheme="majorBidi" w:eastAsia="WarnockPro-Regular" w:hAnsiTheme="majorBidi" w:cstheme="majorBidi"/>
            <w:noProof/>
          </w:rPr>
          <w:t xml:space="preserve"> MBB9.</w:t>
        </w:r>
        <w:r w:rsidR="00846689" w:rsidRPr="00FB0CE4">
          <w:rPr>
            <w:rFonts w:asciiTheme="majorBidi" w:hAnsiTheme="majorBidi" w:cstheme="majorBidi"/>
            <w:noProof/>
            <w:webHidden/>
          </w:rPr>
          <w:tab/>
        </w:r>
        <w:r w:rsidR="00846689">
          <w:rPr>
            <w:rFonts w:asciiTheme="majorBidi" w:hAnsiTheme="majorBidi" w:cstheme="majorBidi"/>
            <w:noProof/>
            <w:webHidden/>
          </w:rPr>
          <w:t>96</w:t>
        </w:r>
      </w:hyperlink>
    </w:p>
    <w:p w14:paraId="0EB40A87"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6004" w:history="1">
        <w:r w:rsidR="00846689" w:rsidRPr="00FB0CE4">
          <w:rPr>
            <w:rStyle w:val="Hyperlink"/>
            <w:rFonts w:asciiTheme="majorBidi" w:eastAsia="WarnockPro-Regular" w:hAnsiTheme="majorBidi" w:cstheme="majorBidi"/>
            <w:noProof/>
          </w:rPr>
          <w:t xml:space="preserve">Figure 4.17: The metabolic activity of adherent cells of </w:t>
        </w:r>
        <w:r w:rsidR="00846689" w:rsidRPr="00F824C7">
          <w:rPr>
            <w:rStyle w:val="Hyperlink"/>
            <w:rFonts w:asciiTheme="majorBidi" w:eastAsia="WarnockPro-Regular" w:hAnsiTheme="majorBidi" w:cstheme="majorBidi"/>
            <w:i/>
            <w:iCs/>
            <w:noProof/>
          </w:rPr>
          <w:t xml:space="preserve">K. pneumoniae </w:t>
        </w:r>
        <w:r w:rsidR="00846689" w:rsidRPr="00FB0CE4">
          <w:rPr>
            <w:rStyle w:val="Hyperlink"/>
            <w:rFonts w:asciiTheme="majorBidi" w:eastAsia="WarnockPro-Regular" w:hAnsiTheme="majorBidi" w:cstheme="majorBidi"/>
            <w:noProof/>
          </w:rPr>
          <w:t>MBB9 in different media.</w:t>
        </w:r>
        <w:r w:rsidR="00846689" w:rsidRPr="00FB0CE4">
          <w:rPr>
            <w:rFonts w:asciiTheme="majorBidi" w:hAnsiTheme="majorBidi" w:cstheme="majorBidi"/>
            <w:noProof/>
            <w:webHidden/>
          </w:rPr>
          <w:tab/>
        </w:r>
        <w:r w:rsidR="00846689">
          <w:rPr>
            <w:rFonts w:asciiTheme="majorBidi" w:hAnsiTheme="majorBidi" w:cstheme="majorBidi"/>
            <w:noProof/>
            <w:webHidden/>
          </w:rPr>
          <w:t>96</w:t>
        </w:r>
      </w:hyperlink>
    </w:p>
    <w:p w14:paraId="2C049F6E"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6005" w:history="1">
        <w:r w:rsidR="00846689" w:rsidRPr="00FB0CE4">
          <w:rPr>
            <w:rStyle w:val="Hyperlink"/>
            <w:rFonts w:asciiTheme="majorBidi" w:eastAsia="WarnockPro-Regular" w:hAnsiTheme="majorBidi" w:cstheme="majorBidi"/>
            <w:noProof/>
          </w:rPr>
          <w:t xml:space="preserve">Figure 5.1: </w:t>
        </w:r>
        <w:r w:rsidR="00846689" w:rsidRPr="00F824C7">
          <w:rPr>
            <w:rStyle w:val="Hyperlink"/>
            <w:rFonts w:asciiTheme="majorBidi" w:eastAsia="WarnockPro-Regular" w:hAnsiTheme="majorBidi" w:cstheme="majorBidi"/>
            <w:i/>
            <w:iCs/>
            <w:noProof/>
          </w:rPr>
          <w:t>Klebsiella pneumoniae</w:t>
        </w:r>
        <w:r w:rsidR="00846689" w:rsidRPr="00FB0CE4">
          <w:rPr>
            <w:rStyle w:val="Hyperlink"/>
            <w:rFonts w:asciiTheme="majorBidi" w:eastAsia="WarnockPro-Regular" w:hAnsiTheme="majorBidi" w:cstheme="majorBidi"/>
            <w:noProof/>
          </w:rPr>
          <w:t xml:space="preserve"> type 3 fimbrial gene cluster.</w:t>
        </w:r>
        <w:r w:rsidR="00846689" w:rsidRPr="00FB0CE4">
          <w:rPr>
            <w:rFonts w:asciiTheme="majorBidi" w:hAnsiTheme="majorBidi" w:cstheme="majorBidi"/>
            <w:noProof/>
            <w:webHidden/>
          </w:rPr>
          <w:tab/>
        </w:r>
        <w:r w:rsidR="00846689" w:rsidRPr="00FB0CE4">
          <w:rPr>
            <w:rFonts w:asciiTheme="majorBidi" w:hAnsiTheme="majorBidi" w:cstheme="majorBidi"/>
            <w:noProof/>
            <w:webHidden/>
          </w:rPr>
          <w:fldChar w:fldCharType="begin"/>
        </w:r>
        <w:r w:rsidR="00846689" w:rsidRPr="00FB0CE4">
          <w:rPr>
            <w:rFonts w:asciiTheme="majorBidi" w:hAnsiTheme="majorBidi" w:cstheme="majorBidi"/>
            <w:noProof/>
            <w:webHidden/>
          </w:rPr>
          <w:instrText xml:space="preserve"> PAGEREF _Toc535366005 \h </w:instrText>
        </w:r>
        <w:r w:rsidR="00846689" w:rsidRPr="00FB0CE4">
          <w:rPr>
            <w:rFonts w:asciiTheme="majorBidi" w:hAnsiTheme="majorBidi" w:cstheme="majorBidi"/>
            <w:noProof/>
            <w:webHidden/>
          </w:rPr>
        </w:r>
        <w:r w:rsidR="00846689" w:rsidRPr="00FB0CE4">
          <w:rPr>
            <w:rFonts w:asciiTheme="majorBidi" w:hAnsiTheme="majorBidi" w:cstheme="majorBidi"/>
            <w:noProof/>
            <w:webHidden/>
          </w:rPr>
          <w:fldChar w:fldCharType="separate"/>
        </w:r>
        <w:r w:rsidR="00846689" w:rsidRPr="00FB0CE4">
          <w:rPr>
            <w:rFonts w:asciiTheme="majorBidi" w:hAnsiTheme="majorBidi" w:cstheme="majorBidi"/>
            <w:noProof/>
            <w:webHidden/>
          </w:rPr>
          <w:t>11</w:t>
        </w:r>
        <w:r w:rsidR="00846689">
          <w:rPr>
            <w:rFonts w:asciiTheme="majorBidi" w:hAnsiTheme="majorBidi" w:cstheme="majorBidi"/>
            <w:noProof/>
            <w:webHidden/>
          </w:rPr>
          <w:t>1</w:t>
        </w:r>
        <w:r w:rsidR="00846689" w:rsidRPr="00FB0CE4">
          <w:rPr>
            <w:rFonts w:asciiTheme="majorBidi" w:hAnsiTheme="majorBidi" w:cstheme="majorBidi"/>
            <w:noProof/>
            <w:webHidden/>
          </w:rPr>
          <w:fldChar w:fldCharType="end"/>
        </w:r>
      </w:hyperlink>
    </w:p>
    <w:p w14:paraId="48651641"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6006" w:history="1">
        <w:r w:rsidR="00846689" w:rsidRPr="00FB0CE4">
          <w:rPr>
            <w:rStyle w:val="Hyperlink"/>
            <w:rFonts w:asciiTheme="majorBidi" w:eastAsia="WarnockPro-Regular" w:hAnsiTheme="majorBidi" w:cstheme="majorBidi"/>
            <w:noProof/>
          </w:rPr>
          <w:t xml:space="preserve">Figure 5.2:  PNG image showing a sequence alignment of </w:t>
        </w:r>
        <w:r w:rsidR="00846689" w:rsidRPr="00F824C7">
          <w:rPr>
            <w:rStyle w:val="Hyperlink"/>
            <w:rFonts w:asciiTheme="majorBidi" w:eastAsia="WarnockPro-Regular" w:hAnsiTheme="majorBidi" w:cstheme="majorBidi"/>
            <w:i/>
            <w:iCs/>
            <w:noProof/>
          </w:rPr>
          <w:t>K. pneumoniae</w:t>
        </w:r>
        <w:r w:rsidR="00846689" w:rsidRPr="00FB0CE4">
          <w:rPr>
            <w:rStyle w:val="Hyperlink"/>
            <w:rFonts w:asciiTheme="majorBidi" w:eastAsia="WarnockPro-Regular" w:hAnsiTheme="majorBidi" w:cstheme="majorBidi"/>
            <w:noProof/>
          </w:rPr>
          <w:t xml:space="preserve"> MBB9 and </w:t>
        </w:r>
        <w:r w:rsidR="00846689" w:rsidRPr="00F824C7">
          <w:rPr>
            <w:rStyle w:val="Hyperlink"/>
            <w:rFonts w:asciiTheme="majorBidi" w:eastAsia="WarnockPro-Regular" w:hAnsiTheme="majorBidi" w:cstheme="majorBidi"/>
            <w:i/>
            <w:iCs/>
            <w:noProof/>
          </w:rPr>
          <w:t xml:space="preserve">K. pneumoniae </w:t>
        </w:r>
        <w:r w:rsidR="00846689" w:rsidRPr="00FB0CE4">
          <w:rPr>
            <w:rStyle w:val="Hyperlink"/>
            <w:rFonts w:asciiTheme="majorBidi" w:eastAsia="WarnockPro-Regular" w:hAnsiTheme="majorBidi" w:cstheme="majorBidi"/>
            <w:noProof/>
          </w:rPr>
          <w:t>342.</w:t>
        </w:r>
        <w:r w:rsidR="00846689" w:rsidRPr="00FB0CE4">
          <w:rPr>
            <w:rFonts w:asciiTheme="majorBidi" w:hAnsiTheme="majorBidi" w:cstheme="majorBidi"/>
            <w:noProof/>
            <w:webHidden/>
          </w:rPr>
          <w:tab/>
        </w:r>
        <w:r w:rsidR="00846689" w:rsidRPr="00FB0CE4">
          <w:rPr>
            <w:rFonts w:asciiTheme="majorBidi" w:hAnsiTheme="majorBidi" w:cstheme="majorBidi"/>
            <w:noProof/>
            <w:webHidden/>
          </w:rPr>
          <w:fldChar w:fldCharType="begin"/>
        </w:r>
        <w:r w:rsidR="00846689" w:rsidRPr="00FB0CE4">
          <w:rPr>
            <w:rFonts w:asciiTheme="majorBidi" w:hAnsiTheme="majorBidi" w:cstheme="majorBidi"/>
            <w:noProof/>
            <w:webHidden/>
          </w:rPr>
          <w:instrText xml:space="preserve"> PAGEREF _Toc535366006 \h </w:instrText>
        </w:r>
        <w:r w:rsidR="00846689" w:rsidRPr="00FB0CE4">
          <w:rPr>
            <w:rFonts w:asciiTheme="majorBidi" w:hAnsiTheme="majorBidi" w:cstheme="majorBidi"/>
            <w:noProof/>
            <w:webHidden/>
          </w:rPr>
        </w:r>
        <w:r w:rsidR="00846689" w:rsidRPr="00FB0CE4">
          <w:rPr>
            <w:rFonts w:asciiTheme="majorBidi" w:hAnsiTheme="majorBidi" w:cstheme="majorBidi"/>
            <w:noProof/>
            <w:webHidden/>
          </w:rPr>
          <w:fldChar w:fldCharType="separate"/>
        </w:r>
        <w:r w:rsidR="00846689" w:rsidRPr="00FB0CE4">
          <w:rPr>
            <w:rFonts w:asciiTheme="majorBidi" w:hAnsiTheme="majorBidi" w:cstheme="majorBidi"/>
            <w:noProof/>
            <w:webHidden/>
          </w:rPr>
          <w:t>11</w:t>
        </w:r>
        <w:r w:rsidR="00846689">
          <w:rPr>
            <w:rFonts w:asciiTheme="majorBidi" w:hAnsiTheme="majorBidi" w:cstheme="majorBidi"/>
            <w:noProof/>
            <w:webHidden/>
          </w:rPr>
          <w:t>3</w:t>
        </w:r>
        <w:r w:rsidR="00846689" w:rsidRPr="00FB0CE4">
          <w:rPr>
            <w:rFonts w:asciiTheme="majorBidi" w:hAnsiTheme="majorBidi" w:cstheme="majorBidi"/>
            <w:noProof/>
            <w:webHidden/>
          </w:rPr>
          <w:fldChar w:fldCharType="end"/>
        </w:r>
      </w:hyperlink>
    </w:p>
    <w:p w14:paraId="6913868A"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6007" w:history="1">
        <w:r w:rsidR="00846689" w:rsidRPr="00FB0CE4">
          <w:rPr>
            <w:rStyle w:val="Hyperlink"/>
            <w:rFonts w:asciiTheme="majorBidi" w:eastAsia="WarnockPro-Regular" w:hAnsiTheme="majorBidi" w:cstheme="majorBidi"/>
            <w:noProof/>
          </w:rPr>
          <w:t xml:space="preserve">Figure 5.3: A graphical circular map of </w:t>
        </w:r>
        <w:r w:rsidR="00846689" w:rsidRPr="00F824C7">
          <w:rPr>
            <w:rStyle w:val="Hyperlink"/>
            <w:rFonts w:asciiTheme="majorBidi" w:eastAsia="WarnockPro-Regular" w:hAnsiTheme="majorBidi" w:cstheme="majorBidi"/>
            <w:i/>
            <w:iCs/>
            <w:noProof/>
          </w:rPr>
          <w:t>K. pneumoniae</w:t>
        </w:r>
        <w:r w:rsidR="00846689" w:rsidRPr="00FB0CE4">
          <w:rPr>
            <w:rStyle w:val="Hyperlink"/>
            <w:rFonts w:asciiTheme="majorBidi" w:eastAsia="WarnockPro-Regular" w:hAnsiTheme="majorBidi" w:cstheme="majorBidi"/>
            <w:noProof/>
          </w:rPr>
          <w:t xml:space="preserve"> MBB9 genome.</w:t>
        </w:r>
        <w:r w:rsidR="00846689" w:rsidRPr="00FB0CE4">
          <w:rPr>
            <w:rFonts w:asciiTheme="majorBidi" w:hAnsiTheme="majorBidi" w:cstheme="majorBidi"/>
            <w:noProof/>
            <w:webHidden/>
          </w:rPr>
          <w:tab/>
        </w:r>
        <w:r w:rsidR="00846689" w:rsidRPr="00FB0CE4">
          <w:rPr>
            <w:rFonts w:asciiTheme="majorBidi" w:hAnsiTheme="majorBidi" w:cstheme="majorBidi"/>
            <w:noProof/>
            <w:webHidden/>
          </w:rPr>
          <w:fldChar w:fldCharType="begin"/>
        </w:r>
        <w:r w:rsidR="00846689" w:rsidRPr="00FB0CE4">
          <w:rPr>
            <w:rFonts w:asciiTheme="majorBidi" w:hAnsiTheme="majorBidi" w:cstheme="majorBidi"/>
            <w:noProof/>
            <w:webHidden/>
          </w:rPr>
          <w:instrText xml:space="preserve"> PAGEREF _Toc535366007 \h </w:instrText>
        </w:r>
        <w:r w:rsidR="00846689" w:rsidRPr="00FB0CE4">
          <w:rPr>
            <w:rFonts w:asciiTheme="majorBidi" w:hAnsiTheme="majorBidi" w:cstheme="majorBidi"/>
            <w:noProof/>
            <w:webHidden/>
          </w:rPr>
        </w:r>
        <w:r w:rsidR="00846689" w:rsidRPr="00FB0CE4">
          <w:rPr>
            <w:rFonts w:asciiTheme="majorBidi" w:hAnsiTheme="majorBidi" w:cstheme="majorBidi"/>
            <w:noProof/>
            <w:webHidden/>
          </w:rPr>
          <w:fldChar w:fldCharType="separate"/>
        </w:r>
        <w:r w:rsidR="00846689" w:rsidRPr="00FB0CE4">
          <w:rPr>
            <w:rFonts w:asciiTheme="majorBidi" w:hAnsiTheme="majorBidi" w:cstheme="majorBidi"/>
            <w:noProof/>
            <w:webHidden/>
          </w:rPr>
          <w:t>1</w:t>
        </w:r>
        <w:r w:rsidR="00846689">
          <w:rPr>
            <w:rFonts w:asciiTheme="majorBidi" w:hAnsiTheme="majorBidi" w:cstheme="majorBidi"/>
            <w:noProof/>
            <w:webHidden/>
          </w:rPr>
          <w:t>14</w:t>
        </w:r>
        <w:r w:rsidR="00846689" w:rsidRPr="00FB0CE4">
          <w:rPr>
            <w:rFonts w:asciiTheme="majorBidi" w:hAnsiTheme="majorBidi" w:cstheme="majorBidi"/>
            <w:noProof/>
            <w:webHidden/>
          </w:rPr>
          <w:fldChar w:fldCharType="end"/>
        </w:r>
      </w:hyperlink>
    </w:p>
    <w:p w14:paraId="2D1D4E8D" w14:textId="77777777" w:rsidR="00846689" w:rsidRPr="00834C57" w:rsidRDefault="009161D3" w:rsidP="00846689">
      <w:pPr>
        <w:pStyle w:val="TableofFigures"/>
        <w:tabs>
          <w:tab w:val="right" w:leader="dot" w:pos="9016"/>
        </w:tabs>
        <w:spacing w:line="360" w:lineRule="auto"/>
        <w:jc w:val="both"/>
        <w:rPr>
          <w:rStyle w:val="Hyperlink"/>
          <w:rFonts w:eastAsia="WarnockPro-Regular"/>
        </w:rPr>
      </w:pPr>
      <w:hyperlink r:id="rId9" w:anchor="_Toc535366008" w:history="1">
        <w:r w:rsidR="00846689" w:rsidRPr="00FB0CE4">
          <w:rPr>
            <w:rStyle w:val="Hyperlink"/>
            <w:rFonts w:asciiTheme="majorBidi" w:eastAsia="WarnockPro-Regular" w:hAnsiTheme="majorBidi" w:cstheme="majorBidi"/>
            <w:noProof/>
          </w:rPr>
          <w:t xml:space="preserve">Figure 5.4: Amplification of genes coding for GGDEF and EAL proteins in </w:t>
        </w:r>
        <w:r w:rsidR="00846689" w:rsidRPr="00846689">
          <w:rPr>
            <w:rStyle w:val="Hyperlink"/>
            <w:rFonts w:asciiTheme="majorBidi" w:eastAsia="WarnockPro-Regular" w:hAnsiTheme="majorBidi" w:cstheme="majorBidi"/>
            <w:i/>
            <w:iCs/>
            <w:noProof/>
          </w:rPr>
          <w:t>K. pneumoniae</w:t>
        </w:r>
        <w:r w:rsidR="00846689" w:rsidRPr="00FB0CE4">
          <w:rPr>
            <w:rStyle w:val="Hyperlink"/>
            <w:rFonts w:asciiTheme="majorBidi" w:eastAsia="WarnockPro-Regular" w:hAnsiTheme="majorBidi" w:cstheme="majorBidi"/>
            <w:noProof/>
          </w:rPr>
          <w:t xml:space="preserve"> 342.</w:t>
        </w:r>
        <w:r w:rsidR="00846689" w:rsidRPr="00834C57">
          <w:rPr>
            <w:rStyle w:val="Hyperlink"/>
            <w:rFonts w:eastAsia="WarnockPro-Regular"/>
            <w:webHidden/>
          </w:rPr>
          <w:tab/>
        </w:r>
        <w:r w:rsidR="00846689" w:rsidRPr="00834C57">
          <w:rPr>
            <w:rStyle w:val="Hyperlink"/>
            <w:rFonts w:eastAsia="WarnockPro-Regular"/>
            <w:webHidden/>
          </w:rPr>
          <w:fldChar w:fldCharType="begin"/>
        </w:r>
        <w:r w:rsidR="00846689" w:rsidRPr="00834C57">
          <w:rPr>
            <w:rStyle w:val="Hyperlink"/>
            <w:rFonts w:eastAsia="WarnockPro-Regular"/>
            <w:webHidden/>
          </w:rPr>
          <w:instrText xml:space="preserve"> PAGEREF _Toc535366008 \h </w:instrText>
        </w:r>
        <w:r w:rsidR="00846689" w:rsidRPr="00834C57">
          <w:rPr>
            <w:rStyle w:val="Hyperlink"/>
            <w:rFonts w:eastAsia="WarnockPro-Regular"/>
            <w:webHidden/>
          </w:rPr>
        </w:r>
        <w:r w:rsidR="00846689" w:rsidRPr="00834C57">
          <w:rPr>
            <w:rStyle w:val="Hyperlink"/>
            <w:rFonts w:eastAsia="WarnockPro-Regular"/>
            <w:webHidden/>
          </w:rPr>
          <w:fldChar w:fldCharType="separate"/>
        </w:r>
        <w:r w:rsidR="00846689" w:rsidRPr="00834C57">
          <w:rPr>
            <w:rStyle w:val="Hyperlink"/>
            <w:rFonts w:eastAsia="WarnockPro-Regular"/>
            <w:webHidden/>
          </w:rPr>
          <w:t>116</w:t>
        </w:r>
        <w:r w:rsidR="00846689" w:rsidRPr="00834C57">
          <w:rPr>
            <w:rStyle w:val="Hyperlink"/>
            <w:rFonts w:eastAsia="WarnockPro-Regular"/>
            <w:webHidden/>
          </w:rPr>
          <w:fldChar w:fldCharType="end"/>
        </w:r>
      </w:hyperlink>
    </w:p>
    <w:p w14:paraId="585B38B5" w14:textId="77777777" w:rsidR="00846689" w:rsidRPr="00834C57" w:rsidRDefault="009161D3" w:rsidP="00846689">
      <w:pPr>
        <w:pStyle w:val="TableofFigures"/>
        <w:tabs>
          <w:tab w:val="right" w:leader="dot" w:pos="9016"/>
        </w:tabs>
        <w:spacing w:line="360" w:lineRule="auto"/>
        <w:jc w:val="both"/>
        <w:rPr>
          <w:rStyle w:val="Hyperlink"/>
          <w:rFonts w:eastAsia="WarnockPro-Regular"/>
        </w:rPr>
      </w:pPr>
      <w:hyperlink w:anchor="_Toc535366009" w:history="1">
        <w:r w:rsidR="00846689" w:rsidRPr="00FB0CE4">
          <w:rPr>
            <w:rStyle w:val="Hyperlink"/>
            <w:rFonts w:asciiTheme="majorBidi" w:eastAsia="WarnockPro-Regular" w:hAnsiTheme="majorBidi" w:cstheme="majorBidi"/>
            <w:noProof/>
          </w:rPr>
          <w:t>Figure 5.5: Logo sequences for DCG and PDE domains.</w:t>
        </w:r>
        <w:r w:rsidR="00846689" w:rsidRPr="00834C57">
          <w:rPr>
            <w:rStyle w:val="Hyperlink"/>
            <w:rFonts w:eastAsia="WarnockPro-Regular"/>
            <w:webHidden/>
          </w:rPr>
          <w:tab/>
        </w:r>
        <w:r w:rsidR="00846689" w:rsidRPr="00834C57">
          <w:rPr>
            <w:rStyle w:val="Hyperlink"/>
            <w:rFonts w:eastAsia="WarnockPro-Regular"/>
            <w:webHidden/>
          </w:rPr>
          <w:fldChar w:fldCharType="begin"/>
        </w:r>
        <w:r w:rsidR="00846689" w:rsidRPr="00834C57">
          <w:rPr>
            <w:rStyle w:val="Hyperlink"/>
            <w:rFonts w:eastAsia="WarnockPro-Regular"/>
            <w:webHidden/>
          </w:rPr>
          <w:instrText xml:space="preserve"> PAGEREF _Toc535366009 \h </w:instrText>
        </w:r>
        <w:r w:rsidR="00846689" w:rsidRPr="00834C57">
          <w:rPr>
            <w:rStyle w:val="Hyperlink"/>
            <w:rFonts w:eastAsia="WarnockPro-Regular"/>
            <w:webHidden/>
          </w:rPr>
        </w:r>
        <w:r w:rsidR="00846689" w:rsidRPr="00834C57">
          <w:rPr>
            <w:rStyle w:val="Hyperlink"/>
            <w:rFonts w:eastAsia="WarnockPro-Regular"/>
            <w:webHidden/>
          </w:rPr>
          <w:fldChar w:fldCharType="separate"/>
        </w:r>
        <w:r w:rsidR="00846689" w:rsidRPr="00834C57">
          <w:rPr>
            <w:rStyle w:val="Hyperlink"/>
            <w:rFonts w:eastAsia="WarnockPro-Regular"/>
            <w:webHidden/>
          </w:rPr>
          <w:t>128</w:t>
        </w:r>
        <w:r w:rsidR="00846689" w:rsidRPr="00834C57">
          <w:rPr>
            <w:rStyle w:val="Hyperlink"/>
            <w:rFonts w:eastAsia="WarnockPro-Regular"/>
            <w:webHidden/>
          </w:rPr>
          <w:fldChar w:fldCharType="end"/>
        </w:r>
      </w:hyperlink>
    </w:p>
    <w:p w14:paraId="3E9B6E84" w14:textId="77777777" w:rsidR="00846689" w:rsidRDefault="009161D3" w:rsidP="00846689">
      <w:pPr>
        <w:pStyle w:val="TableofFigures"/>
        <w:tabs>
          <w:tab w:val="right" w:leader="dot" w:pos="9016"/>
        </w:tabs>
        <w:spacing w:line="360" w:lineRule="auto"/>
        <w:jc w:val="both"/>
        <w:rPr>
          <w:rFonts w:asciiTheme="majorBidi" w:hAnsiTheme="majorBidi" w:cstheme="majorBidi"/>
          <w:noProof/>
        </w:rPr>
      </w:pPr>
      <w:hyperlink w:anchor="_Toc535366010" w:history="1">
        <w:r w:rsidR="00846689" w:rsidRPr="00FB0CE4">
          <w:rPr>
            <w:rStyle w:val="Hyperlink"/>
            <w:rFonts w:asciiTheme="majorBidi" w:eastAsia="WarnockPro-Regular" w:hAnsiTheme="majorBidi" w:cstheme="majorBidi"/>
            <w:noProof/>
          </w:rPr>
          <w:t xml:space="preserve">Figure 5.6: A CLUSTAL O(1.2.4) multiple sequence alignment of </w:t>
        </w:r>
        <w:r w:rsidR="00846689" w:rsidRPr="00F824C7">
          <w:rPr>
            <w:rStyle w:val="Hyperlink"/>
            <w:rFonts w:asciiTheme="majorBidi" w:eastAsia="WarnockPro-Regular" w:hAnsiTheme="majorBidi" w:cstheme="majorBidi"/>
            <w:i/>
            <w:iCs/>
            <w:noProof/>
          </w:rPr>
          <w:t>K. pneumoniae</w:t>
        </w:r>
        <w:r w:rsidR="00846689" w:rsidRPr="00FB0CE4">
          <w:rPr>
            <w:rStyle w:val="Hyperlink"/>
            <w:rFonts w:asciiTheme="majorBidi" w:eastAsia="WarnockPro-Regular" w:hAnsiTheme="majorBidi" w:cstheme="majorBidi"/>
            <w:noProof/>
          </w:rPr>
          <w:t xml:space="preserve"> MBB9 </w:t>
        </w:r>
        <w:r w:rsidR="00846689">
          <w:rPr>
            <w:rStyle w:val="Hyperlink"/>
            <w:rFonts w:asciiTheme="majorBidi" w:eastAsia="WarnockPro-Regular" w:hAnsiTheme="majorBidi" w:cstheme="majorBidi"/>
            <w:noProof/>
          </w:rPr>
          <w:t xml:space="preserve">GGDEF </w:t>
        </w:r>
        <w:r w:rsidR="00846689" w:rsidRPr="00FB0CE4">
          <w:rPr>
            <w:rStyle w:val="Hyperlink"/>
            <w:rFonts w:asciiTheme="majorBidi" w:eastAsia="WarnockPro-Regular" w:hAnsiTheme="majorBidi" w:cstheme="majorBidi"/>
            <w:noProof/>
          </w:rPr>
          <w:t>domains</w:t>
        </w:r>
        <w:r w:rsidR="00846689">
          <w:rPr>
            <w:rStyle w:val="Hyperlink"/>
            <w:rFonts w:asciiTheme="majorBidi" w:eastAsia="WarnockPro-Regular" w:hAnsiTheme="majorBidi" w:cstheme="majorBidi"/>
            <w:noProof/>
          </w:rPr>
          <w:t>……..</w:t>
        </w:r>
        <w:r w:rsidR="00846689" w:rsidRPr="00FB0CE4">
          <w:rPr>
            <w:rFonts w:asciiTheme="majorBidi" w:hAnsiTheme="majorBidi" w:cstheme="majorBidi"/>
            <w:noProof/>
            <w:webHidden/>
          </w:rPr>
          <w:tab/>
        </w:r>
        <w:r w:rsidR="00846689">
          <w:rPr>
            <w:rFonts w:asciiTheme="majorBidi" w:hAnsiTheme="majorBidi" w:cstheme="majorBidi"/>
            <w:noProof/>
            <w:webHidden/>
          </w:rPr>
          <w:t>130</w:t>
        </w:r>
      </w:hyperlink>
      <w:r w:rsidR="00846689">
        <w:rPr>
          <w:rFonts w:asciiTheme="majorBidi" w:hAnsiTheme="majorBidi" w:cstheme="majorBidi"/>
          <w:noProof/>
        </w:rPr>
        <w:t xml:space="preserve">                                                                                                                                                    </w:t>
      </w:r>
      <w:hyperlink w:anchor="_Toc535366010" w:history="1">
        <w:r w:rsidR="00846689" w:rsidRPr="00FB0CE4">
          <w:rPr>
            <w:rStyle w:val="Hyperlink"/>
            <w:rFonts w:asciiTheme="majorBidi" w:eastAsia="WarnockPro-Regular" w:hAnsiTheme="majorBidi" w:cstheme="majorBidi"/>
            <w:noProof/>
          </w:rPr>
          <w:t xml:space="preserve">Figure </w:t>
        </w:r>
        <w:r w:rsidR="00846689">
          <w:rPr>
            <w:rStyle w:val="Hyperlink"/>
            <w:rFonts w:asciiTheme="majorBidi" w:eastAsia="WarnockPro-Regular" w:hAnsiTheme="majorBidi" w:cstheme="majorBidi"/>
            <w:noProof/>
          </w:rPr>
          <w:t>5.7</w:t>
        </w:r>
        <w:r w:rsidR="00846689" w:rsidRPr="00FB0CE4">
          <w:rPr>
            <w:rStyle w:val="Hyperlink"/>
            <w:rFonts w:asciiTheme="majorBidi" w:eastAsia="WarnockPro-Regular" w:hAnsiTheme="majorBidi" w:cstheme="majorBidi"/>
            <w:noProof/>
          </w:rPr>
          <w:t xml:space="preserve">: A CLUSTAL O(1.2.4) multiple sequence alignment of </w:t>
        </w:r>
        <w:r w:rsidR="00846689" w:rsidRPr="00F824C7">
          <w:rPr>
            <w:rStyle w:val="Hyperlink"/>
            <w:rFonts w:asciiTheme="majorBidi" w:eastAsia="WarnockPro-Regular" w:hAnsiTheme="majorBidi" w:cstheme="majorBidi"/>
            <w:i/>
            <w:iCs/>
            <w:noProof/>
          </w:rPr>
          <w:t>K. pneumoniae</w:t>
        </w:r>
        <w:r w:rsidR="00846689" w:rsidRPr="00FB0CE4">
          <w:rPr>
            <w:rStyle w:val="Hyperlink"/>
            <w:rFonts w:asciiTheme="majorBidi" w:eastAsia="WarnockPro-Regular" w:hAnsiTheme="majorBidi" w:cstheme="majorBidi"/>
            <w:noProof/>
          </w:rPr>
          <w:t xml:space="preserve"> MBB9 EAL domains.</w:t>
        </w:r>
        <w:r w:rsidR="00846689" w:rsidRPr="00FB0CE4">
          <w:rPr>
            <w:rFonts w:asciiTheme="majorBidi" w:hAnsiTheme="majorBidi" w:cstheme="majorBidi"/>
            <w:noProof/>
            <w:webHidden/>
          </w:rPr>
          <w:tab/>
        </w:r>
        <w:r w:rsidR="00846689">
          <w:rPr>
            <w:rFonts w:asciiTheme="majorBidi" w:hAnsiTheme="majorBidi" w:cstheme="majorBidi"/>
            <w:noProof/>
            <w:webHidden/>
          </w:rPr>
          <w:t>132</w:t>
        </w:r>
      </w:hyperlink>
    </w:p>
    <w:p w14:paraId="6BEB93F8" w14:textId="2F2B56F5" w:rsidR="00846689" w:rsidRPr="00014D0D" w:rsidRDefault="00846689" w:rsidP="00846689">
      <w:pPr>
        <w:spacing w:line="360" w:lineRule="auto"/>
        <w:jc w:val="both"/>
        <w:rPr>
          <w:rStyle w:val="Hyperlink"/>
          <w:rFonts w:asciiTheme="majorBidi" w:eastAsia="WarnockPro-Regular" w:hAnsiTheme="majorBidi" w:cstheme="majorBidi"/>
          <w:noProof/>
          <w:color w:val="000000" w:themeColor="text1"/>
          <w:u w:val="none"/>
        </w:rPr>
      </w:pPr>
      <w:r w:rsidRPr="00834C57">
        <w:rPr>
          <w:rStyle w:val="Hyperlink"/>
          <w:rFonts w:asciiTheme="majorBidi" w:eastAsia="WarnockPro-Regular" w:hAnsiTheme="majorBidi" w:cstheme="majorBidi"/>
          <w:noProof/>
          <w:color w:val="000000" w:themeColor="text1"/>
          <w:u w:val="none"/>
        </w:rPr>
        <w:t>Figure 5.8: Total bacterial count CFU per ml of biofilm biomass formed on glass wool fibers</w:t>
      </w:r>
      <w:r w:rsidR="00014D0D">
        <w:rPr>
          <w:rStyle w:val="Hyperlink"/>
          <w:rFonts w:asciiTheme="majorBidi" w:eastAsia="WarnockPro-Regular" w:hAnsiTheme="majorBidi" w:cstheme="majorBidi"/>
          <w:noProof/>
          <w:color w:val="000000" w:themeColor="text1"/>
          <w:u w:val="none"/>
        </w:rPr>
        <w:t>………………………………………………………………………………………...</w:t>
      </w:r>
      <w:r w:rsidRPr="00014D0D">
        <w:rPr>
          <w:rStyle w:val="Hyperlink"/>
          <w:rFonts w:asciiTheme="majorBidi" w:eastAsia="WarnockPro-Regular" w:hAnsiTheme="majorBidi" w:cstheme="majorBidi"/>
          <w:noProof/>
          <w:color w:val="000000" w:themeColor="text1"/>
          <w:u w:val="none"/>
        </w:rPr>
        <w:t>134</w:t>
      </w:r>
    </w:p>
    <w:p w14:paraId="47987F03" w14:textId="50B8622D"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6011" w:history="1">
        <w:r w:rsidR="00846689" w:rsidRPr="00FB0CE4">
          <w:rPr>
            <w:rStyle w:val="Hyperlink"/>
            <w:rFonts w:asciiTheme="majorBidi" w:eastAsia="WarnockPro-Regular" w:hAnsiTheme="majorBidi" w:cstheme="majorBidi"/>
            <w:noProof/>
          </w:rPr>
          <w:t>Figure 5</w:t>
        </w:r>
        <w:r w:rsidR="00846689">
          <w:rPr>
            <w:rStyle w:val="Hyperlink"/>
            <w:rFonts w:asciiTheme="majorBidi" w:eastAsia="WarnockPro-Regular" w:hAnsiTheme="majorBidi" w:cstheme="majorBidi"/>
            <w:noProof/>
          </w:rPr>
          <w:t>.9</w:t>
        </w:r>
        <w:r w:rsidR="00846689" w:rsidRPr="00FB0CE4">
          <w:rPr>
            <w:rStyle w:val="Hyperlink"/>
            <w:rFonts w:asciiTheme="majorBidi" w:eastAsia="WarnockPro-Regular" w:hAnsiTheme="majorBidi" w:cstheme="majorBidi"/>
            <w:noProof/>
          </w:rPr>
          <w:t>: Bacterial aggregates on glass coupons under shaking condition viewed by light microscopy (magnification 100x)</w:t>
        </w:r>
        <w:r w:rsidR="00846689" w:rsidRPr="00FB0CE4">
          <w:rPr>
            <w:rFonts w:asciiTheme="majorBidi" w:hAnsiTheme="majorBidi" w:cstheme="majorBidi"/>
            <w:noProof/>
            <w:webHidden/>
          </w:rPr>
          <w:tab/>
        </w:r>
        <w:r w:rsidR="00846689" w:rsidRPr="00FB0CE4">
          <w:rPr>
            <w:rFonts w:asciiTheme="majorBidi" w:hAnsiTheme="majorBidi" w:cstheme="majorBidi"/>
            <w:noProof/>
            <w:webHidden/>
          </w:rPr>
          <w:fldChar w:fldCharType="begin"/>
        </w:r>
        <w:r w:rsidR="00846689" w:rsidRPr="00FB0CE4">
          <w:rPr>
            <w:rFonts w:asciiTheme="majorBidi" w:hAnsiTheme="majorBidi" w:cstheme="majorBidi"/>
            <w:noProof/>
            <w:webHidden/>
          </w:rPr>
          <w:instrText xml:space="preserve"> PAGEREF _Toc535366011 \h </w:instrText>
        </w:r>
        <w:r w:rsidR="00846689" w:rsidRPr="00FB0CE4">
          <w:rPr>
            <w:rFonts w:asciiTheme="majorBidi" w:hAnsiTheme="majorBidi" w:cstheme="majorBidi"/>
            <w:noProof/>
            <w:webHidden/>
          </w:rPr>
        </w:r>
        <w:r w:rsidR="00846689" w:rsidRPr="00FB0CE4">
          <w:rPr>
            <w:rFonts w:asciiTheme="majorBidi" w:hAnsiTheme="majorBidi" w:cstheme="majorBidi"/>
            <w:noProof/>
            <w:webHidden/>
          </w:rPr>
          <w:fldChar w:fldCharType="separate"/>
        </w:r>
        <w:r w:rsidR="00846689" w:rsidRPr="00FB0CE4">
          <w:rPr>
            <w:rFonts w:asciiTheme="majorBidi" w:hAnsiTheme="majorBidi" w:cstheme="majorBidi"/>
            <w:noProof/>
            <w:webHidden/>
          </w:rPr>
          <w:t>13</w:t>
        </w:r>
        <w:r w:rsidR="00846689">
          <w:rPr>
            <w:rFonts w:asciiTheme="majorBidi" w:hAnsiTheme="majorBidi" w:cstheme="majorBidi"/>
            <w:noProof/>
            <w:webHidden/>
          </w:rPr>
          <w:t>5</w:t>
        </w:r>
        <w:r w:rsidR="00846689" w:rsidRPr="00FB0CE4">
          <w:rPr>
            <w:rFonts w:asciiTheme="majorBidi" w:hAnsiTheme="majorBidi" w:cstheme="majorBidi"/>
            <w:noProof/>
            <w:webHidden/>
          </w:rPr>
          <w:fldChar w:fldCharType="end"/>
        </w:r>
      </w:hyperlink>
    </w:p>
    <w:p w14:paraId="404D81E9"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6012" w:history="1">
        <w:r w:rsidR="00846689" w:rsidRPr="00FB0CE4">
          <w:rPr>
            <w:rStyle w:val="Hyperlink"/>
            <w:rFonts w:asciiTheme="majorBidi" w:eastAsia="WarnockPro-Regular" w:hAnsiTheme="majorBidi" w:cstheme="majorBidi"/>
            <w:noProof/>
          </w:rPr>
          <w:t>Figure 5.</w:t>
        </w:r>
        <w:r w:rsidR="00846689">
          <w:rPr>
            <w:rStyle w:val="Hyperlink"/>
            <w:rFonts w:asciiTheme="majorBidi" w:eastAsia="WarnockPro-Regular" w:hAnsiTheme="majorBidi" w:cstheme="majorBidi"/>
            <w:noProof/>
          </w:rPr>
          <w:t>10</w:t>
        </w:r>
        <w:r w:rsidR="00846689" w:rsidRPr="00FB0CE4">
          <w:rPr>
            <w:rStyle w:val="Hyperlink"/>
            <w:rFonts w:asciiTheme="majorBidi" w:eastAsia="WarnockPro-Regular" w:hAnsiTheme="majorBidi" w:cstheme="majorBidi"/>
            <w:noProof/>
          </w:rPr>
          <w:t>: Total bacterial count CFU per cm2 of biofilm biomass formed on glass slide coupons.</w:t>
        </w:r>
        <w:r w:rsidR="00846689" w:rsidRPr="00FB0CE4">
          <w:rPr>
            <w:rFonts w:asciiTheme="majorBidi" w:hAnsiTheme="majorBidi" w:cstheme="majorBidi"/>
            <w:noProof/>
            <w:webHidden/>
          </w:rPr>
          <w:tab/>
        </w:r>
        <w:r w:rsidR="00846689" w:rsidRPr="00FB0CE4">
          <w:rPr>
            <w:rFonts w:asciiTheme="majorBidi" w:hAnsiTheme="majorBidi" w:cstheme="majorBidi"/>
            <w:noProof/>
            <w:webHidden/>
          </w:rPr>
          <w:fldChar w:fldCharType="begin"/>
        </w:r>
        <w:r w:rsidR="00846689" w:rsidRPr="00FB0CE4">
          <w:rPr>
            <w:rFonts w:asciiTheme="majorBidi" w:hAnsiTheme="majorBidi" w:cstheme="majorBidi"/>
            <w:noProof/>
            <w:webHidden/>
          </w:rPr>
          <w:instrText xml:space="preserve"> PAGEREF _Toc535366012 \h </w:instrText>
        </w:r>
        <w:r w:rsidR="00846689" w:rsidRPr="00FB0CE4">
          <w:rPr>
            <w:rFonts w:asciiTheme="majorBidi" w:hAnsiTheme="majorBidi" w:cstheme="majorBidi"/>
            <w:noProof/>
            <w:webHidden/>
          </w:rPr>
        </w:r>
        <w:r w:rsidR="00846689" w:rsidRPr="00FB0CE4">
          <w:rPr>
            <w:rFonts w:asciiTheme="majorBidi" w:hAnsiTheme="majorBidi" w:cstheme="majorBidi"/>
            <w:noProof/>
            <w:webHidden/>
          </w:rPr>
          <w:fldChar w:fldCharType="separate"/>
        </w:r>
        <w:r w:rsidR="00846689" w:rsidRPr="00FB0CE4">
          <w:rPr>
            <w:rFonts w:asciiTheme="majorBidi" w:hAnsiTheme="majorBidi" w:cstheme="majorBidi"/>
            <w:noProof/>
            <w:webHidden/>
          </w:rPr>
          <w:t>13</w:t>
        </w:r>
        <w:r w:rsidR="00846689">
          <w:rPr>
            <w:rFonts w:asciiTheme="majorBidi" w:hAnsiTheme="majorBidi" w:cstheme="majorBidi"/>
            <w:noProof/>
            <w:webHidden/>
          </w:rPr>
          <w:t>6</w:t>
        </w:r>
        <w:r w:rsidR="00846689" w:rsidRPr="00FB0CE4">
          <w:rPr>
            <w:rFonts w:asciiTheme="majorBidi" w:hAnsiTheme="majorBidi" w:cstheme="majorBidi"/>
            <w:noProof/>
            <w:webHidden/>
          </w:rPr>
          <w:fldChar w:fldCharType="end"/>
        </w:r>
      </w:hyperlink>
    </w:p>
    <w:p w14:paraId="787DB017"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6013" w:history="1">
        <w:r w:rsidR="00846689" w:rsidRPr="00FB0CE4">
          <w:rPr>
            <w:rStyle w:val="Hyperlink"/>
            <w:rFonts w:asciiTheme="majorBidi" w:eastAsia="WarnockPro-Regular" w:hAnsiTheme="majorBidi" w:cstheme="majorBidi"/>
            <w:noProof/>
          </w:rPr>
          <w:t>Figure 5.</w:t>
        </w:r>
        <w:r w:rsidR="00846689">
          <w:rPr>
            <w:rStyle w:val="Hyperlink"/>
            <w:rFonts w:asciiTheme="majorBidi" w:eastAsia="WarnockPro-Regular" w:hAnsiTheme="majorBidi" w:cstheme="majorBidi"/>
            <w:noProof/>
          </w:rPr>
          <w:t>11</w:t>
        </w:r>
        <w:r w:rsidR="00846689" w:rsidRPr="00FB0CE4">
          <w:rPr>
            <w:rStyle w:val="Hyperlink"/>
            <w:rFonts w:asciiTheme="majorBidi" w:eastAsia="WarnockPro-Regular" w:hAnsiTheme="majorBidi" w:cstheme="majorBidi"/>
            <w:noProof/>
          </w:rPr>
          <w:t>: Genomic DNA in extracted total RNA.</w:t>
        </w:r>
        <w:r w:rsidR="00846689" w:rsidRPr="00FB0CE4">
          <w:rPr>
            <w:rFonts w:asciiTheme="majorBidi" w:hAnsiTheme="majorBidi" w:cstheme="majorBidi"/>
            <w:noProof/>
            <w:webHidden/>
          </w:rPr>
          <w:tab/>
        </w:r>
        <w:r w:rsidR="00846689" w:rsidRPr="00FB0CE4">
          <w:rPr>
            <w:rFonts w:asciiTheme="majorBidi" w:hAnsiTheme="majorBidi" w:cstheme="majorBidi"/>
            <w:noProof/>
            <w:webHidden/>
          </w:rPr>
          <w:fldChar w:fldCharType="begin"/>
        </w:r>
        <w:r w:rsidR="00846689" w:rsidRPr="00FB0CE4">
          <w:rPr>
            <w:rFonts w:asciiTheme="majorBidi" w:hAnsiTheme="majorBidi" w:cstheme="majorBidi"/>
            <w:noProof/>
            <w:webHidden/>
          </w:rPr>
          <w:instrText xml:space="preserve"> PAGEREF _Toc535366013 \h </w:instrText>
        </w:r>
        <w:r w:rsidR="00846689" w:rsidRPr="00FB0CE4">
          <w:rPr>
            <w:rFonts w:asciiTheme="majorBidi" w:hAnsiTheme="majorBidi" w:cstheme="majorBidi"/>
            <w:noProof/>
            <w:webHidden/>
          </w:rPr>
        </w:r>
        <w:r w:rsidR="00846689" w:rsidRPr="00FB0CE4">
          <w:rPr>
            <w:rFonts w:asciiTheme="majorBidi" w:hAnsiTheme="majorBidi" w:cstheme="majorBidi"/>
            <w:noProof/>
            <w:webHidden/>
          </w:rPr>
          <w:fldChar w:fldCharType="separate"/>
        </w:r>
        <w:r w:rsidR="00846689" w:rsidRPr="00FB0CE4">
          <w:rPr>
            <w:rFonts w:asciiTheme="majorBidi" w:hAnsiTheme="majorBidi" w:cstheme="majorBidi"/>
            <w:noProof/>
            <w:webHidden/>
          </w:rPr>
          <w:t>13</w:t>
        </w:r>
        <w:r w:rsidR="00846689">
          <w:rPr>
            <w:rFonts w:asciiTheme="majorBidi" w:hAnsiTheme="majorBidi" w:cstheme="majorBidi"/>
            <w:noProof/>
            <w:webHidden/>
          </w:rPr>
          <w:t>8</w:t>
        </w:r>
        <w:r w:rsidR="00846689" w:rsidRPr="00FB0CE4">
          <w:rPr>
            <w:rFonts w:asciiTheme="majorBidi" w:hAnsiTheme="majorBidi" w:cstheme="majorBidi"/>
            <w:noProof/>
            <w:webHidden/>
          </w:rPr>
          <w:fldChar w:fldCharType="end"/>
        </w:r>
      </w:hyperlink>
    </w:p>
    <w:p w14:paraId="08D96A81"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6014" w:history="1">
        <w:r w:rsidR="00846689" w:rsidRPr="00FB0CE4">
          <w:rPr>
            <w:rStyle w:val="Hyperlink"/>
            <w:rFonts w:asciiTheme="majorBidi" w:eastAsia="WarnockPro-Regular" w:hAnsiTheme="majorBidi" w:cstheme="majorBidi"/>
            <w:noProof/>
          </w:rPr>
          <w:t>Figure 5.</w:t>
        </w:r>
        <w:r w:rsidR="00846689">
          <w:rPr>
            <w:rStyle w:val="Hyperlink"/>
            <w:rFonts w:asciiTheme="majorBidi" w:eastAsia="WarnockPro-Regular" w:hAnsiTheme="majorBidi" w:cstheme="majorBidi"/>
            <w:noProof/>
          </w:rPr>
          <w:t>12</w:t>
        </w:r>
        <w:r w:rsidR="00846689" w:rsidRPr="00FB0CE4">
          <w:rPr>
            <w:rStyle w:val="Hyperlink"/>
            <w:rFonts w:asciiTheme="majorBidi" w:eastAsia="WarnockPro-Regular" w:hAnsiTheme="majorBidi" w:cstheme="majorBidi"/>
            <w:noProof/>
          </w:rPr>
          <w:t>: Removal of genomic DNA from total RNA samples.</w:t>
        </w:r>
        <w:r w:rsidR="00846689" w:rsidRPr="00FB0CE4">
          <w:rPr>
            <w:rFonts w:asciiTheme="majorBidi" w:hAnsiTheme="majorBidi" w:cstheme="majorBidi"/>
            <w:noProof/>
            <w:webHidden/>
          </w:rPr>
          <w:tab/>
        </w:r>
        <w:r w:rsidR="00846689" w:rsidRPr="00FB0CE4">
          <w:rPr>
            <w:rFonts w:asciiTheme="majorBidi" w:hAnsiTheme="majorBidi" w:cstheme="majorBidi"/>
            <w:noProof/>
            <w:webHidden/>
          </w:rPr>
          <w:fldChar w:fldCharType="begin"/>
        </w:r>
        <w:r w:rsidR="00846689" w:rsidRPr="00FB0CE4">
          <w:rPr>
            <w:rFonts w:asciiTheme="majorBidi" w:hAnsiTheme="majorBidi" w:cstheme="majorBidi"/>
            <w:noProof/>
            <w:webHidden/>
          </w:rPr>
          <w:instrText xml:space="preserve"> PAGEREF _Toc535366014 \h </w:instrText>
        </w:r>
        <w:r w:rsidR="00846689" w:rsidRPr="00FB0CE4">
          <w:rPr>
            <w:rFonts w:asciiTheme="majorBidi" w:hAnsiTheme="majorBidi" w:cstheme="majorBidi"/>
            <w:noProof/>
            <w:webHidden/>
          </w:rPr>
        </w:r>
        <w:r w:rsidR="00846689" w:rsidRPr="00FB0CE4">
          <w:rPr>
            <w:rFonts w:asciiTheme="majorBidi" w:hAnsiTheme="majorBidi" w:cstheme="majorBidi"/>
            <w:noProof/>
            <w:webHidden/>
          </w:rPr>
          <w:fldChar w:fldCharType="separate"/>
        </w:r>
        <w:r w:rsidR="00846689" w:rsidRPr="00FB0CE4">
          <w:rPr>
            <w:rFonts w:asciiTheme="majorBidi" w:hAnsiTheme="majorBidi" w:cstheme="majorBidi"/>
            <w:noProof/>
            <w:webHidden/>
          </w:rPr>
          <w:t>13</w:t>
        </w:r>
        <w:r w:rsidR="00846689">
          <w:rPr>
            <w:rFonts w:asciiTheme="majorBidi" w:hAnsiTheme="majorBidi" w:cstheme="majorBidi"/>
            <w:noProof/>
            <w:webHidden/>
          </w:rPr>
          <w:t>9</w:t>
        </w:r>
        <w:r w:rsidR="00846689" w:rsidRPr="00FB0CE4">
          <w:rPr>
            <w:rFonts w:asciiTheme="majorBidi" w:hAnsiTheme="majorBidi" w:cstheme="majorBidi"/>
            <w:noProof/>
            <w:webHidden/>
          </w:rPr>
          <w:fldChar w:fldCharType="end"/>
        </w:r>
      </w:hyperlink>
    </w:p>
    <w:p w14:paraId="17D78BFD"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6015" w:history="1">
        <w:r w:rsidR="00846689" w:rsidRPr="00FB0CE4">
          <w:rPr>
            <w:rStyle w:val="Hyperlink"/>
            <w:rFonts w:asciiTheme="majorBidi" w:eastAsia="WarnockPro-Regular" w:hAnsiTheme="majorBidi" w:cstheme="majorBidi"/>
            <w:noProof/>
          </w:rPr>
          <w:t>Figure 5.</w:t>
        </w:r>
        <w:r w:rsidR="00846689">
          <w:rPr>
            <w:rStyle w:val="Hyperlink"/>
            <w:rFonts w:asciiTheme="majorBidi" w:eastAsia="WarnockPro-Regular" w:hAnsiTheme="majorBidi" w:cstheme="majorBidi"/>
            <w:noProof/>
          </w:rPr>
          <w:t>13</w:t>
        </w:r>
        <w:r w:rsidR="00846689" w:rsidRPr="00FB0CE4">
          <w:rPr>
            <w:rStyle w:val="Hyperlink"/>
            <w:rFonts w:asciiTheme="majorBidi" w:eastAsia="WarnockPro-Regular" w:hAnsiTheme="majorBidi" w:cstheme="majorBidi"/>
            <w:noProof/>
          </w:rPr>
          <w:t>: Verification of specificity for primers to be used in qRT-PCR.</w:t>
        </w:r>
        <w:r w:rsidR="00846689" w:rsidRPr="00FB0CE4">
          <w:rPr>
            <w:rFonts w:asciiTheme="majorBidi" w:hAnsiTheme="majorBidi" w:cstheme="majorBidi"/>
            <w:noProof/>
            <w:webHidden/>
          </w:rPr>
          <w:tab/>
        </w:r>
        <w:r w:rsidR="00846689" w:rsidRPr="00FB0CE4">
          <w:rPr>
            <w:rFonts w:asciiTheme="majorBidi" w:hAnsiTheme="majorBidi" w:cstheme="majorBidi"/>
            <w:noProof/>
            <w:webHidden/>
          </w:rPr>
          <w:fldChar w:fldCharType="begin"/>
        </w:r>
        <w:r w:rsidR="00846689" w:rsidRPr="00FB0CE4">
          <w:rPr>
            <w:rFonts w:asciiTheme="majorBidi" w:hAnsiTheme="majorBidi" w:cstheme="majorBidi"/>
            <w:noProof/>
            <w:webHidden/>
          </w:rPr>
          <w:instrText xml:space="preserve"> PAGEREF _Toc535366015 \h </w:instrText>
        </w:r>
        <w:r w:rsidR="00846689" w:rsidRPr="00FB0CE4">
          <w:rPr>
            <w:rFonts w:asciiTheme="majorBidi" w:hAnsiTheme="majorBidi" w:cstheme="majorBidi"/>
            <w:noProof/>
            <w:webHidden/>
          </w:rPr>
        </w:r>
        <w:r w:rsidR="00846689" w:rsidRPr="00FB0CE4">
          <w:rPr>
            <w:rFonts w:asciiTheme="majorBidi" w:hAnsiTheme="majorBidi" w:cstheme="majorBidi"/>
            <w:noProof/>
            <w:webHidden/>
          </w:rPr>
          <w:fldChar w:fldCharType="separate"/>
        </w:r>
        <w:r w:rsidR="00846689" w:rsidRPr="00FB0CE4">
          <w:rPr>
            <w:rFonts w:asciiTheme="majorBidi" w:hAnsiTheme="majorBidi" w:cstheme="majorBidi"/>
            <w:noProof/>
            <w:webHidden/>
          </w:rPr>
          <w:t>1</w:t>
        </w:r>
        <w:r w:rsidR="00846689">
          <w:rPr>
            <w:rFonts w:asciiTheme="majorBidi" w:hAnsiTheme="majorBidi" w:cstheme="majorBidi"/>
            <w:noProof/>
            <w:webHidden/>
          </w:rPr>
          <w:t>40</w:t>
        </w:r>
        <w:r w:rsidR="00846689" w:rsidRPr="00FB0CE4">
          <w:rPr>
            <w:rFonts w:asciiTheme="majorBidi" w:hAnsiTheme="majorBidi" w:cstheme="majorBidi"/>
            <w:noProof/>
            <w:webHidden/>
          </w:rPr>
          <w:fldChar w:fldCharType="end"/>
        </w:r>
      </w:hyperlink>
    </w:p>
    <w:p w14:paraId="43223A6F"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6017" w:history="1">
        <w:r w:rsidR="00846689" w:rsidRPr="00FB0CE4">
          <w:rPr>
            <w:rStyle w:val="Hyperlink"/>
            <w:rFonts w:asciiTheme="majorBidi" w:eastAsia="WarnockPro-Regular" w:hAnsiTheme="majorBidi" w:cstheme="majorBidi"/>
            <w:noProof/>
          </w:rPr>
          <w:t>Figure 5.1</w:t>
        </w:r>
        <w:r w:rsidR="00846689">
          <w:rPr>
            <w:rStyle w:val="Hyperlink"/>
            <w:rFonts w:asciiTheme="majorBidi" w:eastAsia="WarnockPro-Regular" w:hAnsiTheme="majorBidi" w:cstheme="majorBidi"/>
            <w:noProof/>
          </w:rPr>
          <w:t>4</w:t>
        </w:r>
        <w:r w:rsidR="00846689" w:rsidRPr="00FB0CE4">
          <w:rPr>
            <w:rStyle w:val="Hyperlink"/>
            <w:rFonts w:asciiTheme="majorBidi" w:eastAsia="WarnockPro-Regular" w:hAnsiTheme="majorBidi" w:cstheme="majorBidi"/>
            <w:noProof/>
          </w:rPr>
          <w:t>: Comparative gene expression profiles for genes coding for GGDEF proteins in sessile cells of</w:t>
        </w:r>
        <w:r w:rsidR="00846689" w:rsidRPr="00F824C7">
          <w:rPr>
            <w:rStyle w:val="Hyperlink"/>
            <w:rFonts w:asciiTheme="majorBidi" w:eastAsia="WarnockPro-Regular" w:hAnsiTheme="majorBidi" w:cstheme="majorBidi"/>
            <w:i/>
            <w:iCs/>
            <w:noProof/>
          </w:rPr>
          <w:t xml:space="preserve"> K. pneumoniae</w:t>
        </w:r>
        <w:r w:rsidR="00846689" w:rsidRPr="00FB0CE4">
          <w:rPr>
            <w:rStyle w:val="Hyperlink"/>
            <w:rFonts w:asciiTheme="majorBidi" w:eastAsia="WarnockPro-Regular" w:hAnsiTheme="majorBidi" w:cstheme="majorBidi"/>
            <w:noProof/>
          </w:rPr>
          <w:t xml:space="preserve"> MBB9.</w:t>
        </w:r>
        <w:r w:rsidR="00846689" w:rsidRPr="00FB0CE4">
          <w:rPr>
            <w:rFonts w:asciiTheme="majorBidi" w:hAnsiTheme="majorBidi" w:cstheme="majorBidi"/>
            <w:noProof/>
            <w:webHidden/>
          </w:rPr>
          <w:tab/>
        </w:r>
        <w:r w:rsidR="00846689" w:rsidRPr="00FB0CE4">
          <w:rPr>
            <w:rFonts w:asciiTheme="majorBidi" w:hAnsiTheme="majorBidi" w:cstheme="majorBidi"/>
            <w:noProof/>
            <w:webHidden/>
          </w:rPr>
          <w:fldChar w:fldCharType="begin"/>
        </w:r>
        <w:r w:rsidR="00846689" w:rsidRPr="00FB0CE4">
          <w:rPr>
            <w:rFonts w:asciiTheme="majorBidi" w:hAnsiTheme="majorBidi" w:cstheme="majorBidi"/>
            <w:noProof/>
            <w:webHidden/>
          </w:rPr>
          <w:instrText xml:space="preserve"> PAGEREF _Toc535366017 \h </w:instrText>
        </w:r>
        <w:r w:rsidR="00846689" w:rsidRPr="00FB0CE4">
          <w:rPr>
            <w:rFonts w:asciiTheme="majorBidi" w:hAnsiTheme="majorBidi" w:cstheme="majorBidi"/>
            <w:noProof/>
            <w:webHidden/>
          </w:rPr>
        </w:r>
        <w:r w:rsidR="00846689" w:rsidRPr="00FB0CE4">
          <w:rPr>
            <w:rFonts w:asciiTheme="majorBidi" w:hAnsiTheme="majorBidi" w:cstheme="majorBidi"/>
            <w:noProof/>
            <w:webHidden/>
          </w:rPr>
          <w:fldChar w:fldCharType="separate"/>
        </w:r>
        <w:r w:rsidR="00846689" w:rsidRPr="00FB0CE4">
          <w:rPr>
            <w:rFonts w:asciiTheme="majorBidi" w:hAnsiTheme="majorBidi" w:cstheme="majorBidi"/>
            <w:noProof/>
            <w:webHidden/>
          </w:rPr>
          <w:t>1</w:t>
        </w:r>
        <w:r w:rsidR="00846689">
          <w:rPr>
            <w:rFonts w:asciiTheme="majorBidi" w:hAnsiTheme="majorBidi" w:cstheme="majorBidi"/>
            <w:noProof/>
            <w:webHidden/>
          </w:rPr>
          <w:t>41</w:t>
        </w:r>
        <w:r w:rsidR="00846689" w:rsidRPr="00FB0CE4">
          <w:rPr>
            <w:rFonts w:asciiTheme="majorBidi" w:hAnsiTheme="majorBidi" w:cstheme="majorBidi"/>
            <w:noProof/>
            <w:webHidden/>
          </w:rPr>
          <w:fldChar w:fldCharType="end"/>
        </w:r>
      </w:hyperlink>
    </w:p>
    <w:p w14:paraId="13287FC8"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6018" w:history="1">
        <w:r w:rsidR="00846689" w:rsidRPr="00FB0CE4">
          <w:rPr>
            <w:rStyle w:val="Hyperlink"/>
            <w:rFonts w:asciiTheme="majorBidi" w:eastAsia="WarnockPro-Regular" w:hAnsiTheme="majorBidi" w:cstheme="majorBidi"/>
            <w:noProof/>
          </w:rPr>
          <w:t>Figure 5.</w:t>
        </w:r>
        <w:r w:rsidR="00846689">
          <w:rPr>
            <w:rStyle w:val="Hyperlink"/>
            <w:rFonts w:asciiTheme="majorBidi" w:eastAsia="WarnockPro-Regular" w:hAnsiTheme="majorBidi" w:cstheme="majorBidi"/>
            <w:noProof/>
          </w:rPr>
          <w:t>15</w:t>
        </w:r>
        <w:r w:rsidR="00846689" w:rsidRPr="00FB0CE4">
          <w:rPr>
            <w:rStyle w:val="Hyperlink"/>
            <w:rFonts w:asciiTheme="majorBidi" w:eastAsia="WarnockPro-Regular" w:hAnsiTheme="majorBidi" w:cstheme="majorBidi"/>
            <w:noProof/>
          </w:rPr>
          <w:t xml:space="preserve">: Comparative gene expression profiles for genes coding for hybrid proteins that contain both GGDEF and EAL domain proteins in sessile cells of </w:t>
        </w:r>
        <w:r w:rsidR="00846689" w:rsidRPr="00F824C7">
          <w:rPr>
            <w:rStyle w:val="Hyperlink"/>
            <w:rFonts w:asciiTheme="majorBidi" w:eastAsia="WarnockPro-Regular" w:hAnsiTheme="majorBidi" w:cstheme="majorBidi"/>
            <w:i/>
            <w:iCs/>
            <w:noProof/>
          </w:rPr>
          <w:t>K. pneumoniae</w:t>
        </w:r>
        <w:r w:rsidR="00846689" w:rsidRPr="00FB0CE4">
          <w:rPr>
            <w:rStyle w:val="Hyperlink"/>
            <w:rFonts w:asciiTheme="majorBidi" w:eastAsia="WarnockPro-Regular" w:hAnsiTheme="majorBidi" w:cstheme="majorBidi"/>
            <w:noProof/>
          </w:rPr>
          <w:t xml:space="preserve"> MBB9.</w:t>
        </w:r>
        <w:r w:rsidR="00846689" w:rsidRPr="00FB0CE4">
          <w:rPr>
            <w:rFonts w:asciiTheme="majorBidi" w:hAnsiTheme="majorBidi" w:cstheme="majorBidi"/>
            <w:noProof/>
            <w:webHidden/>
          </w:rPr>
          <w:tab/>
        </w:r>
        <w:r w:rsidR="00846689">
          <w:rPr>
            <w:rFonts w:asciiTheme="majorBidi" w:hAnsiTheme="majorBidi" w:cstheme="majorBidi"/>
            <w:noProof/>
            <w:webHidden/>
          </w:rPr>
          <w:t>142</w:t>
        </w:r>
      </w:hyperlink>
    </w:p>
    <w:p w14:paraId="13BACBC3" w14:textId="77777777" w:rsidR="00846689" w:rsidRDefault="009161D3" w:rsidP="00846689">
      <w:pPr>
        <w:pStyle w:val="TableofFigures"/>
        <w:tabs>
          <w:tab w:val="right" w:leader="dot" w:pos="9016"/>
        </w:tabs>
        <w:spacing w:line="360" w:lineRule="auto"/>
        <w:jc w:val="both"/>
        <w:rPr>
          <w:rFonts w:asciiTheme="majorBidi" w:hAnsiTheme="majorBidi" w:cstheme="majorBidi"/>
          <w:noProof/>
        </w:rPr>
      </w:pPr>
      <w:hyperlink w:anchor="_Toc535366019" w:history="1">
        <w:r w:rsidR="00846689" w:rsidRPr="00FB0CE4">
          <w:rPr>
            <w:rStyle w:val="Hyperlink"/>
            <w:rFonts w:asciiTheme="majorBidi" w:eastAsia="WarnockPro-Regular" w:hAnsiTheme="majorBidi" w:cstheme="majorBidi"/>
            <w:noProof/>
          </w:rPr>
          <w:t>Figure 5.</w:t>
        </w:r>
        <w:r w:rsidR="00846689">
          <w:rPr>
            <w:rStyle w:val="Hyperlink"/>
            <w:rFonts w:asciiTheme="majorBidi" w:eastAsia="WarnockPro-Regular" w:hAnsiTheme="majorBidi" w:cstheme="majorBidi"/>
            <w:noProof/>
          </w:rPr>
          <w:t>16</w:t>
        </w:r>
        <w:r w:rsidR="00846689" w:rsidRPr="00FB0CE4">
          <w:rPr>
            <w:rStyle w:val="Hyperlink"/>
            <w:rFonts w:asciiTheme="majorBidi" w:eastAsia="WarnockPro-Regular" w:hAnsiTheme="majorBidi" w:cstheme="majorBidi"/>
            <w:noProof/>
          </w:rPr>
          <w:t xml:space="preserve">: Comparative gene expression profiles for genes coding for EAL proteins in sessile cells of </w:t>
        </w:r>
        <w:r w:rsidR="00846689" w:rsidRPr="00F824C7">
          <w:rPr>
            <w:rStyle w:val="Hyperlink"/>
            <w:rFonts w:asciiTheme="majorBidi" w:eastAsia="WarnockPro-Regular" w:hAnsiTheme="majorBidi" w:cstheme="majorBidi"/>
            <w:i/>
            <w:iCs/>
            <w:noProof/>
          </w:rPr>
          <w:t>K. pneumoniae</w:t>
        </w:r>
        <w:r w:rsidR="00846689" w:rsidRPr="00FB0CE4">
          <w:rPr>
            <w:rStyle w:val="Hyperlink"/>
            <w:rFonts w:asciiTheme="majorBidi" w:eastAsia="WarnockPro-Regular" w:hAnsiTheme="majorBidi" w:cstheme="majorBidi"/>
            <w:noProof/>
          </w:rPr>
          <w:t xml:space="preserve"> MBB9.</w:t>
        </w:r>
        <w:r w:rsidR="00846689" w:rsidRPr="00FB0CE4">
          <w:rPr>
            <w:rFonts w:asciiTheme="majorBidi" w:hAnsiTheme="majorBidi" w:cstheme="majorBidi"/>
            <w:noProof/>
            <w:webHidden/>
          </w:rPr>
          <w:tab/>
        </w:r>
        <w:r w:rsidR="00846689">
          <w:rPr>
            <w:rFonts w:asciiTheme="majorBidi" w:hAnsiTheme="majorBidi" w:cstheme="majorBidi"/>
            <w:noProof/>
            <w:webHidden/>
          </w:rPr>
          <w:t>143</w:t>
        </w:r>
      </w:hyperlink>
    </w:p>
    <w:p w14:paraId="0027C2D9" w14:textId="77777777" w:rsidR="00846689" w:rsidRPr="00014D0D" w:rsidRDefault="00846689" w:rsidP="00846689">
      <w:pPr>
        <w:spacing w:line="360" w:lineRule="auto"/>
        <w:jc w:val="both"/>
        <w:rPr>
          <w:rStyle w:val="Hyperlink"/>
          <w:rFonts w:asciiTheme="majorBidi" w:eastAsia="WarnockPro-Regular" w:hAnsiTheme="majorBidi" w:cstheme="majorBidi"/>
          <w:noProof/>
          <w:color w:val="000000" w:themeColor="text1"/>
          <w:u w:val="none"/>
        </w:rPr>
      </w:pPr>
      <w:r w:rsidRPr="00834C57">
        <w:rPr>
          <w:rStyle w:val="Hyperlink"/>
          <w:rFonts w:asciiTheme="majorBidi" w:eastAsia="WarnockPro-Regular" w:hAnsiTheme="majorBidi" w:cstheme="majorBidi"/>
          <w:noProof/>
          <w:color w:val="000000" w:themeColor="text1"/>
          <w:u w:val="none"/>
        </w:rPr>
        <w:t>Figure 5.17: Model of c-di-GMP-mediated control of expression of type 3 fimbriae and the formation of biofilm in </w:t>
      </w:r>
      <w:r w:rsidRPr="00834C57">
        <w:rPr>
          <w:rStyle w:val="Hyperlink"/>
          <w:rFonts w:asciiTheme="majorBidi" w:eastAsia="WarnockPro-Regular" w:hAnsiTheme="majorBidi" w:cstheme="majorBidi"/>
          <w:i/>
          <w:iCs/>
          <w:noProof/>
          <w:color w:val="000000" w:themeColor="text1"/>
          <w:u w:val="none"/>
        </w:rPr>
        <w:t>K. pneumoniae</w:t>
      </w:r>
      <w:r w:rsidRPr="00014D0D">
        <w:rPr>
          <w:rStyle w:val="Hyperlink"/>
          <w:rFonts w:asciiTheme="majorBidi" w:eastAsia="WarnockPro-Regular" w:hAnsiTheme="majorBidi" w:cstheme="majorBidi"/>
          <w:noProof/>
          <w:color w:val="000000" w:themeColor="text1"/>
          <w:u w:val="none"/>
        </w:rPr>
        <w:t>……………………………………………………..144</w:t>
      </w:r>
    </w:p>
    <w:p w14:paraId="106AAB7E" w14:textId="77777777" w:rsidR="00846689" w:rsidRPr="00014D0D" w:rsidRDefault="00846689" w:rsidP="00846689">
      <w:pPr>
        <w:spacing w:line="360" w:lineRule="auto"/>
        <w:jc w:val="both"/>
        <w:rPr>
          <w:rStyle w:val="Hyperlink"/>
          <w:rFonts w:asciiTheme="majorBidi" w:eastAsia="WarnockPro-Regular" w:hAnsiTheme="majorBidi" w:cstheme="majorBidi"/>
          <w:noProof/>
          <w:color w:val="000000" w:themeColor="text1"/>
          <w:u w:val="none"/>
        </w:rPr>
      </w:pPr>
      <w:r w:rsidRPr="00834C57">
        <w:rPr>
          <w:rStyle w:val="Hyperlink"/>
          <w:rFonts w:asciiTheme="majorBidi" w:eastAsia="WarnockPro-Regular" w:hAnsiTheme="majorBidi" w:cstheme="majorBidi"/>
          <w:noProof/>
          <w:color w:val="000000" w:themeColor="text1"/>
          <w:u w:val="none"/>
        </w:rPr>
        <w:t xml:space="preserve">Figure 5.18: </w:t>
      </w:r>
      <w:r w:rsidRPr="00834C57">
        <w:rPr>
          <w:rStyle w:val="Hyperlink"/>
          <w:rFonts w:asciiTheme="majorBidi" w:eastAsia="WarnockPro-Regular" w:hAnsiTheme="majorBidi" w:cstheme="majorBidi"/>
          <w:i/>
          <w:iCs/>
          <w:noProof/>
          <w:color w:val="000000" w:themeColor="text1"/>
          <w:u w:val="none"/>
        </w:rPr>
        <w:t xml:space="preserve">Klebsiella pneumoniae </w:t>
      </w:r>
      <w:r w:rsidRPr="00834C57">
        <w:rPr>
          <w:rStyle w:val="Hyperlink"/>
          <w:rFonts w:asciiTheme="majorBidi" w:eastAsia="WarnockPro-Regular" w:hAnsiTheme="majorBidi" w:cstheme="majorBidi"/>
          <w:noProof/>
          <w:color w:val="000000" w:themeColor="text1"/>
          <w:u w:val="none"/>
        </w:rPr>
        <w:t>MBB9 type 3 fimbrial gene clust</w:t>
      </w:r>
      <w:r w:rsidRPr="00014D0D">
        <w:rPr>
          <w:rStyle w:val="Hyperlink"/>
          <w:rFonts w:asciiTheme="majorBidi" w:eastAsia="WarnockPro-Regular" w:hAnsiTheme="majorBidi" w:cstheme="majorBidi"/>
          <w:noProof/>
          <w:color w:val="000000" w:themeColor="text1"/>
          <w:u w:val="none"/>
        </w:rPr>
        <w:t>er……………………145</w:t>
      </w:r>
    </w:p>
    <w:p w14:paraId="6741BE24"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6020" w:history="1">
        <w:r w:rsidR="00846689" w:rsidRPr="00FB0CE4">
          <w:rPr>
            <w:rStyle w:val="Hyperlink"/>
            <w:rFonts w:asciiTheme="majorBidi" w:eastAsia="WarnockPro-Regular" w:hAnsiTheme="majorBidi" w:cstheme="majorBidi"/>
            <w:noProof/>
          </w:rPr>
          <w:t>Figure 5.</w:t>
        </w:r>
        <w:r w:rsidR="00846689">
          <w:rPr>
            <w:rStyle w:val="Hyperlink"/>
            <w:rFonts w:asciiTheme="majorBidi" w:eastAsia="WarnockPro-Regular" w:hAnsiTheme="majorBidi" w:cstheme="majorBidi"/>
            <w:noProof/>
          </w:rPr>
          <w:t>19</w:t>
        </w:r>
        <w:r w:rsidR="00846689" w:rsidRPr="00FB0CE4">
          <w:rPr>
            <w:rStyle w:val="Hyperlink"/>
            <w:rFonts w:asciiTheme="majorBidi" w:eastAsia="WarnockPro-Regular" w:hAnsiTheme="majorBidi" w:cstheme="majorBidi"/>
            <w:noProof/>
          </w:rPr>
          <w:t xml:space="preserve">: Amplification of yhjH_3 from </w:t>
        </w:r>
        <w:r w:rsidR="00846689" w:rsidRPr="00F824C7">
          <w:rPr>
            <w:rStyle w:val="Hyperlink"/>
            <w:rFonts w:asciiTheme="majorBidi" w:eastAsia="WarnockPro-Regular" w:hAnsiTheme="majorBidi" w:cstheme="majorBidi"/>
            <w:i/>
            <w:iCs/>
            <w:noProof/>
          </w:rPr>
          <w:t>K. pneumoniae</w:t>
        </w:r>
        <w:r w:rsidR="00846689" w:rsidRPr="00FB0CE4">
          <w:rPr>
            <w:rStyle w:val="Hyperlink"/>
            <w:rFonts w:asciiTheme="majorBidi" w:eastAsia="WarnockPro-Regular" w:hAnsiTheme="majorBidi" w:cstheme="majorBidi"/>
            <w:noProof/>
          </w:rPr>
          <w:t xml:space="preserve"> MBB9.</w:t>
        </w:r>
        <w:r w:rsidR="00846689" w:rsidRPr="00FB0CE4">
          <w:rPr>
            <w:rFonts w:asciiTheme="majorBidi" w:hAnsiTheme="majorBidi" w:cstheme="majorBidi"/>
            <w:noProof/>
            <w:webHidden/>
          </w:rPr>
          <w:tab/>
        </w:r>
        <w:r w:rsidR="00846689" w:rsidRPr="00FB0CE4">
          <w:rPr>
            <w:rFonts w:asciiTheme="majorBidi" w:hAnsiTheme="majorBidi" w:cstheme="majorBidi"/>
            <w:noProof/>
            <w:webHidden/>
          </w:rPr>
          <w:fldChar w:fldCharType="begin"/>
        </w:r>
        <w:r w:rsidR="00846689" w:rsidRPr="00FB0CE4">
          <w:rPr>
            <w:rFonts w:asciiTheme="majorBidi" w:hAnsiTheme="majorBidi" w:cstheme="majorBidi"/>
            <w:noProof/>
            <w:webHidden/>
          </w:rPr>
          <w:instrText xml:space="preserve"> PAGEREF _Toc535366020 \h </w:instrText>
        </w:r>
        <w:r w:rsidR="00846689" w:rsidRPr="00FB0CE4">
          <w:rPr>
            <w:rFonts w:asciiTheme="majorBidi" w:hAnsiTheme="majorBidi" w:cstheme="majorBidi"/>
            <w:noProof/>
            <w:webHidden/>
          </w:rPr>
        </w:r>
        <w:r w:rsidR="00846689" w:rsidRPr="00FB0CE4">
          <w:rPr>
            <w:rFonts w:asciiTheme="majorBidi" w:hAnsiTheme="majorBidi" w:cstheme="majorBidi"/>
            <w:noProof/>
            <w:webHidden/>
          </w:rPr>
          <w:fldChar w:fldCharType="separate"/>
        </w:r>
        <w:r w:rsidR="00846689" w:rsidRPr="00FB0CE4">
          <w:rPr>
            <w:rFonts w:asciiTheme="majorBidi" w:hAnsiTheme="majorBidi" w:cstheme="majorBidi"/>
            <w:noProof/>
            <w:webHidden/>
          </w:rPr>
          <w:t>1</w:t>
        </w:r>
        <w:r w:rsidR="00846689">
          <w:rPr>
            <w:rFonts w:asciiTheme="majorBidi" w:hAnsiTheme="majorBidi" w:cstheme="majorBidi"/>
            <w:noProof/>
            <w:webHidden/>
          </w:rPr>
          <w:t>45</w:t>
        </w:r>
        <w:r w:rsidR="00846689" w:rsidRPr="00FB0CE4">
          <w:rPr>
            <w:rFonts w:asciiTheme="majorBidi" w:hAnsiTheme="majorBidi" w:cstheme="majorBidi"/>
            <w:noProof/>
            <w:webHidden/>
          </w:rPr>
          <w:fldChar w:fldCharType="end"/>
        </w:r>
      </w:hyperlink>
    </w:p>
    <w:p w14:paraId="60284A37"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6021" w:history="1">
        <w:r w:rsidR="00846689" w:rsidRPr="00FB0CE4">
          <w:rPr>
            <w:rStyle w:val="Hyperlink"/>
            <w:rFonts w:asciiTheme="majorBidi" w:eastAsia="WarnockPro-Regular" w:hAnsiTheme="majorBidi" w:cstheme="majorBidi"/>
            <w:noProof/>
          </w:rPr>
          <w:t>Figure 5.</w:t>
        </w:r>
        <w:r w:rsidR="00846689">
          <w:rPr>
            <w:rStyle w:val="Hyperlink"/>
            <w:rFonts w:asciiTheme="majorBidi" w:eastAsia="WarnockPro-Regular" w:hAnsiTheme="majorBidi" w:cstheme="majorBidi"/>
            <w:noProof/>
          </w:rPr>
          <w:t>20</w:t>
        </w:r>
        <w:r w:rsidR="00846689" w:rsidRPr="00FB0CE4">
          <w:rPr>
            <w:rStyle w:val="Hyperlink"/>
            <w:rFonts w:asciiTheme="majorBidi" w:eastAsia="WarnockPro-Regular" w:hAnsiTheme="majorBidi" w:cstheme="majorBidi"/>
            <w:noProof/>
          </w:rPr>
          <w:t>: Alignment of YhjH_1, YhjH_2 and YhjH_3 amino acid sequences.</w:t>
        </w:r>
        <w:r w:rsidR="00846689" w:rsidRPr="00FB0CE4">
          <w:rPr>
            <w:rFonts w:asciiTheme="majorBidi" w:hAnsiTheme="majorBidi" w:cstheme="majorBidi"/>
            <w:noProof/>
            <w:webHidden/>
          </w:rPr>
          <w:tab/>
        </w:r>
        <w:r w:rsidR="00846689" w:rsidRPr="00FB0CE4">
          <w:rPr>
            <w:rFonts w:asciiTheme="majorBidi" w:hAnsiTheme="majorBidi" w:cstheme="majorBidi"/>
            <w:noProof/>
            <w:webHidden/>
          </w:rPr>
          <w:fldChar w:fldCharType="begin"/>
        </w:r>
        <w:r w:rsidR="00846689" w:rsidRPr="00FB0CE4">
          <w:rPr>
            <w:rFonts w:asciiTheme="majorBidi" w:hAnsiTheme="majorBidi" w:cstheme="majorBidi"/>
            <w:noProof/>
            <w:webHidden/>
          </w:rPr>
          <w:instrText xml:space="preserve"> PAGEREF _Toc535366021 \h </w:instrText>
        </w:r>
        <w:r w:rsidR="00846689" w:rsidRPr="00FB0CE4">
          <w:rPr>
            <w:rFonts w:asciiTheme="majorBidi" w:hAnsiTheme="majorBidi" w:cstheme="majorBidi"/>
            <w:noProof/>
            <w:webHidden/>
          </w:rPr>
        </w:r>
        <w:r w:rsidR="00846689" w:rsidRPr="00FB0CE4">
          <w:rPr>
            <w:rFonts w:asciiTheme="majorBidi" w:hAnsiTheme="majorBidi" w:cstheme="majorBidi"/>
            <w:noProof/>
            <w:webHidden/>
          </w:rPr>
          <w:fldChar w:fldCharType="separate"/>
        </w:r>
        <w:r w:rsidR="00846689" w:rsidRPr="00FB0CE4">
          <w:rPr>
            <w:rFonts w:asciiTheme="majorBidi" w:hAnsiTheme="majorBidi" w:cstheme="majorBidi"/>
            <w:noProof/>
            <w:webHidden/>
          </w:rPr>
          <w:t>1</w:t>
        </w:r>
        <w:r w:rsidR="00846689">
          <w:rPr>
            <w:rFonts w:asciiTheme="majorBidi" w:hAnsiTheme="majorBidi" w:cstheme="majorBidi"/>
            <w:noProof/>
            <w:webHidden/>
          </w:rPr>
          <w:t>46</w:t>
        </w:r>
        <w:r w:rsidR="00846689" w:rsidRPr="00FB0CE4">
          <w:rPr>
            <w:rFonts w:asciiTheme="majorBidi" w:hAnsiTheme="majorBidi" w:cstheme="majorBidi"/>
            <w:noProof/>
            <w:webHidden/>
          </w:rPr>
          <w:fldChar w:fldCharType="end"/>
        </w:r>
      </w:hyperlink>
    </w:p>
    <w:p w14:paraId="04B41BEA"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6022" w:history="1">
        <w:r w:rsidR="00846689" w:rsidRPr="00FB0CE4">
          <w:rPr>
            <w:rStyle w:val="Hyperlink"/>
            <w:rFonts w:asciiTheme="majorBidi" w:eastAsia="WarnockPro-Regular" w:hAnsiTheme="majorBidi" w:cstheme="majorBidi"/>
            <w:noProof/>
          </w:rPr>
          <w:t>Figure 5.</w:t>
        </w:r>
        <w:r w:rsidR="00846689">
          <w:rPr>
            <w:rStyle w:val="Hyperlink"/>
            <w:rFonts w:asciiTheme="majorBidi" w:eastAsia="WarnockPro-Regular" w:hAnsiTheme="majorBidi" w:cstheme="majorBidi"/>
            <w:noProof/>
          </w:rPr>
          <w:t>21</w:t>
        </w:r>
        <w:r w:rsidR="00846689" w:rsidRPr="00FB0CE4">
          <w:rPr>
            <w:rStyle w:val="Hyperlink"/>
            <w:rFonts w:asciiTheme="majorBidi" w:eastAsia="WarnockPro-Regular" w:hAnsiTheme="majorBidi" w:cstheme="majorBidi"/>
            <w:noProof/>
          </w:rPr>
          <w:t>: Schematic diagram of pET28a vector.</w:t>
        </w:r>
        <w:r w:rsidR="00846689" w:rsidRPr="00FB0CE4">
          <w:rPr>
            <w:rFonts w:asciiTheme="majorBidi" w:hAnsiTheme="majorBidi" w:cstheme="majorBidi"/>
            <w:noProof/>
            <w:webHidden/>
          </w:rPr>
          <w:tab/>
        </w:r>
        <w:r w:rsidR="00846689" w:rsidRPr="00FB0CE4">
          <w:rPr>
            <w:rFonts w:asciiTheme="majorBidi" w:hAnsiTheme="majorBidi" w:cstheme="majorBidi"/>
            <w:noProof/>
            <w:webHidden/>
          </w:rPr>
          <w:fldChar w:fldCharType="begin"/>
        </w:r>
        <w:r w:rsidR="00846689" w:rsidRPr="00FB0CE4">
          <w:rPr>
            <w:rFonts w:asciiTheme="majorBidi" w:hAnsiTheme="majorBidi" w:cstheme="majorBidi"/>
            <w:noProof/>
            <w:webHidden/>
          </w:rPr>
          <w:instrText xml:space="preserve"> PAGEREF _Toc535366022 \h </w:instrText>
        </w:r>
        <w:r w:rsidR="00846689" w:rsidRPr="00FB0CE4">
          <w:rPr>
            <w:rFonts w:asciiTheme="majorBidi" w:hAnsiTheme="majorBidi" w:cstheme="majorBidi"/>
            <w:noProof/>
            <w:webHidden/>
          </w:rPr>
        </w:r>
        <w:r w:rsidR="00846689" w:rsidRPr="00FB0CE4">
          <w:rPr>
            <w:rFonts w:asciiTheme="majorBidi" w:hAnsiTheme="majorBidi" w:cstheme="majorBidi"/>
            <w:noProof/>
            <w:webHidden/>
          </w:rPr>
          <w:fldChar w:fldCharType="separate"/>
        </w:r>
        <w:r w:rsidR="00846689" w:rsidRPr="00FB0CE4">
          <w:rPr>
            <w:rFonts w:asciiTheme="majorBidi" w:hAnsiTheme="majorBidi" w:cstheme="majorBidi"/>
            <w:noProof/>
            <w:webHidden/>
          </w:rPr>
          <w:t>1</w:t>
        </w:r>
        <w:r w:rsidR="00846689">
          <w:rPr>
            <w:rFonts w:asciiTheme="majorBidi" w:hAnsiTheme="majorBidi" w:cstheme="majorBidi"/>
            <w:noProof/>
            <w:webHidden/>
          </w:rPr>
          <w:t>47</w:t>
        </w:r>
        <w:r w:rsidR="00846689" w:rsidRPr="00FB0CE4">
          <w:rPr>
            <w:rFonts w:asciiTheme="majorBidi" w:hAnsiTheme="majorBidi" w:cstheme="majorBidi"/>
            <w:noProof/>
            <w:webHidden/>
          </w:rPr>
          <w:fldChar w:fldCharType="end"/>
        </w:r>
      </w:hyperlink>
    </w:p>
    <w:p w14:paraId="0C9FA41F"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6023" w:history="1">
        <w:r w:rsidR="00846689" w:rsidRPr="00FB0CE4">
          <w:rPr>
            <w:rStyle w:val="Hyperlink"/>
            <w:rFonts w:asciiTheme="majorBidi" w:eastAsia="WarnockPro-Regular" w:hAnsiTheme="majorBidi" w:cstheme="majorBidi"/>
            <w:noProof/>
          </w:rPr>
          <w:t>Figure 5.</w:t>
        </w:r>
        <w:r w:rsidR="00846689">
          <w:rPr>
            <w:rStyle w:val="Hyperlink"/>
            <w:rFonts w:asciiTheme="majorBidi" w:eastAsia="WarnockPro-Regular" w:hAnsiTheme="majorBidi" w:cstheme="majorBidi"/>
            <w:noProof/>
          </w:rPr>
          <w:t>22</w:t>
        </w:r>
        <w:r w:rsidR="00846689" w:rsidRPr="00FB0CE4">
          <w:rPr>
            <w:rStyle w:val="Hyperlink"/>
            <w:rFonts w:asciiTheme="majorBidi" w:eastAsia="WarnockPro-Regular" w:hAnsiTheme="majorBidi" w:cstheme="majorBidi"/>
            <w:noProof/>
          </w:rPr>
          <w:t>: SDS-PAGE analysis of recombinant YhjH proteins.</w:t>
        </w:r>
        <w:r w:rsidR="00846689" w:rsidRPr="00FB0CE4">
          <w:rPr>
            <w:rFonts w:asciiTheme="majorBidi" w:hAnsiTheme="majorBidi" w:cstheme="majorBidi"/>
            <w:noProof/>
            <w:webHidden/>
          </w:rPr>
          <w:tab/>
        </w:r>
        <w:r w:rsidR="00846689" w:rsidRPr="00FB0CE4">
          <w:rPr>
            <w:rFonts w:asciiTheme="majorBidi" w:hAnsiTheme="majorBidi" w:cstheme="majorBidi"/>
            <w:noProof/>
            <w:webHidden/>
          </w:rPr>
          <w:fldChar w:fldCharType="begin"/>
        </w:r>
        <w:r w:rsidR="00846689" w:rsidRPr="00FB0CE4">
          <w:rPr>
            <w:rFonts w:asciiTheme="majorBidi" w:hAnsiTheme="majorBidi" w:cstheme="majorBidi"/>
            <w:noProof/>
            <w:webHidden/>
          </w:rPr>
          <w:instrText xml:space="preserve"> PAGEREF _Toc535366023 \h </w:instrText>
        </w:r>
        <w:r w:rsidR="00846689" w:rsidRPr="00FB0CE4">
          <w:rPr>
            <w:rFonts w:asciiTheme="majorBidi" w:hAnsiTheme="majorBidi" w:cstheme="majorBidi"/>
            <w:noProof/>
            <w:webHidden/>
          </w:rPr>
        </w:r>
        <w:r w:rsidR="00846689" w:rsidRPr="00FB0CE4">
          <w:rPr>
            <w:rFonts w:asciiTheme="majorBidi" w:hAnsiTheme="majorBidi" w:cstheme="majorBidi"/>
            <w:noProof/>
            <w:webHidden/>
          </w:rPr>
          <w:fldChar w:fldCharType="separate"/>
        </w:r>
        <w:r w:rsidR="00846689" w:rsidRPr="00FB0CE4">
          <w:rPr>
            <w:rFonts w:asciiTheme="majorBidi" w:hAnsiTheme="majorBidi" w:cstheme="majorBidi"/>
            <w:noProof/>
            <w:webHidden/>
          </w:rPr>
          <w:t>1</w:t>
        </w:r>
        <w:r w:rsidR="00846689">
          <w:rPr>
            <w:rFonts w:asciiTheme="majorBidi" w:hAnsiTheme="majorBidi" w:cstheme="majorBidi"/>
            <w:noProof/>
            <w:webHidden/>
          </w:rPr>
          <w:t>48</w:t>
        </w:r>
        <w:r w:rsidR="00846689" w:rsidRPr="00FB0CE4">
          <w:rPr>
            <w:rFonts w:asciiTheme="majorBidi" w:hAnsiTheme="majorBidi" w:cstheme="majorBidi"/>
            <w:noProof/>
            <w:webHidden/>
          </w:rPr>
          <w:fldChar w:fldCharType="end"/>
        </w:r>
      </w:hyperlink>
    </w:p>
    <w:p w14:paraId="6367F102"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6024" w:history="1">
        <w:r w:rsidR="00846689" w:rsidRPr="00FB0CE4">
          <w:rPr>
            <w:rStyle w:val="Hyperlink"/>
            <w:rFonts w:asciiTheme="majorBidi" w:eastAsia="WarnockPro-Regular" w:hAnsiTheme="majorBidi" w:cstheme="majorBidi"/>
            <w:noProof/>
          </w:rPr>
          <w:t>Figure 5.</w:t>
        </w:r>
        <w:r w:rsidR="00846689">
          <w:rPr>
            <w:rStyle w:val="Hyperlink"/>
            <w:rFonts w:asciiTheme="majorBidi" w:eastAsia="WarnockPro-Regular" w:hAnsiTheme="majorBidi" w:cstheme="majorBidi"/>
            <w:noProof/>
          </w:rPr>
          <w:t>23</w:t>
        </w:r>
        <w:r w:rsidR="00846689" w:rsidRPr="00FB0CE4">
          <w:rPr>
            <w:rStyle w:val="Hyperlink"/>
            <w:rFonts w:asciiTheme="majorBidi" w:eastAsia="WarnockPro-Regular" w:hAnsiTheme="majorBidi" w:cstheme="majorBidi"/>
            <w:noProof/>
          </w:rPr>
          <w:t xml:space="preserve">: Codon usage analysis for the </w:t>
        </w:r>
        <w:r w:rsidR="00846689" w:rsidRPr="00F824C7">
          <w:rPr>
            <w:rStyle w:val="Hyperlink"/>
            <w:rFonts w:asciiTheme="majorBidi" w:eastAsia="WarnockPro-Regular" w:hAnsiTheme="majorBidi" w:cstheme="majorBidi"/>
            <w:i/>
            <w:iCs/>
            <w:noProof/>
          </w:rPr>
          <w:t>K. pneumoniae</w:t>
        </w:r>
        <w:r w:rsidR="00846689" w:rsidRPr="00FB0CE4">
          <w:rPr>
            <w:rStyle w:val="Hyperlink"/>
            <w:rFonts w:asciiTheme="majorBidi" w:eastAsia="WarnockPro-Regular" w:hAnsiTheme="majorBidi" w:cstheme="majorBidi"/>
            <w:noProof/>
          </w:rPr>
          <w:t xml:space="preserve"> MBB9 YhjH open reading frames.</w:t>
        </w:r>
        <w:r w:rsidR="00846689" w:rsidRPr="00FB0CE4">
          <w:rPr>
            <w:rFonts w:asciiTheme="majorBidi" w:hAnsiTheme="majorBidi" w:cstheme="majorBidi"/>
            <w:noProof/>
            <w:webHidden/>
          </w:rPr>
          <w:tab/>
        </w:r>
        <w:r w:rsidR="00846689">
          <w:rPr>
            <w:rFonts w:asciiTheme="majorBidi" w:hAnsiTheme="majorBidi" w:cstheme="majorBidi"/>
            <w:noProof/>
            <w:webHidden/>
          </w:rPr>
          <w:t>149</w:t>
        </w:r>
      </w:hyperlink>
    </w:p>
    <w:p w14:paraId="2595B8F6"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6025" w:history="1">
        <w:r w:rsidR="00846689" w:rsidRPr="00FB0CE4">
          <w:rPr>
            <w:rStyle w:val="Hyperlink"/>
            <w:rFonts w:asciiTheme="majorBidi" w:eastAsia="WarnockPro-Regular" w:hAnsiTheme="majorBidi" w:cstheme="majorBidi"/>
            <w:noProof/>
          </w:rPr>
          <w:t>Figure 5.</w:t>
        </w:r>
        <w:r w:rsidR="00846689">
          <w:rPr>
            <w:rStyle w:val="Hyperlink"/>
            <w:rFonts w:asciiTheme="majorBidi" w:eastAsia="WarnockPro-Regular" w:hAnsiTheme="majorBidi" w:cstheme="majorBidi"/>
            <w:noProof/>
          </w:rPr>
          <w:t>24</w:t>
        </w:r>
        <w:r w:rsidR="00846689" w:rsidRPr="00FB0CE4">
          <w:rPr>
            <w:rStyle w:val="Hyperlink"/>
            <w:rFonts w:asciiTheme="majorBidi" w:eastAsia="WarnockPro-Regular" w:hAnsiTheme="majorBidi" w:cstheme="majorBidi"/>
            <w:noProof/>
          </w:rPr>
          <w:t xml:space="preserve">: Utilization of bis-pNPP as a substrate by </w:t>
        </w:r>
        <w:r w:rsidR="00846689" w:rsidRPr="00F824C7">
          <w:rPr>
            <w:rStyle w:val="Hyperlink"/>
            <w:rFonts w:asciiTheme="majorBidi" w:eastAsia="WarnockPro-Regular" w:hAnsiTheme="majorBidi" w:cstheme="majorBidi"/>
            <w:i/>
            <w:iCs/>
            <w:noProof/>
          </w:rPr>
          <w:t>K. pneumoniae</w:t>
        </w:r>
        <w:r w:rsidR="00846689" w:rsidRPr="00FB0CE4">
          <w:rPr>
            <w:rStyle w:val="Hyperlink"/>
            <w:rFonts w:asciiTheme="majorBidi" w:eastAsia="WarnockPro-Regular" w:hAnsiTheme="majorBidi" w:cstheme="majorBidi"/>
            <w:noProof/>
          </w:rPr>
          <w:t xml:space="preserve"> MBB9 YhjH proteins.</w:t>
        </w:r>
        <w:r w:rsidR="00846689" w:rsidRPr="00FB0CE4">
          <w:rPr>
            <w:rFonts w:asciiTheme="majorBidi" w:hAnsiTheme="majorBidi" w:cstheme="majorBidi"/>
            <w:noProof/>
            <w:webHidden/>
          </w:rPr>
          <w:tab/>
        </w:r>
        <w:r w:rsidR="00846689">
          <w:rPr>
            <w:rFonts w:asciiTheme="majorBidi" w:hAnsiTheme="majorBidi" w:cstheme="majorBidi"/>
            <w:noProof/>
            <w:webHidden/>
          </w:rPr>
          <w:t>150</w:t>
        </w:r>
      </w:hyperlink>
    </w:p>
    <w:p w14:paraId="7BE58A08" w14:textId="77777777" w:rsidR="00846689" w:rsidRDefault="009161D3" w:rsidP="00846689">
      <w:pPr>
        <w:pStyle w:val="TableofFigures"/>
        <w:tabs>
          <w:tab w:val="right" w:leader="dot" w:pos="9016"/>
        </w:tabs>
        <w:spacing w:line="360" w:lineRule="auto"/>
        <w:jc w:val="both"/>
        <w:rPr>
          <w:rFonts w:asciiTheme="majorBidi" w:hAnsiTheme="majorBidi" w:cstheme="majorBidi"/>
          <w:noProof/>
        </w:rPr>
      </w:pPr>
      <w:hyperlink w:anchor="_Toc535366026" w:history="1">
        <w:r w:rsidR="00846689" w:rsidRPr="00FB0CE4">
          <w:rPr>
            <w:rStyle w:val="Hyperlink"/>
            <w:rFonts w:asciiTheme="majorBidi" w:eastAsia="WarnockPro-Regular" w:hAnsiTheme="majorBidi" w:cstheme="majorBidi"/>
            <w:noProof/>
          </w:rPr>
          <w:t>Figure 5.</w:t>
        </w:r>
        <w:r w:rsidR="00846689">
          <w:rPr>
            <w:rStyle w:val="Hyperlink"/>
            <w:rFonts w:asciiTheme="majorBidi" w:eastAsia="WarnockPro-Regular" w:hAnsiTheme="majorBidi" w:cstheme="majorBidi"/>
            <w:noProof/>
          </w:rPr>
          <w:t>25</w:t>
        </w:r>
        <w:r w:rsidR="00846689" w:rsidRPr="00FB0CE4">
          <w:rPr>
            <w:rStyle w:val="Hyperlink"/>
            <w:rFonts w:asciiTheme="majorBidi" w:eastAsia="WarnockPro-Regular" w:hAnsiTheme="majorBidi" w:cstheme="majorBidi"/>
            <w:noProof/>
          </w:rPr>
          <w:t>: Expression of yhjH_3 is greater in planktonic cells.</w:t>
        </w:r>
        <w:r w:rsidR="00846689" w:rsidRPr="00FB0CE4">
          <w:rPr>
            <w:rFonts w:asciiTheme="majorBidi" w:hAnsiTheme="majorBidi" w:cstheme="majorBidi"/>
            <w:noProof/>
            <w:webHidden/>
          </w:rPr>
          <w:tab/>
        </w:r>
        <w:r w:rsidR="00846689">
          <w:rPr>
            <w:rFonts w:asciiTheme="majorBidi" w:hAnsiTheme="majorBidi" w:cstheme="majorBidi"/>
            <w:noProof/>
            <w:webHidden/>
          </w:rPr>
          <w:t>151</w:t>
        </w:r>
      </w:hyperlink>
    </w:p>
    <w:p w14:paraId="2FED5EDA" w14:textId="77777777" w:rsidR="00846689" w:rsidRPr="00FB0CE4" w:rsidRDefault="009161D3" w:rsidP="00846689">
      <w:pPr>
        <w:pStyle w:val="TableofFigures"/>
        <w:tabs>
          <w:tab w:val="right" w:leader="dot" w:pos="9016"/>
        </w:tabs>
        <w:spacing w:line="360" w:lineRule="auto"/>
        <w:jc w:val="both"/>
        <w:rPr>
          <w:rFonts w:asciiTheme="majorBidi" w:eastAsiaTheme="minorEastAsia" w:hAnsiTheme="majorBidi" w:cstheme="majorBidi"/>
          <w:noProof/>
        </w:rPr>
      </w:pPr>
      <w:hyperlink w:anchor="_Toc535366028" w:history="1">
        <w:r w:rsidR="00846689" w:rsidRPr="00FB0CE4">
          <w:rPr>
            <w:rStyle w:val="Hyperlink"/>
            <w:rFonts w:asciiTheme="majorBidi" w:eastAsia="WarnockPro-Regular" w:hAnsiTheme="majorBidi" w:cstheme="majorBidi"/>
            <w:noProof/>
          </w:rPr>
          <w:t>Figure A</w:t>
        </w:r>
        <w:r w:rsidR="00846689">
          <w:rPr>
            <w:rStyle w:val="Hyperlink"/>
            <w:rFonts w:asciiTheme="majorBidi" w:eastAsia="WarnockPro-Regular" w:hAnsiTheme="majorBidi" w:cstheme="majorBidi"/>
            <w:noProof/>
          </w:rPr>
          <w:t>1</w:t>
        </w:r>
        <w:r w:rsidR="00846689" w:rsidRPr="00FB0CE4">
          <w:rPr>
            <w:rStyle w:val="Hyperlink"/>
            <w:rFonts w:asciiTheme="majorBidi" w:eastAsia="WarnockPro-Regular" w:hAnsiTheme="majorBidi" w:cstheme="majorBidi"/>
            <w:noProof/>
          </w:rPr>
          <w:t>: Assessment of SPAdes file.</w:t>
        </w:r>
        <w:r w:rsidR="00846689" w:rsidRPr="00FB0CE4">
          <w:rPr>
            <w:rFonts w:asciiTheme="majorBidi" w:hAnsiTheme="majorBidi" w:cstheme="majorBidi"/>
            <w:noProof/>
            <w:webHidden/>
          </w:rPr>
          <w:tab/>
        </w:r>
        <w:r w:rsidR="00846689" w:rsidRPr="00FB0CE4">
          <w:rPr>
            <w:rFonts w:asciiTheme="majorBidi" w:hAnsiTheme="majorBidi" w:cstheme="majorBidi"/>
            <w:noProof/>
            <w:webHidden/>
          </w:rPr>
          <w:fldChar w:fldCharType="begin"/>
        </w:r>
        <w:r w:rsidR="00846689" w:rsidRPr="00FB0CE4">
          <w:rPr>
            <w:rFonts w:asciiTheme="majorBidi" w:hAnsiTheme="majorBidi" w:cstheme="majorBidi"/>
            <w:noProof/>
            <w:webHidden/>
          </w:rPr>
          <w:instrText xml:space="preserve"> PAGEREF _Toc535366028 \h </w:instrText>
        </w:r>
        <w:r w:rsidR="00846689" w:rsidRPr="00FB0CE4">
          <w:rPr>
            <w:rFonts w:asciiTheme="majorBidi" w:hAnsiTheme="majorBidi" w:cstheme="majorBidi"/>
            <w:noProof/>
            <w:webHidden/>
          </w:rPr>
        </w:r>
        <w:r w:rsidR="00846689" w:rsidRPr="00FB0CE4">
          <w:rPr>
            <w:rFonts w:asciiTheme="majorBidi" w:hAnsiTheme="majorBidi" w:cstheme="majorBidi"/>
            <w:noProof/>
            <w:webHidden/>
          </w:rPr>
          <w:fldChar w:fldCharType="separate"/>
        </w:r>
        <w:r w:rsidR="00846689" w:rsidRPr="00FB0CE4">
          <w:rPr>
            <w:rFonts w:asciiTheme="majorBidi" w:hAnsiTheme="majorBidi" w:cstheme="majorBidi"/>
            <w:noProof/>
            <w:webHidden/>
          </w:rPr>
          <w:t>1</w:t>
        </w:r>
        <w:r w:rsidR="00846689">
          <w:rPr>
            <w:rFonts w:asciiTheme="majorBidi" w:hAnsiTheme="majorBidi" w:cstheme="majorBidi"/>
            <w:noProof/>
            <w:webHidden/>
          </w:rPr>
          <w:t>86</w:t>
        </w:r>
        <w:r w:rsidR="00846689" w:rsidRPr="00FB0CE4">
          <w:rPr>
            <w:rFonts w:asciiTheme="majorBidi" w:hAnsiTheme="majorBidi" w:cstheme="majorBidi"/>
            <w:noProof/>
            <w:webHidden/>
          </w:rPr>
          <w:fldChar w:fldCharType="end"/>
        </w:r>
      </w:hyperlink>
    </w:p>
    <w:p w14:paraId="405C941B" w14:textId="77777777" w:rsidR="00846689" w:rsidRPr="00FB0CE4" w:rsidRDefault="00846689" w:rsidP="00846689">
      <w:pPr>
        <w:pStyle w:val="Heading1"/>
        <w:rPr>
          <w:rFonts w:asciiTheme="majorBidi" w:hAnsiTheme="majorBidi" w:cstheme="majorBidi"/>
          <w:sz w:val="24"/>
          <w:szCs w:val="24"/>
        </w:rPr>
      </w:pPr>
      <w:r w:rsidRPr="00FB0CE4">
        <w:rPr>
          <w:rFonts w:asciiTheme="majorBidi" w:eastAsia="Times New Roman" w:hAnsiTheme="majorBidi" w:cstheme="majorBidi"/>
          <w:b w:val="0"/>
          <w:bCs w:val="0"/>
          <w:color w:val="auto"/>
          <w:kern w:val="0"/>
          <w:sz w:val="24"/>
          <w:szCs w:val="24"/>
        </w:rPr>
        <w:fldChar w:fldCharType="end"/>
      </w:r>
    </w:p>
    <w:p w14:paraId="3AAAB184" w14:textId="77777777" w:rsidR="00846689" w:rsidRPr="00FB0CE4" w:rsidRDefault="00846689" w:rsidP="00846689">
      <w:pPr>
        <w:pStyle w:val="Heading1"/>
        <w:rPr>
          <w:rFonts w:asciiTheme="majorBidi" w:hAnsiTheme="majorBidi" w:cstheme="majorBidi"/>
          <w:sz w:val="24"/>
          <w:szCs w:val="24"/>
        </w:rPr>
      </w:pPr>
    </w:p>
    <w:p w14:paraId="4168E966" w14:textId="77777777" w:rsidR="00846689" w:rsidRDefault="00846689" w:rsidP="00846689"/>
    <w:p w14:paraId="765A92E5" w14:textId="3D30C7DA" w:rsidR="0033602A" w:rsidRDefault="0033602A" w:rsidP="00614570">
      <w:pPr>
        <w:pStyle w:val="Heading1"/>
      </w:pPr>
    </w:p>
    <w:p w14:paraId="136FC732" w14:textId="77777777" w:rsidR="00BE6F5D" w:rsidRDefault="00BE6F5D" w:rsidP="000D42C1">
      <w:pPr>
        <w:pStyle w:val="Heading1"/>
      </w:pPr>
    </w:p>
    <w:p w14:paraId="37A3E12F" w14:textId="25029D32" w:rsidR="0033602A" w:rsidRDefault="0033602A" w:rsidP="000D42C1">
      <w:pPr>
        <w:pStyle w:val="Heading1"/>
      </w:pPr>
    </w:p>
    <w:p w14:paraId="705547D3" w14:textId="12B1607E" w:rsidR="0033602A" w:rsidRDefault="0033602A" w:rsidP="000D42C1">
      <w:pPr>
        <w:pStyle w:val="Heading1"/>
      </w:pPr>
    </w:p>
    <w:p w14:paraId="39CF788C" w14:textId="6750643B" w:rsidR="0033602A" w:rsidRDefault="0033602A" w:rsidP="000D42C1">
      <w:pPr>
        <w:pStyle w:val="Heading1"/>
      </w:pPr>
    </w:p>
    <w:p w14:paraId="54806080" w14:textId="02FC374D" w:rsidR="006E6C2C" w:rsidRDefault="006E6C2C" w:rsidP="000D42C1">
      <w:pPr>
        <w:pStyle w:val="Heading1"/>
      </w:pPr>
    </w:p>
    <w:p w14:paraId="20E226EB" w14:textId="16D9D9D9" w:rsidR="00FB0CE4" w:rsidRDefault="00FB0CE4" w:rsidP="000D42C1">
      <w:pPr>
        <w:pStyle w:val="Heading1"/>
      </w:pPr>
    </w:p>
    <w:p w14:paraId="3E871DA4" w14:textId="6089052D" w:rsidR="00C11A39" w:rsidRDefault="00C11A39" w:rsidP="000D42C1">
      <w:pPr>
        <w:pStyle w:val="Heading1"/>
      </w:pPr>
    </w:p>
    <w:p w14:paraId="03987F12" w14:textId="0C4F825A" w:rsidR="00C11A39" w:rsidRDefault="00C11A39" w:rsidP="000D42C1">
      <w:pPr>
        <w:pStyle w:val="Heading1"/>
      </w:pPr>
    </w:p>
    <w:p w14:paraId="6A04B060" w14:textId="25437207" w:rsidR="00F11441" w:rsidRDefault="00F11441" w:rsidP="007F2B22">
      <w:pPr>
        <w:pStyle w:val="Heading1"/>
      </w:pPr>
      <w:bookmarkStart w:id="3" w:name="_Toc4505840"/>
    </w:p>
    <w:p w14:paraId="2540B287" w14:textId="280885E0" w:rsidR="0022751E" w:rsidRDefault="00613D4E" w:rsidP="007F2B22">
      <w:pPr>
        <w:pStyle w:val="Heading1"/>
      </w:pPr>
      <w:r w:rsidRPr="005C0A63">
        <w:lastRenderedPageBreak/>
        <w:t xml:space="preserve">List of </w:t>
      </w:r>
      <w:r w:rsidR="007F2B22">
        <w:t>tables</w:t>
      </w:r>
      <w:bookmarkEnd w:id="3"/>
    </w:p>
    <w:p w14:paraId="769146BD" w14:textId="77777777" w:rsidR="00417A6E" w:rsidRPr="00417A6E" w:rsidRDefault="001C32B9" w:rsidP="00417A6E">
      <w:pPr>
        <w:pStyle w:val="TableofFigures"/>
        <w:tabs>
          <w:tab w:val="right" w:leader="dot" w:pos="9016"/>
        </w:tabs>
        <w:spacing w:line="360" w:lineRule="auto"/>
        <w:jc w:val="both"/>
        <w:rPr>
          <w:rFonts w:asciiTheme="majorBidi" w:eastAsiaTheme="minorEastAsia" w:hAnsiTheme="majorBidi" w:cstheme="majorBidi"/>
          <w:noProof/>
          <w:color w:val="000000" w:themeColor="text1"/>
        </w:rPr>
      </w:pPr>
      <w:r w:rsidRPr="001C32B9">
        <w:fldChar w:fldCharType="begin"/>
      </w:r>
      <w:r w:rsidRPr="001C32B9">
        <w:instrText xml:space="preserve"> TOC \h \z \c "Table" </w:instrText>
      </w:r>
      <w:r w:rsidRPr="001C32B9">
        <w:fldChar w:fldCharType="separate"/>
      </w:r>
      <w:hyperlink w:anchor="_Toc535367317" w:history="1">
        <w:r w:rsidR="00417A6E" w:rsidRPr="00417A6E">
          <w:rPr>
            <w:rStyle w:val="Hyperlink"/>
            <w:rFonts w:asciiTheme="majorBidi" w:eastAsia="WarnockPro-Regular" w:hAnsiTheme="majorBidi" w:cstheme="majorBidi"/>
            <w:noProof/>
            <w:color w:val="000000" w:themeColor="text1"/>
            <w:u w:val="none"/>
          </w:rPr>
          <w:t>Table 1.1: Important variables in bacterial cell attachment and biofilm formation.</w:t>
        </w:r>
        <w:r w:rsidR="00417A6E" w:rsidRPr="00417A6E">
          <w:rPr>
            <w:rFonts w:asciiTheme="majorBidi" w:hAnsiTheme="majorBidi" w:cstheme="majorBidi"/>
            <w:noProof/>
            <w:webHidden/>
            <w:color w:val="000000" w:themeColor="text1"/>
          </w:rPr>
          <w:tab/>
        </w:r>
        <w:r w:rsidR="00417A6E" w:rsidRPr="00417A6E">
          <w:rPr>
            <w:rFonts w:asciiTheme="majorBidi" w:hAnsiTheme="majorBidi" w:cstheme="majorBidi"/>
            <w:noProof/>
            <w:webHidden/>
            <w:color w:val="000000" w:themeColor="text1"/>
          </w:rPr>
          <w:fldChar w:fldCharType="begin"/>
        </w:r>
        <w:r w:rsidR="00417A6E" w:rsidRPr="00417A6E">
          <w:rPr>
            <w:rFonts w:asciiTheme="majorBidi" w:hAnsiTheme="majorBidi" w:cstheme="majorBidi"/>
            <w:noProof/>
            <w:webHidden/>
            <w:color w:val="000000" w:themeColor="text1"/>
          </w:rPr>
          <w:instrText xml:space="preserve"> PAGEREF _Toc535367317 \h </w:instrText>
        </w:r>
        <w:r w:rsidR="00417A6E" w:rsidRPr="00417A6E">
          <w:rPr>
            <w:rFonts w:asciiTheme="majorBidi" w:hAnsiTheme="majorBidi" w:cstheme="majorBidi"/>
            <w:noProof/>
            <w:webHidden/>
            <w:color w:val="000000" w:themeColor="text1"/>
          </w:rPr>
        </w:r>
        <w:r w:rsidR="00417A6E" w:rsidRPr="00417A6E">
          <w:rPr>
            <w:rFonts w:asciiTheme="majorBidi" w:hAnsiTheme="majorBidi" w:cstheme="majorBidi"/>
            <w:noProof/>
            <w:webHidden/>
            <w:color w:val="000000" w:themeColor="text1"/>
          </w:rPr>
          <w:fldChar w:fldCharType="separate"/>
        </w:r>
        <w:r w:rsidR="00417A6E" w:rsidRPr="00417A6E">
          <w:rPr>
            <w:rFonts w:asciiTheme="majorBidi" w:hAnsiTheme="majorBidi" w:cstheme="majorBidi"/>
            <w:noProof/>
            <w:webHidden/>
            <w:color w:val="000000" w:themeColor="text1"/>
          </w:rPr>
          <w:t>25</w:t>
        </w:r>
        <w:r w:rsidR="00417A6E" w:rsidRPr="00417A6E">
          <w:rPr>
            <w:rFonts w:asciiTheme="majorBidi" w:hAnsiTheme="majorBidi" w:cstheme="majorBidi"/>
            <w:noProof/>
            <w:webHidden/>
            <w:color w:val="000000" w:themeColor="text1"/>
          </w:rPr>
          <w:fldChar w:fldCharType="end"/>
        </w:r>
      </w:hyperlink>
    </w:p>
    <w:p w14:paraId="3E53A73D" w14:textId="77777777" w:rsidR="00417A6E" w:rsidRPr="00417A6E" w:rsidRDefault="009161D3" w:rsidP="00417A6E">
      <w:pPr>
        <w:pStyle w:val="TableofFigures"/>
        <w:tabs>
          <w:tab w:val="right" w:leader="dot" w:pos="9016"/>
        </w:tabs>
        <w:spacing w:line="360" w:lineRule="auto"/>
        <w:jc w:val="both"/>
        <w:rPr>
          <w:rFonts w:asciiTheme="majorBidi" w:eastAsiaTheme="minorEastAsia" w:hAnsiTheme="majorBidi" w:cstheme="majorBidi"/>
          <w:noProof/>
          <w:color w:val="000000" w:themeColor="text1"/>
        </w:rPr>
      </w:pPr>
      <w:hyperlink w:anchor="_Toc535367318" w:history="1">
        <w:r w:rsidR="00417A6E" w:rsidRPr="00417A6E">
          <w:rPr>
            <w:rStyle w:val="Hyperlink"/>
            <w:rFonts w:asciiTheme="majorBidi" w:eastAsia="WarnockPro-Regular" w:hAnsiTheme="majorBidi" w:cstheme="majorBidi"/>
            <w:noProof/>
            <w:color w:val="000000" w:themeColor="text1"/>
            <w:u w:val="none"/>
          </w:rPr>
          <w:t>Table 2.1: Bacterial strains and plasmids used in this study.</w:t>
        </w:r>
        <w:r w:rsidR="00417A6E" w:rsidRPr="00417A6E">
          <w:rPr>
            <w:rFonts w:asciiTheme="majorBidi" w:hAnsiTheme="majorBidi" w:cstheme="majorBidi"/>
            <w:noProof/>
            <w:webHidden/>
            <w:color w:val="000000" w:themeColor="text1"/>
          </w:rPr>
          <w:tab/>
          <w:t>38</w:t>
        </w:r>
      </w:hyperlink>
    </w:p>
    <w:p w14:paraId="2A43B331" w14:textId="77777777" w:rsidR="00417A6E" w:rsidRPr="00417A6E" w:rsidRDefault="009161D3" w:rsidP="00417A6E">
      <w:pPr>
        <w:pStyle w:val="TableofFigures"/>
        <w:tabs>
          <w:tab w:val="right" w:leader="dot" w:pos="9016"/>
        </w:tabs>
        <w:spacing w:line="360" w:lineRule="auto"/>
        <w:jc w:val="both"/>
        <w:rPr>
          <w:rFonts w:asciiTheme="majorBidi" w:eastAsiaTheme="minorEastAsia" w:hAnsiTheme="majorBidi" w:cstheme="majorBidi"/>
          <w:noProof/>
          <w:color w:val="000000" w:themeColor="text1"/>
        </w:rPr>
      </w:pPr>
      <w:hyperlink w:anchor="_Toc535367319" w:history="1">
        <w:r w:rsidR="00417A6E" w:rsidRPr="00417A6E">
          <w:rPr>
            <w:rStyle w:val="Hyperlink"/>
            <w:rFonts w:asciiTheme="majorBidi" w:eastAsia="WarnockPro-Regular" w:hAnsiTheme="majorBidi" w:cstheme="majorBidi"/>
            <w:noProof/>
            <w:color w:val="000000" w:themeColor="text1"/>
            <w:u w:val="none"/>
          </w:rPr>
          <w:t>Table 2.2: Oligonucleotides used to amplify and sequence 16S rRNA gene.</w:t>
        </w:r>
        <w:r w:rsidR="00417A6E" w:rsidRPr="00417A6E">
          <w:rPr>
            <w:rFonts w:asciiTheme="majorBidi" w:hAnsiTheme="majorBidi" w:cstheme="majorBidi"/>
            <w:noProof/>
            <w:webHidden/>
            <w:color w:val="000000" w:themeColor="text1"/>
          </w:rPr>
          <w:tab/>
          <w:t>48</w:t>
        </w:r>
      </w:hyperlink>
    </w:p>
    <w:p w14:paraId="023E2516" w14:textId="77777777" w:rsidR="00417A6E" w:rsidRPr="00417A6E" w:rsidRDefault="009161D3" w:rsidP="00417A6E">
      <w:pPr>
        <w:pStyle w:val="TableofFigures"/>
        <w:tabs>
          <w:tab w:val="right" w:leader="dot" w:pos="9016"/>
        </w:tabs>
        <w:spacing w:line="360" w:lineRule="auto"/>
        <w:jc w:val="both"/>
        <w:rPr>
          <w:rFonts w:asciiTheme="majorBidi" w:eastAsiaTheme="minorEastAsia" w:hAnsiTheme="majorBidi" w:cstheme="majorBidi"/>
          <w:noProof/>
          <w:color w:val="000000" w:themeColor="text1"/>
        </w:rPr>
      </w:pPr>
      <w:hyperlink w:anchor="_Toc535367320" w:history="1">
        <w:r w:rsidR="00417A6E" w:rsidRPr="00417A6E">
          <w:rPr>
            <w:rStyle w:val="Hyperlink"/>
            <w:rFonts w:asciiTheme="majorBidi" w:eastAsia="WarnockPro-Regular" w:hAnsiTheme="majorBidi" w:cstheme="majorBidi"/>
            <w:noProof/>
            <w:color w:val="000000" w:themeColor="text1"/>
            <w:u w:val="none"/>
          </w:rPr>
          <w:t>Table 2.3: Composition of 50X TAE (Tris-Acetate-EDTA) Buffer.</w:t>
        </w:r>
        <w:r w:rsidR="00417A6E" w:rsidRPr="00417A6E">
          <w:rPr>
            <w:rFonts w:asciiTheme="majorBidi" w:hAnsiTheme="majorBidi" w:cstheme="majorBidi"/>
            <w:noProof/>
            <w:webHidden/>
            <w:color w:val="000000" w:themeColor="text1"/>
          </w:rPr>
          <w:tab/>
          <w:t>50</w:t>
        </w:r>
      </w:hyperlink>
    </w:p>
    <w:p w14:paraId="25217F02" w14:textId="77777777" w:rsidR="00417A6E" w:rsidRPr="00417A6E" w:rsidRDefault="009161D3" w:rsidP="00417A6E">
      <w:pPr>
        <w:pStyle w:val="TableofFigures"/>
        <w:tabs>
          <w:tab w:val="right" w:leader="dot" w:pos="9016"/>
        </w:tabs>
        <w:spacing w:line="360" w:lineRule="auto"/>
        <w:jc w:val="both"/>
        <w:rPr>
          <w:rFonts w:asciiTheme="majorBidi" w:eastAsiaTheme="minorEastAsia" w:hAnsiTheme="majorBidi" w:cstheme="majorBidi"/>
          <w:noProof/>
          <w:color w:val="000000" w:themeColor="text1"/>
        </w:rPr>
      </w:pPr>
      <w:hyperlink w:anchor="_Toc535367321" w:history="1">
        <w:r w:rsidR="00417A6E" w:rsidRPr="00417A6E">
          <w:rPr>
            <w:rStyle w:val="Hyperlink"/>
            <w:rFonts w:asciiTheme="majorBidi" w:eastAsia="WarnockPro-Regular" w:hAnsiTheme="majorBidi" w:cstheme="majorBidi"/>
            <w:noProof/>
            <w:color w:val="000000" w:themeColor="text1"/>
            <w:u w:val="none"/>
          </w:rPr>
          <w:t>Table 2.4: RT-PCR primers sequences of genes coding for GGDEF and EAL proteins and reference genes.</w:t>
        </w:r>
        <w:r w:rsidR="00417A6E" w:rsidRPr="00417A6E">
          <w:rPr>
            <w:rFonts w:asciiTheme="majorBidi" w:hAnsiTheme="majorBidi" w:cstheme="majorBidi"/>
            <w:noProof/>
            <w:webHidden/>
            <w:color w:val="000000" w:themeColor="text1"/>
          </w:rPr>
          <w:tab/>
          <w:t>53</w:t>
        </w:r>
      </w:hyperlink>
    </w:p>
    <w:p w14:paraId="1112242F" w14:textId="77777777" w:rsidR="00417A6E" w:rsidRPr="00417A6E" w:rsidRDefault="009161D3" w:rsidP="00417A6E">
      <w:pPr>
        <w:pStyle w:val="TableofFigures"/>
        <w:tabs>
          <w:tab w:val="right" w:leader="dot" w:pos="9016"/>
        </w:tabs>
        <w:spacing w:line="360" w:lineRule="auto"/>
        <w:jc w:val="both"/>
        <w:rPr>
          <w:rFonts w:asciiTheme="majorBidi" w:eastAsiaTheme="minorEastAsia" w:hAnsiTheme="majorBidi" w:cstheme="majorBidi"/>
          <w:noProof/>
          <w:color w:val="000000" w:themeColor="text1"/>
        </w:rPr>
      </w:pPr>
      <w:hyperlink w:anchor="_Toc535367322" w:history="1">
        <w:r w:rsidR="00417A6E" w:rsidRPr="00417A6E">
          <w:rPr>
            <w:rStyle w:val="Hyperlink"/>
            <w:rFonts w:asciiTheme="majorBidi" w:eastAsia="WarnockPro-Regular" w:hAnsiTheme="majorBidi" w:cstheme="majorBidi"/>
            <w:noProof/>
            <w:color w:val="000000" w:themeColor="text1"/>
            <w:u w:val="none"/>
          </w:rPr>
          <w:t>Table 2.5: Cycling conditions for RT-PCR.</w:t>
        </w:r>
        <w:r w:rsidR="00417A6E" w:rsidRPr="00417A6E">
          <w:rPr>
            <w:rFonts w:asciiTheme="majorBidi" w:hAnsiTheme="majorBidi" w:cstheme="majorBidi"/>
            <w:noProof/>
            <w:webHidden/>
            <w:color w:val="000000" w:themeColor="text1"/>
          </w:rPr>
          <w:tab/>
          <w:t>55</w:t>
        </w:r>
      </w:hyperlink>
    </w:p>
    <w:p w14:paraId="0002C8E3" w14:textId="77777777" w:rsidR="00417A6E" w:rsidRPr="00417A6E" w:rsidRDefault="009161D3" w:rsidP="00417A6E">
      <w:pPr>
        <w:pStyle w:val="TableofFigures"/>
        <w:tabs>
          <w:tab w:val="right" w:leader="dot" w:pos="9016"/>
        </w:tabs>
        <w:spacing w:line="360" w:lineRule="auto"/>
        <w:jc w:val="both"/>
        <w:rPr>
          <w:rFonts w:asciiTheme="majorBidi" w:eastAsiaTheme="minorEastAsia" w:hAnsiTheme="majorBidi" w:cstheme="majorBidi"/>
          <w:noProof/>
          <w:color w:val="000000" w:themeColor="text1"/>
        </w:rPr>
      </w:pPr>
      <w:hyperlink w:anchor="_Toc535367323" w:history="1">
        <w:r w:rsidR="00417A6E" w:rsidRPr="00417A6E">
          <w:rPr>
            <w:rStyle w:val="Hyperlink"/>
            <w:rFonts w:asciiTheme="majorBidi" w:eastAsia="WarnockPro-Regular" w:hAnsiTheme="majorBidi" w:cstheme="majorBidi"/>
            <w:noProof/>
            <w:color w:val="000000" w:themeColor="text1"/>
            <w:u w:val="none"/>
          </w:rPr>
          <w:t>Table 2.6: Composition of SDS-PAGE stacking gels.</w:t>
        </w:r>
        <w:r w:rsidR="00417A6E" w:rsidRPr="00417A6E">
          <w:rPr>
            <w:rFonts w:asciiTheme="majorBidi" w:hAnsiTheme="majorBidi" w:cstheme="majorBidi"/>
            <w:noProof/>
            <w:webHidden/>
            <w:color w:val="000000" w:themeColor="text1"/>
          </w:rPr>
          <w:tab/>
          <w:t>56</w:t>
        </w:r>
      </w:hyperlink>
    </w:p>
    <w:p w14:paraId="05E16D95" w14:textId="77777777" w:rsidR="00417A6E" w:rsidRPr="00417A6E" w:rsidRDefault="009161D3" w:rsidP="00417A6E">
      <w:pPr>
        <w:pStyle w:val="TableofFigures"/>
        <w:tabs>
          <w:tab w:val="right" w:leader="dot" w:pos="9016"/>
        </w:tabs>
        <w:spacing w:line="360" w:lineRule="auto"/>
        <w:jc w:val="both"/>
        <w:rPr>
          <w:rFonts w:asciiTheme="majorBidi" w:eastAsiaTheme="minorEastAsia" w:hAnsiTheme="majorBidi" w:cstheme="majorBidi"/>
          <w:noProof/>
          <w:color w:val="000000" w:themeColor="text1"/>
        </w:rPr>
      </w:pPr>
      <w:hyperlink w:anchor="_Toc535367324" w:history="1">
        <w:r w:rsidR="00417A6E" w:rsidRPr="00417A6E">
          <w:rPr>
            <w:rStyle w:val="Hyperlink"/>
            <w:rFonts w:asciiTheme="majorBidi" w:eastAsia="WarnockPro-Regular" w:hAnsiTheme="majorBidi" w:cstheme="majorBidi"/>
            <w:noProof/>
            <w:color w:val="000000" w:themeColor="text1"/>
            <w:u w:val="none"/>
          </w:rPr>
          <w:t>Table 2.7: Composition of 1X SDS-running buffer.</w:t>
        </w:r>
        <w:r w:rsidR="00417A6E" w:rsidRPr="00417A6E">
          <w:rPr>
            <w:rFonts w:asciiTheme="majorBidi" w:hAnsiTheme="majorBidi" w:cstheme="majorBidi"/>
            <w:noProof/>
            <w:webHidden/>
            <w:color w:val="000000" w:themeColor="text1"/>
          </w:rPr>
          <w:tab/>
          <w:t>57</w:t>
        </w:r>
      </w:hyperlink>
    </w:p>
    <w:p w14:paraId="34359AB0" w14:textId="77777777" w:rsidR="00417A6E" w:rsidRPr="00417A6E" w:rsidRDefault="009161D3" w:rsidP="00417A6E">
      <w:pPr>
        <w:pStyle w:val="TableofFigures"/>
        <w:tabs>
          <w:tab w:val="right" w:leader="dot" w:pos="9016"/>
        </w:tabs>
        <w:spacing w:line="360" w:lineRule="auto"/>
        <w:jc w:val="both"/>
        <w:rPr>
          <w:rFonts w:asciiTheme="majorBidi" w:eastAsiaTheme="minorEastAsia" w:hAnsiTheme="majorBidi" w:cstheme="majorBidi"/>
          <w:noProof/>
          <w:color w:val="000000" w:themeColor="text1"/>
        </w:rPr>
      </w:pPr>
      <w:hyperlink w:anchor="_Toc535367325" w:history="1">
        <w:r w:rsidR="00417A6E" w:rsidRPr="00417A6E">
          <w:rPr>
            <w:rStyle w:val="Hyperlink"/>
            <w:rFonts w:asciiTheme="majorBidi" w:eastAsia="WarnockPro-Regular" w:hAnsiTheme="majorBidi" w:cstheme="majorBidi"/>
            <w:noProof/>
            <w:color w:val="000000" w:themeColor="text1"/>
            <w:u w:val="none"/>
          </w:rPr>
          <w:t>Table 2.8: Composition of 6X SDS-loading buffer.</w:t>
        </w:r>
        <w:r w:rsidR="00417A6E" w:rsidRPr="00417A6E">
          <w:rPr>
            <w:rFonts w:asciiTheme="majorBidi" w:hAnsiTheme="majorBidi" w:cstheme="majorBidi"/>
            <w:noProof/>
            <w:webHidden/>
            <w:color w:val="000000" w:themeColor="text1"/>
          </w:rPr>
          <w:tab/>
          <w:t>57</w:t>
        </w:r>
      </w:hyperlink>
    </w:p>
    <w:p w14:paraId="077C2409" w14:textId="77777777" w:rsidR="00417A6E" w:rsidRPr="00417A6E" w:rsidRDefault="009161D3" w:rsidP="00417A6E">
      <w:pPr>
        <w:pStyle w:val="TableofFigures"/>
        <w:tabs>
          <w:tab w:val="right" w:leader="dot" w:pos="9016"/>
        </w:tabs>
        <w:spacing w:line="360" w:lineRule="auto"/>
        <w:jc w:val="both"/>
        <w:rPr>
          <w:rFonts w:asciiTheme="majorBidi" w:eastAsiaTheme="minorEastAsia" w:hAnsiTheme="majorBidi" w:cstheme="majorBidi"/>
          <w:noProof/>
          <w:color w:val="000000" w:themeColor="text1"/>
        </w:rPr>
      </w:pPr>
      <w:hyperlink w:anchor="_Toc535367326" w:history="1">
        <w:r w:rsidR="00417A6E" w:rsidRPr="00417A6E">
          <w:rPr>
            <w:rStyle w:val="Hyperlink"/>
            <w:rFonts w:asciiTheme="majorBidi" w:eastAsia="WarnockPro-Regular" w:hAnsiTheme="majorBidi" w:cstheme="majorBidi"/>
            <w:noProof/>
            <w:color w:val="000000" w:themeColor="text1"/>
            <w:u w:val="none"/>
          </w:rPr>
          <w:t>Table 2.9: Composition of 1X Coomassie blue stain.</w:t>
        </w:r>
        <w:r w:rsidR="00417A6E" w:rsidRPr="00417A6E">
          <w:rPr>
            <w:rFonts w:asciiTheme="majorBidi" w:hAnsiTheme="majorBidi" w:cstheme="majorBidi"/>
            <w:noProof/>
            <w:webHidden/>
            <w:color w:val="000000" w:themeColor="text1"/>
          </w:rPr>
          <w:tab/>
          <w:t>58</w:t>
        </w:r>
      </w:hyperlink>
    </w:p>
    <w:p w14:paraId="407F1C53" w14:textId="77777777" w:rsidR="00417A6E" w:rsidRPr="00417A6E" w:rsidRDefault="009161D3" w:rsidP="00417A6E">
      <w:pPr>
        <w:pStyle w:val="TableofFigures"/>
        <w:tabs>
          <w:tab w:val="right" w:leader="dot" w:pos="9016"/>
        </w:tabs>
        <w:spacing w:line="360" w:lineRule="auto"/>
        <w:jc w:val="both"/>
        <w:rPr>
          <w:rFonts w:asciiTheme="majorBidi" w:eastAsiaTheme="minorEastAsia" w:hAnsiTheme="majorBidi" w:cstheme="majorBidi"/>
          <w:noProof/>
          <w:color w:val="000000" w:themeColor="text1"/>
        </w:rPr>
      </w:pPr>
      <w:hyperlink w:anchor="_Toc535367327" w:history="1">
        <w:r w:rsidR="00417A6E" w:rsidRPr="00417A6E">
          <w:rPr>
            <w:rStyle w:val="Hyperlink"/>
            <w:rFonts w:asciiTheme="majorBidi" w:eastAsia="WarnockPro-Regular" w:hAnsiTheme="majorBidi" w:cstheme="majorBidi"/>
            <w:noProof/>
            <w:color w:val="000000" w:themeColor="text1"/>
            <w:u w:val="none"/>
          </w:rPr>
          <w:t>Table 2.10: Composition of the purification buffers.</w:t>
        </w:r>
        <w:r w:rsidR="00417A6E" w:rsidRPr="00417A6E">
          <w:rPr>
            <w:rFonts w:asciiTheme="majorBidi" w:hAnsiTheme="majorBidi" w:cstheme="majorBidi"/>
            <w:noProof/>
            <w:webHidden/>
            <w:color w:val="000000" w:themeColor="text1"/>
          </w:rPr>
          <w:tab/>
          <w:t>59</w:t>
        </w:r>
      </w:hyperlink>
    </w:p>
    <w:p w14:paraId="676E78B0" w14:textId="77777777" w:rsidR="00417A6E" w:rsidRPr="00417A6E" w:rsidRDefault="009161D3" w:rsidP="00417A6E">
      <w:pPr>
        <w:pStyle w:val="TableofFigures"/>
        <w:tabs>
          <w:tab w:val="right" w:leader="dot" w:pos="9016"/>
        </w:tabs>
        <w:spacing w:line="360" w:lineRule="auto"/>
        <w:jc w:val="both"/>
        <w:rPr>
          <w:rFonts w:asciiTheme="majorBidi" w:eastAsiaTheme="minorEastAsia" w:hAnsiTheme="majorBidi" w:cstheme="majorBidi"/>
          <w:noProof/>
          <w:color w:val="000000" w:themeColor="text1"/>
        </w:rPr>
      </w:pPr>
      <w:hyperlink w:anchor="_Toc535367328" w:history="1">
        <w:r w:rsidR="00417A6E" w:rsidRPr="00417A6E">
          <w:rPr>
            <w:rStyle w:val="Hyperlink"/>
            <w:rFonts w:asciiTheme="majorBidi" w:eastAsia="WarnockPro-Regular" w:hAnsiTheme="majorBidi" w:cstheme="majorBidi"/>
            <w:noProof/>
            <w:color w:val="000000" w:themeColor="text1"/>
            <w:u w:val="none"/>
          </w:rPr>
          <w:t>Table 3.1: Morphological and biochemical characterization of bacteria isolates.</w:t>
        </w:r>
        <w:r w:rsidR="00417A6E" w:rsidRPr="00417A6E">
          <w:rPr>
            <w:rFonts w:asciiTheme="majorBidi" w:hAnsiTheme="majorBidi" w:cstheme="majorBidi"/>
            <w:noProof/>
            <w:webHidden/>
            <w:color w:val="000000" w:themeColor="text1"/>
          </w:rPr>
          <w:tab/>
          <w:t>64</w:t>
        </w:r>
      </w:hyperlink>
    </w:p>
    <w:p w14:paraId="1418DE4B" w14:textId="77777777" w:rsidR="00417A6E" w:rsidRPr="00417A6E" w:rsidRDefault="009161D3" w:rsidP="00417A6E">
      <w:pPr>
        <w:pStyle w:val="TableofFigures"/>
        <w:tabs>
          <w:tab w:val="right" w:leader="dot" w:pos="9016"/>
        </w:tabs>
        <w:spacing w:line="360" w:lineRule="auto"/>
        <w:jc w:val="both"/>
        <w:rPr>
          <w:rFonts w:asciiTheme="majorBidi" w:eastAsiaTheme="minorEastAsia" w:hAnsiTheme="majorBidi" w:cstheme="majorBidi"/>
          <w:noProof/>
          <w:color w:val="000000" w:themeColor="text1"/>
        </w:rPr>
      </w:pPr>
      <w:hyperlink w:anchor="_Toc535367329" w:history="1">
        <w:r w:rsidR="00417A6E" w:rsidRPr="00417A6E">
          <w:rPr>
            <w:rStyle w:val="Hyperlink"/>
            <w:rFonts w:asciiTheme="majorBidi" w:eastAsia="WarnockPro-Regular" w:hAnsiTheme="majorBidi" w:cstheme="majorBidi"/>
            <w:noProof/>
            <w:color w:val="000000" w:themeColor="text1"/>
            <w:u w:val="none"/>
          </w:rPr>
          <w:t>Table 3.2: DNA quality analysis by spectrophotometry.</w:t>
        </w:r>
        <w:r w:rsidR="00417A6E" w:rsidRPr="00417A6E">
          <w:rPr>
            <w:rFonts w:asciiTheme="majorBidi" w:hAnsiTheme="majorBidi" w:cstheme="majorBidi"/>
            <w:noProof/>
            <w:webHidden/>
            <w:color w:val="000000" w:themeColor="text1"/>
          </w:rPr>
          <w:tab/>
          <w:t>70</w:t>
        </w:r>
      </w:hyperlink>
    </w:p>
    <w:p w14:paraId="19149B5F" w14:textId="77777777" w:rsidR="00417A6E" w:rsidRPr="00417A6E" w:rsidRDefault="009161D3" w:rsidP="00417A6E">
      <w:pPr>
        <w:pStyle w:val="TableofFigures"/>
        <w:tabs>
          <w:tab w:val="right" w:leader="dot" w:pos="9016"/>
        </w:tabs>
        <w:spacing w:line="360" w:lineRule="auto"/>
        <w:jc w:val="both"/>
        <w:rPr>
          <w:rFonts w:asciiTheme="majorBidi" w:eastAsiaTheme="minorEastAsia" w:hAnsiTheme="majorBidi" w:cstheme="majorBidi"/>
          <w:noProof/>
          <w:color w:val="000000" w:themeColor="text1"/>
        </w:rPr>
      </w:pPr>
      <w:hyperlink w:anchor="_Toc535367331" w:history="1">
        <w:r w:rsidR="00417A6E" w:rsidRPr="00417A6E">
          <w:rPr>
            <w:rStyle w:val="Hyperlink"/>
            <w:rFonts w:asciiTheme="majorBidi" w:eastAsia="WarnockPro-Regular" w:hAnsiTheme="majorBidi" w:cstheme="majorBidi"/>
            <w:noProof/>
            <w:color w:val="000000" w:themeColor="text1"/>
            <w:u w:val="none"/>
          </w:rPr>
          <w:t>Table 4.1:  Concentrations of antibiotic tested.</w:t>
        </w:r>
        <w:r w:rsidR="00417A6E" w:rsidRPr="00417A6E">
          <w:rPr>
            <w:rFonts w:asciiTheme="majorBidi" w:hAnsiTheme="majorBidi" w:cstheme="majorBidi"/>
            <w:noProof/>
            <w:webHidden/>
            <w:color w:val="000000" w:themeColor="text1"/>
          </w:rPr>
          <w:tab/>
          <w:t>97</w:t>
        </w:r>
      </w:hyperlink>
    </w:p>
    <w:p w14:paraId="469940DC" w14:textId="77777777" w:rsidR="00417A6E" w:rsidRPr="00417A6E" w:rsidRDefault="009161D3" w:rsidP="00417A6E">
      <w:pPr>
        <w:pStyle w:val="TableofFigures"/>
        <w:tabs>
          <w:tab w:val="right" w:leader="dot" w:pos="9016"/>
        </w:tabs>
        <w:spacing w:line="360" w:lineRule="auto"/>
        <w:jc w:val="both"/>
        <w:rPr>
          <w:rFonts w:asciiTheme="majorBidi" w:eastAsiaTheme="minorEastAsia" w:hAnsiTheme="majorBidi" w:cstheme="majorBidi"/>
          <w:noProof/>
          <w:color w:val="000000" w:themeColor="text1"/>
        </w:rPr>
      </w:pPr>
      <w:hyperlink w:anchor="_Toc535367332" w:history="1">
        <w:r w:rsidR="00417A6E" w:rsidRPr="00417A6E">
          <w:rPr>
            <w:rStyle w:val="Hyperlink"/>
            <w:rFonts w:asciiTheme="majorBidi" w:eastAsia="WarnockPro-Regular" w:hAnsiTheme="majorBidi" w:cstheme="majorBidi"/>
            <w:noProof/>
            <w:color w:val="000000" w:themeColor="text1"/>
            <w:u w:val="none"/>
          </w:rPr>
          <w:t xml:space="preserve">Table 4.2: Antimicrobial sensitivity of </w:t>
        </w:r>
        <w:r w:rsidR="00417A6E" w:rsidRPr="00417A6E">
          <w:rPr>
            <w:rStyle w:val="Hyperlink"/>
            <w:rFonts w:asciiTheme="majorBidi" w:eastAsia="WarnockPro-Regular" w:hAnsiTheme="majorBidi" w:cstheme="majorBidi"/>
            <w:i/>
            <w:iCs/>
            <w:noProof/>
            <w:color w:val="000000" w:themeColor="text1"/>
            <w:u w:val="none"/>
          </w:rPr>
          <w:t>Klebsiella pneumoniae</w:t>
        </w:r>
        <w:r w:rsidR="00417A6E" w:rsidRPr="00417A6E">
          <w:rPr>
            <w:rStyle w:val="Hyperlink"/>
            <w:rFonts w:asciiTheme="majorBidi" w:eastAsia="WarnockPro-Regular" w:hAnsiTheme="majorBidi" w:cstheme="majorBidi"/>
            <w:noProof/>
            <w:color w:val="000000" w:themeColor="text1"/>
            <w:u w:val="none"/>
          </w:rPr>
          <w:t xml:space="preserve"> MBB9.</w:t>
        </w:r>
        <w:r w:rsidR="00417A6E" w:rsidRPr="00417A6E">
          <w:rPr>
            <w:rFonts w:asciiTheme="majorBidi" w:hAnsiTheme="majorBidi" w:cstheme="majorBidi"/>
            <w:noProof/>
            <w:webHidden/>
            <w:color w:val="000000" w:themeColor="text1"/>
          </w:rPr>
          <w:tab/>
          <w:t>98</w:t>
        </w:r>
      </w:hyperlink>
    </w:p>
    <w:p w14:paraId="005A1E5A" w14:textId="77777777" w:rsidR="00417A6E" w:rsidRPr="00417A6E" w:rsidRDefault="009161D3" w:rsidP="00417A6E">
      <w:pPr>
        <w:pStyle w:val="TableofFigures"/>
        <w:tabs>
          <w:tab w:val="right" w:leader="dot" w:pos="9016"/>
        </w:tabs>
        <w:spacing w:line="360" w:lineRule="auto"/>
        <w:jc w:val="both"/>
        <w:rPr>
          <w:rFonts w:asciiTheme="majorBidi" w:eastAsiaTheme="minorEastAsia" w:hAnsiTheme="majorBidi" w:cstheme="majorBidi"/>
          <w:noProof/>
          <w:color w:val="000000" w:themeColor="text1"/>
        </w:rPr>
      </w:pPr>
      <w:hyperlink w:anchor="_Toc535367333" w:history="1">
        <w:r w:rsidR="00417A6E" w:rsidRPr="00417A6E">
          <w:rPr>
            <w:rStyle w:val="Hyperlink"/>
            <w:rFonts w:asciiTheme="majorBidi" w:eastAsia="WarnockPro-Regular" w:hAnsiTheme="majorBidi" w:cstheme="majorBidi"/>
            <w:noProof/>
            <w:color w:val="000000" w:themeColor="text1"/>
            <w:u w:val="none"/>
          </w:rPr>
          <w:t xml:space="preserve">Table 5.1: Whole-genome comparative analysis of </w:t>
        </w:r>
        <w:r w:rsidR="00417A6E" w:rsidRPr="00417A6E">
          <w:rPr>
            <w:rStyle w:val="Hyperlink"/>
            <w:rFonts w:asciiTheme="majorBidi" w:eastAsia="WarnockPro-Regular" w:hAnsiTheme="majorBidi" w:cstheme="majorBidi"/>
            <w:i/>
            <w:iCs/>
            <w:noProof/>
            <w:color w:val="000000" w:themeColor="text1"/>
            <w:u w:val="none"/>
          </w:rPr>
          <w:t>K. pneumoniae</w:t>
        </w:r>
        <w:r w:rsidR="00417A6E" w:rsidRPr="00417A6E">
          <w:rPr>
            <w:rStyle w:val="Hyperlink"/>
            <w:rFonts w:asciiTheme="majorBidi" w:eastAsia="WarnockPro-Regular" w:hAnsiTheme="majorBidi" w:cstheme="majorBidi"/>
            <w:noProof/>
            <w:color w:val="000000" w:themeColor="text1"/>
            <w:u w:val="none"/>
          </w:rPr>
          <w:t xml:space="preserve"> MBB9 and </w:t>
        </w:r>
        <w:r w:rsidR="00417A6E" w:rsidRPr="00417A6E">
          <w:rPr>
            <w:rStyle w:val="Hyperlink"/>
            <w:rFonts w:asciiTheme="majorBidi" w:eastAsia="WarnockPro-Regular" w:hAnsiTheme="majorBidi" w:cstheme="majorBidi"/>
            <w:i/>
            <w:iCs/>
            <w:noProof/>
            <w:color w:val="000000" w:themeColor="text1"/>
            <w:u w:val="none"/>
          </w:rPr>
          <w:t xml:space="preserve">K. pneumoniae </w:t>
        </w:r>
        <w:r w:rsidR="00417A6E" w:rsidRPr="00417A6E">
          <w:rPr>
            <w:rStyle w:val="Hyperlink"/>
            <w:rFonts w:asciiTheme="majorBidi" w:eastAsia="WarnockPro-Regular" w:hAnsiTheme="majorBidi" w:cstheme="majorBidi"/>
            <w:noProof/>
            <w:color w:val="000000" w:themeColor="text1"/>
            <w:u w:val="none"/>
          </w:rPr>
          <w:t>342 using Artemis Comparison Tool (ACT).</w:t>
        </w:r>
        <w:r w:rsidR="00417A6E" w:rsidRPr="00417A6E">
          <w:rPr>
            <w:rFonts w:asciiTheme="majorBidi" w:hAnsiTheme="majorBidi" w:cstheme="majorBidi"/>
            <w:noProof/>
            <w:webHidden/>
            <w:color w:val="000000" w:themeColor="text1"/>
          </w:rPr>
          <w:tab/>
          <w:t>113</w:t>
        </w:r>
      </w:hyperlink>
    </w:p>
    <w:p w14:paraId="1C4B21CA" w14:textId="77777777" w:rsidR="00417A6E" w:rsidRPr="00417A6E" w:rsidRDefault="009161D3" w:rsidP="00417A6E">
      <w:pPr>
        <w:pStyle w:val="TableofFigures"/>
        <w:tabs>
          <w:tab w:val="right" w:leader="dot" w:pos="9016"/>
        </w:tabs>
        <w:spacing w:line="360" w:lineRule="auto"/>
        <w:jc w:val="both"/>
        <w:rPr>
          <w:rFonts w:asciiTheme="majorBidi" w:eastAsiaTheme="minorEastAsia" w:hAnsiTheme="majorBidi" w:cstheme="majorBidi"/>
          <w:noProof/>
          <w:color w:val="000000" w:themeColor="text1"/>
        </w:rPr>
      </w:pPr>
      <w:hyperlink w:anchor="_Toc535367334" w:history="1">
        <w:r w:rsidR="00417A6E" w:rsidRPr="00417A6E">
          <w:rPr>
            <w:rStyle w:val="Hyperlink"/>
            <w:rFonts w:asciiTheme="majorBidi" w:eastAsia="WarnockPro-Regular" w:hAnsiTheme="majorBidi" w:cstheme="majorBidi"/>
            <w:noProof/>
            <w:color w:val="000000" w:themeColor="text1"/>
            <w:u w:val="none"/>
          </w:rPr>
          <w:t xml:space="preserve">Table 5.2:   Oligonucleotides used to amplify genes coding for GGDEF and EAL proteins in </w:t>
        </w:r>
        <w:r w:rsidR="00417A6E" w:rsidRPr="00417A6E">
          <w:rPr>
            <w:rStyle w:val="Hyperlink"/>
            <w:rFonts w:asciiTheme="majorBidi" w:eastAsia="WarnockPro-Regular" w:hAnsiTheme="majorBidi" w:cstheme="majorBidi"/>
            <w:i/>
            <w:iCs/>
            <w:noProof/>
            <w:color w:val="000000" w:themeColor="text1"/>
            <w:u w:val="none"/>
          </w:rPr>
          <w:t>K. pneumoniae</w:t>
        </w:r>
        <w:r w:rsidR="00417A6E" w:rsidRPr="00417A6E">
          <w:rPr>
            <w:rStyle w:val="Hyperlink"/>
            <w:rFonts w:asciiTheme="majorBidi" w:eastAsia="WarnockPro-Regular" w:hAnsiTheme="majorBidi" w:cstheme="majorBidi"/>
            <w:noProof/>
            <w:color w:val="000000" w:themeColor="text1"/>
            <w:u w:val="none"/>
          </w:rPr>
          <w:t xml:space="preserve"> MBB9 and </w:t>
        </w:r>
        <w:r w:rsidR="00417A6E" w:rsidRPr="00417A6E">
          <w:rPr>
            <w:rStyle w:val="Hyperlink"/>
            <w:rFonts w:asciiTheme="majorBidi" w:eastAsia="WarnockPro-Regular" w:hAnsiTheme="majorBidi" w:cstheme="majorBidi"/>
            <w:i/>
            <w:iCs/>
            <w:noProof/>
            <w:color w:val="000000" w:themeColor="text1"/>
            <w:u w:val="none"/>
          </w:rPr>
          <w:t>K. pneumoniae</w:t>
        </w:r>
        <w:r w:rsidR="00417A6E" w:rsidRPr="00417A6E">
          <w:rPr>
            <w:rStyle w:val="Hyperlink"/>
            <w:rFonts w:asciiTheme="majorBidi" w:eastAsia="WarnockPro-Regular" w:hAnsiTheme="majorBidi" w:cstheme="majorBidi"/>
            <w:noProof/>
            <w:color w:val="000000" w:themeColor="text1"/>
            <w:u w:val="none"/>
          </w:rPr>
          <w:t xml:space="preserve"> 342 strains.</w:t>
        </w:r>
        <w:r w:rsidR="00417A6E" w:rsidRPr="00417A6E">
          <w:rPr>
            <w:rFonts w:asciiTheme="majorBidi" w:hAnsiTheme="majorBidi" w:cstheme="majorBidi"/>
            <w:noProof/>
            <w:webHidden/>
            <w:color w:val="000000" w:themeColor="text1"/>
          </w:rPr>
          <w:tab/>
          <w:t>115</w:t>
        </w:r>
      </w:hyperlink>
    </w:p>
    <w:p w14:paraId="095BF39E" w14:textId="77777777" w:rsidR="00417A6E" w:rsidRPr="00417A6E" w:rsidRDefault="009161D3" w:rsidP="00417A6E">
      <w:pPr>
        <w:pStyle w:val="TableofFigures"/>
        <w:tabs>
          <w:tab w:val="right" w:leader="dot" w:pos="9016"/>
        </w:tabs>
        <w:spacing w:line="360" w:lineRule="auto"/>
        <w:jc w:val="both"/>
        <w:rPr>
          <w:rFonts w:asciiTheme="majorBidi" w:eastAsiaTheme="minorEastAsia" w:hAnsiTheme="majorBidi" w:cstheme="majorBidi"/>
          <w:noProof/>
          <w:color w:val="000000" w:themeColor="text1"/>
        </w:rPr>
      </w:pPr>
      <w:hyperlink w:anchor="_Toc535367335" w:history="1">
        <w:r w:rsidR="00417A6E" w:rsidRPr="00417A6E">
          <w:rPr>
            <w:rStyle w:val="Hyperlink"/>
            <w:rFonts w:asciiTheme="majorBidi" w:eastAsia="WarnockPro-Regular" w:hAnsiTheme="majorBidi" w:cstheme="majorBidi"/>
            <w:noProof/>
            <w:color w:val="000000" w:themeColor="text1"/>
            <w:u w:val="none"/>
          </w:rPr>
          <w:t xml:space="preserve">Table 5.3:  Catalogue of genes coding for GGDEF and EAL proteins in </w:t>
        </w:r>
        <w:r w:rsidR="00417A6E" w:rsidRPr="00417A6E">
          <w:rPr>
            <w:rStyle w:val="Hyperlink"/>
            <w:rFonts w:asciiTheme="majorBidi" w:eastAsia="WarnockPro-Regular" w:hAnsiTheme="majorBidi" w:cstheme="majorBidi"/>
            <w:i/>
            <w:iCs/>
            <w:noProof/>
            <w:color w:val="000000" w:themeColor="text1"/>
            <w:u w:val="none"/>
          </w:rPr>
          <w:t>K. pneumoniae</w:t>
        </w:r>
        <w:r w:rsidR="00417A6E" w:rsidRPr="00417A6E">
          <w:rPr>
            <w:rStyle w:val="Hyperlink"/>
            <w:rFonts w:asciiTheme="majorBidi" w:eastAsia="WarnockPro-Regular" w:hAnsiTheme="majorBidi" w:cstheme="majorBidi"/>
            <w:noProof/>
            <w:color w:val="000000" w:themeColor="text1"/>
            <w:u w:val="none"/>
          </w:rPr>
          <w:t xml:space="preserve"> MBB9</w:t>
        </w:r>
        <w:r w:rsidR="00417A6E" w:rsidRPr="00417A6E">
          <w:rPr>
            <w:rFonts w:asciiTheme="majorBidi" w:hAnsiTheme="majorBidi" w:cstheme="majorBidi"/>
            <w:noProof/>
            <w:webHidden/>
            <w:color w:val="000000" w:themeColor="text1"/>
          </w:rPr>
          <w:tab/>
          <w:t>117</w:t>
        </w:r>
      </w:hyperlink>
    </w:p>
    <w:p w14:paraId="279D9CDD" w14:textId="77777777" w:rsidR="00417A6E" w:rsidRPr="00417A6E" w:rsidRDefault="009161D3" w:rsidP="00417A6E">
      <w:pPr>
        <w:pStyle w:val="TableofFigures"/>
        <w:tabs>
          <w:tab w:val="right" w:leader="dot" w:pos="9016"/>
        </w:tabs>
        <w:spacing w:line="360" w:lineRule="auto"/>
        <w:jc w:val="both"/>
        <w:rPr>
          <w:rFonts w:asciiTheme="majorBidi" w:eastAsiaTheme="minorEastAsia" w:hAnsiTheme="majorBidi" w:cstheme="majorBidi"/>
          <w:noProof/>
          <w:color w:val="000000" w:themeColor="text1"/>
        </w:rPr>
      </w:pPr>
      <w:hyperlink w:anchor="_Toc535367336" w:history="1">
        <w:r w:rsidR="00417A6E" w:rsidRPr="00417A6E">
          <w:rPr>
            <w:rStyle w:val="Hyperlink"/>
            <w:rFonts w:asciiTheme="majorBidi" w:eastAsia="WarnockPro-Regular" w:hAnsiTheme="majorBidi" w:cstheme="majorBidi"/>
            <w:noProof/>
            <w:color w:val="000000" w:themeColor="text1"/>
            <w:u w:val="none"/>
          </w:rPr>
          <w:t xml:space="preserve">Table 5.4: Comparison of GGDEF/EAL catalogues in </w:t>
        </w:r>
        <w:r w:rsidR="00417A6E" w:rsidRPr="00417A6E">
          <w:rPr>
            <w:rStyle w:val="Hyperlink"/>
            <w:rFonts w:asciiTheme="majorBidi" w:eastAsia="WarnockPro-Regular" w:hAnsiTheme="majorBidi" w:cstheme="majorBidi"/>
            <w:i/>
            <w:iCs/>
            <w:noProof/>
            <w:color w:val="000000" w:themeColor="text1"/>
            <w:u w:val="none"/>
          </w:rPr>
          <w:t>K. pneumoniae</w:t>
        </w:r>
        <w:r w:rsidR="00417A6E" w:rsidRPr="00417A6E">
          <w:rPr>
            <w:rStyle w:val="Hyperlink"/>
            <w:rFonts w:asciiTheme="majorBidi" w:eastAsia="WarnockPro-Regular" w:hAnsiTheme="majorBidi" w:cstheme="majorBidi"/>
            <w:noProof/>
            <w:color w:val="000000" w:themeColor="text1"/>
            <w:u w:val="none"/>
          </w:rPr>
          <w:t xml:space="preserve"> strains.</w:t>
        </w:r>
        <w:r w:rsidR="00417A6E" w:rsidRPr="00417A6E">
          <w:rPr>
            <w:rFonts w:asciiTheme="majorBidi" w:hAnsiTheme="majorBidi" w:cstheme="majorBidi"/>
            <w:noProof/>
            <w:webHidden/>
            <w:color w:val="000000" w:themeColor="text1"/>
          </w:rPr>
          <w:tab/>
          <w:t>118</w:t>
        </w:r>
      </w:hyperlink>
    </w:p>
    <w:p w14:paraId="6497810E" w14:textId="77777777" w:rsidR="00417A6E" w:rsidRPr="00417A6E" w:rsidRDefault="009161D3" w:rsidP="00417A6E">
      <w:pPr>
        <w:pStyle w:val="TableofFigures"/>
        <w:tabs>
          <w:tab w:val="right" w:leader="dot" w:pos="9016"/>
        </w:tabs>
        <w:spacing w:line="360" w:lineRule="auto"/>
        <w:jc w:val="both"/>
        <w:rPr>
          <w:rFonts w:asciiTheme="majorBidi" w:eastAsiaTheme="minorEastAsia" w:hAnsiTheme="majorBidi" w:cstheme="majorBidi"/>
          <w:noProof/>
          <w:color w:val="000000" w:themeColor="text1"/>
        </w:rPr>
      </w:pPr>
      <w:hyperlink w:anchor="_Toc535367337" w:history="1">
        <w:r w:rsidR="00417A6E" w:rsidRPr="00417A6E">
          <w:rPr>
            <w:rStyle w:val="Hyperlink"/>
            <w:rFonts w:asciiTheme="majorBidi" w:eastAsia="WarnockPro-Regular" w:hAnsiTheme="majorBidi" w:cstheme="majorBidi"/>
            <w:noProof/>
            <w:color w:val="000000" w:themeColor="text1"/>
            <w:u w:val="none"/>
          </w:rPr>
          <w:t xml:space="preserve">Table 5.5:  List of domains identified in GGDEF and EAL containing proteins of the genome of </w:t>
        </w:r>
        <w:r w:rsidR="00417A6E" w:rsidRPr="00417A6E">
          <w:rPr>
            <w:rStyle w:val="Hyperlink"/>
            <w:rFonts w:asciiTheme="majorBidi" w:eastAsia="WarnockPro-Regular" w:hAnsiTheme="majorBidi" w:cstheme="majorBidi"/>
            <w:i/>
            <w:iCs/>
            <w:noProof/>
            <w:color w:val="000000" w:themeColor="text1"/>
            <w:u w:val="none"/>
          </w:rPr>
          <w:t>K. pneumoniae</w:t>
        </w:r>
        <w:r w:rsidR="00417A6E" w:rsidRPr="00417A6E">
          <w:rPr>
            <w:rStyle w:val="Hyperlink"/>
            <w:rFonts w:asciiTheme="majorBidi" w:eastAsia="WarnockPro-Regular" w:hAnsiTheme="majorBidi" w:cstheme="majorBidi"/>
            <w:noProof/>
            <w:color w:val="000000" w:themeColor="text1"/>
            <w:u w:val="none"/>
          </w:rPr>
          <w:t xml:space="preserve"> MBB9.</w:t>
        </w:r>
        <w:r w:rsidR="00417A6E" w:rsidRPr="00417A6E">
          <w:rPr>
            <w:rFonts w:asciiTheme="majorBidi" w:hAnsiTheme="majorBidi" w:cstheme="majorBidi"/>
            <w:noProof/>
            <w:webHidden/>
            <w:color w:val="000000" w:themeColor="text1"/>
          </w:rPr>
          <w:tab/>
          <w:t>119</w:t>
        </w:r>
      </w:hyperlink>
    </w:p>
    <w:p w14:paraId="233EEDD3" w14:textId="77777777" w:rsidR="00417A6E" w:rsidRPr="00417A6E" w:rsidRDefault="009161D3" w:rsidP="00417A6E">
      <w:pPr>
        <w:pStyle w:val="TableofFigures"/>
        <w:tabs>
          <w:tab w:val="right" w:leader="dot" w:pos="9016"/>
        </w:tabs>
        <w:spacing w:line="360" w:lineRule="auto"/>
        <w:jc w:val="both"/>
        <w:rPr>
          <w:rFonts w:asciiTheme="majorBidi" w:eastAsiaTheme="minorEastAsia" w:hAnsiTheme="majorBidi" w:cstheme="majorBidi"/>
          <w:noProof/>
          <w:color w:val="000000" w:themeColor="text1"/>
        </w:rPr>
      </w:pPr>
      <w:hyperlink w:anchor="_Toc535367338" w:history="1">
        <w:r w:rsidR="00417A6E" w:rsidRPr="00417A6E">
          <w:rPr>
            <w:rStyle w:val="Hyperlink"/>
            <w:rFonts w:asciiTheme="majorBidi" w:eastAsia="WarnockPro-Regular" w:hAnsiTheme="majorBidi" w:cstheme="majorBidi"/>
            <w:noProof/>
            <w:color w:val="000000" w:themeColor="text1"/>
            <w:u w:val="none"/>
          </w:rPr>
          <w:t xml:space="preserve">Table 5.6: </w:t>
        </w:r>
        <w:r w:rsidR="00417A6E" w:rsidRPr="00417A6E">
          <w:rPr>
            <w:rStyle w:val="Hyperlink"/>
            <w:rFonts w:asciiTheme="majorBidi" w:eastAsia="WarnockPro-Regular" w:hAnsiTheme="majorBidi" w:cstheme="majorBidi"/>
            <w:i/>
            <w:iCs/>
            <w:noProof/>
            <w:color w:val="000000" w:themeColor="text1"/>
            <w:u w:val="none"/>
          </w:rPr>
          <w:t>Klebsiella pneumoniae</w:t>
        </w:r>
        <w:r w:rsidR="00417A6E" w:rsidRPr="00417A6E">
          <w:rPr>
            <w:rStyle w:val="Hyperlink"/>
            <w:rFonts w:asciiTheme="majorBidi" w:eastAsia="WarnockPro-Regular" w:hAnsiTheme="majorBidi" w:cstheme="majorBidi"/>
            <w:noProof/>
            <w:color w:val="000000" w:themeColor="text1"/>
            <w:u w:val="none"/>
          </w:rPr>
          <w:t xml:space="preserve"> MBB9 GGDEF EAL proteins.</w:t>
        </w:r>
        <w:r w:rsidR="00417A6E" w:rsidRPr="00417A6E">
          <w:rPr>
            <w:rFonts w:asciiTheme="majorBidi" w:hAnsiTheme="majorBidi" w:cstheme="majorBidi"/>
            <w:noProof/>
            <w:webHidden/>
            <w:color w:val="000000" w:themeColor="text1"/>
          </w:rPr>
          <w:tab/>
          <w:t>121</w:t>
        </w:r>
      </w:hyperlink>
    </w:p>
    <w:p w14:paraId="0AC82F81" w14:textId="0A554EE3" w:rsidR="00417A6E" w:rsidRDefault="00417A6E" w:rsidP="00417A6E">
      <w:pPr>
        <w:spacing w:line="360" w:lineRule="auto"/>
        <w:rPr>
          <w:rStyle w:val="Hyperlink"/>
          <w:rFonts w:asciiTheme="majorBidi" w:eastAsia="WarnockPro-Regular" w:hAnsiTheme="majorBidi" w:cstheme="majorBidi"/>
          <w:noProof/>
          <w:color w:val="000000" w:themeColor="text1"/>
          <w:u w:val="none"/>
        </w:rPr>
      </w:pPr>
      <w:r w:rsidRPr="00417A6E">
        <w:rPr>
          <w:rStyle w:val="Hyperlink"/>
          <w:rFonts w:asciiTheme="majorBidi" w:eastAsia="WarnockPro-Regular" w:hAnsiTheme="majorBidi" w:cstheme="majorBidi"/>
          <w:noProof/>
          <w:color w:val="000000" w:themeColor="text1"/>
          <w:u w:val="none"/>
        </w:rPr>
        <w:t>Table 5.7: RNA quantity analysis</w:t>
      </w:r>
      <w:r>
        <w:rPr>
          <w:rStyle w:val="Hyperlink"/>
          <w:rFonts w:asciiTheme="majorBidi" w:eastAsia="WarnockPro-Regular" w:hAnsiTheme="majorBidi" w:cstheme="majorBidi"/>
          <w:noProof/>
          <w:color w:val="000000" w:themeColor="text1"/>
          <w:u w:val="none"/>
        </w:rPr>
        <w:t xml:space="preserve"> by spectrophotometry………………………………..…139</w:t>
      </w:r>
    </w:p>
    <w:p w14:paraId="526F9518" w14:textId="17F374C9" w:rsidR="00006089" w:rsidRPr="00006089" w:rsidRDefault="00006089" w:rsidP="00006089">
      <w:pPr>
        <w:spacing w:line="360" w:lineRule="auto"/>
        <w:jc w:val="both"/>
        <w:rPr>
          <w:rStyle w:val="Hyperlink"/>
          <w:rFonts w:asciiTheme="majorBidi" w:eastAsia="WarnockPro-Regular" w:hAnsiTheme="majorBidi" w:cstheme="majorBidi"/>
          <w:noProof/>
          <w:color w:val="000000" w:themeColor="text1"/>
          <w:u w:val="none"/>
        </w:rPr>
      </w:pPr>
      <w:r>
        <w:rPr>
          <w:b/>
          <w:bCs/>
          <w:sz w:val="22"/>
          <w:szCs w:val="22"/>
        </w:rPr>
        <w:t>T</w:t>
      </w:r>
      <w:r w:rsidRPr="00006089">
        <w:rPr>
          <w:rStyle w:val="Hyperlink"/>
          <w:rFonts w:asciiTheme="majorBidi" w:eastAsia="WarnockPro-Regular" w:hAnsiTheme="majorBidi" w:cstheme="majorBidi"/>
          <w:noProof/>
          <w:color w:val="000000" w:themeColor="text1"/>
          <w:u w:val="none"/>
        </w:rPr>
        <w:t xml:space="preserve">able A1: </w:t>
      </w:r>
      <w:r w:rsidRPr="00006089">
        <w:rPr>
          <w:rStyle w:val="Hyperlink"/>
          <w:rFonts w:eastAsia="WarnockPro-Regular"/>
          <w:noProof/>
          <w:color w:val="000000" w:themeColor="text1"/>
          <w:u w:val="none"/>
        </w:rPr>
        <w:t xml:space="preserve">Oligonucleotides used to amplify </w:t>
      </w:r>
      <w:r w:rsidRPr="00006089">
        <w:rPr>
          <w:rStyle w:val="Hyperlink"/>
          <w:rFonts w:asciiTheme="majorBidi" w:eastAsia="WarnockPro-Regular" w:hAnsiTheme="majorBidi" w:cstheme="majorBidi"/>
          <w:i/>
          <w:iCs/>
          <w:noProof/>
          <w:color w:val="000000" w:themeColor="text1"/>
          <w:u w:val="none"/>
        </w:rPr>
        <w:t>YhjH_3</w:t>
      </w:r>
      <w:r w:rsidRPr="00006089">
        <w:rPr>
          <w:rStyle w:val="Hyperlink"/>
          <w:rFonts w:asciiTheme="majorBidi" w:eastAsia="WarnockPro-Regular" w:hAnsiTheme="majorBidi" w:cstheme="majorBidi"/>
          <w:noProof/>
          <w:color w:val="000000" w:themeColor="text1"/>
          <w:u w:val="none"/>
        </w:rPr>
        <w:t xml:space="preserve"> </w:t>
      </w:r>
      <w:r w:rsidRPr="00006089">
        <w:rPr>
          <w:rStyle w:val="Hyperlink"/>
          <w:rFonts w:eastAsia="WarnockPro-Regular"/>
          <w:noProof/>
          <w:color w:val="000000" w:themeColor="text1"/>
          <w:u w:val="none"/>
        </w:rPr>
        <w:t xml:space="preserve">gene </w:t>
      </w:r>
      <w:r w:rsidRPr="00006089">
        <w:rPr>
          <w:rStyle w:val="Hyperlink"/>
          <w:rFonts w:asciiTheme="majorBidi" w:eastAsia="WarnockPro-Regular" w:hAnsiTheme="majorBidi" w:cstheme="majorBidi"/>
          <w:noProof/>
          <w:color w:val="000000" w:themeColor="text1"/>
          <w:u w:val="none"/>
        </w:rPr>
        <w:t xml:space="preserve">coding </w:t>
      </w:r>
      <w:r w:rsidRPr="00006089">
        <w:rPr>
          <w:rStyle w:val="Hyperlink"/>
          <w:rFonts w:eastAsia="WarnockPro-Regular"/>
          <w:noProof/>
          <w:color w:val="000000" w:themeColor="text1"/>
          <w:u w:val="none"/>
        </w:rPr>
        <w:t xml:space="preserve">in in </w:t>
      </w:r>
      <w:r w:rsidRPr="00006089">
        <w:rPr>
          <w:rStyle w:val="Hyperlink"/>
          <w:rFonts w:asciiTheme="majorBidi" w:eastAsia="WarnockPro-Regular" w:hAnsiTheme="majorBidi" w:cstheme="majorBidi"/>
          <w:i/>
          <w:iCs/>
          <w:noProof/>
          <w:color w:val="000000" w:themeColor="text1"/>
          <w:u w:val="none"/>
        </w:rPr>
        <w:t xml:space="preserve">K. pneumoniae </w:t>
      </w:r>
      <w:r w:rsidRPr="00006089">
        <w:rPr>
          <w:rStyle w:val="Hyperlink"/>
          <w:rFonts w:asciiTheme="majorBidi" w:eastAsia="WarnockPro-Regular" w:hAnsiTheme="majorBidi" w:cstheme="majorBidi"/>
          <w:noProof/>
          <w:color w:val="000000" w:themeColor="text1"/>
          <w:u w:val="none"/>
        </w:rPr>
        <w:t>MBB9</w:t>
      </w:r>
      <w:r>
        <w:rPr>
          <w:rStyle w:val="Hyperlink"/>
          <w:rFonts w:asciiTheme="majorBidi" w:eastAsia="WarnockPro-Regular" w:hAnsiTheme="majorBidi" w:cstheme="majorBidi"/>
          <w:noProof/>
          <w:color w:val="000000" w:themeColor="text1"/>
          <w:u w:val="none"/>
        </w:rPr>
        <w:t>……………………………...………………………………………………………</w:t>
      </w:r>
      <w:r w:rsidRPr="00006089">
        <w:rPr>
          <w:rStyle w:val="Hyperlink"/>
          <w:rFonts w:asciiTheme="majorBidi" w:eastAsia="WarnockPro-Regular" w:hAnsiTheme="majorBidi" w:cstheme="majorBidi"/>
          <w:noProof/>
          <w:color w:val="000000" w:themeColor="text1"/>
          <w:u w:val="none"/>
        </w:rPr>
        <w:t>.</w:t>
      </w:r>
      <w:r>
        <w:rPr>
          <w:rStyle w:val="Hyperlink"/>
          <w:rFonts w:asciiTheme="majorBidi" w:eastAsia="WarnockPro-Regular" w:hAnsiTheme="majorBidi" w:cstheme="majorBidi"/>
          <w:noProof/>
          <w:color w:val="000000" w:themeColor="text1"/>
          <w:u w:val="none"/>
        </w:rPr>
        <w:t>.186</w:t>
      </w:r>
    </w:p>
    <w:p w14:paraId="05C010B8" w14:textId="77777777" w:rsidR="00006089" w:rsidRPr="00417A6E" w:rsidRDefault="00006089" w:rsidP="00417A6E">
      <w:pPr>
        <w:spacing w:line="360" w:lineRule="auto"/>
        <w:rPr>
          <w:rStyle w:val="Hyperlink"/>
          <w:rFonts w:asciiTheme="majorBidi" w:eastAsia="WarnockPro-Regular" w:hAnsiTheme="majorBidi" w:cstheme="majorBidi"/>
          <w:noProof/>
          <w:color w:val="000000" w:themeColor="text1"/>
          <w:u w:val="none"/>
        </w:rPr>
      </w:pPr>
    </w:p>
    <w:p w14:paraId="32FE23A4" w14:textId="7026E8B2" w:rsidR="001C32B9" w:rsidRDefault="001C32B9" w:rsidP="00417A6E">
      <w:pPr>
        <w:pStyle w:val="TableofFigures"/>
        <w:tabs>
          <w:tab w:val="right" w:leader="dot" w:pos="9016"/>
        </w:tabs>
        <w:spacing w:line="360" w:lineRule="auto"/>
        <w:jc w:val="both"/>
        <w:rPr>
          <w:rFonts w:asciiTheme="majorBidi" w:eastAsiaTheme="minorEastAsia" w:hAnsiTheme="majorBidi" w:cstheme="majorBidi"/>
          <w:noProof/>
        </w:rPr>
      </w:pPr>
    </w:p>
    <w:p w14:paraId="1FB9E0A1" w14:textId="77777777" w:rsidR="00417A6E" w:rsidRPr="00417A6E" w:rsidRDefault="00417A6E" w:rsidP="00417A6E">
      <w:pPr>
        <w:rPr>
          <w:rFonts w:eastAsiaTheme="minorEastAsia"/>
        </w:rPr>
      </w:pPr>
    </w:p>
    <w:p w14:paraId="652484B9" w14:textId="76D87FBD" w:rsidR="00417A6E" w:rsidRPr="001C32B9" w:rsidRDefault="001C32B9" w:rsidP="005C3EDA">
      <w:pPr>
        <w:spacing w:line="360" w:lineRule="auto"/>
        <w:jc w:val="both"/>
      </w:pPr>
      <w:r w:rsidRPr="001C32B9">
        <w:fldChar w:fldCharType="end"/>
      </w:r>
    </w:p>
    <w:p w14:paraId="06172CD6" w14:textId="49072C4D" w:rsidR="00836327" w:rsidRDefault="00660C1D" w:rsidP="005C0A63">
      <w:pPr>
        <w:pStyle w:val="Heading1"/>
      </w:pPr>
      <w:bookmarkStart w:id="4" w:name="_Toc4505841"/>
      <w:r w:rsidRPr="0014601A">
        <w:lastRenderedPageBreak/>
        <w:t>Abbreviations</w:t>
      </w:r>
      <w:bookmarkEnd w:id="4"/>
    </w:p>
    <w:p w14:paraId="421FC856" w14:textId="77777777" w:rsidR="005F60D8" w:rsidRPr="005F60D8" w:rsidRDefault="005F60D8" w:rsidP="000D42C1">
      <w:pPr>
        <w:pStyle w:val="Heading1"/>
      </w:pPr>
    </w:p>
    <w:tbl>
      <w:tblPr>
        <w:tblW w:w="8647" w:type="dxa"/>
        <w:tblInd w:w="709" w:type="dxa"/>
        <w:tblLook w:val="04A0" w:firstRow="1" w:lastRow="0" w:firstColumn="1" w:lastColumn="0" w:noHBand="0" w:noVBand="1"/>
      </w:tblPr>
      <w:tblGrid>
        <w:gridCol w:w="3544"/>
        <w:gridCol w:w="5103"/>
      </w:tblGrid>
      <w:tr w:rsidR="00660C1D" w:rsidRPr="00660C1D" w14:paraId="0A3984F6" w14:textId="77777777" w:rsidTr="00974BF2">
        <w:tc>
          <w:tcPr>
            <w:tcW w:w="3544" w:type="dxa"/>
          </w:tcPr>
          <w:p w14:paraId="585566BA"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APS</w:t>
            </w:r>
          </w:p>
        </w:tc>
        <w:tc>
          <w:tcPr>
            <w:tcW w:w="5103" w:type="dxa"/>
          </w:tcPr>
          <w:p w14:paraId="5F52E574"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rPr>
              <w:t>Ammonium persulphate</w:t>
            </w:r>
          </w:p>
        </w:tc>
      </w:tr>
      <w:tr w:rsidR="00660C1D" w:rsidRPr="00660C1D" w14:paraId="1CB5B564" w14:textId="77777777" w:rsidTr="00974BF2">
        <w:tc>
          <w:tcPr>
            <w:tcW w:w="3544" w:type="dxa"/>
          </w:tcPr>
          <w:p w14:paraId="5BAE8178"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bp</w:t>
            </w:r>
          </w:p>
        </w:tc>
        <w:tc>
          <w:tcPr>
            <w:tcW w:w="5103" w:type="dxa"/>
          </w:tcPr>
          <w:p w14:paraId="50A9C9F6"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rPr>
              <w:t>Base pair</w:t>
            </w:r>
          </w:p>
        </w:tc>
      </w:tr>
      <w:tr w:rsidR="007D3668" w:rsidRPr="00660C1D" w14:paraId="5027551C" w14:textId="77777777" w:rsidTr="00974BF2">
        <w:tc>
          <w:tcPr>
            <w:tcW w:w="3544" w:type="dxa"/>
          </w:tcPr>
          <w:p w14:paraId="5EEC600D" w14:textId="3103BF4D" w:rsidR="007D3668" w:rsidRPr="007D3668" w:rsidRDefault="007D3668" w:rsidP="003F2DBE">
            <w:pPr>
              <w:spacing w:line="360" w:lineRule="auto"/>
              <w:rPr>
                <w:rFonts w:asciiTheme="majorBidi" w:hAnsiTheme="majorBidi" w:cstheme="majorBidi"/>
                <w:b/>
                <w:bCs/>
              </w:rPr>
            </w:pPr>
            <w:r>
              <w:rPr>
                <w:rFonts w:asciiTheme="majorBidi" w:hAnsiTheme="majorBidi" w:cstheme="majorBidi"/>
                <w:b/>
                <w:bCs/>
              </w:rPr>
              <w:t>Bis-</w:t>
            </w:r>
            <w:r>
              <w:rPr>
                <w:rFonts w:asciiTheme="majorBidi" w:hAnsiTheme="majorBidi" w:cstheme="majorBidi"/>
                <w:b/>
                <w:bCs/>
                <w:i/>
                <w:iCs/>
              </w:rPr>
              <w:t>p</w:t>
            </w:r>
            <w:r>
              <w:rPr>
                <w:rFonts w:asciiTheme="majorBidi" w:hAnsiTheme="majorBidi" w:cstheme="majorBidi"/>
                <w:b/>
                <w:bCs/>
              </w:rPr>
              <w:t>NPP</w:t>
            </w:r>
          </w:p>
        </w:tc>
        <w:tc>
          <w:tcPr>
            <w:tcW w:w="5103" w:type="dxa"/>
          </w:tcPr>
          <w:p w14:paraId="2D2DC690" w14:textId="324BE017" w:rsidR="007D3668" w:rsidRPr="00660C1D" w:rsidRDefault="007D3668" w:rsidP="003F2DBE">
            <w:pPr>
              <w:spacing w:line="360" w:lineRule="auto"/>
              <w:rPr>
                <w:rFonts w:asciiTheme="majorBidi" w:hAnsiTheme="majorBidi" w:cstheme="majorBidi"/>
              </w:rPr>
            </w:pPr>
            <w:r w:rsidRPr="006605A8">
              <w:rPr>
                <w:rFonts w:asciiTheme="majorBidi" w:hAnsiTheme="majorBidi" w:cstheme="majorBidi"/>
              </w:rPr>
              <w:t>Bis-</w:t>
            </w:r>
            <w:r w:rsidRPr="00AF21B2">
              <w:rPr>
                <w:rFonts w:asciiTheme="majorBidi" w:hAnsiTheme="majorBidi" w:cstheme="majorBidi"/>
                <w:i/>
              </w:rPr>
              <w:t>p</w:t>
            </w:r>
            <w:r w:rsidRPr="006605A8">
              <w:rPr>
                <w:rFonts w:asciiTheme="majorBidi" w:hAnsiTheme="majorBidi" w:cstheme="majorBidi"/>
              </w:rPr>
              <w:t>-nitrophenol phosphate</w:t>
            </w:r>
          </w:p>
        </w:tc>
      </w:tr>
      <w:tr w:rsidR="00E5787C" w:rsidRPr="00660C1D" w14:paraId="66AAA88E" w14:textId="77777777" w:rsidTr="00974BF2">
        <w:tc>
          <w:tcPr>
            <w:tcW w:w="3544" w:type="dxa"/>
          </w:tcPr>
          <w:p w14:paraId="21B7E558" w14:textId="3ECBD05C" w:rsidR="00E5787C" w:rsidRPr="00E5787C" w:rsidRDefault="00E5787C" w:rsidP="003F2DBE">
            <w:pPr>
              <w:spacing w:line="360" w:lineRule="auto"/>
              <w:rPr>
                <w:rFonts w:asciiTheme="majorBidi" w:hAnsiTheme="majorBidi" w:cstheme="majorBidi"/>
                <w:b/>
                <w:bCs/>
              </w:rPr>
            </w:pPr>
            <w:r w:rsidRPr="00E5787C">
              <w:rPr>
                <w:rFonts w:asciiTheme="majorBidi" w:hAnsiTheme="majorBidi" w:cstheme="majorBidi"/>
                <w:b/>
                <w:bCs/>
              </w:rPr>
              <w:t>BSAC</w:t>
            </w:r>
          </w:p>
        </w:tc>
        <w:tc>
          <w:tcPr>
            <w:tcW w:w="5103" w:type="dxa"/>
          </w:tcPr>
          <w:p w14:paraId="26E62874" w14:textId="547FF203" w:rsidR="00E5787C" w:rsidRPr="006605A8" w:rsidRDefault="00E5787C" w:rsidP="003F2DBE">
            <w:pPr>
              <w:spacing w:line="360" w:lineRule="auto"/>
              <w:rPr>
                <w:rFonts w:asciiTheme="majorBidi" w:hAnsiTheme="majorBidi" w:cstheme="majorBidi"/>
              </w:rPr>
            </w:pPr>
            <w:r w:rsidRPr="00165843">
              <w:rPr>
                <w:rFonts w:asciiTheme="majorBidi" w:hAnsiTheme="majorBidi" w:cstheme="majorBidi"/>
              </w:rPr>
              <w:t xml:space="preserve">British Society for Antimicrobial Chemotherapy </w:t>
            </w:r>
          </w:p>
        </w:tc>
      </w:tr>
      <w:tr w:rsidR="00660C1D" w:rsidRPr="00660C1D" w14:paraId="5051CE2F" w14:textId="77777777" w:rsidTr="00974BF2">
        <w:tc>
          <w:tcPr>
            <w:tcW w:w="3544" w:type="dxa"/>
          </w:tcPr>
          <w:p w14:paraId="01FC7AB3"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cAMP</w:t>
            </w:r>
          </w:p>
        </w:tc>
        <w:tc>
          <w:tcPr>
            <w:tcW w:w="5103" w:type="dxa"/>
          </w:tcPr>
          <w:p w14:paraId="4DFBCF70" w14:textId="77777777" w:rsidR="00660C1D" w:rsidRPr="00660C1D" w:rsidRDefault="00660C1D" w:rsidP="003F2DBE">
            <w:pPr>
              <w:spacing w:line="360" w:lineRule="auto"/>
              <w:rPr>
                <w:rFonts w:asciiTheme="majorBidi" w:hAnsiTheme="majorBidi" w:cstheme="majorBidi"/>
              </w:rPr>
            </w:pPr>
            <w:r w:rsidRPr="00660C1D">
              <w:rPr>
                <w:rFonts w:asciiTheme="majorBidi" w:hAnsiTheme="majorBidi" w:cstheme="majorBidi"/>
              </w:rPr>
              <w:t>Adenosine 3’, 5’-cyclic monophosphate</w:t>
            </w:r>
          </w:p>
        </w:tc>
      </w:tr>
      <w:tr w:rsidR="00660C1D" w:rsidRPr="00660C1D" w14:paraId="241727F4" w14:textId="77777777" w:rsidTr="00974BF2">
        <w:tc>
          <w:tcPr>
            <w:tcW w:w="3544" w:type="dxa"/>
          </w:tcPr>
          <w:p w14:paraId="6D5FD164"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CFU</w:t>
            </w:r>
          </w:p>
        </w:tc>
        <w:tc>
          <w:tcPr>
            <w:tcW w:w="5103" w:type="dxa"/>
          </w:tcPr>
          <w:p w14:paraId="0FF0CDE3"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rPr>
              <w:t>Colony forming unit</w:t>
            </w:r>
          </w:p>
        </w:tc>
      </w:tr>
      <w:tr w:rsidR="00660C1D" w:rsidRPr="00660C1D" w14:paraId="3FBADFFA" w14:textId="77777777" w:rsidTr="00974BF2">
        <w:tc>
          <w:tcPr>
            <w:tcW w:w="3544" w:type="dxa"/>
          </w:tcPr>
          <w:p w14:paraId="27646EBE"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cDNA</w:t>
            </w:r>
          </w:p>
        </w:tc>
        <w:tc>
          <w:tcPr>
            <w:tcW w:w="5103" w:type="dxa"/>
          </w:tcPr>
          <w:p w14:paraId="52F94437"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rPr>
              <w:t>Single stranded DNA synthesised from RNA</w:t>
            </w:r>
          </w:p>
        </w:tc>
      </w:tr>
      <w:tr w:rsidR="00660C1D" w:rsidRPr="00660C1D" w14:paraId="51558D65" w14:textId="77777777" w:rsidTr="00974BF2">
        <w:tc>
          <w:tcPr>
            <w:tcW w:w="3544" w:type="dxa"/>
          </w:tcPr>
          <w:p w14:paraId="7F2F462B"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Cm</w:t>
            </w:r>
            <w:r w:rsidRPr="00660C1D">
              <w:rPr>
                <w:rFonts w:asciiTheme="majorBidi" w:hAnsiTheme="majorBidi" w:cstheme="majorBidi"/>
                <w:b/>
                <w:bCs/>
                <w:vertAlign w:val="superscript"/>
              </w:rPr>
              <w:t>R</w:t>
            </w:r>
          </w:p>
        </w:tc>
        <w:tc>
          <w:tcPr>
            <w:tcW w:w="5103" w:type="dxa"/>
          </w:tcPr>
          <w:p w14:paraId="53A3E358"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rPr>
              <w:t>Chloramphenicol resistance</w:t>
            </w:r>
          </w:p>
        </w:tc>
      </w:tr>
      <w:tr w:rsidR="009D1438" w:rsidRPr="00E036DD" w14:paraId="4B6AC881" w14:textId="77777777" w:rsidTr="00974BF2">
        <w:tc>
          <w:tcPr>
            <w:tcW w:w="3544" w:type="dxa"/>
          </w:tcPr>
          <w:p w14:paraId="68C5A5A3" w14:textId="413A2A7E" w:rsidR="009D1438" w:rsidRPr="00660C1D" w:rsidRDefault="009D1438" w:rsidP="009D1438">
            <w:pPr>
              <w:spacing w:line="360" w:lineRule="auto"/>
              <w:rPr>
                <w:rFonts w:asciiTheme="majorBidi" w:hAnsiTheme="majorBidi" w:cstheme="majorBidi"/>
                <w:b/>
                <w:bCs/>
              </w:rPr>
            </w:pPr>
            <w:r w:rsidRPr="009D1438">
              <w:rPr>
                <w:rFonts w:asciiTheme="majorBidi" w:hAnsiTheme="majorBidi" w:cstheme="majorBidi"/>
                <w:b/>
                <w:bCs/>
              </w:rPr>
              <w:t>cGMP</w:t>
            </w:r>
          </w:p>
        </w:tc>
        <w:tc>
          <w:tcPr>
            <w:tcW w:w="5103" w:type="dxa"/>
          </w:tcPr>
          <w:p w14:paraId="01704745" w14:textId="65B4E14B" w:rsidR="009D1438" w:rsidRPr="00AE5B5C" w:rsidRDefault="009D1438" w:rsidP="009D1438">
            <w:pPr>
              <w:rPr>
                <w:rFonts w:asciiTheme="majorBidi" w:hAnsiTheme="majorBidi" w:cstheme="majorBidi"/>
                <w:lang w:val="fr-FR"/>
              </w:rPr>
            </w:pPr>
            <w:r w:rsidRPr="00AE5B5C">
              <w:rPr>
                <w:rStyle w:val="apple-converted-space"/>
                <w:rFonts w:ascii="Arial" w:hAnsi="Arial" w:cs="Arial"/>
                <w:color w:val="545454"/>
                <w:shd w:val="clear" w:color="auto" w:fill="FFFFFF"/>
                <w:lang w:val="fr-FR"/>
              </w:rPr>
              <w:t>G</w:t>
            </w:r>
            <w:r w:rsidRPr="00AE5B5C">
              <w:rPr>
                <w:rFonts w:asciiTheme="majorBidi" w:hAnsiTheme="majorBidi" w:cstheme="majorBidi"/>
                <w:lang w:val="fr-FR"/>
              </w:rPr>
              <w:t xml:space="preserve">uanosine 3’, 5’-cyclic monophosphate </w:t>
            </w:r>
          </w:p>
        </w:tc>
      </w:tr>
      <w:tr w:rsidR="00660C1D" w:rsidRPr="00660C1D" w14:paraId="422C19B5" w14:textId="77777777" w:rsidTr="00974BF2">
        <w:tc>
          <w:tcPr>
            <w:tcW w:w="3544" w:type="dxa"/>
          </w:tcPr>
          <w:p w14:paraId="5A1E4125"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DNA</w:t>
            </w:r>
          </w:p>
        </w:tc>
        <w:tc>
          <w:tcPr>
            <w:tcW w:w="5103" w:type="dxa"/>
          </w:tcPr>
          <w:p w14:paraId="55B60008"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rPr>
              <w:t>Deoxyribonucleic acid</w:t>
            </w:r>
          </w:p>
        </w:tc>
      </w:tr>
      <w:tr w:rsidR="00660C1D" w:rsidRPr="00660C1D" w14:paraId="3AFDE669" w14:textId="77777777" w:rsidTr="00974BF2">
        <w:tc>
          <w:tcPr>
            <w:tcW w:w="3544" w:type="dxa"/>
          </w:tcPr>
          <w:p w14:paraId="30E316B0"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DTT</w:t>
            </w:r>
          </w:p>
        </w:tc>
        <w:tc>
          <w:tcPr>
            <w:tcW w:w="5103" w:type="dxa"/>
          </w:tcPr>
          <w:p w14:paraId="12EA20ED"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rPr>
              <w:t>Dithiothretol</w:t>
            </w:r>
          </w:p>
        </w:tc>
      </w:tr>
      <w:tr w:rsidR="00295D9D" w:rsidRPr="00660C1D" w14:paraId="6CBC519E" w14:textId="77777777" w:rsidTr="00974BF2">
        <w:tc>
          <w:tcPr>
            <w:tcW w:w="3544" w:type="dxa"/>
          </w:tcPr>
          <w:p w14:paraId="397D1A78" w14:textId="77777777" w:rsidR="00295D9D" w:rsidRPr="00660C1D" w:rsidRDefault="00295D9D" w:rsidP="003F2DBE">
            <w:pPr>
              <w:spacing w:line="360" w:lineRule="auto"/>
              <w:rPr>
                <w:rFonts w:asciiTheme="majorBidi" w:hAnsiTheme="majorBidi" w:cstheme="majorBidi"/>
                <w:b/>
                <w:bCs/>
              </w:rPr>
            </w:pPr>
            <w:r>
              <w:rPr>
                <w:rFonts w:asciiTheme="majorBidi" w:hAnsiTheme="majorBidi" w:cstheme="majorBidi"/>
                <w:b/>
                <w:bCs/>
              </w:rPr>
              <w:t>DGC</w:t>
            </w:r>
          </w:p>
        </w:tc>
        <w:tc>
          <w:tcPr>
            <w:tcW w:w="5103" w:type="dxa"/>
          </w:tcPr>
          <w:p w14:paraId="0F6D3CA5" w14:textId="77777777" w:rsidR="00295D9D" w:rsidRPr="00295D9D" w:rsidRDefault="00295D9D" w:rsidP="00295D9D">
            <w:pPr>
              <w:spacing w:line="360" w:lineRule="auto"/>
            </w:pPr>
            <w:r>
              <w:rPr>
                <w:rFonts w:asciiTheme="majorBidi" w:hAnsiTheme="majorBidi" w:cstheme="majorBidi"/>
              </w:rPr>
              <w:t>D</w:t>
            </w:r>
            <w:r w:rsidRPr="00295D9D">
              <w:rPr>
                <w:rFonts w:asciiTheme="majorBidi" w:hAnsiTheme="majorBidi" w:cstheme="majorBidi"/>
              </w:rPr>
              <w:t>iguanylate cyclase</w:t>
            </w:r>
          </w:p>
        </w:tc>
      </w:tr>
      <w:tr w:rsidR="00660C1D" w:rsidRPr="00660C1D" w14:paraId="0333040F" w14:textId="77777777" w:rsidTr="00974BF2">
        <w:tc>
          <w:tcPr>
            <w:tcW w:w="3544" w:type="dxa"/>
          </w:tcPr>
          <w:p w14:paraId="0F9405C6"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EDTA</w:t>
            </w:r>
          </w:p>
        </w:tc>
        <w:tc>
          <w:tcPr>
            <w:tcW w:w="5103" w:type="dxa"/>
          </w:tcPr>
          <w:p w14:paraId="3CAE3BA5"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rPr>
              <w:t>Ethylenediaminetetraacetic acid</w:t>
            </w:r>
          </w:p>
        </w:tc>
      </w:tr>
      <w:tr w:rsidR="00660C1D" w:rsidRPr="00660C1D" w14:paraId="2341F3F5" w14:textId="77777777" w:rsidTr="00974BF2">
        <w:tc>
          <w:tcPr>
            <w:tcW w:w="3544" w:type="dxa"/>
          </w:tcPr>
          <w:p w14:paraId="572F6221"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EMB</w:t>
            </w:r>
          </w:p>
        </w:tc>
        <w:tc>
          <w:tcPr>
            <w:tcW w:w="5103" w:type="dxa"/>
          </w:tcPr>
          <w:p w14:paraId="4FD46C0C" w14:textId="77777777" w:rsidR="00660C1D" w:rsidRPr="00660C1D" w:rsidRDefault="00660C1D" w:rsidP="003F2DBE">
            <w:pPr>
              <w:spacing w:line="360" w:lineRule="auto"/>
              <w:rPr>
                <w:rFonts w:asciiTheme="majorBidi" w:hAnsiTheme="majorBidi" w:cstheme="majorBidi"/>
              </w:rPr>
            </w:pPr>
            <w:r w:rsidRPr="00660C1D">
              <w:rPr>
                <w:rFonts w:asciiTheme="majorBidi" w:hAnsiTheme="majorBidi" w:cstheme="majorBidi"/>
              </w:rPr>
              <w:t>Eosin-methylene blue agar</w:t>
            </w:r>
          </w:p>
        </w:tc>
      </w:tr>
      <w:tr w:rsidR="00660C1D" w:rsidRPr="00660C1D" w14:paraId="60DDBEA6" w14:textId="77777777" w:rsidTr="00974BF2">
        <w:tc>
          <w:tcPr>
            <w:tcW w:w="3544" w:type="dxa"/>
          </w:tcPr>
          <w:p w14:paraId="3438D18D" w14:textId="77777777" w:rsidR="00660C1D" w:rsidRPr="00660C1D" w:rsidRDefault="00245A1E" w:rsidP="003F2DBE">
            <w:pPr>
              <w:spacing w:line="360" w:lineRule="auto"/>
              <w:rPr>
                <w:rFonts w:asciiTheme="majorBidi" w:hAnsiTheme="majorBidi" w:cstheme="majorBidi"/>
                <w:b/>
                <w:bCs/>
              </w:rPr>
            </w:pPr>
            <w:r>
              <w:rPr>
                <w:rFonts w:asciiTheme="majorBidi" w:hAnsiTheme="majorBidi" w:cstheme="majorBidi"/>
                <w:b/>
                <w:bCs/>
              </w:rPr>
              <w:t>EPS</w:t>
            </w:r>
          </w:p>
        </w:tc>
        <w:tc>
          <w:tcPr>
            <w:tcW w:w="5103" w:type="dxa"/>
          </w:tcPr>
          <w:p w14:paraId="02CBD602" w14:textId="77777777" w:rsidR="00660C1D" w:rsidRPr="00660C1D" w:rsidRDefault="00245A1E" w:rsidP="003F2DBE">
            <w:pPr>
              <w:spacing w:line="360" w:lineRule="auto"/>
              <w:rPr>
                <w:rFonts w:asciiTheme="majorBidi" w:hAnsiTheme="majorBidi" w:cstheme="majorBidi"/>
                <w:b/>
                <w:bCs/>
              </w:rPr>
            </w:pPr>
            <w:r>
              <w:rPr>
                <w:rFonts w:asciiTheme="majorBidi" w:hAnsiTheme="majorBidi" w:cstheme="majorBidi"/>
              </w:rPr>
              <w:t xml:space="preserve">Extracellular </w:t>
            </w:r>
            <w:r w:rsidR="005F60D8">
              <w:rPr>
                <w:rFonts w:asciiTheme="majorBidi" w:hAnsiTheme="majorBidi" w:cstheme="majorBidi"/>
              </w:rPr>
              <w:t>p</w:t>
            </w:r>
            <w:r>
              <w:rPr>
                <w:rFonts w:asciiTheme="majorBidi" w:hAnsiTheme="majorBidi" w:cstheme="majorBidi"/>
              </w:rPr>
              <w:t xml:space="preserve">olymeric </w:t>
            </w:r>
            <w:r w:rsidR="005F60D8">
              <w:rPr>
                <w:rFonts w:asciiTheme="majorBidi" w:hAnsiTheme="majorBidi" w:cstheme="majorBidi"/>
              </w:rPr>
              <w:t>s</w:t>
            </w:r>
            <w:r>
              <w:rPr>
                <w:rFonts w:asciiTheme="majorBidi" w:hAnsiTheme="majorBidi" w:cstheme="majorBidi"/>
              </w:rPr>
              <w:t>ubstances</w:t>
            </w:r>
          </w:p>
        </w:tc>
      </w:tr>
      <w:tr w:rsidR="00144E09" w:rsidRPr="00660C1D" w14:paraId="232C0A8B" w14:textId="77777777" w:rsidTr="00974BF2">
        <w:tc>
          <w:tcPr>
            <w:tcW w:w="3544" w:type="dxa"/>
          </w:tcPr>
          <w:p w14:paraId="42673861" w14:textId="3EEA27EF" w:rsidR="00144E09" w:rsidRDefault="00144E09" w:rsidP="003F2DBE">
            <w:pPr>
              <w:spacing w:line="360" w:lineRule="auto"/>
              <w:rPr>
                <w:rFonts w:asciiTheme="majorBidi" w:hAnsiTheme="majorBidi" w:cstheme="majorBidi"/>
                <w:b/>
                <w:bCs/>
              </w:rPr>
            </w:pPr>
            <w:r>
              <w:rPr>
                <w:rFonts w:asciiTheme="majorBidi" w:hAnsiTheme="majorBidi" w:cstheme="majorBidi"/>
                <w:b/>
                <w:bCs/>
              </w:rPr>
              <w:t>gDNA</w:t>
            </w:r>
          </w:p>
        </w:tc>
        <w:tc>
          <w:tcPr>
            <w:tcW w:w="5103" w:type="dxa"/>
          </w:tcPr>
          <w:p w14:paraId="0CEAB4F0" w14:textId="78B47770" w:rsidR="00144E09" w:rsidRPr="00144E09" w:rsidRDefault="00144E09" w:rsidP="00144E09">
            <w:r w:rsidRPr="00144E09">
              <w:rPr>
                <w:rFonts w:asciiTheme="majorBidi" w:hAnsiTheme="majorBidi" w:cstheme="majorBidi"/>
              </w:rPr>
              <w:t>Genomic DNA</w:t>
            </w:r>
          </w:p>
        </w:tc>
      </w:tr>
      <w:tr w:rsidR="00175E25" w:rsidRPr="00660C1D" w14:paraId="66F945E2" w14:textId="77777777" w:rsidTr="00974BF2">
        <w:tc>
          <w:tcPr>
            <w:tcW w:w="3544" w:type="dxa"/>
          </w:tcPr>
          <w:p w14:paraId="3738CCF8" w14:textId="4DF6DFFF" w:rsidR="00175E25" w:rsidRPr="00175E25" w:rsidRDefault="00175E25" w:rsidP="00175E25">
            <w:pPr>
              <w:spacing w:line="360" w:lineRule="auto"/>
              <w:rPr>
                <w:rFonts w:asciiTheme="majorBidi" w:hAnsiTheme="majorBidi" w:cstheme="majorBidi"/>
                <w:b/>
                <w:bCs/>
              </w:rPr>
            </w:pPr>
            <w:r w:rsidRPr="00175E25">
              <w:rPr>
                <w:rFonts w:asciiTheme="majorBidi" w:hAnsiTheme="majorBidi" w:cstheme="majorBidi"/>
                <w:b/>
                <w:bCs/>
              </w:rPr>
              <w:t xml:space="preserve">GFP </w:t>
            </w:r>
          </w:p>
        </w:tc>
        <w:tc>
          <w:tcPr>
            <w:tcW w:w="5103" w:type="dxa"/>
          </w:tcPr>
          <w:p w14:paraId="191C1FB6" w14:textId="4C8089F1" w:rsidR="00175E25" w:rsidRPr="00144E09" w:rsidRDefault="00175E25" w:rsidP="00144E09">
            <w:pPr>
              <w:rPr>
                <w:rFonts w:asciiTheme="majorBidi" w:hAnsiTheme="majorBidi" w:cstheme="majorBidi"/>
              </w:rPr>
            </w:pPr>
            <w:r>
              <w:rPr>
                <w:rFonts w:asciiTheme="majorBidi" w:hAnsiTheme="majorBidi" w:cstheme="majorBidi"/>
              </w:rPr>
              <w:t>G</w:t>
            </w:r>
            <w:r w:rsidRPr="00175E25">
              <w:rPr>
                <w:rFonts w:asciiTheme="majorBidi" w:hAnsiTheme="majorBidi" w:cstheme="majorBidi"/>
              </w:rPr>
              <w:t>reen fluorescent protein </w:t>
            </w:r>
          </w:p>
        </w:tc>
      </w:tr>
      <w:tr w:rsidR="00660C1D" w:rsidRPr="00660C1D" w14:paraId="4332EC21" w14:textId="77777777" w:rsidTr="00974BF2">
        <w:tc>
          <w:tcPr>
            <w:tcW w:w="3544" w:type="dxa"/>
          </w:tcPr>
          <w:p w14:paraId="35E7E1CA"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IPTG</w:t>
            </w:r>
          </w:p>
        </w:tc>
        <w:tc>
          <w:tcPr>
            <w:tcW w:w="5103" w:type="dxa"/>
          </w:tcPr>
          <w:p w14:paraId="1BCDDA0D" w14:textId="77777777" w:rsidR="00660C1D" w:rsidRPr="00660C1D" w:rsidRDefault="00660C1D" w:rsidP="003F2DBE">
            <w:pPr>
              <w:spacing w:line="360" w:lineRule="auto"/>
              <w:rPr>
                <w:rFonts w:asciiTheme="majorBidi" w:hAnsiTheme="majorBidi" w:cstheme="majorBidi"/>
              </w:rPr>
            </w:pPr>
            <w:r w:rsidRPr="00660C1D">
              <w:rPr>
                <w:rFonts w:asciiTheme="majorBidi" w:eastAsia="WarnockPro-Regular" w:hAnsiTheme="majorBidi" w:cstheme="majorBidi"/>
              </w:rPr>
              <w:t>Isopropyl β-D-1-thiogalactopyranoside</w:t>
            </w:r>
          </w:p>
        </w:tc>
      </w:tr>
      <w:tr w:rsidR="00660C1D" w:rsidRPr="00660C1D" w14:paraId="6267A288" w14:textId="77777777" w:rsidTr="00974BF2">
        <w:tc>
          <w:tcPr>
            <w:tcW w:w="3544" w:type="dxa"/>
          </w:tcPr>
          <w:p w14:paraId="13998BCD"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Kan</w:t>
            </w:r>
            <w:r w:rsidRPr="00660C1D">
              <w:rPr>
                <w:rFonts w:asciiTheme="majorBidi" w:hAnsiTheme="majorBidi" w:cstheme="majorBidi"/>
                <w:b/>
                <w:bCs/>
                <w:vertAlign w:val="superscript"/>
              </w:rPr>
              <w:t>R</w:t>
            </w:r>
          </w:p>
        </w:tc>
        <w:tc>
          <w:tcPr>
            <w:tcW w:w="5103" w:type="dxa"/>
          </w:tcPr>
          <w:p w14:paraId="0494FAD6" w14:textId="77777777" w:rsidR="00660C1D" w:rsidRPr="00660C1D" w:rsidRDefault="00660C1D" w:rsidP="003F2DBE">
            <w:pPr>
              <w:spacing w:line="360" w:lineRule="auto"/>
              <w:rPr>
                <w:rFonts w:asciiTheme="majorBidi" w:hAnsiTheme="majorBidi" w:cstheme="majorBidi"/>
              </w:rPr>
            </w:pPr>
            <w:r w:rsidRPr="00660C1D">
              <w:rPr>
                <w:rFonts w:asciiTheme="majorBidi" w:hAnsiTheme="majorBidi" w:cstheme="majorBidi"/>
              </w:rPr>
              <w:t>Kanamycin resistance</w:t>
            </w:r>
          </w:p>
        </w:tc>
      </w:tr>
      <w:tr w:rsidR="00660C1D" w:rsidRPr="00660C1D" w14:paraId="65823E4F" w14:textId="77777777" w:rsidTr="00974BF2">
        <w:tc>
          <w:tcPr>
            <w:tcW w:w="3544" w:type="dxa"/>
          </w:tcPr>
          <w:p w14:paraId="3CD31D7D"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kDa</w:t>
            </w:r>
          </w:p>
        </w:tc>
        <w:tc>
          <w:tcPr>
            <w:tcW w:w="5103" w:type="dxa"/>
          </w:tcPr>
          <w:p w14:paraId="0A1F1556" w14:textId="77777777" w:rsidR="00660C1D" w:rsidRPr="00660C1D" w:rsidRDefault="00660C1D" w:rsidP="003F2DBE">
            <w:pPr>
              <w:spacing w:line="360" w:lineRule="auto"/>
              <w:rPr>
                <w:rFonts w:asciiTheme="majorBidi" w:hAnsiTheme="majorBidi" w:cstheme="majorBidi"/>
              </w:rPr>
            </w:pPr>
            <w:r w:rsidRPr="00660C1D">
              <w:rPr>
                <w:rFonts w:asciiTheme="majorBidi" w:hAnsiTheme="majorBidi" w:cstheme="majorBidi"/>
              </w:rPr>
              <w:t>KiloDalton</w:t>
            </w:r>
          </w:p>
        </w:tc>
      </w:tr>
      <w:tr w:rsidR="00660C1D" w:rsidRPr="00660C1D" w14:paraId="3C23A40A" w14:textId="77777777" w:rsidTr="00974BF2">
        <w:tc>
          <w:tcPr>
            <w:tcW w:w="3544" w:type="dxa"/>
          </w:tcPr>
          <w:p w14:paraId="509D5422"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LB</w:t>
            </w:r>
          </w:p>
        </w:tc>
        <w:tc>
          <w:tcPr>
            <w:tcW w:w="5103" w:type="dxa"/>
          </w:tcPr>
          <w:p w14:paraId="3EB18AB9" w14:textId="77777777" w:rsidR="00660C1D" w:rsidRPr="00660C1D" w:rsidRDefault="00660C1D" w:rsidP="003F2DBE">
            <w:pPr>
              <w:spacing w:line="360" w:lineRule="auto"/>
              <w:rPr>
                <w:rFonts w:asciiTheme="majorBidi" w:hAnsiTheme="majorBidi" w:cstheme="majorBidi"/>
              </w:rPr>
            </w:pPr>
            <w:r w:rsidRPr="00660C1D">
              <w:rPr>
                <w:rFonts w:asciiTheme="majorBidi" w:eastAsia="WarnockPro-Regular" w:hAnsiTheme="majorBidi" w:cstheme="majorBidi"/>
              </w:rPr>
              <w:t>Lysogeny broth</w:t>
            </w:r>
          </w:p>
        </w:tc>
      </w:tr>
      <w:tr w:rsidR="00660C1D" w:rsidRPr="00660C1D" w14:paraId="448A06CE" w14:textId="77777777" w:rsidTr="00974BF2">
        <w:tc>
          <w:tcPr>
            <w:tcW w:w="3544" w:type="dxa"/>
          </w:tcPr>
          <w:p w14:paraId="228CCCE1" w14:textId="08223535" w:rsidR="00660C1D" w:rsidRPr="00856184" w:rsidRDefault="00660C1D" w:rsidP="00856184">
            <w:pPr>
              <w:spacing w:line="360" w:lineRule="auto"/>
              <w:rPr>
                <w:rFonts w:asciiTheme="majorBidi" w:hAnsiTheme="majorBidi" w:cstheme="majorBidi"/>
                <w:b/>
                <w:bCs/>
              </w:rPr>
            </w:pPr>
            <w:r w:rsidRPr="00660C1D">
              <w:rPr>
                <w:rFonts w:asciiTheme="majorBidi" w:hAnsiTheme="majorBidi" w:cstheme="majorBidi"/>
                <w:b/>
                <w:bCs/>
              </w:rPr>
              <w:t>mRNA</w:t>
            </w:r>
          </w:p>
        </w:tc>
        <w:tc>
          <w:tcPr>
            <w:tcW w:w="5103" w:type="dxa"/>
          </w:tcPr>
          <w:p w14:paraId="720BAA1D" w14:textId="2FFEA289" w:rsidR="00856184" w:rsidRPr="00660C1D" w:rsidRDefault="00660C1D" w:rsidP="00856184">
            <w:pPr>
              <w:spacing w:line="360" w:lineRule="auto"/>
              <w:rPr>
                <w:rFonts w:asciiTheme="majorBidi" w:hAnsiTheme="majorBidi" w:cstheme="majorBidi"/>
              </w:rPr>
            </w:pPr>
            <w:r w:rsidRPr="00660C1D">
              <w:rPr>
                <w:rFonts w:asciiTheme="majorBidi" w:hAnsiTheme="majorBidi" w:cstheme="majorBidi"/>
              </w:rPr>
              <w:t>Messenger RNA</w:t>
            </w:r>
          </w:p>
        </w:tc>
      </w:tr>
      <w:tr w:rsidR="00856184" w:rsidRPr="00660C1D" w14:paraId="2407F832" w14:textId="77777777" w:rsidTr="00974BF2">
        <w:tc>
          <w:tcPr>
            <w:tcW w:w="3544" w:type="dxa"/>
          </w:tcPr>
          <w:p w14:paraId="3BCB3AE1" w14:textId="03B2E1C4" w:rsidR="00856184" w:rsidRPr="00856184" w:rsidRDefault="00856184" w:rsidP="00856184">
            <w:pPr>
              <w:rPr>
                <w:rFonts w:asciiTheme="majorBidi" w:hAnsiTheme="majorBidi" w:cstheme="majorBidi"/>
                <w:b/>
                <w:bCs/>
              </w:rPr>
            </w:pPr>
            <w:r w:rsidRPr="00856184">
              <w:rPr>
                <w:rFonts w:asciiTheme="majorBidi" w:hAnsiTheme="majorBidi" w:cstheme="majorBidi"/>
                <w:b/>
                <w:bCs/>
              </w:rPr>
              <w:t>MIC</w:t>
            </w:r>
          </w:p>
        </w:tc>
        <w:tc>
          <w:tcPr>
            <w:tcW w:w="5103" w:type="dxa"/>
          </w:tcPr>
          <w:p w14:paraId="7E9E9004" w14:textId="5748B8FF" w:rsidR="00856184" w:rsidRPr="00660C1D" w:rsidRDefault="00856184" w:rsidP="00856184">
            <w:pPr>
              <w:spacing w:line="360" w:lineRule="auto"/>
              <w:rPr>
                <w:rFonts w:asciiTheme="majorBidi" w:hAnsiTheme="majorBidi" w:cstheme="majorBidi"/>
              </w:rPr>
            </w:pPr>
            <w:r>
              <w:rPr>
                <w:rFonts w:asciiTheme="majorBidi" w:hAnsiTheme="majorBidi" w:cstheme="majorBidi"/>
              </w:rPr>
              <w:t>Minimum inhibitory concentration</w:t>
            </w:r>
          </w:p>
        </w:tc>
      </w:tr>
      <w:tr w:rsidR="00856184" w:rsidRPr="00660C1D" w14:paraId="5E32B893" w14:textId="77777777" w:rsidTr="00974BF2">
        <w:tc>
          <w:tcPr>
            <w:tcW w:w="3544" w:type="dxa"/>
          </w:tcPr>
          <w:p w14:paraId="69EA0B10" w14:textId="51D7E105" w:rsidR="00856184" w:rsidRPr="00856184" w:rsidRDefault="00856184" w:rsidP="003F2DBE">
            <w:pPr>
              <w:spacing w:line="360" w:lineRule="auto"/>
              <w:rPr>
                <w:rFonts w:asciiTheme="majorBidi" w:hAnsiTheme="majorBidi" w:cstheme="majorBidi"/>
                <w:b/>
                <w:bCs/>
              </w:rPr>
            </w:pPr>
            <w:r w:rsidRPr="00856184">
              <w:rPr>
                <w:rFonts w:asciiTheme="majorBidi" w:hAnsiTheme="majorBidi" w:cstheme="majorBidi"/>
                <w:b/>
                <w:bCs/>
              </w:rPr>
              <w:t>MBEC</w:t>
            </w:r>
          </w:p>
        </w:tc>
        <w:tc>
          <w:tcPr>
            <w:tcW w:w="5103" w:type="dxa"/>
          </w:tcPr>
          <w:p w14:paraId="52B75488" w14:textId="67D932B8" w:rsidR="00856184" w:rsidRPr="00660C1D" w:rsidRDefault="00856184" w:rsidP="00856184">
            <w:pPr>
              <w:spacing w:line="360" w:lineRule="auto"/>
              <w:rPr>
                <w:rFonts w:asciiTheme="majorBidi" w:hAnsiTheme="majorBidi" w:cstheme="majorBidi"/>
              </w:rPr>
            </w:pPr>
            <w:r>
              <w:rPr>
                <w:rFonts w:asciiTheme="majorBidi" w:hAnsiTheme="majorBidi" w:cstheme="majorBidi"/>
              </w:rPr>
              <w:t>Minimum biofilm eliminating concentration</w:t>
            </w:r>
          </w:p>
        </w:tc>
      </w:tr>
      <w:tr w:rsidR="00660C1D" w:rsidRPr="00660C1D" w14:paraId="78857D3E" w14:textId="77777777" w:rsidTr="00974BF2">
        <w:tc>
          <w:tcPr>
            <w:tcW w:w="3544" w:type="dxa"/>
          </w:tcPr>
          <w:p w14:paraId="7E33F8CE"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NB</w:t>
            </w:r>
          </w:p>
        </w:tc>
        <w:tc>
          <w:tcPr>
            <w:tcW w:w="5103" w:type="dxa"/>
          </w:tcPr>
          <w:p w14:paraId="2ADCED39" w14:textId="77777777" w:rsidR="00660C1D" w:rsidRPr="00660C1D" w:rsidRDefault="00660C1D" w:rsidP="003F2DBE">
            <w:pPr>
              <w:spacing w:line="360" w:lineRule="auto"/>
              <w:rPr>
                <w:rFonts w:asciiTheme="majorBidi" w:hAnsiTheme="majorBidi" w:cstheme="majorBidi"/>
              </w:rPr>
            </w:pPr>
            <w:r w:rsidRPr="00660C1D">
              <w:rPr>
                <w:rFonts w:asciiTheme="majorBidi" w:hAnsiTheme="majorBidi" w:cstheme="majorBidi"/>
              </w:rPr>
              <w:t>Nutrient broth</w:t>
            </w:r>
          </w:p>
        </w:tc>
      </w:tr>
      <w:tr w:rsidR="00660C1D" w:rsidRPr="00660C1D" w14:paraId="78168E43" w14:textId="77777777" w:rsidTr="00974BF2">
        <w:tc>
          <w:tcPr>
            <w:tcW w:w="3544" w:type="dxa"/>
          </w:tcPr>
          <w:p w14:paraId="3422B60D"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OD</w:t>
            </w:r>
          </w:p>
        </w:tc>
        <w:tc>
          <w:tcPr>
            <w:tcW w:w="5103" w:type="dxa"/>
          </w:tcPr>
          <w:p w14:paraId="32AED462" w14:textId="77777777" w:rsidR="00660C1D" w:rsidRPr="00660C1D" w:rsidRDefault="00660C1D" w:rsidP="003F2DBE">
            <w:pPr>
              <w:spacing w:line="360" w:lineRule="auto"/>
              <w:rPr>
                <w:rFonts w:asciiTheme="majorBidi" w:hAnsiTheme="majorBidi" w:cstheme="majorBidi"/>
              </w:rPr>
            </w:pPr>
            <w:r w:rsidRPr="00660C1D">
              <w:rPr>
                <w:rFonts w:asciiTheme="majorBidi" w:hAnsiTheme="majorBidi" w:cstheme="majorBidi"/>
              </w:rPr>
              <w:t>Optical density</w:t>
            </w:r>
          </w:p>
        </w:tc>
      </w:tr>
      <w:tr w:rsidR="00660C1D" w:rsidRPr="00660C1D" w14:paraId="518B98E8" w14:textId="77777777" w:rsidTr="00974BF2">
        <w:tc>
          <w:tcPr>
            <w:tcW w:w="3544" w:type="dxa"/>
          </w:tcPr>
          <w:p w14:paraId="145C984E"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PAGE</w:t>
            </w:r>
          </w:p>
        </w:tc>
        <w:tc>
          <w:tcPr>
            <w:tcW w:w="5103" w:type="dxa"/>
          </w:tcPr>
          <w:p w14:paraId="3F4B9478" w14:textId="77777777" w:rsidR="00660C1D" w:rsidRPr="00660C1D" w:rsidRDefault="00660C1D" w:rsidP="003F2DBE">
            <w:pPr>
              <w:spacing w:line="360" w:lineRule="auto"/>
              <w:rPr>
                <w:rFonts w:asciiTheme="majorBidi" w:hAnsiTheme="majorBidi" w:cstheme="majorBidi"/>
              </w:rPr>
            </w:pPr>
            <w:r w:rsidRPr="00660C1D">
              <w:rPr>
                <w:rFonts w:asciiTheme="majorBidi" w:hAnsiTheme="majorBidi" w:cstheme="majorBidi"/>
              </w:rPr>
              <w:t>Polyacrylamide gel electrophoresis</w:t>
            </w:r>
          </w:p>
        </w:tc>
      </w:tr>
      <w:tr w:rsidR="00660C1D" w:rsidRPr="00660C1D" w14:paraId="112CC180" w14:textId="77777777" w:rsidTr="00974BF2">
        <w:tc>
          <w:tcPr>
            <w:tcW w:w="3544" w:type="dxa"/>
          </w:tcPr>
          <w:p w14:paraId="7375E9E6"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PBS</w:t>
            </w:r>
          </w:p>
        </w:tc>
        <w:tc>
          <w:tcPr>
            <w:tcW w:w="5103" w:type="dxa"/>
          </w:tcPr>
          <w:p w14:paraId="0D9B12CC" w14:textId="77777777" w:rsidR="00660C1D" w:rsidRPr="00660C1D" w:rsidRDefault="00660C1D" w:rsidP="003F2DBE">
            <w:pPr>
              <w:spacing w:line="360" w:lineRule="auto"/>
              <w:rPr>
                <w:rFonts w:asciiTheme="majorBidi" w:hAnsiTheme="majorBidi" w:cstheme="majorBidi"/>
              </w:rPr>
            </w:pPr>
            <w:r w:rsidRPr="00660C1D">
              <w:rPr>
                <w:rFonts w:asciiTheme="majorBidi" w:hAnsiTheme="majorBidi" w:cstheme="majorBidi"/>
              </w:rPr>
              <w:t>Phosphate buffer saline</w:t>
            </w:r>
          </w:p>
        </w:tc>
      </w:tr>
      <w:tr w:rsidR="00580670" w:rsidRPr="00660C1D" w14:paraId="70D108C6" w14:textId="77777777" w:rsidTr="00974BF2">
        <w:tc>
          <w:tcPr>
            <w:tcW w:w="3544" w:type="dxa"/>
          </w:tcPr>
          <w:p w14:paraId="3C856FA7" w14:textId="29810034" w:rsidR="00580670" w:rsidRPr="00660C1D" w:rsidRDefault="00580670" w:rsidP="003F2DBE">
            <w:pPr>
              <w:spacing w:line="360" w:lineRule="auto"/>
              <w:rPr>
                <w:rFonts w:asciiTheme="majorBidi" w:hAnsiTheme="majorBidi" w:cstheme="majorBidi"/>
                <w:b/>
                <w:bCs/>
              </w:rPr>
            </w:pPr>
            <w:r w:rsidRPr="00580670">
              <w:rPr>
                <w:rFonts w:asciiTheme="majorBidi" w:hAnsiTheme="majorBidi" w:cstheme="majorBidi"/>
                <w:b/>
                <w:bCs/>
              </w:rPr>
              <w:t>PBP</w:t>
            </w:r>
          </w:p>
        </w:tc>
        <w:tc>
          <w:tcPr>
            <w:tcW w:w="5103" w:type="dxa"/>
          </w:tcPr>
          <w:p w14:paraId="661939F3" w14:textId="6371F872" w:rsidR="00580670" w:rsidRPr="00660C1D" w:rsidRDefault="00580670" w:rsidP="003F2DBE">
            <w:pPr>
              <w:spacing w:line="360" w:lineRule="auto"/>
              <w:rPr>
                <w:rFonts w:asciiTheme="majorBidi" w:hAnsiTheme="majorBidi" w:cstheme="majorBidi"/>
              </w:rPr>
            </w:pPr>
            <w:r>
              <w:rPr>
                <w:rFonts w:asciiTheme="majorBidi" w:hAnsiTheme="majorBidi" w:cstheme="majorBidi"/>
              </w:rPr>
              <w:t>P</w:t>
            </w:r>
            <w:r w:rsidRPr="00580670">
              <w:rPr>
                <w:rFonts w:asciiTheme="majorBidi" w:hAnsiTheme="majorBidi" w:cstheme="majorBidi"/>
              </w:rPr>
              <w:t>enicillin binding protein</w:t>
            </w:r>
            <w:r>
              <w:rPr>
                <w:noProof/>
              </w:rPr>
              <w:t xml:space="preserve"> </w:t>
            </w:r>
          </w:p>
        </w:tc>
      </w:tr>
      <w:tr w:rsidR="00660C1D" w:rsidRPr="00660C1D" w14:paraId="62D1937C" w14:textId="77777777" w:rsidTr="00974BF2">
        <w:tc>
          <w:tcPr>
            <w:tcW w:w="3544" w:type="dxa"/>
          </w:tcPr>
          <w:p w14:paraId="7D081779"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PCR</w:t>
            </w:r>
          </w:p>
        </w:tc>
        <w:tc>
          <w:tcPr>
            <w:tcW w:w="5103" w:type="dxa"/>
          </w:tcPr>
          <w:p w14:paraId="3A798434" w14:textId="77777777" w:rsidR="00660C1D" w:rsidRPr="00660C1D" w:rsidRDefault="00660C1D" w:rsidP="003F2DBE">
            <w:pPr>
              <w:spacing w:line="360" w:lineRule="auto"/>
              <w:rPr>
                <w:rFonts w:asciiTheme="majorBidi" w:hAnsiTheme="majorBidi" w:cstheme="majorBidi"/>
              </w:rPr>
            </w:pPr>
            <w:r w:rsidRPr="00660C1D">
              <w:rPr>
                <w:rFonts w:asciiTheme="majorBidi" w:hAnsiTheme="majorBidi" w:cstheme="majorBidi"/>
              </w:rPr>
              <w:t>Polymerase chain reaction</w:t>
            </w:r>
          </w:p>
        </w:tc>
      </w:tr>
      <w:tr w:rsidR="00F01619" w:rsidRPr="00660C1D" w14:paraId="42DA610F" w14:textId="77777777" w:rsidTr="00974BF2">
        <w:tc>
          <w:tcPr>
            <w:tcW w:w="3544" w:type="dxa"/>
          </w:tcPr>
          <w:p w14:paraId="1D13D8A9" w14:textId="77777777" w:rsidR="00F01619" w:rsidRPr="00660C1D" w:rsidRDefault="00F01619" w:rsidP="003F2DBE">
            <w:pPr>
              <w:spacing w:line="360" w:lineRule="auto"/>
              <w:rPr>
                <w:rFonts w:asciiTheme="majorBidi" w:hAnsiTheme="majorBidi" w:cstheme="majorBidi"/>
                <w:b/>
                <w:bCs/>
              </w:rPr>
            </w:pPr>
            <w:r>
              <w:rPr>
                <w:rFonts w:asciiTheme="majorBidi" w:hAnsiTheme="majorBidi" w:cstheme="majorBidi"/>
                <w:b/>
                <w:bCs/>
              </w:rPr>
              <w:t>PDE</w:t>
            </w:r>
          </w:p>
        </w:tc>
        <w:tc>
          <w:tcPr>
            <w:tcW w:w="5103" w:type="dxa"/>
          </w:tcPr>
          <w:p w14:paraId="1D6B925B" w14:textId="77777777" w:rsidR="00F01619" w:rsidRPr="00F01619" w:rsidRDefault="00F01619" w:rsidP="00F01619">
            <w:r>
              <w:rPr>
                <w:rFonts w:asciiTheme="majorBidi" w:hAnsiTheme="majorBidi" w:cstheme="majorBidi"/>
              </w:rPr>
              <w:t>P</w:t>
            </w:r>
            <w:r w:rsidRPr="00F01619">
              <w:rPr>
                <w:rFonts w:asciiTheme="majorBidi" w:hAnsiTheme="majorBidi" w:cstheme="majorBidi"/>
              </w:rPr>
              <w:t>hosphodiesterase </w:t>
            </w:r>
          </w:p>
        </w:tc>
      </w:tr>
      <w:tr w:rsidR="00660C1D" w:rsidRPr="00660C1D" w14:paraId="53DD57B2" w14:textId="77777777" w:rsidTr="00974BF2">
        <w:tc>
          <w:tcPr>
            <w:tcW w:w="3544" w:type="dxa"/>
          </w:tcPr>
          <w:p w14:paraId="4ECA5889"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lastRenderedPageBreak/>
              <w:t xml:space="preserve">Psi </w:t>
            </w:r>
          </w:p>
        </w:tc>
        <w:tc>
          <w:tcPr>
            <w:tcW w:w="5103" w:type="dxa"/>
          </w:tcPr>
          <w:p w14:paraId="43B362AD" w14:textId="77777777" w:rsidR="00660C1D" w:rsidRPr="00660C1D" w:rsidRDefault="00660C1D" w:rsidP="003F2DBE">
            <w:pPr>
              <w:spacing w:line="360" w:lineRule="auto"/>
              <w:rPr>
                <w:rFonts w:asciiTheme="majorBidi" w:hAnsiTheme="majorBidi" w:cstheme="majorBidi"/>
              </w:rPr>
            </w:pPr>
            <w:r w:rsidRPr="00660C1D">
              <w:rPr>
                <w:rFonts w:asciiTheme="majorBidi" w:hAnsiTheme="majorBidi" w:cstheme="majorBidi"/>
              </w:rPr>
              <w:t>Pound-force per square inch</w:t>
            </w:r>
          </w:p>
        </w:tc>
      </w:tr>
      <w:tr w:rsidR="007E1C55" w:rsidRPr="00660C1D" w14:paraId="525406C8" w14:textId="77777777" w:rsidTr="00974BF2">
        <w:tc>
          <w:tcPr>
            <w:tcW w:w="3544" w:type="dxa"/>
          </w:tcPr>
          <w:p w14:paraId="6D7A2120" w14:textId="77777777" w:rsidR="007E1C55" w:rsidRPr="00660C1D" w:rsidRDefault="007E1C55" w:rsidP="003F2DBE">
            <w:pPr>
              <w:spacing w:line="360" w:lineRule="auto"/>
              <w:rPr>
                <w:rFonts w:asciiTheme="majorBidi" w:hAnsiTheme="majorBidi" w:cstheme="majorBidi"/>
                <w:b/>
                <w:bCs/>
              </w:rPr>
            </w:pPr>
            <w:r w:rsidRPr="007E1C55">
              <w:rPr>
                <w:rFonts w:asciiTheme="majorBidi" w:hAnsiTheme="majorBidi" w:cstheme="majorBidi"/>
                <w:b/>
                <w:bCs/>
              </w:rPr>
              <w:t>QS</w:t>
            </w:r>
          </w:p>
        </w:tc>
        <w:tc>
          <w:tcPr>
            <w:tcW w:w="5103" w:type="dxa"/>
          </w:tcPr>
          <w:p w14:paraId="0155C430" w14:textId="77777777" w:rsidR="007E1C55" w:rsidRPr="00660C1D" w:rsidRDefault="007E1C55" w:rsidP="007E1C55">
            <w:pPr>
              <w:rPr>
                <w:rFonts w:asciiTheme="majorBidi" w:hAnsiTheme="majorBidi" w:cstheme="majorBidi"/>
              </w:rPr>
            </w:pPr>
            <w:r w:rsidRPr="007E1C55">
              <w:rPr>
                <w:rFonts w:asciiTheme="majorBidi" w:hAnsiTheme="majorBidi" w:cstheme="majorBidi"/>
              </w:rPr>
              <w:t>Quorum sensing </w:t>
            </w:r>
          </w:p>
        </w:tc>
      </w:tr>
      <w:tr w:rsidR="00660C1D" w:rsidRPr="00660C1D" w14:paraId="09BA8351" w14:textId="77777777" w:rsidTr="00974BF2">
        <w:tc>
          <w:tcPr>
            <w:tcW w:w="3544" w:type="dxa"/>
          </w:tcPr>
          <w:p w14:paraId="7C94F9F9"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RNA</w:t>
            </w:r>
          </w:p>
        </w:tc>
        <w:tc>
          <w:tcPr>
            <w:tcW w:w="5103" w:type="dxa"/>
          </w:tcPr>
          <w:p w14:paraId="7A46D085" w14:textId="77777777" w:rsidR="00660C1D" w:rsidRPr="00660C1D" w:rsidRDefault="00660C1D" w:rsidP="003F2DBE">
            <w:pPr>
              <w:spacing w:line="360" w:lineRule="auto"/>
              <w:rPr>
                <w:rFonts w:asciiTheme="majorBidi" w:hAnsiTheme="majorBidi" w:cstheme="majorBidi"/>
              </w:rPr>
            </w:pPr>
            <w:r w:rsidRPr="00660C1D">
              <w:rPr>
                <w:rFonts w:asciiTheme="majorBidi" w:hAnsiTheme="majorBidi" w:cstheme="majorBidi"/>
              </w:rPr>
              <w:t>Ribonucleic acid</w:t>
            </w:r>
          </w:p>
        </w:tc>
      </w:tr>
      <w:tr w:rsidR="001D3231" w:rsidRPr="00660C1D" w14:paraId="2D346FC9" w14:textId="77777777" w:rsidTr="00974BF2">
        <w:tc>
          <w:tcPr>
            <w:tcW w:w="3544" w:type="dxa"/>
          </w:tcPr>
          <w:p w14:paraId="43724945" w14:textId="1980AFBD" w:rsidR="001D3231" w:rsidRPr="00660C1D" w:rsidRDefault="001D3231" w:rsidP="001D3231">
            <w:pPr>
              <w:spacing w:line="360" w:lineRule="auto"/>
              <w:rPr>
                <w:rFonts w:asciiTheme="majorBidi" w:hAnsiTheme="majorBidi" w:cstheme="majorBidi"/>
                <w:b/>
                <w:bCs/>
              </w:rPr>
            </w:pPr>
            <w:r w:rsidRPr="001D3231">
              <w:rPr>
                <w:rFonts w:asciiTheme="majorBidi" w:hAnsiTheme="majorBidi" w:cstheme="majorBidi"/>
                <w:b/>
                <w:bCs/>
              </w:rPr>
              <w:t>rRNA</w:t>
            </w:r>
          </w:p>
        </w:tc>
        <w:tc>
          <w:tcPr>
            <w:tcW w:w="5103" w:type="dxa"/>
          </w:tcPr>
          <w:p w14:paraId="1271A786" w14:textId="07EC90EE" w:rsidR="001D3231" w:rsidRPr="00660C1D" w:rsidRDefault="001D3231" w:rsidP="001D3231">
            <w:pPr>
              <w:rPr>
                <w:rFonts w:asciiTheme="majorBidi" w:hAnsiTheme="majorBidi" w:cstheme="majorBidi"/>
              </w:rPr>
            </w:pPr>
            <w:r>
              <w:rPr>
                <w:rFonts w:asciiTheme="majorBidi" w:hAnsiTheme="majorBidi" w:cstheme="majorBidi"/>
              </w:rPr>
              <w:t>R</w:t>
            </w:r>
            <w:r w:rsidRPr="001D3231">
              <w:rPr>
                <w:rFonts w:asciiTheme="majorBidi" w:hAnsiTheme="majorBidi" w:cstheme="majorBidi"/>
              </w:rPr>
              <w:t>ibosomal RNA</w:t>
            </w:r>
          </w:p>
        </w:tc>
      </w:tr>
      <w:tr w:rsidR="00660C1D" w:rsidRPr="00660C1D" w14:paraId="7EA31310" w14:textId="77777777" w:rsidTr="00974BF2">
        <w:tc>
          <w:tcPr>
            <w:tcW w:w="3544" w:type="dxa"/>
          </w:tcPr>
          <w:p w14:paraId="534C7DC9"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Rpm</w:t>
            </w:r>
          </w:p>
        </w:tc>
        <w:tc>
          <w:tcPr>
            <w:tcW w:w="5103" w:type="dxa"/>
          </w:tcPr>
          <w:p w14:paraId="38826D2C" w14:textId="77777777" w:rsidR="00660C1D" w:rsidRPr="00660C1D" w:rsidRDefault="00660C1D" w:rsidP="003F2DBE">
            <w:pPr>
              <w:spacing w:line="360" w:lineRule="auto"/>
              <w:rPr>
                <w:rFonts w:asciiTheme="majorBidi" w:hAnsiTheme="majorBidi" w:cstheme="majorBidi"/>
              </w:rPr>
            </w:pPr>
            <w:r w:rsidRPr="00660C1D">
              <w:rPr>
                <w:rFonts w:asciiTheme="majorBidi" w:hAnsiTheme="majorBidi" w:cstheme="majorBidi"/>
              </w:rPr>
              <w:t>Revolution per minute</w:t>
            </w:r>
          </w:p>
        </w:tc>
      </w:tr>
      <w:tr w:rsidR="00660C1D" w:rsidRPr="00660C1D" w14:paraId="6A84C006" w14:textId="77777777" w:rsidTr="00974BF2">
        <w:tc>
          <w:tcPr>
            <w:tcW w:w="3544" w:type="dxa"/>
          </w:tcPr>
          <w:p w14:paraId="511F4419"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qRT-PCR</w:t>
            </w:r>
          </w:p>
        </w:tc>
        <w:tc>
          <w:tcPr>
            <w:tcW w:w="5103" w:type="dxa"/>
          </w:tcPr>
          <w:p w14:paraId="37845384" w14:textId="77777777" w:rsidR="00660C1D" w:rsidRPr="00660C1D" w:rsidRDefault="00660C1D" w:rsidP="003F2DBE">
            <w:pPr>
              <w:spacing w:line="360" w:lineRule="auto"/>
              <w:rPr>
                <w:rFonts w:asciiTheme="majorBidi" w:hAnsiTheme="majorBidi" w:cstheme="majorBidi"/>
              </w:rPr>
            </w:pPr>
            <w:r w:rsidRPr="00660C1D">
              <w:rPr>
                <w:rFonts w:asciiTheme="majorBidi" w:hAnsiTheme="majorBidi" w:cstheme="majorBidi"/>
              </w:rPr>
              <w:t xml:space="preserve">Quantitative real-time PCR </w:t>
            </w:r>
          </w:p>
        </w:tc>
      </w:tr>
      <w:tr w:rsidR="00660C1D" w:rsidRPr="00660C1D" w14:paraId="291417D8" w14:textId="77777777" w:rsidTr="00974BF2">
        <w:tc>
          <w:tcPr>
            <w:tcW w:w="3544" w:type="dxa"/>
          </w:tcPr>
          <w:p w14:paraId="01C7948E"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SDS</w:t>
            </w:r>
          </w:p>
        </w:tc>
        <w:tc>
          <w:tcPr>
            <w:tcW w:w="5103" w:type="dxa"/>
          </w:tcPr>
          <w:p w14:paraId="609AAE0D" w14:textId="77777777" w:rsidR="00660C1D" w:rsidRPr="00660C1D" w:rsidRDefault="00660C1D" w:rsidP="003F2DBE">
            <w:pPr>
              <w:spacing w:line="360" w:lineRule="auto"/>
              <w:rPr>
                <w:rFonts w:asciiTheme="majorBidi" w:hAnsiTheme="majorBidi" w:cstheme="majorBidi"/>
              </w:rPr>
            </w:pPr>
            <w:r w:rsidRPr="00660C1D">
              <w:rPr>
                <w:rFonts w:asciiTheme="majorBidi" w:hAnsiTheme="majorBidi" w:cstheme="majorBidi"/>
              </w:rPr>
              <w:t>Sodium dodecyl sulphate</w:t>
            </w:r>
          </w:p>
        </w:tc>
      </w:tr>
      <w:tr w:rsidR="00660C1D" w:rsidRPr="00660C1D" w14:paraId="095BBE70" w14:textId="77777777" w:rsidTr="00974BF2">
        <w:tc>
          <w:tcPr>
            <w:tcW w:w="3544" w:type="dxa"/>
          </w:tcPr>
          <w:p w14:paraId="02E39243"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TAE</w:t>
            </w:r>
          </w:p>
        </w:tc>
        <w:tc>
          <w:tcPr>
            <w:tcW w:w="5103" w:type="dxa"/>
          </w:tcPr>
          <w:p w14:paraId="6F6ED12E" w14:textId="77777777" w:rsidR="00660C1D" w:rsidRPr="00660C1D" w:rsidRDefault="00660C1D" w:rsidP="003F2DBE">
            <w:pPr>
              <w:spacing w:line="360" w:lineRule="auto"/>
              <w:rPr>
                <w:rFonts w:asciiTheme="majorBidi" w:hAnsiTheme="majorBidi" w:cstheme="majorBidi"/>
              </w:rPr>
            </w:pPr>
            <w:r w:rsidRPr="00660C1D">
              <w:rPr>
                <w:rFonts w:asciiTheme="majorBidi" w:hAnsiTheme="majorBidi" w:cstheme="majorBidi"/>
              </w:rPr>
              <w:t>Tris-acetate-EDTA</w:t>
            </w:r>
          </w:p>
        </w:tc>
      </w:tr>
      <w:tr w:rsidR="00660C1D" w:rsidRPr="00660C1D" w14:paraId="21C4ACE3" w14:textId="77777777" w:rsidTr="00974BF2">
        <w:tc>
          <w:tcPr>
            <w:tcW w:w="3544" w:type="dxa"/>
          </w:tcPr>
          <w:p w14:paraId="1FA5884F"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TBE</w:t>
            </w:r>
          </w:p>
        </w:tc>
        <w:tc>
          <w:tcPr>
            <w:tcW w:w="5103" w:type="dxa"/>
          </w:tcPr>
          <w:p w14:paraId="2C6B0C54" w14:textId="77777777" w:rsidR="00660C1D" w:rsidRPr="00660C1D" w:rsidRDefault="00660C1D" w:rsidP="003F2DBE">
            <w:pPr>
              <w:spacing w:line="360" w:lineRule="auto"/>
              <w:rPr>
                <w:rFonts w:asciiTheme="majorBidi" w:hAnsiTheme="majorBidi" w:cstheme="majorBidi"/>
              </w:rPr>
            </w:pPr>
            <w:r w:rsidRPr="00660C1D">
              <w:rPr>
                <w:rFonts w:asciiTheme="majorBidi" w:hAnsiTheme="majorBidi" w:cstheme="majorBidi"/>
              </w:rPr>
              <w:t>Tris-borate-EDTA</w:t>
            </w:r>
          </w:p>
        </w:tc>
      </w:tr>
      <w:tr w:rsidR="00660C1D" w:rsidRPr="00660C1D" w14:paraId="0879BC38" w14:textId="77777777" w:rsidTr="00974BF2">
        <w:tc>
          <w:tcPr>
            <w:tcW w:w="3544" w:type="dxa"/>
          </w:tcPr>
          <w:p w14:paraId="1129470D"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TE</w:t>
            </w:r>
          </w:p>
        </w:tc>
        <w:tc>
          <w:tcPr>
            <w:tcW w:w="5103" w:type="dxa"/>
          </w:tcPr>
          <w:p w14:paraId="7797753E" w14:textId="77777777" w:rsidR="00660C1D" w:rsidRPr="00660C1D" w:rsidRDefault="00660C1D" w:rsidP="003F2DBE">
            <w:pPr>
              <w:spacing w:line="360" w:lineRule="auto"/>
              <w:rPr>
                <w:rFonts w:asciiTheme="majorBidi" w:hAnsiTheme="majorBidi" w:cstheme="majorBidi"/>
              </w:rPr>
            </w:pPr>
            <w:r w:rsidRPr="00660C1D">
              <w:rPr>
                <w:rFonts w:asciiTheme="majorBidi" w:hAnsiTheme="majorBidi" w:cstheme="majorBidi"/>
              </w:rPr>
              <w:t>Tris-EDTA</w:t>
            </w:r>
          </w:p>
        </w:tc>
      </w:tr>
      <w:tr w:rsidR="0078701B" w:rsidRPr="00660C1D" w14:paraId="602B3622" w14:textId="77777777" w:rsidTr="00974BF2">
        <w:tc>
          <w:tcPr>
            <w:tcW w:w="3544" w:type="dxa"/>
          </w:tcPr>
          <w:p w14:paraId="616A7BA3" w14:textId="0683BDD9" w:rsidR="0078701B" w:rsidRPr="0078701B" w:rsidRDefault="0078701B" w:rsidP="0078701B">
            <w:pPr>
              <w:spacing w:line="360" w:lineRule="auto"/>
              <w:rPr>
                <w:rFonts w:asciiTheme="majorBidi" w:hAnsiTheme="majorBidi" w:cstheme="majorBidi"/>
                <w:b/>
                <w:bCs/>
              </w:rPr>
            </w:pPr>
            <w:r w:rsidRPr="0078701B">
              <w:rPr>
                <w:rFonts w:asciiTheme="majorBidi" w:hAnsiTheme="majorBidi" w:cstheme="majorBidi"/>
                <w:b/>
                <w:bCs/>
              </w:rPr>
              <w:t>TEMED</w:t>
            </w:r>
          </w:p>
        </w:tc>
        <w:tc>
          <w:tcPr>
            <w:tcW w:w="5103" w:type="dxa"/>
          </w:tcPr>
          <w:p w14:paraId="4D1600D8" w14:textId="4A5E009B" w:rsidR="0078701B" w:rsidRPr="0078701B" w:rsidRDefault="0078701B" w:rsidP="0078701B">
            <w:r w:rsidRPr="0078701B">
              <w:rPr>
                <w:rFonts w:asciiTheme="majorBidi" w:hAnsiTheme="majorBidi" w:cstheme="majorBidi"/>
              </w:rPr>
              <w:t>Tetramethylethylenediamine</w:t>
            </w:r>
          </w:p>
        </w:tc>
      </w:tr>
      <w:tr w:rsidR="00660C1D" w:rsidRPr="00660C1D" w14:paraId="1F50AC43" w14:textId="77777777" w:rsidTr="00974BF2">
        <w:tc>
          <w:tcPr>
            <w:tcW w:w="3544" w:type="dxa"/>
          </w:tcPr>
          <w:p w14:paraId="41366B03"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TSB</w:t>
            </w:r>
          </w:p>
        </w:tc>
        <w:tc>
          <w:tcPr>
            <w:tcW w:w="5103" w:type="dxa"/>
          </w:tcPr>
          <w:p w14:paraId="5FB4348B" w14:textId="77777777" w:rsidR="00660C1D" w:rsidRPr="00660C1D" w:rsidRDefault="00660C1D" w:rsidP="003F2DBE">
            <w:pPr>
              <w:spacing w:line="360" w:lineRule="auto"/>
              <w:rPr>
                <w:rFonts w:asciiTheme="majorBidi" w:hAnsiTheme="majorBidi" w:cstheme="majorBidi"/>
              </w:rPr>
            </w:pPr>
            <w:r w:rsidRPr="00660C1D">
              <w:rPr>
                <w:rFonts w:asciiTheme="majorBidi" w:eastAsia="WarnockPro-Regular" w:hAnsiTheme="majorBidi" w:cstheme="majorBidi"/>
              </w:rPr>
              <w:t>Tryptic soy broth</w:t>
            </w:r>
          </w:p>
        </w:tc>
      </w:tr>
      <w:tr w:rsidR="00660C1D" w:rsidRPr="00660C1D" w14:paraId="7F19AD82" w14:textId="77777777" w:rsidTr="00974BF2">
        <w:tc>
          <w:tcPr>
            <w:tcW w:w="3544" w:type="dxa"/>
          </w:tcPr>
          <w:p w14:paraId="74ED522A"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V/V</w:t>
            </w:r>
          </w:p>
        </w:tc>
        <w:tc>
          <w:tcPr>
            <w:tcW w:w="5103" w:type="dxa"/>
          </w:tcPr>
          <w:p w14:paraId="4F760E91" w14:textId="77777777" w:rsidR="00660C1D" w:rsidRPr="00660C1D" w:rsidRDefault="00660C1D" w:rsidP="003F2DBE">
            <w:pPr>
              <w:spacing w:line="360" w:lineRule="auto"/>
              <w:rPr>
                <w:rFonts w:asciiTheme="majorBidi" w:hAnsiTheme="majorBidi" w:cstheme="majorBidi"/>
              </w:rPr>
            </w:pPr>
            <w:r w:rsidRPr="00660C1D">
              <w:rPr>
                <w:rFonts w:asciiTheme="majorBidi" w:hAnsiTheme="majorBidi" w:cstheme="majorBidi"/>
              </w:rPr>
              <w:t>Volume by volume</w:t>
            </w:r>
          </w:p>
        </w:tc>
      </w:tr>
      <w:tr w:rsidR="00D6773A" w:rsidRPr="00660C1D" w14:paraId="5F70A8E6" w14:textId="77777777" w:rsidTr="00974BF2">
        <w:tc>
          <w:tcPr>
            <w:tcW w:w="3544" w:type="dxa"/>
          </w:tcPr>
          <w:p w14:paraId="04AC15D0" w14:textId="776262E4" w:rsidR="00D6773A" w:rsidRPr="00D6773A" w:rsidRDefault="00D6773A" w:rsidP="003F2DBE">
            <w:pPr>
              <w:spacing w:line="360" w:lineRule="auto"/>
              <w:rPr>
                <w:rFonts w:asciiTheme="majorBidi" w:hAnsiTheme="majorBidi" w:cstheme="majorBidi"/>
                <w:b/>
                <w:bCs/>
              </w:rPr>
            </w:pPr>
            <w:r w:rsidRPr="00D6773A">
              <w:rPr>
                <w:rFonts w:asciiTheme="majorBidi" w:hAnsiTheme="majorBidi" w:cstheme="majorBidi"/>
                <w:b/>
                <w:bCs/>
              </w:rPr>
              <w:t>VBNC</w:t>
            </w:r>
          </w:p>
        </w:tc>
        <w:tc>
          <w:tcPr>
            <w:tcW w:w="5103" w:type="dxa"/>
          </w:tcPr>
          <w:p w14:paraId="58CD84E8" w14:textId="2DF501F4" w:rsidR="00D6773A" w:rsidRPr="00D6773A" w:rsidRDefault="00D6773A" w:rsidP="00D6773A">
            <w:r w:rsidRPr="00D6773A">
              <w:rPr>
                <w:rFonts w:asciiTheme="majorBidi" w:hAnsiTheme="majorBidi" w:cstheme="majorBidi"/>
              </w:rPr>
              <w:t>Viable but nonculturable</w:t>
            </w:r>
            <w:r>
              <w:rPr>
                <w:rStyle w:val="apple-converted-space"/>
                <w:rFonts w:ascii="Arial" w:eastAsia="WarnockPro-Regular" w:hAnsi="Arial" w:cs="Arial"/>
                <w:color w:val="545454"/>
                <w:shd w:val="clear" w:color="auto" w:fill="FFFFFF"/>
              </w:rPr>
              <w:t> </w:t>
            </w:r>
          </w:p>
        </w:tc>
      </w:tr>
      <w:tr w:rsidR="00660C1D" w:rsidRPr="00660C1D" w14:paraId="1DA2F808" w14:textId="77777777" w:rsidTr="00974BF2">
        <w:tc>
          <w:tcPr>
            <w:tcW w:w="3544" w:type="dxa"/>
          </w:tcPr>
          <w:p w14:paraId="17225674"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VRB</w:t>
            </w:r>
          </w:p>
        </w:tc>
        <w:tc>
          <w:tcPr>
            <w:tcW w:w="5103" w:type="dxa"/>
          </w:tcPr>
          <w:p w14:paraId="1B5B6E4B" w14:textId="77777777" w:rsidR="00660C1D" w:rsidRPr="00660C1D" w:rsidRDefault="00660C1D" w:rsidP="003F2DBE">
            <w:pPr>
              <w:spacing w:line="360" w:lineRule="auto"/>
              <w:rPr>
                <w:rFonts w:asciiTheme="majorBidi" w:hAnsiTheme="majorBidi" w:cstheme="majorBidi"/>
              </w:rPr>
            </w:pPr>
            <w:r w:rsidRPr="00660C1D">
              <w:rPr>
                <w:rFonts w:asciiTheme="majorBidi" w:hAnsiTheme="majorBidi" w:cstheme="majorBidi"/>
              </w:rPr>
              <w:t>Violet red bile agar</w:t>
            </w:r>
          </w:p>
        </w:tc>
      </w:tr>
      <w:tr w:rsidR="00660C1D" w:rsidRPr="00660C1D" w14:paraId="7EF3A40D" w14:textId="77777777" w:rsidTr="00974BF2">
        <w:tc>
          <w:tcPr>
            <w:tcW w:w="3544" w:type="dxa"/>
          </w:tcPr>
          <w:p w14:paraId="10121B02"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W/V</w:t>
            </w:r>
          </w:p>
        </w:tc>
        <w:tc>
          <w:tcPr>
            <w:tcW w:w="5103" w:type="dxa"/>
          </w:tcPr>
          <w:p w14:paraId="21A2D5E0" w14:textId="77777777" w:rsidR="00660C1D" w:rsidRPr="00660C1D" w:rsidRDefault="00660C1D" w:rsidP="003F2DBE">
            <w:pPr>
              <w:spacing w:line="360" w:lineRule="auto"/>
              <w:rPr>
                <w:rFonts w:asciiTheme="majorBidi" w:hAnsiTheme="majorBidi" w:cstheme="majorBidi"/>
              </w:rPr>
            </w:pPr>
            <w:r w:rsidRPr="00660C1D">
              <w:rPr>
                <w:rFonts w:asciiTheme="majorBidi" w:hAnsiTheme="majorBidi" w:cstheme="majorBidi"/>
              </w:rPr>
              <w:t>Weight by volume</w:t>
            </w:r>
          </w:p>
        </w:tc>
      </w:tr>
      <w:tr w:rsidR="00660C1D" w:rsidRPr="00660C1D" w14:paraId="460E03BC" w14:textId="77777777" w:rsidTr="00974BF2">
        <w:tc>
          <w:tcPr>
            <w:tcW w:w="3544" w:type="dxa"/>
          </w:tcPr>
          <w:p w14:paraId="63E970F8" w14:textId="77777777" w:rsidR="00660C1D" w:rsidRPr="00660C1D" w:rsidRDefault="00660C1D" w:rsidP="003F2DBE">
            <w:pPr>
              <w:spacing w:line="360" w:lineRule="auto"/>
              <w:rPr>
                <w:rFonts w:asciiTheme="majorBidi" w:hAnsiTheme="majorBidi" w:cstheme="majorBidi"/>
                <w:b/>
                <w:bCs/>
              </w:rPr>
            </w:pPr>
            <w:r w:rsidRPr="00660C1D">
              <w:rPr>
                <w:rFonts w:asciiTheme="majorBidi" w:hAnsiTheme="majorBidi" w:cstheme="majorBidi"/>
                <w:b/>
                <w:bCs/>
              </w:rPr>
              <w:t xml:space="preserve">XLD </w:t>
            </w:r>
          </w:p>
        </w:tc>
        <w:tc>
          <w:tcPr>
            <w:tcW w:w="5103" w:type="dxa"/>
          </w:tcPr>
          <w:p w14:paraId="0D9FC9D1" w14:textId="77777777" w:rsidR="00660C1D" w:rsidRPr="00660C1D" w:rsidRDefault="00660C1D" w:rsidP="003F2DBE">
            <w:pPr>
              <w:spacing w:line="360" w:lineRule="auto"/>
              <w:rPr>
                <w:rFonts w:asciiTheme="majorBidi" w:hAnsiTheme="majorBidi" w:cstheme="majorBidi"/>
              </w:rPr>
            </w:pPr>
            <w:r w:rsidRPr="00660C1D">
              <w:rPr>
                <w:rFonts w:asciiTheme="majorBidi" w:hAnsiTheme="majorBidi" w:cstheme="majorBidi"/>
              </w:rPr>
              <w:t>Xylose lysine deoxycholate agar</w:t>
            </w:r>
          </w:p>
        </w:tc>
      </w:tr>
    </w:tbl>
    <w:p w14:paraId="22B20E9A" w14:textId="74DC1223" w:rsidR="007D473E" w:rsidRDefault="007D473E" w:rsidP="002B0393"/>
    <w:p w14:paraId="4CAF1211" w14:textId="77777777" w:rsidR="003D58A8" w:rsidRDefault="003D58A8" w:rsidP="002B0393">
      <w:pPr>
        <w:sectPr w:rsidR="003D58A8" w:rsidSect="003D58A8">
          <w:footerReference w:type="even" r:id="rId10"/>
          <w:footerReference w:type="default" r:id="rId11"/>
          <w:footerReference w:type="first" r:id="rId12"/>
          <w:pgSz w:w="11906" w:h="16838"/>
          <w:pgMar w:top="1440" w:right="1440" w:bottom="1440" w:left="1440" w:header="708" w:footer="708" w:gutter="0"/>
          <w:pgNumType w:fmt="upperRoman" w:start="1"/>
          <w:cols w:space="708"/>
          <w:titlePg/>
          <w:docGrid w:linePitch="360"/>
        </w:sectPr>
      </w:pPr>
    </w:p>
    <w:p w14:paraId="1CF7AE4D" w14:textId="091D887E" w:rsidR="00B600AD" w:rsidRDefault="000B34E8" w:rsidP="005C0A63">
      <w:pPr>
        <w:pStyle w:val="Heading1"/>
      </w:pPr>
      <w:bookmarkStart w:id="5" w:name="_Toc4505842"/>
      <w:r w:rsidRPr="000B34E8">
        <w:lastRenderedPageBreak/>
        <w:t>Chapter 1: Introduction</w:t>
      </w:r>
      <w:bookmarkEnd w:id="5"/>
    </w:p>
    <w:p w14:paraId="64E6867A" w14:textId="77777777" w:rsidR="00B600AD" w:rsidRDefault="00B600AD" w:rsidP="000D42C1">
      <w:pPr>
        <w:pStyle w:val="Heading1"/>
      </w:pPr>
    </w:p>
    <w:p w14:paraId="7AC1F399" w14:textId="34608F51" w:rsidR="000B34E8" w:rsidRPr="005C0A63" w:rsidRDefault="000B34E8" w:rsidP="005C0A63">
      <w:pPr>
        <w:pStyle w:val="Heading2"/>
      </w:pPr>
      <w:bookmarkStart w:id="6" w:name="_Toc4505843"/>
      <w:r w:rsidRPr="005C0A63">
        <w:t xml:space="preserve">1.1 </w:t>
      </w:r>
      <w:r w:rsidR="008B651A" w:rsidRPr="005C0A63">
        <w:t>Bacterial biofilms</w:t>
      </w:r>
      <w:bookmarkEnd w:id="6"/>
    </w:p>
    <w:p w14:paraId="7DAB2964" w14:textId="77777777" w:rsidR="000B34E8" w:rsidRDefault="000B34E8" w:rsidP="00F84241">
      <w:pPr>
        <w:spacing w:line="360" w:lineRule="auto"/>
        <w:jc w:val="both"/>
        <w:rPr>
          <w:rFonts w:asciiTheme="majorBidi" w:hAnsiTheme="majorBidi" w:cstheme="majorBidi"/>
          <w:noProof/>
        </w:rPr>
      </w:pPr>
      <w:r>
        <w:rPr>
          <w:rFonts w:asciiTheme="majorBidi" w:eastAsia="WarnockPro-Regular" w:hAnsiTheme="majorBidi" w:cstheme="majorBidi"/>
        </w:rPr>
        <w:t xml:space="preserve">     </w:t>
      </w:r>
      <w:r w:rsidRPr="000B7E0A">
        <w:rPr>
          <w:rFonts w:eastAsia="WarnockPro-Regular"/>
        </w:rPr>
        <w:t xml:space="preserve">Bacterial biofilms are aggregations of cells attached to surfaces and surrounded by a matrix of extracellular polymeric substances (EPS) (Marvin </w:t>
      </w:r>
      <w:r w:rsidRPr="008704A7">
        <w:rPr>
          <w:rFonts w:eastAsia="WarnockPro-Regular"/>
          <w:i/>
          <w:iCs/>
        </w:rPr>
        <w:t>et al</w:t>
      </w:r>
      <w:r w:rsidRPr="000B7E0A">
        <w:rPr>
          <w:rFonts w:eastAsia="WarnockPro-Regular"/>
        </w:rPr>
        <w:t xml:space="preserve">., 2001; Karaca </w:t>
      </w:r>
      <w:r w:rsidRPr="005B156D">
        <w:rPr>
          <w:rFonts w:eastAsia="WarnockPro-Regular"/>
          <w:i/>
          <w:iCs/>
        </w:rPr>
        <w:t>et al</w:t>
      </w:r>
      <w:r w:rsidRPr="000B7E0A">
        <w:rPr>
          <w:rFonts w:eastAsia="WarnockPro-Regular"/>
        </w:rPr>
        <w:t>., 2013).</w:t>
      </w:r>
      <w:r w:rsidR="0066200C">
        <w:rPr>
          <w:rFonts w:eastAsia="WarnockPro-Regular"/>
        </w:rPr>
        <w:t xml:space="preserve"> </w:t>
      </w:r>
      <w:r w:rsidRPr="000B7E0A">
        <w:t xml:space="preserve">On Earth, over 99% of bacteria are thought to live in structured biofilm communities (Garrett </w:t>
      </w:r>
      <w:r w:rsidRPr="00C376B6">
        <w:rPr>
          <w:i/>
          <w:iCs/>
        </w:rPr>
        <w:t>et al</w:t>
      </w:r>
      <w:r w:rsidRPr="000B7E0A">
        <w:t>., 2008). The mostly self-produced extracellular polymeric matrix that encases the microorganisms promotes survival in hostile environments, including tolerance to antibiotics</w:t>
      </w:r>
      <w:r w:rsidRPr="000B7E0A">
        <w:softHyphen/>
      </w:r>
      <w:r w:rsidRPr="000B7E0A">
        <w:softHyphen/>
        <w:t xml:space="preserve"> and provides structure to the biofilm (Núñez </w:t>
      </w:r>
      <w:r w:rsidRPr="005B156D">
        <w:rPr>
          <w:i/>
          <w:iCs/>
        </w:rPr>
        <w:t>et al</w:t>
      </w:r>
      <w:r w:rsidRPr="000B7E0A">
        <w:t xml:space="preserve">., 2013; Limoli </w:t>
      </w:r>
      <w:r w:rsidRPr="005B156D">
        <w:rPr>
          <w:i/>
          <w:iCs/>
        </w:rPr>
        <w:t>et al</w:t>
      </w:r>
      <w:r w:rsidRPr="000B7E0A">
        <w:t xml:space="preserve">., 2015). Biofilms can exist in both natural and anthropogenic environments (Beściak and Surmacz-Górska, 2011). All kinds of surfaces, from inert materials to living matter, such as tissues or cells can be prone to colonization by microbes (Dunne, 2002). Although biofilms can develop on particulate matter, solid surfaces in aqueous environments are often susceptible (Ardré </w:t>
      </w:r>
      <w:r w:rsidRPr="005B156D">
        <w:rPr>
          <w:i/>
          <w:iCs/>
        </w:rPr>
        <w:t>et al</w:t>
      </w:r>
      <w:r w:rsidRPr="000B7E0A">
        <w:t>., 2015). The adhesion of bacteria onto submersed solid surfaces and subsequent microbial growth, followed by the production of EPS lead</w:t>
      </w:r>
      <w:r w:rsidRPr="001305ED">
        <w:rPr>
          <w:rFonts w:asciiTheme="majorBidi" w:hAnsiTheme="majorBidi" w:cstheme="majorBidi"/>
        </w:rPr>
        <w:t xml:space="preserve"> to the formation of biofilms (</w:t>
      </w:r>
      <w:r w:rsidRPr="001305ED">
        <w:rPr>
          <w:rFonts w:asciiTheme="majorBidi" w:hAnsiTheme="majorBidi" w:cstheme="majorBidi"/>
          <w:noProof/>
        </w:rPr>
        <w:t xml:space="preserve">Pereira </w:t>
      </w:r>
      <w:r w:rsidRPr="001305ED">
        <w:rPr>
          <w:rFonts w:asciiTheme="majorBidi" w:hAnsiTheme="majorBidi" w:cstheme="majorBidi"/>
          <w:i/>
          <w:iCs/>
          <w:noProof/>
        </w:rPr>
        <w:t>et al</w:t>
      </w:r>
      <w:r w:rsidRPr="001305ED">
        <w:rPr>
          <w:rFonts w:asciiTheme="majorBidi" w:hAnsiTheme="majorBidi" w:cstheme="majorBidi"/>
          <w:noProof/>
        </w:rPr>
        <w:t>., 2002).</w:t>
      </w:r>
    </w:p>
    <w:p w14:paraId="2A5FE86D" w14:textId="77777777" w:rsidR="00EC568F" w:rsidRPr="001305ED" w:rsidRDefault="00EC568F" w:rsidP="000B7E0A">
      <w:pPr>
        <w:spacing w:line="360" w:lineRule="auto"/>
        <w:jc w:val="both"/>
        <w:rPr>
          <w:rFonts w:asciiTheme="majorBidi" w:hAnsiTheme="majorBidi" w:cstheme="majorBidi"/>
        </w:rPr>
      </w:pPr>
    </w:p>
    <w:p w14:paraId="3C646441" w14:textId="6D455AB2" w:rsidR="007A03AE" w:rsidRDefault="000B34E8" w:rsidP="007B5F77">
      <w:pPr>
        <w:spacing w:line="360" w:lineRule="auto"/>
        <w:jc w:val="both"/>
      </w:pPr>
      <w:r w:rsidRPr="001305ED">
        <w:t xml:space="preserve">     The composition of biofilms depends on environmental factors, </w:t>
      </w:r>
      <w:r w:rsidRPr="001305ED">
        <w:rPr>
          <w:rFonts w:ascii="TimesNewRoman" w:hAnsi="TimesNewRoman"/>
        </w:rPr>
        <w:t>such as temperature, pH and nutrient availability (</w:t>
      </w:r>
      <w:r w:rsidRPr="001305ED">
        <w:rPr>
          <w:rFonts w:ascii="TimesNewRoman" w:hAnsi="TimesNewRoman"/>
          <w:noProof/>
        </w:rPr>
        <w:t>Mari</w:t>
      </w:r>
      <w:r w:rsidRPr="001305ED">
        <w:rPr>
          <w:rFonts w:ascii="TimesNewRoman" w:hAnsi="TimesNewRoman" w:hint="eastAsia"/>
          <w:noProof/>
        </w:rPr>
        <w:t>ć</w:t>
      </w:r>
      <w:r w:rsidRPr="001305ED">
        <w:rPr>
          <w:rFonts w:ascii="TimesNewRoman" w:hAnsi="TimesNewRoman"/>
          <w:noProof/>
        </w:rPr>
        <w:t xml:space="preserve"> and Vraneš, 2007; Zhao </w:t>
      </w:r>
      <w:r w:rsidRPr="001305ED">
        <w:rPr>
          <w:rFonts w:ascii="TimesNewRoman" w:hAnsi="TimesNewRoman"/>
          <w:i/>
          <w:iCs/>
          <w:noProof/>
        </w:rPr>
        <w:t>et al</w:t>
      </w:r>
      <w:r w:rsidRPr="001305ED">
        <w:rPr>
          <w:rFonts w:ascii="TimesNewRoman" w:hAnsi="TimesNewRoman"/>
          <w:noProof/>
        </w:rPr>
        <w:t>., 2017).</w:t>
      </w:r>
      <w:r w:rsidRPr="001305ED">
        <w:rPr>
          <w:rFonts w:ascii="TimesNewRoman" w:hAnsi="TimesNewRoman"/>
        </w:rPr>
        <w:t xml:space="preserve"> </w:t>
      </w:r>
      <w:r w:rsidRPr="001305ED">
        <w:t>Although the composition may not be identical, the major components are typically water, bacterial cells and their secreted EPS (</w:t>
      </w:r>
      <w:r w:rsidRPr="001305ED">
        <w:rPr>
          <w:noProof/>
        </w:rPr>
        <w:t xml:space="preserve">Bogino </w:t>
      </w:r>
      <w:r w:rsidRPr="001305ED">
        <w:rPr>
          <w:i/>
          <w:iCs/>
          <w:noProof/>
        </w:rPr>
        <w:t>et al</w:t>
      </w:r>
      <w:r w:rsidRPr="001305ED">
        <w:rPr>
          <w:noProof/>
        </w:rPr>
        <w:t>., 2013).</w:t>
      </w:r>
      <w:r w:rsidR="002941A1">
        <w:rPr>
          <w:noProof/>
        </w:rPr>
        <w:t xml:space="preserve"> </w:t>
      </w:r>
      <w:r w:rsidRPr="001305ED">
        <w:t xml:space="preserve">Biofilms are complex highly hydrated structures </w:t>
      </w:r>
      <w:r w:rsidRPr="001305ED">
        <w:rPr>
          <w:color w:val="000000"/>
          <w:shd w:val="clear" w:color="auto" w:fill="FFFFFF"/>
        </w:rPr>
        <w:t>since they incorporate large amounts of water by hydrogen bonding (</w:t>
      </w:r>
      <w:r w:rsidRPr="001305ED">
        <w:rPr>
          <w:noProof/>
          <w:color w:val="000000"/>
          <w:shd w:val="clear" w:color="auto" w:fill="FFFFFF"/>
        </w:rPr>
        <w:t xml:space="preserve">Neu and Lawrence, 1997; Donlan, 2002; Dunne, 2002). </w:t>
      </w:r>
      <w:r w:rsidRPr="001305ED">
        <w:rPr>
          <w:color w:val="000000"/>
          <w:shd w:val="clear" w:color="auto" w:fill="FFFFFF"/>
        </w:rPr>
        <w:t>Hence, within the biofilm matrix, w</w:t>
      </w:r>
      <w:r w:rsidR="00762CCC">
        <w:rPr>
          <w:color w:val="000000"/>
          <w:shd w:val="clear" w:color="auto" w:fill="FFFFFF"/>
        </w:rPr>
        <w:t xml:space="preserve">ater is the primary component – </w:t>
      </w:r>
      <w:r w:rsidRPr="001305ED">
        <w:rPr>
          <w:color w:val="000000"/>
          <w:shd w:val="clear" w:color="auto" w:fill="FFFFFF"/>
        </w:rPr>
        <w:t>up to 97%</w:t>
      </w:r>
      <w:r w:rsidRPr="001305ED">
        <w:t xml:space="preserve"> of the mass and a biofilm is considered as an absorbent and porous structure that has water channels and pores (</w:t>
      </w:r>
      <w:r w:rsidRPr="001305ED">
        <w:rPr>
          <w:noProof/>
        </w:rPr>
        <w:t xml:space="preserve">Vatansever and Turetgen, 2018). </w:t>
      </w:r>
      <w:r w:rsidRPr="001305ED">
        <w:t xml:space="preserve">The water channels allow the </w:t>
      </w:r>
      <w:r w:rsidR="00176A3D" w:rsidRPr="00176A3D">
        <w:t xml:space="preserve">distribution </w:t>
      </w:r>
      <w:r w:rsidRPr="001305ED">
        <w:t>of nutrients, oxygen and even microorganisms through fluid circulation (</w:t>
      </w:r>
      <w:r w:rsidRPr="001305ED">
        <w:rPr>
          <w:noProof/>
        </w:rPr>
        <w:t>Vasudevan, 2014).</w:t>
      </w:r>
      <w:r w:rsidRPr="001305ED">
        <w:t xml:space="preserve"> Extracellular polymeric substances constitute about 1-2%</w:t>
      </w:r>
      <w:r w:rsidR="00963FFE">
        <w:t xml:space="preserve"> </w:t>
      </w:r>
      <w:r w:rsidRPr="001305ED">
        <w:t>while</w:t>
      </w:r>
      <w:r w:rsidRPr="001305ED">
        <w:rPr>
          <w:color w:val="FF0000"/>
        </w:rPr>
        <w:t xml:space="preserve"> </w:t>
      </w:r>
      <w:r w:rsidRPr="001305ED">
        <w:t>microbial cells account for about 2-5%</w:t>
      </w:r>
      <w:r w:rsidR="00393884">
        <w:t xml:space="preserve"> of </w:t>
      </w:r>
      <w:r w:rsidR="00393884" w:rsidRPr="001305ED">
        <w:t>the biofilm matrix mass</w:t>
      </w:r>
      <w:r w:rsidR="00393884">
        <w:t xml:space="preserve"> </w:t>
      </w:r>
      <w:r w:rsidRPr="001305ED">
        <w:t>(</w:t>
      </w:r>
      <w:r w:rsidRPr="001305ED">
        <w:rPr>
          <w:noProof/>
        </w:rPr>
        <w:t>Sutherland, 2001).</w:t>
      </w:r>
      <w:r w:rsidRPr="001305ED">
        <w:t xml:space="preserve"> </w:t>
      </w:r>
    </w:p>
    <w:p w14:paraId="7266F677" w14:textId="77777777" w:rsidR="007B5F77" w:rsidRPr="001305ED" w:rsidRDefault="007B5F77" w:rsidP="007B5F77">
      <w:pPr>
        <w:spacing w:line="360" w:lineRule="auto"/>
        <w:jc w:val="both"/>
      </w:pPr>
    </w:p>
    <w:p w14:paraId="730A1FCC" w14:textId="77777777" w:rsidR="000B34E8" w:rsidRDefault="000B34E8" w:rsidP="000B7E0A">
      <w:pPr>
        <w:spacing w:line="360" w:lineRule="auto"/>
        <w:jc w:val="both"/>
        <w:rPr>
          <w:noProof/>
        </w:rPr>
      </w:pPr>
      <w:r w:rsidRPr="001305ED">
        <w:t xml:space="preserve">     Although the EPS component may differ in its physical and chemical properties, it is mainly composed of polysaccharides, proteins, nucleic acids, lipids, phospholipids and humic substances (</w:t>
      </w:r>
      <w:r w:rsidRPr="001305ED">
        <w:rPr>
          <w:noProof/>
        </w:rPr>
        <w:t xml:space="preserve">Simões </w:t>
      </w:r>
      <w:r w:rsidRPr="001305ED">
        <w:rPr>
          <w:i/>
          <w:iCs/>
          <w:noProof/>
        </w:rPr>
        <w:t>et al</w:t>
      </w:r>
      <w:r w:rsidRPr="001305ED">
        <w:rPr>
          <w:noProof/>
        </w:rPr>
        <w:t xml:space="preserve">., 2010; Flemming and Wingender, 2010; Vasudevan, 2014). </w:t>
      </w:r>
      <w:r w:rsidRPr="001305ED">
        <w:t>Sand or</w:t>
      </w:r>
      <w:r w:rsidRPr="001305ED">
        <w:rPr>
          <w:color w:val="FF0000"/>
        </w:rPr>
        <w:t xml:space="preserve"> </w:t>
      </w:r>
      <w:r w:rsidRPr="001305ED">
        <w:t>the</w:t>
      </w:r>
      <w:r w:rsidRPr="001305ED">
        <w:rPr>
          <w:color w:val="FF0000"/>
        </w:rPr>
        <w:t xml:space="preserve"> </w:t>
      </w:r>
      <w:r w:rsidRPr="001305ED">
        <w:t>remains of plants can also be found within the EPS (</w:t>
      </w:r>
      <w:r w:rsidRPr="001305ED">
        <w:rPr>
          <w:noProof/>
        </w:rPr>
        <w:t>Beściak and Surmacz-Górska, 2011).</w:t>
      </w:r>
      <w:r w:rsidRPr="001305ED">
        <w:t xml:space="preserve"> </w:t>
      </w:r>
      <w:r w:rsidR="00465070" w:rsidRPr="001305ED">
        <w:rPr>
          <w:rFonts w:eastAsia="WarnockPro-Regular"/>
        </w:rPr>
        <w:t xml:space="preserve">Extracellular polymeric substances are </w:t>
      </w:r>
      <w:r w:rsidR="00465070" w:rsidRPr="001305ED">
        <w:t>known to be responsible for adhesion (cell to cell</w:t>
      </w:r>
      <w:r w:rsidR="00465070">
        <w:t xml:space="preserve"> </w:t>
      </w:r>
      <w:r w:rsidR="00465070">
        <w:lastRenderedPageBreak/>
        <w:t>interaction</w:t>
      </w:r>
      <w:r w:rsidR="00465070" w:rsidRPr="001305ED">
        <w:t>), cohesion (</w:t>
      </w:r>
      <w:r w:rsidR="00465070">
        <w:t>cell-</w:t>
      </w:r>
      <w:r w:rsidR="00465070" w:rsidRPr="001305ED">
        <w:t>surface</w:t>
      </w:r>
      <w:r w:rsidR="00465070">
        <w:t xml:space="preserve"> interaction</w:t>
      </w:r>
      <w:r w:rsidR="00465070" w:rsidRPr="001305ED">
        <w:t>)</w:t>
      </w:r>
      <w:r w:rsidR="00465070">
        <w:t xml:space="preserve"> and</w:t>
      </w:r>
      <w:r w:rsidR="00465070" w:rsidRPr="001305ED">
        <w:t xml:space="preserve"> scaffolding </w:t>
      </w:r>
      <w:r w:rsidR="00465070">
        <w:t>to</w:t>
      </w:r>
      <w:r w:rsidR="00465070" w:rsidRPr="001305ED">
        <w:t xml:space="preserve"> maintain the three-dimensional architecture of the biofilm (</w:t>
      </w:r>
      <w:r w:rsidR="00465070" w:rsidRPr="001305ED">
        <w:rPr>
          <w:noProof/>
        </w:rPr>
        <w:t xml:space="preserve">Czaczyk and Myszka, 2007; Toyofuku </w:t>
      </w:r>
      <w:r w:rsidR="00465070" w:rsidRPr="001305ED">
        <w:rPr>
          <w:i/>
          <w:iCs/>
          <w:noProof/>
        </w:rPr>
        <w:t>et al</w:t>
      </w:r>
      <w:r w:rsidR="00465070" w:rsidRPr="001305ED">
        <w:rPr>
          <w:noProof/>
        </w:rPr>
        <w:t>., 2016).</w:t>
      </w:r>
      <w:r w:rsidR="006236EE">
        <w:t xml:space="preserve"> </w:t>
      </w:r>
      <w:r w:rsidRPr="001305ED">
        <w:t>The structural components of this matrix can help in keeping the structure hydrated and robust, whereas its high tensile strength</w:t>
      </w:r>
      <w:r w:rsidR="00812F61">
        <w:t xml:space="preserve"> </w:t>
      </w:r>
      <w:r w:rsidR="003A04AF" w:rsidRPr="001305ED">
        <w:t>keeps bacteria in close contact encourag</w:t>
      </w:r>
      <w:r w:rsidR="003A04AF">
        <w:t>ing</w:t>
      </w:r>
      <w:r w:rsidRPr="001305ED">
        <w:t xml:space="preserve"> cell-to-cell interactions and the exchange of DNA (</w:t>
      </w:r>
      <w:r w:rsidRPr="001305ED">
        <w:rPr>
          <w:noProof/>
        </w:rPr>
        <w:t xml:space="preserve">Kostakioti </w:t>
      </w:r>
      <w:r w:rsidRPr="001305ED">
        <w:rPr>
          <w:i/>
          <w:iCs/>
          <w:noProof/>
        </w:rPr>
        <w:t>et al</w:t>
      </w:r>
      <w:r w:rsidRPr="001305ED">
        <w:rPr>
          <w:noProof/>
        </w:rPr>
        <w:t>., 2013).</w:t>
      </w:r>
      <w:r w:rsidRPr="001305ED">
        <w:t xml:space="preserve"> Besides, EPS plays an important role in biofilm maintenance since it regulates the diffusion of compounds from the surroundings into the biofilm and delays or prevents antimicrobials from reaching microorganisms within the biofilm (</w:t>
      </w:r>
      <w:r w:rsidRPr="001305ED">
        <w:rPr>
          <w:noProof/>
        </w:rPr>
        <w:t xml:space="preserve">Kokare </w:t>
      </w:r>
      <w:r w:rsidRPr="001305ED">
        <w:rPr>
          <w:i/>
          <w:iCs/>
          <w:noProof/>
        </w:rPr>
        <w:t>et al</w:t>
      </w:r>
      <w:r w:rsidRPr="001305ED">
        <w:rPr>
          <w:noProof/>
        </w:rPr>
        <w:t xml:space="preserve">., 2009; Simões </w:t>
      </w:r>
      <w:r w:rsidRPr="001305ED">
        <w:rPr>
          <w:i/>
          <w:iCs/>
          <w:noProof/>
        </w:rPr>
        <w:t>et al</w:t>
      </w:r>
      <w:r w:rsidRPr="001305ED">
        <w:rPr>
          <w:noProof/>
        </w:rPr>
        <w:t>., 2010)</w:t>
      </w:r>
      <w:r w:rsidRPr="001305ED">
        <w:t>. It also helps</w:t>
      </w:r>
      <w:r w:rsidRPr="001305ED">
        <w:rPr>
          <w:rFonts w:ascii="TimesNewRoman" w:hAnsi="TimesNewRoman" w:cs="TimesNewRoman"/>
        </w:rPr>
        <w:t xml:space="preserve"> protect </w:t>
      </w:r>
      <w:r w:rsidRPr="001305ED">
        <w:t xml:space="preserve">cells against </w:t>
      </w:r>
      <w:r w:rsidRPr="001305ED">
        <w:rPr>
          <w:color w:val="000000"/>
          <w:shd w:val="clear" w:color="auto" w:fill="FFFFFF"/>
        </w:rPr>
        <w:t>environmental stress factors</w:t>
      </w:r>
      <w:r w:rsidRPr="001305ED">
        <w:t xml:space="preserve"> which can have a harmful influence (</w:t>
      </w:r>
      <w:r w:rsidRPr="001305ED">
        <w:rPr>
          <w:noProof/>
        </w:rPr>
        <w:t xml:space="preserve">Bogino </w:t>
      </w:r>
      <w:r w:rsidRPr="001305ED">
        <w:rPr>
          <w:i/>
          <w:iCs/>
          <w:noProof/>
        </w:rPr>
        <w:t>et al</w:t>
      </w:r>
      <w:r w:rsidRPr="001305ED">
        <w:rPr>
          <w:noProof/>
        </w:rPr>
        <w:t>., 2013).</w:t>
      </w:r>
      <w:r w:rsidRPr="001305ED">
        <w:t xml:space="preserve"> However, the quantity of EPS may vary depending on the age of biofilms, the type of microbes </w:t>
      </w:r>
      <w:r w:rsidR="002F2E5A">
        <w:t>presents</w:t>
      </w:r>
      <w:r w:rsidR="00812F61">
        <w:t xml:space="preserve"> </w:t>
      </w:r>
      <w:r w:rsidRPr="001305ED">
        <w:t>and the environmental conditions</w:t>
      </w:r>
      <w:r w:rsidR="00812F61">
        <w:t xml:space="preserve"> </w:t>
      </w:r>
      <w:r w:rsidRPr="001305ED">
        <w:t>(</w:t>
      </w:r>
      <w:r w:rsidRPr="001305ED">
        <w:rPr>
          <w:noProof/>
        </w:rPr>
        <w:t xml:space="preserve">Mayer </w:t>
      </w:r>
      <w:r w:rsidRPr="001305ED">
        <w:rPr>
          <w:i/>
          <w:iCs/>
          <w:noProof/>
        </w:rPr>
        <w:t>et al</w:t>
      </w:r>
      <w:r w:rsidRPr="001305ED">
        <w:rPr>
          <w:noProof/>
        </w:rPr>
        <w:t xml:space="preserve">., 1999). </w:t>
      </w:r>
      <w:r w:rsidRPr="001305ED">
        <w:t xml:space="preserve">As the biofilm ages, the amount of EPS </w:t>
      </w:r>
      <w:r w:rsidR="002F2E5A">
        <w:t xml:space="preserve">tends to </w:t>
      </w:r>
      <w:r w:rsidR="00DF3B9D" w:rsidRPr="001305ED">
        <w:t>increase</w:t>
      </w:r>
      <w:r w:rsidRPr="001305ED">
        <w:t xml:space="preserve"> (</w:t>
      </w:r>
      <w:r w:rsidRPr="001305ED">
        <w:rPr>
          <w:noProof/>
        </w:rPr>
        <w:t xml:space="preserve">Kokare </w:t>
      </w:r>
      <w:r w:rsidRPr="001305ED">
        <w:rPr>
          <w:i/>
          <w:iCs/>
          <w:noProof/>
        </w:rPr>
        <w:t>et al</w:t>
      </w:r>
      <w:r w:rsidRPr="001305ED">
        <w:rPr>
          <w:noProof/>
        </w:rPr>
        <w:t xml:space="preserve">., 2009). </w:t>
      </w:r>
    </w:p>
    <w:p w14:paraId="6672DCF4" w14:textId="77777777" w:rsidR="000B7E0A" w:rsidRPr="001305ED" w:rsidRDefault="000B7E0A" w:rsidP="000B7E0A">
      <w:pPr>
        <w:spacing w:line="360" w:lineRule="auto"/>
        <w:jc w:val="both"/>
      </w:pPr>
    </w:p>
    <w:p w14:paraId="5F93629E" w14:textId="55E0F68D" w:rsidR="000B34E8" w:rsidRPr="001305ED" w:rsidRDefault="000B34E8" w:rsidP="000B7E0A">
      <w:pPr>
        <w:spacing w:line="360" w:lineRule="auto"/>
        <w:jc w:val="both"/>
        <w:rPr>
          <w:rFonts w:ascii="TimesNewRoman" w:hAnsi="TimesNewRoman"/>
          <w:noProof/>
        </w:rPr>
      </w:pPr>
      <w:r w:rsidRPr="001305ED">
        <w:t xml:space="preserve">     A single bacterial strain can form a biofilm, but most natural biofilms are formed by multiple bacteria (</w:t>
      </w:r>
      <w:r w:rsidRPr="001305ED">
        <w:rPr>
          <w:noProof/>
          <w:color w:val="000000"/>
          <w:shd w:val="clear" w:color="auto" w:fill="FFFFFF"/>
        </w:rPr>
        <w:t xml:space="preserve">Dunne, 2002; Yang </w:t>
      </w:r>
      <w:r w:rsidRPr="001305ED">
        <w:rPr>
          <w:i/>
          <w:iCs/>
          <w:noProof/>
          <w:color w:val="000000"/>
          <w:shd w:val="clear" w:color="auto" w:fill="FFFFFF"/>
        </w:rPr>
        <w:t>et al</w:t>
      </w:r>
      <w:r w:rsidRPr="001305ED">
        <w:rPr>
          <w:noProof/>
          <w:color w:val="000000"/>
          <w:shd w:val="clear" w:color="auto" w:fill="FFFFFF"/>
        </w:rPr>
        <w:t xml:space="preserve">., 2011). </w:t>
      </w:r>
      <w:r w:rsidRPr="001305ED">
        <w:t>Although biofilm can be formed by bacterial species, many species of fungi, algae, and protozoa can also form biofilms (</w:t>
      </w:r>
      <w:r w:rsidRPr="001305ED">
        <w:rPr>
          <w:noProof/>
        </w:rPr>
        <w:t xml:space="preserve">Singh </w:t>
      </w:r>
      <w:r w:rsidRPr="001305ED">
        <w:rPr>
          <w:i/>
          <w:iCs/>
          <w:noProof/>
        </w:rPr>
        <w:t>et al</w:t>
      </w:r>
      <w:r w:rsidRPr="001305ED">
        <w:rPr>
          <w:noProof/>
        </w:rPr>
        <w:t xml:space="preserve">., 2006). </w:t>
      </w:r>
      <w:r w:rsidRPr="001305ED">
        <w:t>In a heterogeneous biofilm, t</w:t>
      </w:r>
      <w:r w:rsidRPr="001305ED">
        <w:rPr>
          <w:color w:val="000000"/>
          <w:shd w:val="clear" w:color="auto" w:fill="FFFFFF"/>
        </w:rPr>
        <w:t xml:space="preserve">he metabolic by-products of one microbe can support the growth of another, while the adhesion of one species can produce ligands supporting the attachment of others; however, </w:t>
      </w:r>
      <w:r w:rsidRPr="001305ED">
        <w:t>nutrient competition and accumulated toxic waste by primary colonizers can limit the species diversity within a biofilm (</w:t>
      </w:r>
      <w:r w:rsidRPr="001305ED">
        <w:rPr>
          <w:noProof/>
        </w:rPr>
        <w:t>Dunne, 2002).</w:t>
      </w:r>
      <w:r w:rsidRPr="001305ED">
        <w:t xml:space="preserve"> Gram-positive and </w:t>
      </w:r>
      <w:r w:rsidR="00B8363C">
        <w:t>g</w:t>
      </w:r>
      <w:r w:rsidRPr="001305ED">
        <w:t xml:space="preserve">ram-negative bacteria, such as species of </w:t>
      </w:r>
      <w:r w:rsidRPr="001305ED">
        <w:rPr>
          <w:i/>
        </w:rPr>
        <w:t xml:space="preserve">Bacillus, Staphylococcus, Pseudomonas, </w:t>
      </w:r>
      <w:r w:rsidRPr="001305ED">
        <w:rPr>
          <w:rFonts w:ascii="Times" w:hAnsi="Times"/>
          <w:i/>
          <w:iCs/>
        </w:rPr>
        <w:t>Enterobacter</w:t>
      </w:r>
      <w:r w:rsidRPr="001305ED">
        <w:rPr>
          <w:i/>
        </w:rPr>
        <w:t>, Flavobacterium</w:t>
      </w:r>
      <w:r w:rsidRPr="001305ED">
        <w:t xml:space="preserve"> and </w:t>
      </w:r>
      <w:r w:rsidRPr="001305ED">
        <w:rPr>
          <w:i/>
        </w:rPr>
        <w:t>Alcaligenes</w:t>
      </w:r>
      <w:r w:rsidRPr="001305ED">
        <w:rPr>
          <w:iCs/>
        </w:rPr>
        <w:t xml:space="preserve"> </w:t>
      </w:r>
      <w:r w:rsidRPr="001305ED">
        <w:t>are the most frequent biofilm producers as well as anaerobes that can produce corrosive biofilms (</w:t>
      </w:r>
      <w:r w:rsidRPr="001305ED">
        <w:rPr>
          <w:noProof/>
        </w:rPr>
        <w:t xml:space="preserve">Mattila-Sandholm and Wirtanen, 1992). </w:t>
      </w:r>
      <w:r w:rsidRPr="001305ED">
        <w:t xml:space="preserve">The formation of biofilm </w:t>
      </w:r>
      <w:r w:rsidRPr="001305ED">
        <w:rPr>
          <w:rFonts w:ascii="TimesNewRoman" w:hAnsi="TimesNewRoman"/>
        </w:rPr>
        <w:t xml:space="preserve">has been best studied in </w:t>
      </w:r>
      <w:r w:rsidRPr="001305ED">
        <w:rPr>
          <w:rFonts w:ascii="TimesNewRoman" w:hAnsi="TimesNewRoman"/>
          <w:i/>
          <w:iCs/>
        </w:rPr>
        <w:t>Pseudomonas aeruginosa</w:t>
      </w:r>
      <w:r w:rsidRPr="001305ED">
        <w:rPr>
          <w:rFonts w:ascii="TimesNewRoman" w:hAnsi="TimesNewRoman"/>
        </w:rPr>
        <w:t xml:space="preserve"> (</w:t>
      </w:r>
      <w:r w:rsidRPr="001305ED">
        <w:rPr>
          <w:rFonts w:ascii="TimesNewRoman" w:hAnsi="TimesNewRoman"/>
          <w:noProof/>
        </w:rPr>
        <w:t xml:space="preserve">Tielen </w:t>
      </w:r>
      <w:r w:rsidRPr="001305ED">
        <w:rPr>
          <w:rFonts w:ascii="TimesNewRoman" w:hAnsi="TimesNewRoman"/>
          <w:i/>
          <w:iCs/>
          <w:noProof/>
        </w:rPr>
        <w:t>et al</w:t>
      </w:r>
      <w:r w:rsidRPr="001305ED">
        <w:rPr>
          <w:rFonts w:ascii="TimesNewRoman" w:hAnsi="TimesNewRoman"/>
          <w:noProof/>
        </w:rPr>
        <w:t>., 2010; Mann and Wozniak, 2012).</w:t>
      </w:r>
    </w:p>
    <w:p w14:paraId="343B2968" w14:textId="77777777" w:rsidR="003978CF" w:rsidRPr="00DC6CF8" w:rsidRDefault="003978CF" w:rsidP="000B34E8">
      <w:pPr>
        <w:spacing w:line="360" w:lineRule="auto"/>
        <w:jc w:val="both"/>
        <w:rPr>
          <w:rFonts w:asciiTheme="majorBidi" w:eastAsia="WarnockPro-Regular" w:hAnsiTheme="majorBidi" w:cstheme="majorBidi"/>
        </w:rPr>
      </w:pPr>
    </w:p>
    <w:p w14:paraId="5CB044BC" w14:textId="37DDB4BA" w:rsidR="000B34E8" w:rsidRDefault="000B34E8" w:rsidP="005C0A63">
      <w:pPr>
        <w:pStyle w:val="Heading2"/>
      </w:pPr>
      <w:r>
        <w:t xml:space="preserve">   </w:t>
      </w:r>
      <w:bookmarkStart w:id="7" w:name="_Toc4505844"/>
      <w:r>
        <w:t>1</w:t>
      </w:r>
      <w:r w:rsidRPr="003F04AA">
        <w:t>.</w:t>
      </w:r>
      <w:r>
        <w:t>2</w:t>
      </w:r>
      <w:r w:rsidRPr="003F04AA">
        <w:t xml:space="preserve"> Biofilm formation process</w:t>
      </w:r>
      <w:bookmarkEnd w:id="7"/>
      <w:r w:rsidRPr="003F04AA">
        <w:t xml:space="preserve"> </w:t>
      </w:r>
    </w:p>
    <w:p w14:paraId="7149C4D9" w14:textId="3F02460B" w:rsidR="000B34E8" w:rsidRDefault="000B34E8" w:rsidP="004C5676">
      <w:pPr>
        <w:spacing w:line="360" w:lineRule="auto"/>
        <w:jc w:val="both"/>
        <w:rPr>
          <w:noProof/>
          <w:color w:val="000000"/>
          <w:shd w:val="clear" w:color="auto" w:fill="FFFFFF"/>
        </w:rPr>
      </w:pPr>
      <w:r>
        <w:rPr>
          <w:rFonts w:eastAsia="WarnockPro-Regular"/>
        </w:rPr>
        <w:t xml:space="preserve">     </w:t>
      </w:r>
      <w:r w:rsidRPr="00A35302">
        <w:rPr>
          <w:rFonts w:eastAsia="WarnockPro-Regular"/>
        </w:rPr>
        <w:t>Biofilm formation is a natural process that occurs as the result of a balance between a variety of physical, chemical and biological processes</w:t>
      </w:r>
      <w:r>
        <w:rPr>
          <w:rFonts w:eastAsia="WarnockPro-Regular"/>
        </w:rPr>
        <w:t xml:space="preserve"> (</w:t>
      </w:r>
      <w:r>
        <w:rPr>
          <w:rFonts w:eastAsia="WarnockPro-Regular"/>
          <w:noProof/>
        </w:rPr>
        <w:t xml:space="preserve">Qureshi </w:t>
      </w:r>
      <w:r w:rsidRPr="0047462B">
        <w:rPr>
          <w:rFonts w:eastAsia="WarnockPro-Regular"/>
          <w:i/>
          <w:iCs/>
          <w:noProof/>
        </w:rPr>
        <w:t>et al</w:t>
      </w:r>
      <w:r>
        <w:rPr>
          <w:rFonts w:eastAsia="WarnockPro-Regular"/>
          <w:noProof/>
        </w:rPr>
        <w:t>., 2005</w:t>
      </w:r>
      <w:r w:rsidR="00F36E74">
        <w:rPr>
          <w:rFonts w:eastAsia="WarnockPro-Regular"/>
          <w:noProof/>
        </w:rPr>
        <w:t>;</w:t>
      </w:r>
      <w:r>
        <w:rPr>
          <w:rFonts w:eastAsia="WarnockPro-Regular"/>
          <w:noProof/>
        </w:rPr>
        <w:t xml:space="preserve"> Garrett </w:t>
      </w:r>
      <w:r w:rsidRPr="0047462B">
        <w:rPr>
          <w:rFonts w:eastAsia="WarnockPro-Regular"/>
          <w:i/>
          <w:iCs/>
          <w:noProof/>
        </w:rPr>
        <w:t>et al</w:t>
      </w:r>
      <w:r>
        <w:rPr>
          <w:rFonts w:eastAsia="WarnockPro-Regular"/>
          <w:noProof/>
        </w:rPr>
        <w:t>., 2008).</w:t>
      </w:r>
      <w:r>
        <w:rPr>
          <w:rFonts w:eastAsia="WarnockPro-Regular"/>
        </w:rPr>
        <w:t xml:space="preserve"> </w:t>
      </w:r>
      <w:r w:rsidRPr="00443968">
        <w:t xml:space="preserve">Biofilm </w:t>
      </w:r>
      <w:r>
        <w:t xml:space="preserve">formation and </w:t>
      </w:r>
      <w:r w:rsidRPr="00443968">
        <w:t>development</w:t>
      </w:r>
      <w:r>
        <w:t xml:space="preserve"> </w:t>
      </w:r>
      <w:r w:rsidRPr="00443968">
        <w:t>can be viewed</w:t>
      </w:r>
      <w:r w:rsidRPr="00443968">
        <w:rPr>
          <w:color w:val="FF0000"/>
        </w:rPr>
        <w:t xml:space="preserve"> </w:t>
      </w:r>
      <w:r w:rsidRPr="00443968">
        <w:t xml:space="preserve">as </w:t>
      </w:r>
      <w:r w:rsidRPr="007D2BB3">
        <w:t>a multi-step process</w:t>
      </w:r>
      <w:r>
        <w:t xml:space="preserve"> (</w:t>
      </w:r>
      <w:r>
        <w:rPr>
          <w:noProof/>
        </w:rPr>
        <w:t xml:space="preserve">Stoodley </w:t>
      </w:r>
      <w:r w:rsidRPr="0047462B">
        <w:rPr>
          <w:i/>
          <w:iCs/>
          <w:noProof/>
        </w:rPr>
        <w:t>et al</w:t>
      </w:r>
      <w:r>
        <w:rPr>
          <w:noProof/>
        </w:rPr>
        <w:t>., 2002).</w:t>
      </w:r>
      <w:r>
        <w:t xml:space="preserve"> These</w:t>
      </w:r>
      <w:r w:rsidRPr="00443968">
        <w:t xml:space="preserve"> steps include an initial reversible attachment of planktonic microorganisms to a pre-conditioned surface, a transition from revers</w:t>
      </w:r>
      <w:r>
        <w:t xml:space="preserve">ible to irreversible attachment </w:t>
      </w:r>
      <w:r w:rsidRPr="00443968">
        <w:t xml:space="preserve">during </w:t>
      </w:r>
      <w:r>
        <w:t xml:space="preserve">the </w:t>
      </w:r>
      <w:r w:rsidRPr="00443968">
        <w:t>formation</w:t>
      </w:r>
      <w:r>
        <w:t xml:space="preserve"> of biofilm</w:t>
      </w:r>
      <w:r w:rsidRPr="00443968">
        <w:t xml:space="preserve"> through the production of</w:t>
      </w:r>
      <w:r>
        <w:t xml:space="preserve"> </w:t>
      </w:r>
      <w:r w:rsidRPr="00443968">
        <w:t>EPS</w:t>
      </w:r>
      <w:r>
        <w:t xml:space="preserve">. </w:t>
      </w:r>
      <w:r w:rsidRPr="00443968">
        <w:t xml:space="preserve">The development of microcolonies into a </w:t>
      </w:r>
      <w:r w:rsidRPr="00443968">
        <w:lastRenderedPageBreak/>
        <w:t xml:space="preserve">mature biofilm then occurs followed by cell dispersion from the biofilm into the surrounding environment (Figure </w:t>
      </w:r>
      <w:r w:rsidR="00F70FAF">
        <w:t>1.1</w:t>
      </w:r>
      <w:r w:rsidRPr="00443968">
        <w:t>).</w:t>
      </w:r>
      <w:r>
        <w:t xml:space="preserve"> </w:t>
      </w:r>
      <w:r w:rsidR="000534EA">
        <w:t>In t</w:t>
      </w:r>
      <w:r w:rsidR="000534EA" w:rsidRPr="00BB214E">
        <w:t xml:space="preserve">he initial step of </w:t>
      </w:r>
      <w:r w:rsidR="000534EA">
        <w:t>biofilm</w:t>
      </w:r>
      <w:r w:rsidR="000534EA" w:rsidRPr="00BB214E">
        <w:t xml:space="preserve"> formation</w:t>
      </w:r>
      <w:r w:rsidR="000534EA">
        <w:t xml:space="preserve">, the attachment is </w:t>
      </w:r>
      <w:r w:rsidR="000534EA" w:rsidRPr="00D22AB4">
        <w:t>mostly</w:t>
      </w:r>
      <w:r w:rsidR="000534EA">
        <w:t xml:space="preserve"> affected by </w:t>
      </w:r>
      <w:r w:rsidR="000534EA" w:rsidRPr="00D22AB4">
        <w:t>the surface's properties, such as roughness and hydrophobic</w:t>
      </w:r>
      <w:r w:rsidR="000534EA">
        <w:t xml:space="preserve">ity (Zhao </w:t>
      </w:r>
      <w:r w:rsidR="000534EA" w:rsidRPr="0047462B">
        <w:rPr>
          <w:i/>
          <w:iCs/>
        </w:rPr>
        <w:t>et al</w:t>
      </w:r>
      <w:r w:rsidR="000534EA">
        <w:t>., 2017).</w:t>
      </w:r>
      <w:r>
        <w:t xml:space="preserve"> Bacterial adhesion has been found to depend on </w:t>
      </w:r>
      <w:r w:rsidRPr="00854910">
        <w:t>the hydrophobic–hydrophilic properties of interacting surfaces</w:t>
      </w:r>
      <w:r>
        <w:t xml:space="preserve"> (</w:t>
      </w:r>
      <w:r>
        <w:rPr>
          <w:noProof/>
        </w:rPr>
        <w:t xml:space="preserve">Garrett </w:t>
      </w:r>
      <w:r w:rsidRPr="0047462B">
        <w:rPr>
          <w:i/>
          <w:iCs/>
          <w:noProof/>
        </w:rPr>
        <w:t>et al</w:t>
      </w:r>
      <w:r>
        <w:rPr>
          <w:noProof/>
        </w:rPr>
        <w:t>., 2008).</w:t>
      </w:r>
      <w:r>
        <w:t xml:space="preserve"> </w:t>
      </w:r>
      <w:r w:rsidRPr="006E74CA">
        <w:t>In general, the initial adhesion of bacteria on abiotic surfaces is mediated by nonspecific (e.g., hydrophobic) interactions, whereas adherence to living or devitalized tissue is achieved through specific molecular</w:t>
      </w:r>
      <w:r>
        <w:t xml:space="preserve"> </w:t>
      </w:r>
      <w:r w:rsidRPr="006E74CA">
        <w:t>(lectin, ligand, or adhesin) docking mechanisms</w:t>
      </w:r>
      <w:r>
        <w:t xml:space="preserve"> (</w:t>
      </w:r>
      <w:r>
        <w:rPr>
          <w:noProof/>
        </w:rPr>
        <w:t>Dunne, 2002</w:t>
      </w:r>
      <w:r w:rsidR="00BC3B88">
        <w:rPr>
          <w:noProof/>
        </w:rPr>
        <w:t>).</w:t>
      </w:r>
      <w:r w:rsidR="00BC3B88">
        <w:t xml:space="preserve"> </w:t>
      </w:r>
      <w:r w:rsidR="00BC3B88">
        <w:rPr>
          <w:color w:val="000000"/>
          <w:shd w:val="clear" w:color="auto" w:fill="FFFFFF"/>
        </w:rPr>
        <w:t>It is known that</w:t>
      </w:r>
      <w:r w:rsidR="00BC3B88" w:rsidRPr="009F1A94">
        <w:rPr>
          <w:color w:val="000000"/>
          <w:shd w:val="clear" w:color="auto" w:fill="FFFFFF"/>
        </w:rPr>
        <w:t xml:space="preserve"> </w:t>
      </w:r>
      <w:r w:rsidR="00BC3B88">
        <w:rPr>
          <w:color w:val="000000"/>
          <w:shd w:val="clear" w:color="auto" w:fill="FFFFFF"/>
        </w:rPr>
        <w:t xml:space="preserve">many </w:t>
      </w:r>
      <w:r w:rsidR="00BC3B88" w:rsidRPr="009F1A94">
        <w:rPr>
          <w:color w:val="000000"/>
          <w:shd w:val="clear" w:color="auto" w:fill="FFFFFF"/>
        </w:rPr>
        <w:t xml:space="preserve">bacteria produce </w:t>
      </w:r>
      <w:r w:rsidR="00BC3B88">
        <w:rPr>
          <w:color w:val="000000"/>
          <w:shd w:val="clear" w:color="auto" w:fill="FFFFFF"/>
        </w:rPr>
        <w:t>multiple</w:t>
      </w:r>
      <w:r w:rsidR="00BC3B88" w:rsidRPr="009F1A94">
        <w:rPr>
          <w:color w:val="000000"/>
          <w:shd w:val="clear" w:color="auto" w:fill="FFFFFF"/>
        </w:rPr>
        <w:t xml:space="preserve"> adhesins, and </w:t>
      </w:r>
      <w:r w:rsidR="00BC3B88">
        <w:rPr>
          <w:color w:val="000000"/>
          <w:shd w:val="clear" w:color="auto" w:fill="FFFFFF"/>
        </w:rPr>
        <w:t xml:space="preserve">that </w:t>
      </w:r>
      <w:r w:rsidR="00BC3B88" w:rsidRPr="009F1A94">
        <w:rPr>
          <w:color w:val="000000"/>
          <w:shd w:val="clear" w:color="auto" w:fill="FFFFFF"/>
        </w:rPr>
        <w:t>some are regulated at the transcriptional level, allowing organisms to switch from sessile to planktonic forms under various environmental influences</w:t>
      </w:r>
      <w:r w:rsidR="00BC3B88">
        <w:rPr>
          <w:color w:val="000000"/>
          <w:shd w:val="clear" w:color="auto" w:fill="FFFFFF"/>
        </w:rPr>
        <w:t xml:space="preserve"> (</w:t>
      </w:r>
      <w:r w:rsidR="00BC3B88">
        <w:rPr>
          <w:noProof/>
          <w:color w:val="000000"/>
          <w:shd w:val="clear" w:color="auto" w:fill="FFFFFF"/>
        </w:rPr>
        <w:t>Dunne, 2002).</w:t>
      </w:r>
    </w:p>
    <w:p w14:paraId="5545EA3D" w14:textId="77777777" w:rsidR="00FB0CE4" w:rsidRDefault="00FB0CE4" w:rsidP="004C5676">
      <w:pPr>
        <w:spacing w:line="360" w:lineRule="auto"/>
        <w:jc w:val="both"/>
        <w:rPr>
          <w:noProof/>
          <w:color w:val="000000"/>
          <w:shd w:val="clear" w:color="auto" w:fill="FFFFFF"/>
        </w:rPr>
      </w:pPr>
    </w:p>
    <w:p w14:paraId="52A874F7" w14:textId="77777777" w:rsidR="000E1763" w:rsidRPr="00C02BC7" w:rsidRDefault="000E1763" w:rsidP="004C5676">
      <w:pPr>
        <w:spacing w:line="360" w:lineRule="auto"/>
        <w:jc w:val="both"/>
        <w:rPr>
          <w:color w:val="000000"/>
          <w:shd w:val="clear" w:color="auto" w:fill="FFFFFF"/>
        </w:rPr>
      </w:pPr>
    </w:p>
    <w:p w14:paraId="0C85E327" w14:textId="668D263E" w:rsidR="0042405E" w:rsidRPr="00F21DCF" w:rsidRDefault="000B34E8" w:rsidP="00F21DCF">
      <w:pPr>
        <w:pStyle w:val="NormalWeb"/>
        <w:keepNext/>
        <w:spacing w:line="360" w:lineRule="auto"/>
        <w:jc w:val="both"/>
        <w:rPr>
          <w:rFonts w:asciiTheme="majorBidi" w:hAnsiTheme="majorBidi" w:cstheme="majorBidi"/>
          <w:sz w:val="22"/>
          <w:szCs w:val="22"/>
        </w:rPr>
      </w:pPr>
      <w:r>
        <w:rPr>
          <w:noProof/>
          <w:lang w:val="en-GB" w:eastAsia="zh-CN"/>
        </w:rPr>
        <w:drawing>
          <wp:inline distT="0" distB="0" distL="0" distR="0" wp14:anchorId="2792E368" wp14:editId="492AE306">
            <wp:extent cx="5726908" cy="3368351"/>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8-12-08 at 5.02.25 PM.png"/>
                    <pic:cNvPicPr/>
                  </pic:nvPicPr>
                  <pic:blipFill>
                    <a:blip r:embed="rId13">
                      <a:extLst>
                        <a:ext uri="{28A0092B-C50C-407E-A947-70E740481C1C}">
                          <a14:useLocalDpi xmlns:a14="http://schemas.microsoft.com/office/drawing/2010/main" val="0"/>
                        </a:ext>
                      </a:extLst>
                    </a:blip>
                    <a:stretch>
                      <a:fillRect/>
                    </a:stretch>
                  </pic:blipFill>
                  <pic:spPr>
                    <a:xfrm>
                      <a:off x="0" y="0"/>
                      <a:ext cx="5760351" cy="3388021"/>
                    </a:xfrm>
                    <a:prstGeom prst="rect">
                      <a:avLst/>
                    </a:prstGeom>
                  </pic:spPr>
                </pic:pic>
              </a:graphicData>
            </a:graphic>
          </wp:inline>
        </w:drawing>
      </w:r>
      <w:r w:rsidRPr="001305ED">
        <w:rPr>
          <w:rFonts w:asciiTheme="majorBidi" w:hAnsiTheme="majorBidi" w:cstheme="majorBidi"/>
          <w:b/>
          <w:bCs/>
          <w:sz w:val="22"/>
          <w:szCs w:val="22"/>
        </w:rPr>
        <w:t xml:space="preserve">Figure </w:t>
      </w:r>
      <w:r w:rsidR="006D694B" w:rsidRPr="001305ED">
        <w:rPr>
          <w:rFonts w:asciiTheme="majorBidi" w:hAnsiTheme="majorBidi" w:cstheme="majorBidi"/>
          <w:b/>
          <w:bCs/>
          <w:sz w:val="22"/>
          <w:szCs w:val="22"/>
        </w:rPr>
        <w:t>1.1: The</w:t>
      </w:r>
      <w:r w:rsidRPr="001305ED">
        <w:rPr>
          <w:rFonts w:asciiTheme="majorBidi" w:hAnsiTheme="majorBidi" w:cstheme="majorBidi"/>
          <w:b/>
          <w:bCs/>
          <w:sz w:val="22"/>
          <w:szCs w:val="22"/>
        </w:rPr>
        <w:t xml:space="preserve"> five stages of biofilm development.</w:t>
      </w:r>
      <w:r w:rsidR="006D694B">
        <w:rPr>
          <w:rFonts w:asciiTheme="majorBidi" w:hAnsiTheme="majorBidi" w:cstheme="majorBidi"/>
          <w:b/>
          <w:bCs/>
          <w:sz w:val="22"/>
          <w:szCs w:val="22"/>
        </w:rPr>
        <w:t xml:space="preserve"> </w:t>
      </w:r>
      <w:r w:rsidRPr="001305ED">
        <w:rPr>
          <w:rFonts w:asciiTheme="majorBidi" w:hAnsiTheme="majorBidi" w:cstheme="majorBidi"/>
          <w:sz w:val="22"/>
          <w:szCs w:val="22"/>
        </w:rPr>
        <w:t>Stage 1:</w:t>
      </w:r>
      <w:r w:rsidR="005A4BF4">
        <w:rPr>
          <w:rFonts w:asciiTheme="majorBidi" w:hAnsiTheme="majorBidi" w:cstheme="majorBidi"/>
          <w:sz w:val="22"/>
          <w:szCs w:val="22"/>
        </w:rPr>
        <w:t xml:space="preserve"> F</w:t>
      </w:r>
      <w:r w:rsidR="00F21DCF" w:rsidRPr="00F21DCF">
        <w:rPr>
          <w:rFonts w:asciiTheme="majorBidi" w:hAnsiTheme="majorBidi" w:cstheme="majorBidi"/>
          <w:sz w:val="22"/>
          <w:szCs w:val="22"/>
        </w:rPr>
        <w:t>ree-floating (planktonic)</w:t>
      </w:r>
      <w:r w:rsidR="00F21DCF">
        <w:rPr>
          <w:rFonts w:asciiTheme="majorBidi" w:hAnsiTheme="majorBidi" w:cstheme="majorBidi"/>
          <w:sz w:val="22"/>
          <w:szCs w:val="22"/>
        </w:rPr>
        <w:t xml:space="preserve"> </w:t>
      </w:r>
      <w:r w:rsidRPr="001305ED">
        <w:rPr>
          <w:rFonts w:asciiTheme="majorBidi" w:hAnsiTheme="majorBidi" w:cstheme="majorBidi"/>
          <w:sz w:val="22"/>
          <w:szCs w:val="22"/>
        </w:rPr>
        <w:t xml:space="preserve">bacteria adhere to the surface. Stage 2: </w:t>
      </w:r>
      <w:r w:rsidR="005A4BF4">
        <w:rPr>
          <w:rFonts w:asciiTheme="majorBidi" w:hAnsiTheme="majorBidi" w:cstheme="majorBidi"/>
          <w:sz w:val="22"/>
          <w:szCs w:val="22"/>
        </w:rPr>
        <w:t>Bacterial c</w:t>
      </w:r>
      <w:r w:rsidRPr="001305ED">
        <w:rPr>
          <w:rFonts w:asciiTheme="majorBidi" w:hAnsiTheme="majorBidi" w:cstheme="majorBidi"/>
          <w:sz w:val="22"/>
          <w:szCs w:val="22"/>
        </w:rPr>
        <w:t>ells</w:t>
      </w:r>
      <w:r w:rsidR="005A4BF4">
        <w:rPr>
          <w:rFonts w:asciiTheme="majorBidi" w:hAnsiTheme="majorBidi" w:cstheme="majorBidi"/>
          <w:sz w:val="22"/>
          <w:szCs w:val="22"/>
        </w:rPr>
        <w:t xml:space="preserve"> aggregate </w:t>
      </w:r>
      <w:r w:rsidRPr="001305ED">
        <w:rPr>
          <w:rFonts w:asciiTheme="majorBidi" w:hAnsiTheme="majorBidi" w:cstheme="majorBidi"/>
          <w:sz w:val="22"/>
          <w:szCs w:val="22"/>
        </w:rPr>
        <w:t xml:space="preserve">form microcolonies, </w:t>
      </w:r>
      <w:r w:rsidR="005A4BF4" w:rsidRPr="005A4BF4">
        <w:rPr>
          <w:rFonts w:asciiTheme="majorBidi" w:hAnsiTheme="majorBidi" w:cstheme="majorBidi"/>
          <w:sz w:val="22"/>
          <w:szCs w:val="22"/>
        </w:rPr>
        <w:t xml:space="preserve">secrete </w:t>
      </w:r>
      <w:r w:rsidRPr="001305ED">
        <w:rPr>
          <w:rFonts w:asciiTheme="majorBidi" w:hAnsiTheme="majorBidi" w:cstheme="majorBidi"/>
          <w:sz w:val="22"/>
          <w:szCs w:val="22"/>
        </w:rPr>
        <w:t xml:space="preserve">extracellular polymeric substances (EPS) and the attachment becomes irreversible. Stage 3: a biofilm is formed and matures, and cells form multi-layered clusters. Stage 4: </w:t>
      </w:r>
      <w:r w:rsidR="00E16D2A">
        <w:rPr>
          <w:rFonts w:asciiTheme="majorBidi" w:hAnsiTheme="majorBidi" w:cstheme="majorBidi"/>
          <w:sz w:val="22"/>
          <w:szCs w:val="22"/>
        </w:rPr>
        <w:t>The g</w:t>
      </w:r>
      <w:r w:rsidR="005A4BF4">
        <w:rPr>
          <w:rFonts w:asciiTheme="majorBidi" w:hAnsiTheme="majorBidi" w:cstheme="majorBidi"/>
          <w:sz w:val="22"/>
          <w:szCs w:val="22"/>
        </w:rPr>
        <w:t>rowth of t</w:t>
      </w:r>
      <w:r w:rsidRPr="001305ED">
        <w:rPr>
          <w:rFonts w:asciiTheme="majorBidi" w:hAnsiTheme="majorBidi" w:cstheme="majorBidi"/>
          <w:sz w:val="22"/>
          <w:szCs w:val="22"/>
        </w:rPr>
        <w:t>hree-dimensional</w:t>
      </w:r>
      <w:r w:rsidR="00E16D2A">
        <w:rPr>
          <w:rFonts w:asciiTheme="majorBidi" w:hAnsiTheme="majorBidi" w:cstheme="majorBidi"/>
          <w:sz w:val="22"/>
          <w:szCs w:val="22"/>
        </w:rPr>
        <w:t xml:space="preserve"> </w:t>
      </w:r>
      <w:r w:rsidRPr="001305ED">
        <w:rPr>
          <w:rFonts w:asciiTheme="majorBidi" w:hAnsiTheme="majorBidi" w:cstheme="majorBidi"/>
          <w:sz w:val="22"/>
          <w:szCs w:val="22"/>
        </w:rPr>
        <w:t xml:space="preserve">and further maturation of the biofilm, providing protection against the external environment. Stage 5: the biofilm reaches a critical mass, and planktonic bacteria disperse to colonize other surfaces. Image from Karaguler </w:t>
      </w:r>
      <w:r w:rsidRPr="001305ED">
        <w:rPr>
          <w:rFonts w:asciiTheme="majorBidi" w:hAnsiTheme="majorBidi" w:cstheme="majorBidi"/>
          <w:i/>
          <w:iCs/>
          <w:sz w:val="22"/>
          <w:szCs w:val="22"/>
        </w:rPr>
        <w:t>et al</w:t>
      </w:r>
      <w:r w:rsidRPr="001305ED">
        <w:rPr>
          <w:rFonts w:asciiTheme="majorBidi" w:hAnsiTheme="majorBidi" w:cstheme="majorBidi"/>
          <w:sz w:val="22"/>
          <w:szCs w:val="22"/>
        </w:rPr>
        <w:t>. (2017).</w:t>
      </w:r>
    </w:p>
    <w:p w14:paraId="076811EF" w14:textId="77777777" w:rsidR="0042405E" w:rsidRPr="0042405E" w:rsidRDefault="0042405E" w:rsidP="0042405E">
      <w:pPr>
        <w:pStyle w:val="NormalWeb"/>
        <w:spacing w:line="360" w:lineRule="auto"/>
        <w:jc w:val="both"/>
        <w:rPr>
          <w:rFonts w:asciiTheme="majorBidi" w:hAnsiTheme="majorBidi" w:cstheme="majorBidi"/>
          <w:b/>
          <w:bCs/>
        </w:rPr>
      </w:pPr>
    </w:p>
    <w:p w14:paraId="3E84AB3B" w14:textId="4EE29311" w:rsidR="000B34E8" w:rsidRPr="005C0A63" w:rsidRDefault="0042405E" w:rsidP="005C0A63">
      <w:pPr>
        <w:pStyle w:val="Heading3"/>
      </w:pPr>
      <w:bookmarkStart w:id="8" w:name="_Toc4505845"/>
      <w:r w:rsidRPr="005C0A63">
        <w:lastRenderedPageBreak/>
        <w:t xml:space="preserve">1.2.1 </w:t>
      </w:r>
      <w:r w:rsidR="000B34E8" w:rsidRPr="005C0A63">
        <w:t xml:space="preserve">Initial </w:t>
      </w:r>
      <w:r w:rsidR="00F62CE9" w:rsidRPr="005C0A63">
        <w:t>r</w:t>
      </w:r>
      <w:r w:rsidR="000B34E8" w:rsidRPr="005C0A63">
        <w:t xml:space="preserve">eversible </w:t>
      </w:r>
      <w:r w:rsidR="00F62CE9" w:rsidRPr="005C0A63">
        <w:t>a</w:t>
      </w:r>
      <w:r w:rsidR="000B34E8" w:rsidRPr="005C0A63">
        <w:t>ttachment</w:t>
      </w:r>
      <w:bookmarkEnd w:id="8"/>
    </w:p>
    <w:p w14:paraId="02A9D320" w14:textId="473FBB6D" w:rsidR="004362B5" w:rsidRDefault="000B34E8" w:rsidP="006D51E5">
      <w:pPr>
        <w:spacing w:line="360" w:lineRule="auto"/>
        <w:jc w:val="both"/>
        <w:rPr>
          <w:rFonts w:asciiTheme="majorBidi" w:hAnsiTheme="majorBidi" w:cstheme="majorBidi"/>
        </w:rPr>
      </w:pPr>
      <w:r>
        <w:rPr>
          <w:rFonts w:asciiTheme="majorBidi" w:hAnsiTheme="majorBidi" w:cstheme="majorBidi"/>
        </w:rPr>
        <w:t xml:space="preserve">     </w:t>
      </w:r>
      <w:r w:rsidRPr="001305ED">
        <w:rPr>
          <w:rFonts w:asciiTheme="majorBidi" w:hAnsiTheme="majorBidi" w:cstheme="majorBidi"/>
        </w:rPr>
        <w:t>Biofilm development can occur on almost any surface in any environment in which viable microbes are present (</w:t>
      </w:r>
      <w:r w:rsidRPr="001305ED">
        <w:rPr>
          <w:rFonts w:asciiTheme="majorBidi" w:hAnsiTheme="majorBidi" w:cstheme="majorBidi"/>
          <w:noProof/>
        </w:rPr>
        <w:t>Kumar and Anand, 1998</w:t>
      </w:r>
      <w:r w:rsidRPr="001305ED">
        <w:rPr>
          <w:rFonts w:asciiTheme="majorBidi" w:hAnsiTheme="majorBidi" w:cstheme="majorBidi"/>
        </w:rPr>
        <w:t xml:space="preserve">). Biofilm formation begins with the adhesion of single cells to material surfaces that are exposed to an aqueous medium and formation of a conditioning layer (Donlan, 2002). </w:t>
      </w:r>
      <w:r w:rsidR="00603877" w:rsidRPr="001305ED">
        <w:rPr>
          <w:rFonts w:asciiTheme="majorBidi" w:hAnsiTheme="majorBidi" w:cstheme="majorBidi"/>
        </w:rPr>
        <w:t>Adhesion is known to be a critical step in biofilm formation; once the bacteria attach to the surface, the chances of further transport of other free-floating microbes increases resulting in coaggregation and the creation of multiple layers (</w:t>
      </w:r>
      <w:r w:rsidR="00603877" w:rsidRPr="001305ED">
        <w:rPr>
          <w:rFonts w:asciiTheme="majorBidi" w:hAnsiTheme="majorBidi" w:cstheme="majorBidi"/>
          <w:noProof/>
        </w:rPr>
        <w:t xml:space="preserve">Perni </w:t>
      </w:r>
      <w:r w:rsidR="00603877" w:rsidRPr="001305ED">
        <w:rPr>
          <w:rFonts w:asciiTheme="majorBidi" w:hAnsiTheme="majorBidi" w:cstheme="majorBidi"/>
          <w:i/>
          <w:iCs/>
          <w:noProof/>
        </w:rPr>
        <w:t>et al</w:t>
      </w:r>
      <w:r w:rsidR="00603877" w:rsidRPr="001305ED">
        <w:rPr>
          <w:rFonts w:asciiTheme="majorBidi" w:hAnsiTheme="majorBidi" w:cstheme="majorBidi"/>
          <w:noProof/>
        </w:rPr>
        <w:t>., 2014).</w:t>
      </w:r>
      <w:r w:rsidR="00603877" w:rsidRPr="001305ED">
        <w:rPr>
          <w:rFonts w:asciiTheme="majorBidi" w:hAnsiTheme="majorBidi" w:cstheme="majorBidi"/>
        </w:rPr>
        <w:t xml:space="preserve"> The conditioning layer is an organic monolayer which forms on surfaces and acts as a docking place for the first reversibly attached cells; however, the strength of the biofilm is dependent upon the cohesiveness of the conditioning film (</w:t>
      </w:r>
      <w:r w:rsidR="00603877" w:rsidRPr="001305ED">
        <w:rPr>
          <w:rFonts w:asciiTheme="majorBidi" w:hAnsiTheme="majorBidi" w:cstheme="majorBidi"/>
          <w:noProof/>
        </w:rPr>
        <w:t xml:space="preserve">Garrett </w:t>
      </w:r>
      <w:r w:rsidR="00603877" w:rsidRPr="001305ED">
        <w:rPr>
          <w:rFonts w:asciiTheme="majorBidi" w:hAnsiTheme="majorBidi" w:cstheme="majorBidi"/>
          <w:i/>
          <w:iCs/>
          <w:noProof/>
        </w:rPr>
        <w:t>et al</w:t>
      </w:r>
      <w:r w:rsidR="00603877" w:rsidRPr="001305ED">
        <w:rPr>
          <w:rFonts w:asciiTheme="majorBidi" w:hAnsiTheme="majorBidi" w:cstheme="majorBidi"/>
          <w:noProof/>
        </w:rPr>
        <w:t xml:space="preserve">., 2008; Perni </w:t>
      </w:r>
      <w:r w:rsidR="00603877" w:rsidRPr="001305ED">
        <w:rPr>
          <w:rFonts w:asciiTheme="majorBidi" w:hAnsiTheme="majorBidi" w:cstheme="majorBidi"/>
          <w:i/>
          <w:iCs/>
          <w:noProof/>
        </w:rPr>
        <w:t>et al</w:t>
      </w:r>
      <w:r w:rsidR="00603877" w:rsidRPr="001305ED">
        <w:rPr>
          <w:rFonts w:asciiTheme="majorBidi" w:hAnsiTheme="majorBidi" w:cstheme="majorBidi"/>
          <w:noProof/>
        </w:rPr>
        <w:t>., 2014).</w:t>
      </w:r>
      <w:r w:rsidR="00603877" w:rsidRPr="001305ED">
        <w:rPr>
          <w:rFonts w:asciiTheme="majorBidi" w:hAnsiTheme="majorBidi" w:cstheme="majorBidi"/>
        </w:rPr>
        <w:t xml:space="preserve"> </w:t>
      </w:r>
      <w:r w:rsidR="00603877" w:rsidRPr="00603877">
        <w:rPr>
          <w:rFonts w:asciiTheme="majorBidi" w:hAnsiTheme="majorBidi" w:cstheme="majorBidi"/>
        </w:rPr>
        <w:t>This layer can be formed within minutes of exposu</w:t>
      </w:r>
      <w:r w:rsidR="00437A1E">
        <w:rPr>
          <w:rFonts w:asciiTheme="majorBidi" w:hAnsiTheme="majorBidi" w:cstheme="majorBidi"/>
        </w:rPr>
        <w:t>re to an aqueous medium (e.g.</w:t>
      </w:r>
      <w:r w:rsidR="00603877" w:rsidRPr="00603877">
        <w:rPr>
          <w:rFonts w:asciiTheme="majorBidi" w:hAnsiTheme="majorBidi" w:cstheme="majorBidi"/>
        </w:rPr>
        <w:t xml:space="preserve"> water) and then proceed to grow for several hours (Donlan, 2002).</w:t>
      </w:r>
      <w:r w:rsidR="00603877">
        <w:rPr>
          <w:rFonts w:asciiTheme="majorBidi" w:hAnsiTheme="majorBidi" w:cstheme="majorBidi"/>
        </w:rPr>
        <w:t xml:space="preserve"> </w:t>
      </w:r>
      <w:r w:rsidRPr="001305ED">
        <w:rPr>
          <w:rFonts w:asciiTheme="majorBidi" w:hAnsiTheme="majorBidi" w:cstheme="majorBidi"/>
        </w:rPr>
        <w:t>The conditioning film plays a significant role in cellular or microbial adhesion and can be dependent on the concentration of organic molecules in the medium that is in contact with the surface (</w:t>
      </w:r>
      <w:r w:rsidRPr="001305ED">
        <w:rPr>
          <w:rFonts w:asciiTheme="majorBidi" w:hAnsiTheme="majorBidi" w:cstheme="majorBidi"/>
          <w:noProof/>
        </w:rPr>
        <w:t xml:space="preserve">Garrett </w:t>
      </w:r>
      <w:r w:rsidRPr="001305ED">
        <w:rPr>
          <w:rFonts w:asciiTheme="majorBidi" w:hAnsiTheme="majorBidi" w:cstheme="majorBidi"/>
          <w:i/>
          <w:iCs/>
          <w:noProof/>
        </w:rPr>
        <w:t>et al</w:t>
      </w:r>
      <w:r w:rsidRPr="001305ED">
        <w:rPr>
          <w:rFonts w:asciiTheme="majorBidi" w:hAnsiTheme="majorBidi" w:cstheme="majorBidi"/>
          <w:noProof/>
        </w:rPr>
        <w:t>., 2008).</w:t>
      </w:r>
      <w:r w:rsidRPr="001305ED">
        <w:rPr>
          <w:rFonts w:asciiTheme="majorBidi" w:hAnsiTheme="majorBidi" w:cstheme="majorBidi"/>
        </w:rPr>
        <w:t xml:space="preserve"> Surface physical properties, such as charge</w:t>
      </w:r>
      <w:r w:rsidR="00603877">
        <w:rPr>
          <w:rFonts w:asciiTheme="majorBidi" w:hAnsiTheme="majorBidi" w:cstheme="majorBidi"/>
        </w:rPr>
        <w:t xml:space="preserve"> </w:t>
      </w:r>
      <w:r w:rsidRPr="001305ED">
        <w:rPr>
          <w:rFonts w:asciiTheme="majorBidi" w:hAnsiTheme="majorBidi" w:cstheme="majorBidi"/>
        </w:rPr>
        <w:t xml:space="preserve">and roughness play a role in </w:t>
      </w:r>
      <w:r w:rsidR="00EC7067">
        <w:rPr>
          <w:rFonts w:asciiTheme="majorBidi" w:hAnsiTheme="majorBidi" w:cstheme="majorBidi"/>
        </w:rPr>
        <w:t xml:space="preserve">the </w:t>
      </w:r>
      <w:r w:rsidRPr="001305ED">
        <w:rPr>
          <w:rFonts w:asciiTheme="majorBidi" w:hAnsiTheme="majorBidi" w:cstheme="majorBidi"/>
        </w:rPr>
        <w:t>adhesion of organic molecules (</w:t>
      </w:r>
      <w:r w:rsidRPr="001305ED">
        <w:rPr>
          <w:rFonts w:asciiTheme="majorBidi" w:hAnsiTheme="majorBidi" w:cstheme="majorBidi"/>
          <w:noProof/>
        </w:rPr>
        <w:t xml:space="preserve">Boulange-Petermann and Jullien, 2004; Carnazza </w:t>
      </w:r>
      <w:r w:rsidRPr="001305ED">
        <w:rPr>
          <w:rFonts w:asciiTheme="majorBidi" w:hAnsiTheme="majorBidi" w:cstheme="majorBidi"/>
          <w:i/>
          <w:iCs/>
          <w:noProof/>
        </w:rPr>
        <w:t>et al</w:t>
      </w:r>
      <w:r w:rsidRPr="001305ED">
        <w:rPr>
          <w:rFonts w:asciiTheme="majorBidi" w:hAnsiTheme="majorBidi" w:cstheme="majorBidi"/>
          <w:noProof/>
        </w:rPr>
        <w:t xml:space="preserve">., 2005; Garrett </w:t>
      </w:r>
      <w:r w:rsidRPr="001305ED">
        <w:rPr>
          <w:rFonts w:asciiTheme="majorBidi" w:hAnsiTheme="majorBidi" w:cstheme="majorBidi"/>
          <w:i/>
          <w:iCs/>
          <w:noProof/>
        </w:rPr>
        <w:t>et al</w:t>
      </w:r>
      <w:r w:rsidRPr="001305ED">
        <w:rPr>
          <w:rFonts w:asciiTheme="majorBidi" w:hAnsiTheme="majorBidi" w:cstheme="majorBidi"/>
          <w:noProof/>
        </w:rPr>
        <w:t>., 2008).</w:t>
      </w:r>
      <w:r w:rsidRPr="001305ED">
        <w:rPr>
          <w:rFonts w:asciiTheme="majorBidi" w:hAnsiTheme="majorBidi" w:cstheme="majorBidi"/>
        </w:rPr>
        <w:t xml:space="preserve"> </w:t>
      </w:r>
      <w:r w:rsidR="00F03D4B">
        <w:rPr>
          <w:rFonts w:asciiTheme="majorBidi" w:hAnsiTheme="majorBidi" w:cstheme="majorBidi"/>
        </w:rPr>
        <w:t>Increased</w:t>
      </w:r>
      <w:r w:rsidR="00F03D4B" w:rsidRPr="001305ED">
        <w:rPr>
          <w:rFonts w:asciiTheme="majorBidi" w:hAnsiTheme="majorBidi" w:cstheme="majorBidi"/>
        </w:rPr>
        <w:t xml:space="preserve"> surface roughness has been found to efficiently promote initial </w:t>
      </w:r>
      <w:r w:rsidR="00F03D4B">
        <w:rPr>
          <w:rFonts w:asciiTheme="majorBidi" w:hAnsiTheme="majorBidi" w:cstheme="majorBidi"/>
        </w:rPr>
        <w:t xml:space="preserve">biofilm </w:t>
      </w:r>
      <w:r w:rsidR="00F03D4B" w:rsidRPr="001305ED">
        <w:rPr>
          <w:rFonts w:asciiTheme="majorBidi" w:hAnsiTheme="majorBidi" w:cstheme="majorBidi"/>
        </w:rPr>
        <w:t>development and microbial colonization due to the larger surface area (</w:t>
      </w:r>
      <w:r w:rsidR="00F03D4B" w:rsidRPr="001305ED">
        <w:rPr>
          <w:rFonts w:asciiTheme="majorBidi" w:hAnsiTheme="majorBidi" w:cstheme="majorBidi"/>
          <w:noProof/>
        </w:rPr>
        <w:t>Donlan, 2002).</w:t>
      </w:r>
      <w:r w:rsidR="00824F5E">
        <w:rPr>
          <w:rFonts w:asciiTheme="majorBidi" w:hAnsiTheme="majorBidi" w:cstheme="majorBidi"/>
        </w:rPr>
        <w:t xml:space="preserve"> </w:t>
      </w:r>
      <w:r w:rsidRPr="001305ED">
        <w:rPr>
          <w:rFonts w:asciiTheme="majorBidi" w:hAnsiTheme="majorBidi" w:cstheme="majorBidi"/>
        </w:rPr>
        <w:t>After the establishment of the conditioning layer, planktonic microorganisms in the aqueous medium attach themselves to this layer (</w:t>
      </w:r>
      <w:r w:rsidRPr="001305ED">
        <w:rPr>
          <w:rFonts w:asciiTheme="majorBidi" w:hAnsiTheme="majorBidi" w:cstheme="majorBidi"/>
          <w:noProof/>
        </w:rPr>
        <w:t xml:space="preserve">Kumar and Anand, 1998). </w:t>
      </w:r>
      <w:r w:rsidRPr="001305ED">
        <w:rPr>
          <w:rFonts w:asciiTheme="majorBidi" w:hAnsiTheme="majorBidi" w:cstheme="majorBidi"/>
        </w:rPr>
        <w:t xml:space="preserve">The attachment depends on </w:t>
      </w:r>
      <w:r w:rsidR="00C47EF3">
        <w:rPr>
          <w:rFonts w:asciiTheme="majorBidi" w:hAnsiTheme="majorBidi" w:cstheme="majorBidi"/>
        </w:rPr>
        <w:t xml:space="preserve">the </w:t>
      </w:r>
      <w:r w:rsidR="00C47EF3" w:rsidRPr="001305ED">
        <w:rPr>
          <w:rFonts w:asciiTheme="majorBidi" w:hAnsiTheme="majorBidi" w:cstheme="majorBidi"/>
        </w:rPr>
        <w:t>motility</w:t>
      </w:r>
      <w:r w:rsidR="00C47EF3">
        <w:rPr>
          <w:rFonts w:asciiTheme="majorBidi" w:hAnsiTheme="majorBidi" w:cstheme="majorBidi"/>
        </w:rPr>
        <w:t xml:space="preserve"> of </w:t>
      </w:r>
      <w:r w:rsidR="005C3D1F">
        <w:rPr>
          <w:rFonts w:asciiTheme="majorBidi" w:hAnsiTheme="majorBidi" w:cstheme="majorBidi"/>
        </w:rPr>
        <w:t xml:space="preserve">microbes or </w:t>
      </w:r>
      <w:r w:rsidRPr="001305ED">
        <w:rPr>
          <w:rFonts w:asciiTheme="majorBidi" w:hAnsiTheme="majorBidi" w:cstheme="majorBidi"/>
        </w:rPr>
        <w:t xml:space="preserve">the </w:t>
      </w:r>
      <w:r w:rsidR="005C3D1F" w:rsidRPr="005C3D1F">
        <w:rPr>
          <w:rFonts w:asciiTheme="majorBidi" w:hAnsiTheme="majorBidi" w:cstheme="majorBidi"/>
        </w:rPr>
        <w:t xml:space="preserve">moving </w:t>
      </w:r>
      <w:r w:rsidRPr="001305ED">
        <w:rPr>
          <w:rFonts w:asciiTheme="majorBidi" w:hAnsiTheme="majorBidi" w:cstheme="majorBidi"/>
        </w:rPr>
        <w:t xml:space="preserve">of the planktonic (free-floating) cells </w:t>
      </w:r>
      <w:r w:rsidR="00C916B9" w:rsidRPr="00C916B9">
        <w:rPr>
          <w:rFonts w:asciiTheme="majorBidi" w:hAnsiTheme="majorBidi" w:cstheme="majorBidi"/>
        </w:rPr>
        <w:t>through</w:t>
      </w:r>
      <w:r w:rsidR="00C916B9">
        <w:rPr>
          <w:rFonts w:asciiTheme="majorBidi" w:hAnsiTheme="majorBidi" w:cstheme="majorBidi"/>
        </w:rPr>
        <w:t xml:space="preserve"> </w:t>
      </w:r>
      <w:r w:rsidRPr="001305ED">
        <w:rPr>
          <w:rFonts w:asciiTheme="majorBidi" w:hAnsiTheme="majorBidi" w:cstheme="majorBidi"/>
        </w:rPr>
        <w:t xml:space="preserve">gravity, diffusion or </w:t>
      </w:r>
      <w:r w:rsidR="005C3D1F">
        <w:rPr>
          <w:rFonts w:asciiTheme="majorBidi" w:hAnsiTheme="majorBidi" w:cstheme="majorBidi"/>
        </w:rPr>
        <w:t xml:space="preserve">the forces of the </w:t>
      </w:r>
      <w:r w:rsidRPr="001305ED">
        <w:rPr>
          <w:rFonts w:asciiTheme="majorBidi" w:hAnsiTheme="majorBidi" w:cstheme="majorBidi"/>
        </w:rPr>
        <w:t>fluid dynamic from the surrounding liquid phase (</w:t>
      </w:r>
      <w:r w:rsidRPr="001305ED">
        <w:rPr>
          <w:rFonts w:asciiTheme="majorBidi" w:hAnsiTheme="majorBidi" w:cstheme="majorBidi"/>
          <w:noProof/>
        </w:rPr>
        <w:t>Kumar and Anand, 1998</w:t>
      </w:r>
      <w:r w:rsidR="00CC2501">
        <w:rPr>
          <w:rFonts w:asciiTheme="majorBidi" w:hAnsiTheme="majorBidi" w:cstheme="majorBidi"/>
          <w:noProof/>
        </w:rPr>
        <w:t>;</w:t>
      </w:r>
      <w:r w:rsidR="00951316">
        <w:rPr>
          <w:rFonts w:asciiTheme="majorBidi" w:hAnsiTheme="majorBidi" w:cstheme="majorBidi"/>
          <w:noProof/>
        </w:rPr>
        <w:t xml:space="preserve"> </w:t>
      </w:r>
      <w:r w:rsidRPr="001305ED">
        <w:rPr>
          <w:rFonts w:asciiTheme="majorBidi" w:hAnsiTheme="majorBidi" w:cstheme="majorBidi"/>
          <w:noProof/>
        </w:rPr>
        <w:t xml:space="preserve">Chavant </w:t>
      </w:r>
      <w:r w:rsidRPr="001305ED">
        <w:rPr>
          <w:rFonts w:asciiTheme="majorBidi" w:hAnsiTheme="majorBidi" w:cstheme="majorBidi"/>
          <w:i/>
          <w:iCs/>
          <w:noProof/>
        </w:rPr>
        <w:t>et al</w:t>
      </w:r>
      <w:r w:rsidRPr="001305ED">
        <w:rPr>
          <w:rFonts w:asciiTheme="majorBidi" w:hAnsiTheme="majorBidi" w:cstheme="majorBidi"/>
          <w:noProof/>
        </w:rPr>
        <w:t xml:space="preserve">., 2002; Gorski </w:t>
      </w:r>
      <w:r w:rsidRPr="001305ED">
        <w:rPr>
          <w:rFonts w:asciiTheme="majorBidi" w:hAnsiTheme="majorBidi" w:cstheme="majorBidi"/>
          <w:i/>
          <w:iCs/>
          <w:noProof/>
        </w:rPr>
        <w:t>et al</w:t>
      </w:r>
      <w:r w:rsidRPr="001305ED">
        <w:rPr>
          <w:rFonts w:asciiTheme="majorBidi" w:hAnsiTheme="majorBidi" w:cstheme="majorBidi"/>
          <w:noProof/>
        </w:rPr>
        <w:t xml:space="preserve">., 2003). </w:t>
      </w:r>
      <w:r w:rsidRPr="001305ED">
        <w:rPr>
          <w:rFonts w:asciiTheme="majorBidi" w:hAnsiTheme="majorBidi" w:cstheme="majorBidi"/>
        </w:rPr>
        <w:t>Thus, the existence of external appendages on the bacteria, such as flagella, pili and fimbriae can overcome the repulsive physical forces and</w:t>
      </w:r>
      <w:r w:rsidR="0027632B">
        <w:rPr>
          <w:rFonts w:asciiTheme="majorBidi" w:hAnsiTheme="majorBidi" w:cstheme="majorBidi"/>
        </w:rPr>
        <w:t xml:space="preserve"> </w:t>
      </w:r>
      <w:r w:rsidR="0027632B" w:rsidRPr="0027632B">
        <w:rPr>
          <w:rFonts w:asciiTheme="majorBidi" w:hAnsiTheme="majorBidi" w:cstheme="majorBidi"/>
        </w:rPr>
        <w:t>reach</w:t>
      </w:r>
      <w:r w:rsidR="0027632B">
        <w:rPr>
          <w:rFonts w:asciiTheme="majorBidi" w:hAnsiTheme="majorBidi" w:cstheme="majorBidi"/>
        </w:rPr>
        <w:t xml:space="preserve"> </w:t>
      </w:r>
      <w:r w:rsidRPr="001305ED">
        <w:rPr>
          <w:rFonts w:asciiTheme="majorBidi" w:hAnsiTheme="majorBidi" w:cstheme="majorBidi"/>
        </w:rPr>
        <w:t>the bulk lattice of the conditioning layer stimulating chemical reactions and consolidating the bacteria–surface bond (</w:t>
      </w:r>
      <w:r w:rsidRPr="001305ED">
        <w:rPr>
          <w:rFonts w:asciiTheme="majorBidi" w:hAnsiTheme="majorBidi" w:cstheme="majorBidi"/>
          <w:noProof/>
        </w:rPr>
        <w:t xml:space="preserve">Garrett </w:t>
      </w:r>
      <w:r w:rsidRPr="001305ED">
        <w:rPr>
          <w:rFonts w:asciiTheme="majorBidi" w:hAnsiTheme="majorBidi" w:cstheme="majorBidi"/>
          <w:i/>
          <w:iCs/>
          <w:noProof/>
        </w:rPr>
        <w:t>et al</w:t>
      </w:r>
      <w:r w:rsidRPr="001305ED">
        <w:rPr>
          <w:rFonts w:asciiTheme="majorBidi" w:hAnsiTheme="majorBidi" w:cstheme="majorBidi"/>
          <w:noProof/>
        </w:rPr>
        <w:t>., 2008).</w:t>
      </w:r>
      <w:r w:rsidRPr="001305ED">
        <w:rPr>
          <w:rFonts w:asciiTheme="majorBidi" w:hAnsiTheme="majorBidi" w:cstheme="majorBidi"/>
        </w:rPr>
        <w:t xml:space="preserve"> Adhesion can also be affected by the availability of nutrients in the surrounding medium (</w:t>
      </w:r>
      <w:r w:rsidRPr="001305ED">
        <w:rPr>
          <w:rFonts w:asciiTheme="majorBidi" w:hAnsiTheme="majorBidi" w:cstheme="majorBidi"/>
          <w:noProof/>
        </w:rPr>
        <w:t>Kumar and Anand, 1998).</w:t>
      </w:r>
      <w:r w:rsidR="004362B5">
        <w:rPr>
          <w:rFonts w:asciiTheme="majorBidi" w:hAnsiTheme="majorBidi" w:cstheme="majorBidi"/>
        </w:rPr>
        <w:t xml:space="preserve"> </w:t>
      </w:r>
      <w:r w:rsidR="004362B5" w:rsidRPr="001305ED">
        <w:rPr>
          <w:rFonts w:asciiTheme="majorBidi" w:hAnsiTheme="majorBidi" w:cstheme="majorBidi"/>
        </w:rPr>
        <w:t xml:space="preserve">After the initial interaction has developed between the bacterial cells and the substratum, many interaction forces can influence this reversible adhesion, such as van der Waals attraction forces, electrostatic forces and hydrophobic interactions, </w:t>
      </w:r>
      <w:r w:rsidR="004362B5">
        <w:rPr>
          <w:rFonts w:asciiTheme="majorBidi" w:hAnsiTheme="majorBidi" w:cstheme="majorBidi"/>
        </w:rPr>
        <w:t>and</w:t>
      </w:r>
      <w:r w:rsidR="004362B5" w:rsidRPr="001305ED">
        <w:rPr>
          <w:rFonts w:asciiTheme="majorBidi" w:hAnsiTheme="majorBidi" w:cstheme="majorBidi"/>
        </w:rPr>
        <w:t xml:space="preserve"> fluid shear forces can </w:t>
      </w:r>
      <w:r w:rsidR="004362B5">
        <w:rPr>
          <w:rFonts w:asciiTheme="majorBidi" w:hAnsiTheme="majorBidi" w:cstheme="majorBidi"/>
        </w:rPr>
        <w:t xml:space="preserve">often </w:t>
      </w:r>
      <w:r w:rsidR="004362B5" w:rsidRPr="001305ED">
        <w:rPr>
          <w:rFonts w:asciiTheme="majorBidi" w:hAnsiTheme="majorBidi" w:cstheme="majorBidi"/>
        </w:rPr>
        <w:t xml:space="preserve">easily remove the bacterial cells </w:t>
      </w:r>
      <w:r w:rsidR="004362B5">
        <w:rPr>
          <w:rFonts w:asciiTheme="majorBidi" w:hAnsiTheme="majorBidi" w:cstheme="majorBidi"/>
        </w:rPr>
        <w:t xml:space="preserve">at this stage </w:t>
      </w:r>
      <w:r w:rsidR="004362B5" w:rsidRPr="001305ED">
        <w:rPr>
          <w:rFonts w:asciiTheme="majorBidi" w:hAnsiTheme="majorBidi" w:cstheme="majorBidi"/>
        </w:rPr>
        <w:t>(</w:t>
      </w:r>
      <w:r w:rsidR="004362B5" w:rsidRPr="001305ED">
        <w:rPr>
          <w:rFonts w:asciiTheme="majorBidi" w:hAnsiTheme="majorBidi" w:cstheme="majorBidi"/>
          <w:noProof/>
        </w:rPr>
        <w:t>Kumar and Anand, 1998).</w:t>
      </w:r>
      <w:r w:rsidR="004362B5" w:rsidRPr="001305ED">
        <w:rPr>
          <w:rFonts w:asciiTheme="majorBidi" w:hAnsiTheme="majorBidi" w:cstheme="majorBidi"/>
        </w:rPr>
        <w:t xml:space="preserve"> Electrostatic forces tend to favor repulsion since many bacteria and inert surfaces are negatively charged (</w:t>
      </w:r>
      <w:r w:rsidR="004362B5" w:rsidRPr="001305ED">
        <w:rPr>
          <w:rFonts w:asciiTheme="majorBidi" w:hAnsiTheme="majorBidi" w:cstheme="majorBidi"/>
          <w:noProof/>
        </w:rPr>
        <w:t xml:space="preserve">Dunne, 2002). </w:t>
      </w:r>
    </w:p>
    <w:p w14:paraId="6C9A79AE" w14:textId="27BCCA7E" w:rsidR="00562174" w:rsidRPr="00562174" w:rsidRDefault="00562174" w:rsidP="007F2B22">
      <w:pPr>
        <w:pStyle w:val="Heading3"/>
      </w:pPr>
      <w:bookmarkStart w:id="9" w:name="_Toc4505846"/>
      <w:r w:rsidRPr="00562174">
        <w:lastRenderedPageBreak/>
        <w:t xml:space="preserve">1.2.2 Irreversible </w:t>
      </w:r>
      <w:r w:rsidR="00F62CE9">
        <w:t>a</w:t>
      </w:r>
      <w:r w:rsidRPr="00562174">
        <w:t>ttachment</w:t>
      </w:r>
      <w:bookmarkEnd w:id="9"/>
    </w:p>
    <w:p w14:paraId="7D3AFBAC" w14:textId="77777777" w:rsidR="00AA2135" w:rsidRDefault="000B34E8" w:rsidP="00AA2135">
      <w:pPr>
        <w:autoSpaceDE w:val="0"/>
        <w:autoSpaceDN w:val="0"/>
        <w:adjustRightInd w:val="0"/>
        <w:spacing w:line="360" w:lineRule="auto"/>
        <w:jc w:val="both"/>
        <w:rPr>
          <w:rFonts w:asciiTheme="majorBidi" w:hAnsiTheme="majorBidi" w:cstheme="majorBidi"/>
          <w:noProof/>
          <w:color w:val="000000"/>
          <w:shd w:val="clear" w:color="auto" w:fill="FFFFFF"/>
        </w:rPr>
      </w:pPr>
      <w:r>
        <w:rPr>
          <w:rFonts w:asciiTheme="majorBidi" w:hAnsiTheme="majorBidi" w:cstheme="majorBidi"/>
        </w:rPr>
        <w:t xml:space="preserve">     </w:t>
      </w:r>
      <w:r w:rsidRPr="001305ED">
        <w:rPr>
          <w:rFonts w:asciiTheme="majorBidi" w:hAnsiTheme="majorBidi" w:cstheme="majorBidi"/>
        </w:rPr>
        <w:t>In this stage,</w:t>
      </w:r>
      <w:r w:rsidRPr="001305ED">
        <w:rPr>
          <w:rFonts w:asciiTheme="majorBidi" w:hAnsiTheme="majorBidi" w:cstheme="majorBidi"/>
          <w:color w:val="FF0000"/>
        </w:rPr>
        <w:t xml:space="preserve"> </w:t>
      </w:r>
      <w:r w:rsidRPr="001305ED">
        <w:rPr>
          <w:rFonts w:asciiTheme="majorBidi" w:hAnsiTheme="majorBidi" w:cstheme="majorBidi"/>
        </w:rPr>
        <w:t>microorganisms are irreversibly attached to the surface and synthesize</w:t>
      </w:r>
      <w:r w:rsidRPr="001305ED">
        <w:rPr>
          <w:rFonts w:asciiTheme="majorBidi" w:hAnsiTheme="majorBidi" w:cstheme="majorBidi"/>
          <w:color w:val="FF0000"/>
        </w:rPr>
        <w:t xml:space="preserve"> </w:t>
      </w:r>
      <w:r w:rsidRPr="001305ED">
        <w:rPr>
          <w:rFonts w:asciiTheme="majorBidi" w:hAnsiTheme="majorBidi" w:cstheme="majorBidi"/>
        </w:rPr>
        <w:t>EPS (</w:t>
      </w:r>
      <w:r w:rsidRPr="001305ED">
        <w:rPr>
          <w:rFonts w:asciiTheme="majorBidi" w:hAnsiTheme="majorBidi" w:cstheme="majorBidi"/>
          <w:noProof/>
        </w:rPr>
        <w:t xml:space="preserve">Kumar and Anand, 1998; Jefferson, 2004). </w:t>
      </w:r>
      <w:r w:rsidRPr="001305ED">
        <w:rPr>
          <w:rFonts w:asciiTheme="majorBidi" w:hAnsiTheme="majorBidi" w:cstheme="majorBidi"/>
        </w:rPr>
        <w:t>Secretion of EPS by bacteria reaches a certain level, forming a strong interaction between the microbe and the surface (</w:t>
      </w:r>
      <w:r w:rsidRPr="001305ED">
        <w:rPr>
          <w:rFonts w:asciiTheme="majorBidi" w:hAnsiTheme="majorBidi" w:cstheme="majorBidi"/>
          <w:noProof/>
        </w:rPr>
        <w:t xml:space="preserve">Zhao </w:t>
      </w:r>
      <w:r w:rsidRPr="001305ED">
        <w:rPr>
          <w:rFonts w:asciiTheme="majorBidi" w:hAnsiTheme="majorBidi" w:cstheme="majorBidi"/>
          <w:i/>
          <w:iCs/>
          <w:noProof/>
        </w:rPr>
        <w:t>et al</w:t>
      </w:r>
      <w:r w:rsidRPr="001305ED">
        <w:rPr>
          <w:rFonts w:asciiTheme="majorBidi" w:hAnsiTheme="majorBidi" w:cstheme="majorBidi"/>
          <w:noProof/>
        </w:rPr>
        <w:t>., 2017).</w:t>
      </w:r>
      <w:r w:rsidRPr="001305ED">
        <w:rPr>
          <w:rFonts w:asciiTheme="majorBidi" w:hAnsiTheme="majorBidi" w:cstheme="majorBidi"/>
        </w:rPr>
        <w:t xml:space="preserve"> </w:t>
      </w:r>
      <w:r w:rsidR="00AA2135" w:rsidRPr="001305ED">
        <w:rPr>
          <w:rFonts w:asciiTheme="majorBidi" w:hAnsiTheme="majorBidi" w:cstheme="majorBidi"/>
        </w:rPr>
        <w:t xml:space="preserve">During this stage, </w:t>
      </w:r>
      <w:r w:rsidR="00AA2135" w:rsidRPr="001305ED">
        <w:rPr>
          <w:rFonts w:asciiTheme="majorBidi" w:hAnsiTheme="majorBidi" w:cstheme="majorBidi"/>
          <w:color w:val="000000"/>
          <w:shd w:val="clear" w:color="auto" w:fill="FFFFFF"/>
        </w:rPr>
        <w:t xml:space="preserve">planktonic microorganisms can stick to each other or different species of surface-bound organisms, forming aggregates on the substratum and the adhesion becomes irreversible in the absence of physical or chemical intervention, thus the bacterial cells </w:t>
      </w:r>
      <w:r w:rsidR="00AA2135">
        <w:rPr>
          <w:rFonts w:asciiTheme="majorBidi" w:hAnsiTheme="majorBidi" w:cstheme="majorBidi"/>
          <w:color w:val="000000"/>
          <w:shd w:val="clear" w:color="auto" w:fill="FFFFFF"/>
        </w:rPr>
        <w:t>become</w:t>
      </w:r>
      <w:r w:rsidR="00AA2135" w:rsidRPr="001305ED">
        <w:rPr>
          <w:rFonts w:asciiTheme="majorBidi" w:hAnsiTheme="majorBidi" w:cstheme="majorBidi"/>
          <w:color w:val="000000"/>
          <w:shd w:val="clear" w:color="auto" w:fill="FFFFFF"/>
        </w:rPr>
        <w:t xml:space="preserve"> attached firmly to the surface (</w:t>
      </w:r>
      <w:r w:rsidR="00AA2135" w:rsidRPr="001305ED">
        <w:rPr>
          <w:rFonts w:asciiTheme="majorBidi" w:hAnsiTheme="majorBidi" w:cstheme="majorBidi"/>
          <w:noProof/>
          <w:color w:val="000000"/>
          <w:shd w:val="clear" w:color="auto" w:fill="FFFFFF"/>
        </w:rPr>
        <w:t>Dunne, 2002).</w:t>
      </w:r>
    </w:p>
    <w:p w14:paraId="5AD5F23D" w14:textId="77777777" w:rsidR="00AA2135" w:rsidRDefault="00AA2135" w:rsidP="00AA2135">
      <w:pPr>
        <w:autoSpaceDE w:val="0"/>
        <w:autoSpaceDN w:val="0"/>
        <w:adjustRightInd w:val="0"/>
        <w:spacing w:line="360" w:lineRule="auto"/>
        <w:jc w:val="both"/>
        <w:rPr>
          <w:rFonts w:asciiTheme="majorBidi" w:hAnsiTheme="majorBidi" w:cstheme="majorBidi"/>
          <w:noProof/>
          <w:color w:val="000000"/>
          <w:shd w:val="clear" w:color="auto" w:fill="FFFFFF"/>
        </w:rPr>
      </w:pPr>
    </w:p>
    <w:p w14:paraId="5CBAF8A2" w14:textId="6ACFB931" w:rsidR="000B34E8" w:rsidRPr="00645D9F" w:rsidRDefault="00F62CE9" w:rsidP="007F2B22">
      <w:pPr>
        <w:pStyle w:val="Heading3"/>
      </w:pPr>
      <w:bookmarkStart w:id="10" w:name="_Toc4505847"/>
      <w:r w:rsidRPr="00645D9F">
        <w:t>1.2.3 Biofilm architecture development</w:t>
      </w:r>
      <w:bookmarkEnd w:id="10"/>
    </w:p>
    <w:p w14:paraId="78492A61" w14:textId="6984AA37" w:rsidR="00DC38C6" w:rsidRDefault="000B34E8" w:rsidP="00EB2A0D">
      <w:pPr>
        <w:autoSpaceDE w:val="0"/>
        <w:autoSpaceDN w:val="0"/>
        <w:adjustRightInd w:val="0"/>
        <w:spacing w:line="360" w:lineRule="auto"/>
        <w:jc w:val="both"/>
        <w:rPr>
          <w:rFonts w:asciiTheme="majorBidi" w:hAnsiTheme="majorBidi" w:cstheme="majorBidi"/>
        </w:rPr>
      </w:pPr>
      <w:r>
        <w:rPr>
          <w:rFonts w:asciiTheme="majorBidi" w:hAnsiTheme="majorBidi" w:cstheme="majorBidi"/>
        </w:rPr>
        <w:t xml:space="preserve">     </w:t>
      </w:r>
      <w:r w:rsidR="00113FBF" w:rsidRPr="001305ED">
        <w:rPr>
          <w:rFonts w:asciiTheme="majorBidi" w:hAnsiTheme="majorBidi" w:cstheme="majorBidi"/>
        </w:rPr>
        <w:t>After an initial lag phase, a rapid increase (the exponential growth phase) in population can be observed which depends on the nature of the environment, both physically and chemically (</w:t>
      </w:r>
      <w:r w:rsidR="00113FBF" w:rsidRPr="001305ED">
        <w:rPr>
          <w:rFonts w:asciiTheme="majorBidi" w:hAnsiTheme="majorBidi" w:cstheme="majorBidi"/>
          <w:noProof/>
        </w:rPr>
        <w:t xml:space="preserve">Banerjee </w:t>
      </w:r>
      <w:r w:rsidR="00113FBF" w:rsidRPr="001305ED">
        <w:rPr>
          <w:rFonts w:asciiTheme="majorBidi" w:hAnsiTheme="majorBidi" w:cstheme="majorBidi"/>
          <w:i/>
          <w:iCs/>
          <w:noProof/>
        </w:rPr>
        <w:t>et al</w:t>
      </w:r>
      <w:r w:rsidR="00113FBF" w:rsidRPr="001305ED">
        <w:rPr>
          <w:rFonts w:asciiTheme="majorBidi" w:hAnsiTheme="majorBidi" w:cstheme="majorBidi"/>
          <w:noProof/>
        </w:rPr>
        <w:t>., 2015).</w:t>
      </w:r>
      <w:r w:rsidR="000B6548">
        <w:rPr>
          <w:rFonts w:asciiTheme="majorBidi" w:hAnsiTheme="majorBidi" w:cstheme="majorBidi"/>
          <w:noProof/>
        </w:rPr>
        <w:t xml:space="preserve"> </w:t>
      </w:r>
      <w:r w:rsidR="00113FBF" w:rsidRPr="001305ED">
        <w:rPr>
          <w:rFonts w:asciiTheme="majorBidi" w:hAnsiTheme="majorBidi" w:cstheme="majorBidi"/>
        </w:rPr>
        <w:t xml:space="preserve">The irreversibly attached cells start growing and dividing using the nutrients in the conditioning film and in the surrounding fluid to form microcolonies and produce the further polymer (EPS) which helps </w:t>
      </w:r>
      <w:r w:rsidR="00113FBF">
        <w:rPr>
          <w:rFonts w:asciiTheme="majorBidi" w:hAnsiTheme="majorBidi" w:cstheme="majorBidi"/>
        </w:rPr>
        <w:t>anchor the</w:t>
      </w:r>
      <w:r w:rsidR="00113FBF" w:rsidRPr="001305ED">
        <w:rPr>
          <w:rFonts w:asciiTheme="majorBidi" w:hAnsiTheme="majorBidi" w:cstheme="majorBidi"/>
        </w:rPr>
        <w:t xml:space="preserve"> cells to the surface and stabilize the colony from environmental fluctuations (</w:t>
      </w:r>
      <w:r w:rsidR="00113FBF" w:rsidRPr="001305ED">
        <w:rPr>
          <w:rFonts w:asciiTheme="majorBidi" w:hAnsiTheme="majorBidi" w:cstheme="majorBidi"/>
          <w:noProof/>
        </w:rPr>
        <w:t>Kumar and Anand, 1998)</w:t>
      </w:r>
      <w:r w:rsidR="00113FBF" w:rsidRPr="001305ED">
        <w:rPr>
          <w:rFonts w:asciiTheme="majorBidi" w:hAnsiTheme="majorBidi" w:cstheme="majorBidi"/>
        </w:rPr>
        <w:t>.</w:t>
      </w:r>
      <w:r w:rsidR="00113FBF">
        <w:rPr>
          <w:rFonts w:asciiTheme="majorBidi" w:hAnsiTheme="majorBidi" w:cstheme="majorBidi"/>
        </w:rPr>
        <w:t xml:space="preserve"> </w:t>
      </w:r>
      <w:r w:rsidR="00EB2A0D" w:rsidRPr="00EB2A0D">
        <w:rPr>
          <w:rFonts w:asciiTheme="majorBidi" w:hAnsiTheme="majorBidi" w:cstheme="majorBidi"/>
        </w:rPr>
        <w:t xml:space="preserve">In this stage, both physical and chemical processes contribute to the initial adhesion ends, biological processes start to dominate, production of polysaccharide intercellular adhesion (PIA) polymers and the presence of divalent cations interact to form </w:t>
      </w:r>
      <w:r w:rsidR="000B6548">
        <w:rPr>
          <w:rFonts w:asciiTheme="majorBidi" w:hAnsiTheme="majorBidi" w:cstheme="majorBidi"/>
        </w:rPr>
        <w:t>s</w:t>
      </w:r>
      <w:r w:rsidR="00EB2A0D" w:rsidRPr="00EB2A0D">
        <w:rPr>
          <w:rFonts w:asciiTheme="majorBidi" w:hAnsiTheme="majorBidi" w:cstheme="majorBidi"/>
        </w:rPr>
        <w:t>tabler bonding</w:t>
      </w:r>
      <w:r w:rsidRPr="001305ED">
        <w:rPr>
          <w:rFonts w:asciiTheme="majorBidi" w:hAnsiTheme="majorBidi" w:cstheme="majorBidi"/>
        </w:rPr>
        <w:t xml:space="preserve"> (</w:t>
      </w:r>
      <w:r w:rsidRPr="001305ED">
        <w:rPr>
          <w:rFonts w:asciiTheme="majorBidi" w:hAnsiTheme="majorBidi" w:cstheme="majorBidi"/>
          <w:noProof/>
        </w:rPr>
        <w:t xml:space="preserve">Banerjee </w:t>
      </w:r>
      <w:r w:rsidRPr="001305ED">
        <w:rPr>
          <w:rFonts w:asciiTheme="majorBidi" w:hAnsiTheme="majorBidi" w:cstheme="majorBidi"/>
          <w:i/>
          <w:iCs/>
          <w:noProof/>
        </w:rPr>
        <w:t>et al</w:t>
      </w:r>
      <w:r w:rsidRPr="001305ED">
        <w:rPr>
          <w:rFonts w:asciiTheme="majorBidi" w:hAnsiTheme="majorBidi" w:cstheme="majorBidi"/>
          <w:noProof/>
        </w:rPr>
        <w:t>., 2015)</w:t>
      </w:r>
      <w:r w:rsidR="00C37EB3">
        <w:rPr>
          <w:rFonts w:asciiTheme="majorBidi" w:hAnsiTheme="majorBidi" w:cstheme="majorBidi"/>
          <w:noProof/>
        </w:rPr>
        <w:t>.</w:t>
      </w:r>
      <w:r w:rsidR="00EB2A0D">
        <w:rPr>
          <w:rFonts w:asciiTheme="majorBidi" w:hAnsiTheme="majorBidi" w:cstheme="majorBidi"/>
          <w:noProof/>
        </w:rPr>
        <w:t xml:space="preserve"> </w:t>
      </w:r>
      <w:r w:rsidR="00AD3F7E" w:rsidRPr="00810DDF">
        <w:rPr>
          <w:rFonts w:asciiTheme="majorBidi" w:hAnsiTheme="majorBidi" w:cstheme="majorBidi"/>
        </w:rPr>
        <w:t>Besides, surface appendages production is inhibited in sessile cells since motility is restricted and no longer necessary;</w:t>
      </w:r>
      <w:r w:rsidR="00254B09" w:rsidRPr="00810DDF">
        <w:rPr>
          <w:rFonts w:asciiTheme="majorBidi" w:hAnsiTheme="majorBidi" w:cstheme="majorBidi"/>
        </w:rPr>
        <w:t xml:space="preserve"> </w:t>
      </w:r>
      <w:r w:rsidR="00AD3F7E" w:rsidRPr="00810DDF">
        <w:rPr>
          <w:rFonts w:asciiTheme="majorBidi" w:hAnsiTheme="majorBidi" w:cstheme="majorBidi"/>
        </w:rPr>
        <w:t xml:space="preserve">however, the expression of genes that are responsible for cell surface proteins production and secreted products increases concurrently </w:t>
      </w:r>
      <w:r w:rsidR="00DC38C6" w:rsidRPr="00810DDF">
        <w:rPr>
          <w:rFonts w:asciiTheme="majorBidi" w:hAnsiTheme="majorBidi" w:cstheme="majorBidi"/>
        </w:rPr>
        <w:t xml:space="preserve">(Garrett </w:t>
      </w:r>
      <w:r w:rsidR="00DC38C6" w:rsidRPr="00810DDF">
        <w:rPr>
          <w:rFonts w:asciiTheme="majorBidi" w:hAnsiTheme="majorBidi" w:cstheme="majorBidi"/>
          <w:i/>
          <w:iCs/>
        </w:rPr>
        <w:t>et al</w:t>
      </w:r>
      <w:r w:rsidR="00DC38C6" w:rsidRPr="00810DDF">
        <w:rPr>
          <w:rFonts w:asciiTheme="majorBidi" w:hAnsiTheme="majorBidi" w:cstheme="majorBidi"/>
        </w:rPr>
        <w:t>., 2008).</w:t>
      </w:r>
      <w:r w:rsidR="00DC38C6" w:rsidRPr="001305ED">
        <w:rPr>
          <w:rFonts w:asciiTheme="majorBidi" w:hAnsiTheme="majorBidi" w:cstheme="majorBidi"/>
        </w:rPr>
        <w:t xml:space="preserve"> </w:t>
      </w:r>
    </w:p>
    <w:p w14:paraId="1054DDE7" w14:textId="77777777" w:rsidR="00C637D6" w:rsidRDefault="00C637D6" w:rsidP="000B34E8">
      <w:pPr>
        <w:autoSpaceDE w:val="0"/>
        <w:autoSpaceDN w:val="0"/>
        <w:adjustRightInd w:val="0"/>
        <w:spacing w:line="360" w:lineRule="auto"/>
        <w:jc w:val="both"/>
        <w:rPr>
          <w:rFonts w:asciiTheme="majorBidi" w:hAnsiTheme="majorBidi" w:cstheme="majorBidi"/>
          <w:b/>
          <w:bCs/>
          <w:sz w:val="32"/>
          <w:szCs w:val="32"/>
        </w:rPr>
      </w:pPr>
    </w:p>
    <w:p w14:paraId="3F41509D" w14:textId="745A91BF" w:rsidR="000B34E8" w:rsidRPr="00532B74" w:rsidRDefault="00532B74" w:rsidP="007F2B22">
      <w:pPr>
        <w:pStyle w:val="Heading3"/>
      </w:pPr>
      <w:bookmarkStart w:id="11" w:name="_Toc4505848"/>
      <w:r w:rsidRPr="00532B74">
        <w:t>1.2.4 Maturation</w:t>
      </w:r>
      <w:bookmarkEnd w:id="11"/>
    </w:p>
    <w:p w14:paraId="0CEE9F40" w14:textId="479F68EB" w:rsidR="00C76E2C" w:rsidRDefault="000B34E8" w:rsidP="00C76E2C">
      <w:pPr>
        <w:autoSpaceDE w:val="0"/>
        <w:autoSpaceDN w:val="0"/>
        <w:adjustRightInd w:val="0"/>
        <w:spacing w:line="360" w:lineRule="auto"/>
        <w:jc w:val="both"/>
        <w:rPr>
          <w:rFonts w:asciiTheme="majorBidi" w:hAnsiTheme="majorBidi" w:cstheme="majorBidi"/>
          <w:noProof/>
          <w:color w:val="000000"/>
          <w:shd w:val="clear" w:color="auto" w:fill="FFFFFF"/>
        </w:rPr>
      </w:pPr>
      <w:r>
        <w:rPr>
          <w:rFonts w:asciiTheme="majorBidi" w:hAnsiTheme="majorBidi" w:cstheme="majorBidi"/>
        </w:rPr>
        <w:t xml:space="preserve">     </w:t>
      </w:r>
      <w:r w:rsidRPr="001305ED">
        <w:rPr>
          <w:rFonts w:asciiTheme="majorBidi" w:hAnsiTheme="majorBidi" w:cstheme="majorBidi"/>
        </w:rPr>
        <w:t>During this stage, the attached small colonies grow into a mature biofilm, with the characteristic three-dimensional biofilm structure, through reproduction and by accumulating debris and new planktonic bacteria from the surrounding environment (</w:t>
      </w:r>
      <w:r w:rsidRPr="001305ED">
        <w:rPr>
          <w:rFonts w:asciiTheme="majorBidi" w:hAnsiTheme="majorBidi" w:cstheme="majorBidi"/>
          <w:noProof/>
        </w:rPr>
        <w:t xml:space="preserve">Sehar and Naz, 2016; Zhao </w:t>
      </w:r>
      <w:r w:rsidRPr="001305ED">
        <w:rPr>
          <w:rFonts w:asciiTheme="majorBidi" w:hAnsiTheme="majorBidi" w:cstheme="majorBidi"/>
          <w:i/>
          <w:iCs/>
          <w:noProof/>
        </w:rPr>
        <w:t>et al</w:t>
      </w:r>
      <w:r w:rsidRPr="001305ED">
        <w:rPr>
          <w:rFonts w:asciiTheme="majorBidi" w:hAnsiTheme="majorBidi" w:cstheme="majorBidi"/>
          <w:noProof/>
        </w:rPr>
        <w:t xml:space="preserve">., 2017). </w:t>
      </w:r>
      <w:r w:rsidRPr="001305ED">
        <w:rPr>
          <w:rFonts w:asciiTheme="majorBidi" w:hAnsiTheme="majorBidi" w:cstheme="majorBidi"/>
        </w:rPr>
        <w:t>In this stage, cell to cell and cell to substratum attachment depends on the EPS</w:t>
      </w:r>
      <w:r w:rsidR="00113FBF">
        <w:rPr>
          <w:rFonts w:asciiTheme="majorBidi" w:hAnsiTheme="majorBidi" w:cstheme="majorBidi"/>
        </w:rPr>
        <w:t xml:space="preserve"> </w:t>
      </w:r>
      <w:r w:rsidRPr="001305ED">
        <w:rPr>
          <w:rFonts w:asciiTheme="majorBidi" w:hAnsiTheme="majorBidi" w:cstheme="majorBidi"/>
        </w:rPr>
        <w:t>(</w:t>
      </w:r>
      <w:r w:rsidRPr="001305ED">
        <w:rPr>
          <w:rFonts w:asciiTheme="majorBidi" w:hAnsiTheme="majorBidi" w:cstheme="majorBidi"/>
          <w:noProof/>
        </w:rPr>
        <w:t xml:space="preserve">Zhao </w:t>
      </w:r>
      <w:r w:rsidRPr="001305ED">
        <w:rPr>
          <w:rFonts w:asciiTheme="majorBidi" w:hAnsiTheme="majorBidi" w:cstheme="majorBidi"/>
          <w:i/>
          <w:iCs/>
          <w:noProof/>
        </w:rPr>
        <w:t>et al</w:t>
      </w:r>
      <w:r w:rsidRPr="001305ED">
        <w:rPr>
          <w:rFonts w:asciiTheme="majorBidi" w:hAnsiTheme="majorBidi" w:cstheme="majorBidi"/>
          <w:noProof/>
        </w:rPr>
        <w:t>., 2017).</w:t>
      </w:r>
      <w:r w:rsidR="00EC571C">
        <w:rPr>
          <w:rFonts w:asciiTheme="majorBidi" w:hAnsiTheme="majorBidi" w:cstheme="majorBidi"/>
        </w:rPr>
        <w:t xml:space="preserve"> </w:t>
      </w:r>
      <w:r w:rsidRPr="001305ED">
        <w:rPr>
          <w:rFonts w:asciiTheme="majorBidi" w:hAnsiTheme="majorBidi" w:cstheme="majorBidi"/>
        </w:rPr>
        <w:t xml:space="preserve">At high cell density, cell signalling mechanisms that use a range of different signal types known as quorum sensing are used by the biofilm; however, QS is important for biofilm maturation processes since bacteria monitor cell density and regulate collective </w:t>
      </w:r>
      <w:r w:rsidR="00282CBA">
        <w:rPr>
          <w:rFonts w:asciiTheme="majorBidi" w:hAnsiTheme="majorBidi" w:cstheme="majorBidi"/>
        </w:rPr>
        <w:t>behaviour</w:t>
      </w:r>
      <w:r w:rsidRPr="001305ED">
        <w:rPr>
          <w:rFonts w:asciiTheme="majorBidi" w:hAnsiTheme="majorBidi" w:cstheme="majorBidi"/>
        </w:rPr>
        <w:t xml:space="preserve"> </w:t>
      </w:r>
      <w:r w:rsidRPr="001305ED">
        <w:rPr>
          <w:rFonts w:asciiTheme="majorBidi" w:hAnsiTheme="majorBidi" w:cstheme="majorBidi"/>
          <w:noProof/>
        </w:rPr>
        <w:t xml:space="preserve">(Garrett </w:t>
      </w:r>
      <w:r w:rsidRPr="001305ED">
        <w:rPr>
          <w:rFonts w:asciiTheme="majorBidi" w:hAnsiTheme="majorBidi" w:cstheme="majorBidi"/>
          <w:i/>
          <w:iCs/>
          <w:noProof/>
        </w:rPr>
        <w:t>et al</w:t>
      </w:r>
      <w:r w:rsidRPr="001305ED">
        <w:rPr>
          <w:rFonts w:asciiTheme="majorBidi" w:hAnsiTheme="majorBidi" w:cstheme="majorBidi"/>
          <w:noProof/>
        </w:rPr>
        <w:t xml:space="preserve">., 2008; Rabin </w:t>
      </w:r>
      <w:r w:rsidRPr="001305ED">
        <w:rPr>
          <w:rFonts w:asciiTheme="majorBidi" w:hAnsiTheme="majorBidi" w:cstheme="majorBidi"/>
          <w:i/>
          <w:iCs/>
          <w:noProof/>
        </w:rPr>
        <w:t>et al</w:t>
      </w:r>
      <w:r w:rsidRPr="001305ED">
        <w:rPr>
          <w:rFonts w:asciiTheme="majorBidi" w:hAnsiTheme="majorBidi" w:cstheme="majorBidi"/>
          <w:noProof/>
        </w:rPr>
        <w:t xml:space="preserve">., 2015; Zhao </w:t>
      </w:r>
      <w:r w:rsidRPr="001305ED">
        <w:rPr>
          <w:rFonts w:asciiTheme="majorBidi" w:hAnsiTheme="majorBidi" w:cstheme="majorBidi"/>
          <w:i/>
          <w:iCs/>
          <w:noProof/>
        </w:rPr>
        <w:t>et al</w:t>
      </w:r>
      <w:r w:rsidRPr="001305ED">
        <w:rPr>
          <w:rFonts w:asciiTheme="majorBidi" w:hAnsiTheme="majorBidi" w:cstheme="majorBidi"/>
          <w:noProof/>
        </w:rPr>
        <w:t>., 2017).</w:t>
      </w:r>
      <w:r w:rsidR="00211C75">
        <w:rPr>
          <w:rFonts w:asciiTheme="majorBidi" w:hAnsiTheme="majorBidi" w:cstheme="majorBidi"/>
          <w:noProof/>
        </w:rPr>
        <w:t xml:space="preserve"> </w:t>
      </w:r>
      <w:r w:rsidR="00211C75" w:rsidRPr="00211C75">
        <w:rPr>
          <w:rFonts w:asciiTheme="majorBidi" w:hAnsiTheme="majorBidi" w:cstheme="majorBidi"/>
        </w:rPr>
        <w:t xml:space="preserve">Although </w:t>
      </w:r>
      <w:r w:rsidR="00211C75" w:rsidRPr="00211C75">
        <w:rPr>
          <w:rFonts w:asciiTheme="majorBidi" w:hAnsiTheme="majorBidi" w:cstheme="majorBidi"/>
        </w:rPr>
        <w:lastRenderedPageBreak/>
        <w:t>quorum sensing is typically thought to mediate intraspecies communication, there is evidence that interspecies interaction also occurs</w:t>
      </w:r>
      <w:r w:rsidR="00211C75">
        <w:rPr>
          <w:rFonts w:asciiTheme="majorBidi" w:hAnsiTheme="majorBidi" w:cstheme="majorBidi"/>
        </w:rPr>
        <w:t xml:space="preserve"> </w:t>
      </w:r>
      <w:r w:rsidRPr="001305ED">
        <w:rPr>
          <w:rFonts w:asciiTheme="majorBidi" w:hAnsiTheme="majorBidi" w:cstheme="majorBidi"/>
        </w:rPr>
        <w:t>(</w:t>
      </w:r>
      <w:r w:rsidRPr="001305ED">
        <w:rPr>
          <w:rFonts w:asciiTheme="majorBidi" w:hAnsiTheme="majorBidi" w:cstheme="majorBidi"/>
          <w:noProof/>
        </w:rPr>
        <w:t>Srivastava and Waters, 2012).</w:t>
      </w:r>
      <w:r w:rsidRPr="001305ED">
        <w:rPr>
          <w:rFonts w:asciiTheme="majorBidi" w:hAnsiTheme="majorBidi" w:cstheme="majorBidi"/>
        </w:rPr>
        <w:t xml:space="preserve"> Gram-positive and </w:t>
      </w:r>
      <w:r w:rsidR="00B8363C">
        <w:rPr>
          <w:rFonts w:asciiTheme="majorBidi" w:hAnsiTheme="majorBidi" w:cstheme="majorBidi"/>
        </w:rPr>
        <w:t>g</w:t>
      </w:r>
      <w:r w:rsidRPr="001305ED">
        <w:rPr>
          <w:rFonts w:asciiTheme="majorBidi" w:hAnsiTheme="majorBidi" w:cstheme="majorBidi"/>
        </w:rPr>
        <w:t xml:space="preserve">ram-negative bacteria use different types of QS systems </w:t>
      </w:r>
      <w:r w:rsidRPr="001305ED">
        <w:rPr>
          <w:rFonts w:asciiTheme="majorBidi" w:hAnsiTheme="majorBidi" w:cstheme="majorBidi"/>
          <w:color w:val="000000"/>
          <w:shd w:val="clear" w:color="auto" w:fill="FFFFFF"/>
        </w:rPr>
        <w:t xml:space="preserve">that involve the production, detection, and response to extracellular signalling molecules called autoinducers, including </w:t>
      </w:r>
      <w:r w:rsidRPr="001305ED">
        <w:rPr>
          <w:rFonts w:asciiTheme="majorBidi" w:hAnsiTheme="majorBidi" w:cstheme="majorBidi"/>
        </w:rPr>
        <w:t xml:space="preserve">specific peptides for </w:t>
      </w:r>
      <w:r w:rsidR="00B8363C">
        <w:rPr>
          <w:rFonts w:asciiTheme="majorBidi" w:hAnsiTheme="majorBidi" w:cstheme="majorBidi"/>
        </w:rPr>
        <w:t>g</w:t>
      </w:r>
      <w:r w:rsidRPr="001305ED">
        <w:rPr>
          <w:rFonts w:asciiTheme="majorBidi" w:hAnsiTheme="majorBidi" w:cstheme="majorBidi"/>
        </w:rPr>
        <w:t xml:space="preserve">ram-positive bacteria </w:t>
      </w:r>
      <w:r w:rsidRPr="001305ED">
        <w:rPr>
          <w:rFonts w:asciiTheme="majorBidi" w:hAnsiTheme="majorBidi" w:cstheme="majorBidi"/>
          <w:color w:val="000000"/>
          <w:shd w:val="clear" w:color="auto" w:fill="FFFFFF"/>
        </w:rPr>
        <w:t xml:space="preserve">and acylated homoserine lactones for </w:t>
      </w:r>
      <w:r w:rsidR="00B8363C">
        <w:rPr>
          <w:rFonts w:asciiTheme="majorBidi" w:hAnsiTheme="majorBidi" w:cstheme="majorBidi"/>
          <w:color w:val="000000"/>
          <w:shd w:val="clear" w:color="auto" w:fill="FFFFFF"/>
        </w:rPr>
        <w:t>g</w:t>
      </w:r>
      <w:r w:rsidRPr="001305ED">
        <w:rPr>
          <w:rFonts w:asciiTheme="majorBidi" w:hAnsiTheme="majorBidi" w:cstheme="majorBidi"/>
          <w:color w:val="000000"/>
          <w:shd w:val="clear" w:color="auto" w:fill="FFFFFF"/>
        </w:rPr>
        <w:t>ram-negative bacteria (Rutherford and Bassler, 2012) (Figure 1.2). The population of bacteria regulate their gene expression by producing and responding to these autoinducers (</w:t>
      </w:r>
      <w:r w:rsidRPr="001305ED">
        <w:rPr>
          <w:rFonts w:asciiTheme="majorBidi" w:hAnsiTheme="majorBidi" w:cstheme="majorBidi"/>
          <w:noProof/>
          <w:color w:val="000000"/>
          <w:shd w:val="clear" w:color="auto" w:fill="FFFFFF"/>
        </w:rPr>
        <w:t xml:space="preserve">Rabin </w:t>
      </w:r>
      <w:r w:rsidRPr="001305ED">
        <w:rPr>
          <w:rFonts w:asciiTheme="majorBidi" w:hAnsiTheme="majorBidi" w:cstheme="majorBidi"/>
          <w:i/>
          <w:iCs/>
          <w:noProof/>
          <w:color w:val="000000"/>
          <w:shd w:val="clear" w:color="auto" w:fill="FFFFFF"/>
        </w:rPr>
        <w:t>et al</w:t>
      </w:r>
      <w:r w:rsidRPr="001305ED">
        <w:rPr>
          <w:rFonts w:asciiTheme="majorBidi" w:hAnsiTheme="majorBidi" w:cstheme="majorBidi"/>
          <w:noProof/>
          <w:color w:val="000000"/>
          <w:shd w:val="clear" w:color="auto" w:fill="FFFFFF"/>
        </w:rPr>
        <w:t>., 2015).</w:t>
      </w:r>
      <w:r w:rsidRPr="001305ED">
        <w:rPr>
          <w:rFonts w:asciiTheme="majorBidi" w:hAnsiTheme="majorBidi" w:cstheme="majorBidi"/>
          <w:color w:val="000000"/>
          <w:shd w:val="clear" w:color="auto" w:fill="FFFFFF"/>
        </w:rPr>
        <w:t xml:space="preserve"> </w:t>
      </w:r>
      <w:r w:rsidR="007E486B">
        <w:rPr>
          <w:rFonts w:asciiTheme="majorBidi" w:hAnsiTheme="majorBidi" w:cstheme="majorBidi"/>
          <w:color w:val="000000"/>
          <w:shd w:val="clear" w:color="auto" w:fill="FFFFFF"/>
        </w:rPr>
        <w:t xml:space="preserve">Once mature the </w:t>
      </w:r>
      <w:r w:rsidR="007E486B" w:rsidRPr="001305ED">
        <w:rPr>
          <w:rFonts w:asciiTheme="majorBidi" w:hAnsiTheme="majorBidi" w:cstheme="majorBidi"/>
          <w:color w:val="000000"/>
          <w:shd w:val="clear" w:color="auto" w:fill="FFFFFF"/>
        </w:rPr>
        <w:t xml:space="preserve">biofilm </w:t>
      </w:r>
      <w:r w:rsidR="007E486B">
        <w:rPr>
          <w:rFonts w:asciiTheme="majorBidi" w:hAnsiTheme="majorBidi" w:cstheme="majorBidi"/>
          <w:color w:val="000000"/>
          <w:shd w:val="clear" w:color="auto" w:fill="FFFFFF"/>
        </w:rPr>
        <w:t>has</w:t>
      </w:r>
      <w:r w:rsidR="007E486B" w:rsidRPr="001305ED">
        <w:rPr>
          <w:rFonts w:asciiTheme="majorBidi" w:hAnsiTheme="majorBidi" w:cstheme="majorBidi"/>
          <w:color w:val="000000"/>
          <w:shd w:val="clear" w:color="auto" w:fill="FFFFFF"/>
        </w:rPr>
        <w:t xml:space="preserve"> three layers: a joining film binding the biofilm to the surface; a base film composed of a </w:t>
      </w:r>
      <w:r w:rsidR="00211C75" w:rsidRPr="00211C75">
        <w:rPr>
          <w:rFonts w:asciiTheme="majorBidi" w:hAnsiTheme="majorBidi" w:cstheme="majorBidi"/>
          <w:color w:val="000000"/>
          <w:shd w:val="clear" w:color="auto" w:fill="FFFFFF"/>
        </w:rPr>
        <w:t>dense</w:t>
      </w:r>
      <w:r w:rsidR="00211C75">
        <w:rPr>
          <w:rFonts w:asciiTheme="majorBidi" w:hAnsiTheme="majorBidi" w:cstheme="majorBidi"/>
          <w:color w:val="000000"/>
          <w:shd w:val="clear" w:color="auto" w:fill="FFFFFF"/>
        </w:rPr>
        <w:t xml:space="preserve"> </w:t>
      </w:r>
      <w:r w:rsidR="007E486B" w:rsidRPr="001305ED">
        <w:rPr>
          <w:rFonts w:asciiTheme="majorBidi" w:hAnsiTheme="majorBidi" w:cstheme="majorBidi"/>
          <w:color w:val="000000"/>
          <w:shd w:val="clear" w:color="auto" w:fill="FFFFFF"/>
        </w:rPr>
        <w:t>layer of bacteria; and a surface film from which free-floating bacteria can arise and spread (</w:t>
      </w:r>
      <w:r w:rsidR="007E486B" w:rsidRPr="001305ED">
        <w:rPr>
          <w:rFonts w:asciiTheme="majorBidi" w:hAnsiTheme="majorBidi" w:cstheme="majorBidi"/>
          <w:noProof/>
          <w:color w:val="000000"/>
          <w:shd w:val="clear" w:color="auto" w:fill="FFFFFF"/>
        </w:rPr>
        <w:t>Silverstein and Donatucci, 2003).</w:t>
      </w:r>
    </w:p>
    <w:p w14:paraId="1803F2AD" w14:textId="77777777" w:rsidR="00FB0CE4" w:rsidRDefault="00FB0CE4" w:rsidP="00C76E2C">
      <w:pPr>
        <w:autoSpaceDE w:val="0"/>
        <w:autoSpaceDN w:val="0"/>
        <w:adjustRightInd w:val="0"/>
        <w:spacing w:line="360" w:lineRule="auto"/>
        <w:jc w:val="both"/>
        <w:rPr>
          <w:rFonts w:asciiTheme="majorBidi" w:hAnsiTheme="majorBidi" w:cstheme="majorBidi"/>
          <w:noProof/>
          <w:color w:val="000000"/>
          <w:shd w:val="clear" w:color="auto" w:fill="FFFFFF"/>
        </w:rPr>
      </w:pPr>
    </w:p>
    <w:p w14:paraId="5A925289" w14:textId="77777777" w:rsidR="000B34E8" w:rsidRDefault="000B34E8" w:rsidP="00361AEE">
      <w:pPr>
        <w:autoSpaceDE w:val="0"/>
        <w:autoSpaceDN w:val="0"/>
        <w:adjustRightInd w:val="0"/>
        <w:spacing w:line="360" w:lineRule="auto"/>
        <w:ind w:firstLine="720"/>
        <w:jc w:val="both"/>
        <w:rPr>
          <w:color w:val="000000"/>
          <w:shd w:val="clear" w:color="auto" w:fill="FFFFFF"/>
        </w:rPr>
      </w:pPr>
    </w:p>
    <w:p w14:paraId="135C4755" w14:textId="5D13AE5F" w:rsidR="00DF1A5E" w:rsidRDefault="002D129D" w:rsidP="00DF1A5E">
      <w:pPr>
        <w:keepNext/>
        <w:autoSpaceDE w:val="0"/>
        <w:autoSpaceDN w:val="0"/>
        <w:adjustRightInd w:val="0"/>
        <w:spacing w:line="360" w:lineRule="auto"/>
        <w:jc w:val="both"/>
      </w:pPr>
      <w:r>
        <w:rPr>
          <w:noProof/>
          <w:lang w:val="en-GB" w:eastAsia="zh-CN"/>
        </w:rPr>
        <w:drawing>
          <wp:inline distT="0" distB="0" distL="0" distR="0" wp14:anchorId="57154AA0" wp14:editId="5A3C80B0">
            <wp:extent cx="5731510" cy="309499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3094990"/>
                    </a:xfrm>
                    <a:prstGeom prst="rect">
                      <a:avLst/>
                    </a:prstGeom>
                  </pic:spPr>
                </pic:pic>
              </a:graphicData>
            </a:graphic>
          </wp:inline>
        </w:drawing>
      </w:r>
    </w:p>
    <w:p w14:paraId="3BE8D36A" w14:textId="562E2484" w:rsidR="00F33CAF" w:rsidRDefault="000B34E8" w:rsidP="002944D1">
      <w:pPr>
        <w:autoSpaceDE w:val="0"/>
        <w:autoSpaceDN w:val="0"/>
        <w:adjustRightInd w:val="0"/>
        <w:spacing w:line="360" w:lineRule="auto"/>
        <w:jc w:val="both"/>
        <w:rPr>
          <w:rFonts w:asciiTheme="majorBidi" w:hAnsiTheme="majorBidi" w:cstheme="majorBidi"/>
          <w:noProof/>
        </w:rPr>
      </w:pPr>
      <w:r w:rsidRPr="00984FAC">
        <w:rPr>
          <w:rFonts w:asciiTheme="majorBidi" w:hAnsiTheme="majorBidi" w:cstheme="majorBidi"/>
          <w:b/>
          <w:bCs/>
        </w:rPr>
        <w:t xml:space="preserve">Figure </w:t>
      </w:r>
      <w:r>
        <w:rPr>
          <w:rFonts w:asciiTheme="majorBidi" w:hAnsiTheme="majorBidi" w:cstheme="majorBidi"/>
          <w:b/>
          <w:bCs/>
        </w:rPr>
        <w:t>1.2</w:t>
      </w:r>
      <w:r w:rsidRPr="00984FAC">
        <w:rPr>
          <w:rFonts w:asciiTheme="majorBidi" w:hAnsiTheme="majorBidi" w:cstheme="majorBidi"/>
          <w:b/>
          <w:bCs/>
        </w:rPr>
        <w:t>:</w:t>
      </w:r>
      <w:r w:rsidR="006D694B">
        <w:rPr>
          <w:rFonts w:asciiTheme="majorBidi" w:hAnsiTheme="majorBidi" w:cstheme="majorBidi"/>
          <w:b/>
          <w:bCs/>
        </w:rPr>
        <w:t xml:space="preserve"> </w:t>
      </w:r>
      <w:r w:rsidRPr="00CA75D0">
        <w:rPr>
          <w:rFonts w:asciiTheme="majorBidi" w:hAnsiTheme="majorBidi" w:cstheme="majorBidi"/>
          <w:b/>
          <w:bCs/>
        </w:rPr>
        <w:t>Quorum sensing systems in bacteria</w:t>
      </w:r>
      <w:r>
        <w:rPr>
          <w:rFonts w:asciiTheme="majorBidi" w:hAnsiTheme="majorBidi" w:cstheme="majorBidi"/>
          <w:b/>
          <w:bCs/>
        </w:rPr>
        <w:t xml:space="preserve">. </w:t>
      </w:r>
      <w:r w:rsidR="00A422AF" w:rsidRPr="00B86239">
        <w:rPr>
          <w:rFonts w:asciiTheme="majorBidi" w:hAnsiTheme="majorBidi" w:cstheme="majorBidi"/>
        </w:rPr>
        <w:t>Gram-negative bacteria produce</w:t>
      </w:r>
      <w:r w:rsidR="00A422AF">
        <w:rPr>
          <w:rFonts w:asciiTheme="majorBidi" w:hAnsiTheme="majorBidi" w:cstheme="majorBidi"/>
        </w:rPr>
        <w:t xml:space="preserve"> </w:t>
      </w:r>
      <w:r w:rsidR="00A422AF" w:rsidRPr="00AD5C12">
        <w:rPr>
          <w:color w:val="000000"/>
          <w:shd w:val="clear" w:color="auto" w:fill="FFFFFF"/>
        </w:rPr>
        <w:t>acylated homoserine lactones</w:t>
      </w:r>
      <w:r w:rsidR="00A422AF">
        <w:rPr>
          <w:color w:val="000000"/>
          <w:shd w:val="clear" w:color="auto" w:fill="FFFFFF"/>
        </w:rPr>
        <w:t xml:space="preserve"> (</w:t>
      </w:r>
      <w:r w:rsidR="00A422AF" w:rsidRPr="00B86239">
        <w:rPr>
          <w:rFonts w:asciiTheme="majorBidi" w:hAnsiTheme="majorBidi" w:cstheme="majorBidi"/>
        </w:rPr>
        <w:t>AHLs</w:t>
      </w:r>
      <w:r w:rsidR="00A422AF">
        <w:rPr>
          <w:rFonts w:asciiTheme="majorBidi" w:hAnsiTheme="majorBidi" w:cstheme="majorBidi"/>
        </w:rPr>
        <w:t>)</w:t>
      </w:r>
      <w:r w:rsidR="007A2920">
        <w:rPr>
          <w:rFonts w:asciiTheme="majorBidi" w:hAnsiTheme="majorBidi" w:cstheme="majorBidi"/>
        </w:rPr>
        <w:t xml:space="preserve"> </w:t>
      </w:r>
      <w:r w:rsidR="00A422AF" w:rsidRPr="00B86239">
        <w:rPr>
          <w:rFonts w:asciiTheme="majorBidi" w:hAnsiTheme="majorBidi" w:cstheme="majorBidi"/>
        </w:rPr>
        <w:t xml:space="preserve">that </w:t>
      </w:r>
      <w:r w:rsidR="00A422AF">
        <w:rPr>
          <w:rFonts w:asciiTheme="majorBidi" w:hAnsiTheme="majorBidi" w:cstheme="majorBidi"/>
        </w:rPr>
        <w:t>upon reaching</w:t>
      </w:r>
      <w:r w:rsidR="00A422AF" w:rsidRPr="00B86239">
        <w:rPr>
          <w:rFonts w:asciiTheme="majorBidi" w:hAnsiTheme="majorBidi" w:cstheme="majorBidi"/>
        </w:rPr>
        <w:t xml:space="preserve"> threshold concentrations enter the cells and activate the cognate AHL receptor and induce the expression of QS</w:t>
      </w:r>
      <w:r w:rsidR="00A422AF">
        <w:rPr>
          <w:rFonts w:asciiTheme="majorBidi" w:hAnsiTheme="majorBidi" w:cstheme="majorBidi"/>
        </w:rPr>
        <w:t>-</w:t>
      </w:r>
      <w:r w:rsidR="00A422AF" w:rsidRPr="00B86239">
        <w:rPr>
          <w:rFonts w:asciiTheme="majorBidi" w:hAnsiTheme="majorBidi" w:cstheme="majorBidi"/>
        </w:rPr>
        <w:t>regulated gene</w:t>
      </w:r>
      <w:r w:rsidR="00A422AF">
        <w:rPr>
          <w:rFonts w:asciiTheme="majorBidi" w:hAnsiTheme="majorBidi" w:cstheme="majorBidi"/>
        </w:rPr>
        <w:t>s</w:t>
      </w:r>
      <w:r w:rsidR="00A422AF" w:rsidRPr="00B86239">
        <w:rPr>
          <w:rFonts w:asciiTheme="majorBidi" w:hAnsiTheme="majorBidi" w:cstheme="majorBidi"/>
        </w:rPr>
        <w:t xml:space="preserve">. Gram-positive bacteria secrete mature </w:t>
      </w:r>
      <w:r w:rsidR="00A422AF">
        <w:rPr>
          <w:rFonts w:asciiTheme="majorBidi" w:hAnsiTheme="majorBidi" w:cstheme="majorBidi"/>
        </w:rPr>
        <w:t>autoinducing peptides (</w:t>
      </w:r>
      <w:r w:rsidR="00A422AF" w:rsidRPr="00B86239">
        <w:rPr>
          <w:rFonts w:asciiTheme="majorBidi" w:hAnsiTheme="majorBidi" w:cstheme="majorBidi"/>
        </w:rPr>
        <w:t>AIPs</w:t>
      </w:r>
      <w:r w:rsidR="00A422AF">
        <w:rPr>
          <w:rFonts w:asciiTheme="majorBidi" w:hAnsiTheme="majorBidi" w:cstheme="majorBidi"/>
        </w:rPr>
        <w:t>)</w:t>
      </w:r>
      <w:r w:rsidR="007A2920">
        <w:rPr>
          <w:rFonts w:asciiTheme="majorBidi" w:hAnsiTheme="majorBidi" w:cstheme="majorBidi"/>
        </w:rPr>
        <w:t xml:space="preserve"> </w:t>
      </w:r>
      <w:r w:rsidR="00A422AF" w:rsidRPr="00B86239">
        <w:rPr>
          <w:rFonts w:asciiTheme="majorBidi" w:hAnsiTheme="majorBidi" w:cstheme="majorBidi"/>
        </w:rPr>
        <w:t>that interact with a transmembrane histidine kinase receptor</w:t>
      </w:r>
      <w:r w:rsidR="00437A1E">
        <w:rPr>
          <w:rFonts w:asciiTheme="majorBidi" w:hAnsiTheme="majorBidi" w:cstheme="majorBidi"/>
        </w:rPr>
        <w:t xml:space="preserve"> (blue) </w:t>
      </w:r>
      <w:r w:rsidR="00A422AF" w:rsidRPr="00B86239">
        <w:rPr>
          <w:rFonts w:asciiTheme="majorBidi" w:hAnsiTheme="majorBidi" w:cstheme="majorBidi"/>
        </w:rPr>
        <w:t xml:space="preserve">activating target gene expression through autophosphorylation of the </w:t>
      </w:r>
      <w:r w:rsidR="00A422AF">
        <w:rPr>
          <w:rFonts w:asciiTheme="majorBidi" w:hAnsiTheme="majorBidi" w:cstheme="majorBidi"/>
        </w:rPr>
        <w:t xml:space="preserve">cognate </w:t>
      </w:r>
      <w:r w:rsidR="00A422AF" w:rsidRPr="00B86239">
        <w:rPr>
          <w:rFonts w:asciiTheme="majorBidi" w:hAnsiTheme="majorBidi" w:cstheme="majorBidi"/>
        </w:rPr>
        <w:t>transcriptional regulator</w:t>
      </w:r>
      <w:r w:rsidR="00437A1E">
        <w:rPr>
          <w:rFonts w:asciiTheme="majorBidi" w:hAnsiTheme="majorBidi" w:cstheme="majorBidi"/>
        </w:rPr>
        <w:t xml:space="preserve"> (grey)</w:t>
      </w:r>
      <w:r w:rsidR="00A422AF">
        <w:rPr>
          <w:rFonts w:asciiTheme="majorBidi" w:hAnsiTheme="majorBidi" w:cstheme="majorBidi"/>
        </w:rPr>
        <w:t xml:space="preserve">. </w:t>
      </w:r>
      <w:r w:rsidR="00A422AF" w:rsidRPr="00955000">
        <w:rPr>
          <w:rFonts w:asciiTheme="majorBidi" w:hAnsiTheme="majorBidi" w:cstheme="majorBidi"/>
        </w:rPr>
        <w:t xml:space="preserve">Image </w:t>
      </w:r>
      <w:r w:rsidR="00A422AF">
        <w:rPr>
          <w:rFonts w:asciiTheme="majorBidi" w:hAnsiTheme="majorBidi" w:cstheme="majorBidi"/>
        </w:rPr>
        <w:t xml:space="preserve">from </w:t>
      </w:r>
      <w:r w:rsidR="00A422AF" w:rsidRPr="00D71B13">
        <w:rPr>
          <w:rFonts w:asciiTheme="majorBidi" w:hAnsiTheme="majorBidi" w:cstheme="majorBidi"/>
          <w:noProof/>
        </w:rPr>
        <w:t xml:space="preserve">Ivanova </w:t>
      </w:r>
      <w:r w:rsidR="00A422AF" w:rsidRPr="0047462B">
        <w:rPr>
          <w:rFonts w:asciiTheme="majorBidi" w:hAnsiTheme="majorBidi" w:cstheme="majorBidi"/>
          <w:i/>
          <w:iCs/>
          <w:noProof/>
        </w:rPr>
        <w:t>et al</w:t>
      </w:r>
      <w:r w:rsidR="00A422AF" w:rsidRPr="00D71B13">
        <w:rPr>
          <w:rFonts w:asciiTheme="majorBidi" w:hAnsiTheme="majorBidi" w:cstheme="majorBidi"/>
          <w:noProof/>
        </w:rPr>
        <w:t>. (2013).</w:t>
      </w:r>
    </w:p>
    <w:p w14:paraId="58B71291" w14:textId="11C22507" w:rsidR="00FB0CE4" w:rsidRDefault="00FB0CE4" w:rsidP="002944D1">
      <w:pPr>
        <w:autoSpaceDE w:val="0"/>
        <w:autoSpaceDN w:val="0"/>
        <w:adjustRightInd w:val="0"/>
        <w:spacing w:line="360" w:lineRule="auto"/>
        <w:jc w:val="both"/>
        <w:rPr>
          <w:rFonts w:asciiTheme="majorBidi" w:hAnsiTheme="majorBidi" w:cstheme="majorBidi"/>
        </w:rPr>
      </w:pPr>
    </w:p>
    <w:p w14:paraId="60132B9F" w14:textId="77777777" w:rsidR="00FB0CE4" w:rsidRPr="002944D1" w:rsidRDefault="00FB0CE4" w:rsidP="002944D1">
      <w:pPr>
        <w:autoSpaceDE w:val="0"/>
        <w:autoSpaceDN w:val="0"/>
        <w:adjustRightInd w:val="0"/>
        <w:spacing w:line="360" w:lineRule="auto"/>
        <w:jc w:val="both"/>
        <w:rPr>
          <w:rFonts w:asciiTheme="majorBidi" w:hAnsiTheme="majorBidi" w:cstheme="majorBidi"/>
        </w:rPr>
      </w:pPr>
    </w:p>
    <w:p w14:paraId="6E03581B" w14:textId="37224AC8" w:rsidR="0042405E" w:rsidRPr="00AB3737" w:rsidRDefault="00AB3737" w:rsidP="007F2B22">
      <w:pPr>
        <w:pStyle w:val="Heading3"/>
      </w:pPr>
      <w:bookmarkStart w:id="12" w:name="_Toc4505849"/>
      <w:r w:rsidRPr="00AB3737">
        <w:lastRenderedPageBreak/>
        <w:t>1.2.5 Dispersal</w:t>
      </w:r>
      <w:bookmarkEnd w:id="12"/>
    </w:p>
    <w:p w14:paraId="1157F268" w14:textId="54A7EAB2" w:rsidR="00E2570A" w:rsidRDefault="000B34E8" w:rsidP="009B0A1A">
      <w:pPr>
        <w:autoSpaceDE w:val="0"/>
        <w:autoSpaceDN w:val="0"/>
        <w:adjustRightInd w:val="0"/>
        <w:spacing w:line="360" w:lineRule="auto"/>
        <w:jc w:val="both"/>
        <w:rPr>
          <w:rFonts w:asciiTheme="majorBidi" w:hAnsiTheme="majorBidi" w:cstheme="majorBidi"/>
        </w:rPr>
      </w:pPr>
      <w:r w:rsidRPr="001305ED">
        <w:rPr>
          <w:rFonts w:asciiTheme="majorBidi" w:hAnsiTheme="majorBidi" w:cstheme="majorBidi"/>
        </w:rPr>
        <w:t xml:space="preserve">     </w:t>
      </w:r>
      <w:r w:rsidR="00F83F32" w:rsidRPr="001305ED">
        <w:rPr>
          <w:rFonts w:asciiTheme="majorBidi" w:hAnsiTheme="majorBidi" w:cstheme="majorBidi"/>
        </w:rPr>
        <w:t xml:space="preserve">Dispersal is the final stage of </w:t>
      </w:r>
      <w:r w:rsidR="00F83F32">
        <w:rPr>
          <w:rFonts w:asciiTheme="majorBidi" w:hAnsiTheme="majorBidi" w:cstheme="majorBidi"/>
        </w:rPr>
        <w:t xml:space="preserve">the </w:t>
      </w:r>
      <w:r w:rsidR="00F83F32" w:rsidRPr="001305ED">
        <w:rPr>
          <w:rFonts w:asciiTheme="majorBidi" w:hAnsiTheme="majorBidi" w:cstheme="majorBidi"/>
        </w:rPr>
        <w:t>biofilm process where attached cells detach and disperse to colonize a new niche (</w:t>
      </w:r>
      <w:r w:rsidR="00F83F32" w:rsidRPr="001305ED">
        <w:rPr>
          <w:rFonts w:asciiTheme="majorBidi" w:hAnsiTheme="majorBidi" w:cstheme="majorBidi"/>
          <w:noProof/>
        </w:rPr>
        <w:t>Gupta, 2015).</w:t>
      </w:r>
      <w:r w:rsidR="00F83F32" w:rsidRPr="001305ED">
        <w:rPr>
          <w:rFonts w:asciiTheme="majorBidi" w:hAnsiTheme="majorBidi" w:cstheme="majorBidi"/>
        </w:rPr>
        <w:t xml:space="preserve"> Biofilm cells can be dispersed either by shedding of daughter cells from actively growing cells or detachment can </w:t>
      </w:r>
      <w:r w:rsidR="00F83F32">
        <w:rPr>
          <w:rFonts w:asciiTheme="majorBidi" w:hAnsiTheme="majorBidi" w:cstheme="majorBidi"/>
        </w:rPr>
        <w:t>arise</w:t>
      </w:r>
      <w:r w:rsidR="00F83F32" w:rsidRPr="001305ED">
        <w:rPr>
          <w:rFonts w:asciiTheme="majorBidi" w:hAnsiTheme="majorBidi" w:cstheme="majorBidi"/>
        </w:rPr>
        <w:t xml:space="preserve"> due to various factors, such as nutrient limitation, fluid dynamics and shear effects of the bulk fluid, secretory proteins and catabolite repression (</w:t>
      </w:r>
      <w:r w:rsidR="00F83F32" w:rsidRPr="001305ED">
        <w:rPr>
          <w:rFonts w:asciiTheme="majorBidi" w:hAnsiTheme="majorBidi" w:cstheme="majorBidi"/>
          <w:noProof/>
        </w:rPr>
        <w:t xml:space="preserve">Gupta, 2015; Zhao </w:t>
      </w:r>
      <w:r w:rsidR="00F83F32" w:rsidRPr="001305ED">
        <w:rPr>
          <w:rFonts w:asciiTheme="majorBidi" w:hAnsiTheme="majorBidi" w:cstheme="majorBidi"/>
          <w:i/>
          <w:iCs/>
          <w:noProof/>
        </w:rPr>
        <w:t>et al</w:t>
      </w:r>
      <w:r w:rsidR="00F83F32" w:rsidRPr="001305ED">
        <w:rPr>
          <w:rFonts w:asciiTheme="majorBidi" w:hAnsiTheme="majorBidi" w:cstheme="majorBidi"/>
          <w:noProof/>
        </w:rPr>
        <w:t>., 2017).</w:t>
      </w:r>
      <w:r w:rsidR="00F83F32">
        <w:rPr>
          <w:rFonts w:asciiTheme="majorBidi" w:hAnsiTheme="majorBidi" w:cstheme="majorBidi"/>
          <w:noProof/>
        </w:rPr>
        <w:t xml:space="preserve"> </w:t>
      </w:r>
      <w:r w:rsidRPr="001305ED">
        <w:rPr>
          <w:rFonts w:asciiTheme="majorBidi" w:hAnsiTheme="majorBidi" w:cstheme="majorBidi"/>
        </w:rPr>
        <w:t>The detachment stage consists of sloughing, erosion and abrasion (</w:t>
      </w:r>
      <w:r w:rsidRPr="001305ED">
        <w:rPr>
          <w:rFonts w:asciiTheme="majorBidi" w:hAnsiTheme="majorBidi" w:cstheme="majorBidi"/>
          <w:noProof/>
        </w:rPr>
        <w:t xml:space="preserve">Donlan, 2002). </w:t>
      </w:r>
      <w:r w:rsidRPr="001305ED">
        <w:rPr>
          <w:rFonts w:asciiTheme="majorBidi" w:hAnsiTheme="majorBidi" w:cstheme="majorBidi"/>
        </w:rPr>
        <w:t>Erosion refers to the continuous removal of single cells or small biofilm fragments (</w:t>
      </w:r>
      <w:r w:rsidRPr="001305ED">
        <w:rPr>
          <w:rFonts w:asciiTheme="majorBidi" w:hAnsiTheme="majorBidi" w:cstheme="majorBidi"/>
          <w:noProof/>
        </w:rPr>
        <w:t>Kaplan, 2010).</w:t>
      </w:r>
      <w:r w:rsidRPr="001305ED">
        <w:rPr>
          <w:rFonts w:asciiTheme="majorBidi" w:hAnsiTheme="majorBidi" w:cstheme="majorBidi"/>
        </w:rPr>
        <w:t xml:space="preserve"> Sloughing is the loss of large particles of biofilm biomass (Figure 1.3) (</w:t>
      </w:r>
      <w:r w:rsidRPr="001305ED">
        <w:rPr>
          <w:rFonts w:asciiTheme="majorBidi" w:hAnsiTheme="majorBidi" w:cstheme="majorBidi"/>
          <w:noProof/>
        </w:rPr>
        <w:t xml:space="preserve">Kaplan, 2010). </w:t>
      </w:r>
      <w:r w:rsidRPr="001305ED">
        <w:rPr>
          <w:rFonts w:asciiTheme="majorBidi" w:hAnsiTheme="majorBidi" w:cstheme="majorBidi"/>
        </w:rPr>
        <w:t>This loss is due to</w:t>
      </w:r>
      <w:r w:rsidRPr="001305ED">
        <w:rPr>
          <w:rFonts w:asciiTheme="majorBidi" w:hAnsiTheme="majorBidi" w:cstheme="majorBidi"/>
          <w:color w:val="FF0000"/>
        </w:rPr>
        <w:t xml:space="preserve"> </w:t>
      </w:r>
      <w:r w:rsidRPr="001305ED">
        <w:rPr>
          <w:rFonts w:asciiTheme="majorBidi" w:hAnsiTheme="majorBidi" w:cstheme="majorBidi"/>
        </w:rPr>
        <w:t>nutrient and dissolved oxygen depletion at the base of the biofilm or to</w:t>
      </w:r>
      <w:r w:rsidRPr="001305ED">
        <w:rPr>
          <w:rFonts w:asciiTheme="majorBidi" w:hAnsiTheme="majorBidi" w:cstheme="majorBidi"/>
          <w:color w:val="FF0000"/>
        </w:rPr>
        <w:t xml:space="preserve"> </w:t>
      </w:r>
      <w:r w:rsidRPr="001305ED">
        <w:rPr>
          <w:rFonts w:asciiTheme="majorBidi" w:hAnsiTheme="majorBidi" w:cstheme="majorBidi"/>
        </w:rPr>
        <w:t>a sudden increase in nutrient concentration in the bulk liquid (</w:t>
      </w:r>
      <w:r w:rsidRPr="001305ED">
        <w:rPr>
          <w:rFonts w:asciiTheme="majorBidi" w:hAnsiTheme="majorBidi" w:cstheme="majorBidi"/>
          <w:noProof/>
        </w:rPr>
        <w:t xml:space="preserve">Donlan, 2002). </w:t>
      </w:r>
      <w:r w:rsidRPr="001305ED">
        <w:rPr>
          <w:rFonts w:asciiTheme="majorBidi" w:hAnsiTheme="majorBidi" w:cstheme="majorBidi"/>
        </w:rPr>
        <w:t>Abrasion is a loss of biofilm by</w:t>
      </w:r>
      <w:r w:rsidRPr="001305ED">
        <w:rPr>
          <w:rFonts w:asciiTheme="majorBidi" w:hAnsiTheme="majorBidi" w:cstheme="majorBidi"/>
          <w:color w:val="FF0000"/>
        </w:rPr>
        <w:t xml:space="preserve"> </w:t>
      </w:r>
      <w:r w:rsidRPr="001305ED">
        <w:rPr>
          <w:rFonts w:asciiTheme="majorBidi" w:hAnsiTheme="majorBidi" w:cstheme="majorBidi"/>
        </w:rPr>
        <w:t>suspended particles (</w:t>
      </w:r>
      <w:r w:rsidRPr="001305ED">
        <w:rPr>
          <w:rFonts w:asciiTheme="majorBidi" w:hAnsiTheme="majorBidi" w:cstheme="majorBidi"/>
          <w:noProof/>
        </w:rPr>
        <w:t>Kaplan, 2010).</w:t>
      </w:r>
      <w:r w:rsidRPr="001305ED">
        <w:rPr>
          <w:rFonts w:asciiTheme="majorBidi" w:hAnsiTheme="majorBidi" w:cstheme="majorBidi"/>
        </w:rPr>
        <w:t xml:space="preserve"> Any</w:t>
      </w:r>
      <w:r w:rsidRPr="001305ED">
        <w:rPr>
          <w:rFonts w:asciiTheme="majorBidi" w:hAnsiTheme="majorBidi" w:cstheme="majorBidi"/>
          <w:color w:val="FF0000"/>
        </w:rPr>
        <w:t xml:space="preserve"> </w:t>
      </w:r>
      <w:r w:rsidRPr="001305ED">
        <w:rPr>
          <w:rFonts w:asciiTheme="majorBidi" w:hAnsiTheme="majorBidi" w:cstheme="majorBidi"/>
        </w:rPr>
        <w:t>released cells may be transported to new locations and then restart the process of biofilm formation (</w:t>
      </w:r>
      <w:r w:rsidRPr="001305ED">
        <w:rPr>
          <w:rFonts w:asciiTheme="majorBidi" w:hAnsiTheme="majorBidi" w:cstheme="majorBidi"/>
          <w:noProof/>
        </w:rPr>
        <w:t>Gupta, 2015).</w:t>
      </w:r>
      <w:r w:rsidRPr="001305ED">
        <w:rPr>
          <w:rFonts w:asciiTheme="majorBidi" w:hAnsiTheme="majorBidi" w:cstheme="majorBidi"/>
        </w:rPr>
        <w:t xml:space="preserve"> </w:t>
      </w:r>
      <w:r w:rsidR="00F83F32">
        <w:rPr>
          <w:rFonts w:asciiTheme="majorBidi" w:hAnsiTheme="majorBidi" w:cstheme="majorBidi"/>
        </w:rPr>
        <w:t>D</w:t>
      </w:r>
      <w:r w:rsidR="00F83F32" w:rsidRPr="001305ED">
        <w:rPr>
          <w:rFonts w:asciiTheme="majorBidi" w:hAnsiTheme="majorBidi" w:cstheme="majorBidi"/>
        </w:rPr>
        <w:t>etachment from biofilm</w:t>
      </w:r>
      <w:r w:rsidR="00F83F32">
        <w:rPr>
          <w:rFonts w:asciiTheme="majorBidi" w:hAnsiTheme="majorBidi" w:cstheme="majorBidi"/>
        </w:rPr>
        <w:t>s</w:t>
      </w:r>
      <w:r w:rsidR="00F83F32" w:rsidRPr="001305ED">
        <w:rPr>
          <w:rFonts w:asciiTheme="majorBidi" w:hAnsiTheme="majorBidi" w:cstheme="majorBidi"/>
        </w:rPr>
        <w:t xml:space="preserve"> is thought to be a key reason for the spread of pathogens (</w:t>
      </w:r>
      <w:r w:rsidR="00F83F32" w:rsidRPr="001305ED">
        <w:rPr>
          <w:rFonts w:asciiTheme="majorBidi" w:hAnsiTheme="majorBidi" w:cstheme="majorBidi"/>
          <w:noProof/>
        </w:rPr>
        <w:t xml:space="preserve">Zhao </w:t>
      </w:r>
      <w:r w:rsidR="00F83F32" w:rsidRPr="001305ED">
        <w:rPr>
          <w:rFonts w:asciiTheme="majorBidi" w:hAnsiTheme="majorBidi" w:cstheme="majorBidi"/>
          <w:i/>
          <w:iCs/>
          <w:noProof/>
        </w:rPr>
        <w:t>et al</w:t>
      </w:r>
      <w:r w:rsidR="00F83F32" w:rsidRPr="001305ED">
        <w:rPr>
          <w:rFonts w:asciiTheme="majorBidi" w:hAnsiTheme="majorBidi" w:cstheme="majorBidi"/>
          <w:noProof/>
        </w:rPr>
        <w:t>., 2017).</w:t>
      </w:r>
    </w:p>
    <w:p w14:paraId="7B49D69C" w14:textId="77777777" w:rsidR="00FB0CE4" w:rsidRDefault="00FB0CE4" w:rsidP="00C358DF">
      <w:pPr>
        <w:autoSpaceDE w:val="0"/>
        <w:autoSpaceDN w:val="0"/>
        <w:adjustRightInd w:val="0"/>
        <w:spacing w:line="360" w:lineRule="auto"/>
        <w:jc w:val="both"/>
        <w:rPr>
          <w:rFonts w:asciiTheme="majorBidi" w:hAnsiTheme="majorBidi" w:cstheme="majorBidi"/>
          <w:noProof/>
        </w:rPr>
      </w:pPr>
    </w:p>
    <w:p w14:paraId="417FB5EC" w14:textId="77777777" w:rsidR="00C358DF" w:rsidRDefault="00C358DF" w:rsidP="00C358DF">
      <w:pPr>
        <w:autoSpaceDE w:val="0"/>
        <w:autoSpaceDN w:val="0"/>
        <w:adjustRightInd w:val="0"/>
        <w:spacing w:line="360" w:lineRule="auto"/>
        <w:jc w:val="both"/>
        <w:rPr>
          <w:rFonts w:asciiTheme="majorBidi" w:hAnsiTheme="majorBidi" w:cstheme="majorBidi"/>
          <w:noProof/>
        </w:rPr>
      </w:pPr>
    </w:p>
    <w:p w14:paraId="2EEB495C" w14:textId="77777777" w:rsidR="00DF1A5E" w:rsidRDefault="000B34E8" w:rsidP="00DF1A5E">
      <w:pPr>
        <w:keepNext/>
        <w:autoSpaceDE w:val="0"/>
        <w:autoSpaceDN w:val="0"/>
        <w:adjustRightInd w:val="0"/>
        <w:spacing w:line="360" w:lineRule="auto"/>
        <w:jc w:val="center"/>
      </w:pPr>
      <w:r>
        <w:rPr>
          <w:noProof/>
          <w:color w:val="000000"/>
          <w:shd w:val="clear" w:color="auto" w:fill="FFFFFF"/>
          <w:lang w:val="en-GB" w:eastAsia="zh-CN"/>
        </w:rPr>
        <w:drawing>
          <wp:inline distT="0" distB="0" distL="0" distR="0" wp14:anchorId="32EDEAF9" wp14:editId="6C5C2DCB">
            <wp:extent cx="5123553" cy="3237722"/>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8-11-05 at 10.17.08 PM.png"/>
                    <pic:cNvPicPr/>
                  </pic:nvPicPr>
                  <pic:blipFill>
                    <a:blip r:embed="rId15">
                      <a:extLst>
                        <a:ext uri="{28A0092B-C50C-407E-A947-70E740481C1C}">
                          <a14:useLocalDpi xmlns:a14="http://schemas.microsoft.com/office/drawing/2010/main" val="0"/>
                        </a:ext>
                      </a:extLst>
                    </a:blip>
                    <a:stretch>
                      <a:fillRect/>
                    </a:stretch>
                  </pic:blipFill>
                  <pic:spPr>
                    <a:xfrm>
                      <a:off x="0" y="0"/>
                      <a:ext cx="5170971" cy="3267687"/>
                    </a:xfrm>
                    <a:prstGeom prst="rect">
                      <a:avLst/>
                    </a:prstGeom>
                  </pic:spPr>
                </pic:pic>
              </a:graphicData>
            </a:graphic>
          </wp:inline>
        </w:drawing>
      </w:r>
    </w:p>
    <w:p w14:paraId="670CD62C" w14:textId="618AD5C6" w:rsidR="00AB662D" w:rsidRPr="000A4D29" w:rsidRDefault="009117DF" w:rsidP="006578CB">
      <w:pPr>
        <w:autoSpaceDE w:val="0"/>
        <w:autoSpaceDN w:val="0"/>
        <w:adjustRightInd w:val="0"/>
        <w:spacing w:line="360" w:lineRule="auto"/>
        <w:jc w:val="both"/>
        <w:rPr>
          <w:color w:val="000000"/>
          <w:shd w:val="clear" w:color="auto" w:fill="FFFFFF"/>
        </w:rPr>
      </w:pPr>
      <w:r w:rsidRPr="001305ED">
        <w:rPr>
          <w:b/>
          <w:bCs/>
        </w:rPr>
        <w:t>Figure 1.3:  Biofilm accumulation through time</w:t>
      </w:r>
      <w:r>
        <w:rPr>
          <w:b/>
          <w:bCs/>
        </w:rPr>
        <w:t>.</w:t>
      </w:r>
      <w:r w:rsidRPr="001305ED">
        <w:rPr>
          <w:b/>
          <w:bCs/>
        </w:rPr>
        <w:t xml:space="preserve"> </w:t>
      </w:r>
      <w:r w:rsidRPr="001305ED">
        <w:rPr>
          <w:color w:val="000000"/>
          <w:shd w:val="clear" w:color="auto" w:fill="FFFFFF"/>
        </w:rPr>
        <w:t xml:space="preserve">After an initial lag phase, </w:t>
      </w:r>
      <w:r>
        <w:rPr>
          <w:color w:val="000000"/>
          <w:shd w:val="clear" w:color="auto" w:fill="FFFFFF"/>
        </w:rPr>
        <w:t xml:space="preserve">the growth of bacterial population increased rapidly, </w:t>
      </w:r>
      <w:r w:rsidRPr="001305ED">
        <w:rPr>
          <w:color w:val="000000"/>
          <w:shd w:val="clear" w:color="auto" w:fill="FFFFFF"/>
        </w:rPr>
        <w:t xml:space="preserve">otherwise described as the exponential growth phase. </w:t>
      </w:r>
      <w:r w:rsidRPr="001305ED">
        <w:t xml:space="preserve">The biofilm tends to reach a maximum thickness that may vary from a few microns to some millimeters. </w:t>
      </w:r>
      <w:r w:rsidRPr="001305ED">
        <w:rPr>
          <w:color w:val="000000"/>
          <w:shd w:val="clear" w:color="auto" w:fill="FFFFFF"/>
        </w:rPr>
        <w:t xml:space="preserve">In the stationary phase, the rate of </w:t>
      </w:r>
      <w:r w:rsidR="009B0A1A" w:rsidRPr="009B0A1A">
        <w:rPr>
          <w:color w:val="000000"/>
          <w:shd w:val="clear" w:color="auto" w:fill="FFFFFF"/>
        </w:rPr>
        <w:t>bacterial</w:t>
      </w:r>
      <w:r w:rsidR="009B0A1A" w:rsidRPr="009B0A1A">
        <w:rPr>
          <w:color w:val="000000"/>
        </w:rPr>
        <w:t> </w:t>
      </w:r>
      <w:r w:rsidR="009B0A1A" w:rsidRPr="009B0A1A">
        <w:rPr>
          <w:color w:val="000000"/>
          <w:shd w:val="clear" w:color="auto" w:fill="FFFFFF"/>
        </w:rPr>
        <w:t>cell</w:t>
      </w:r>
      <w:r w:rsidR="009B0A1A" w:rsidRPr="009B0A1A">
        <w:rPr>
          <w:color w:val="000000"/>
        </w:rPr>
        <w:t> </w:t>
      </w:r>
      <w:r w:rsidR="009B0A1A" w:rsidRPr="009B0A1A">
        <w:rPr>
          <w:color w:val="000000"/>
          <w:shd w:val="clear" w:color="auto" w:fill="FFFFFF"/>
        </w:rPr>
        <w:t>growth</w:t>
      </w:r>
      <w:r w:rsidR="009B0A1A" w:rsidRPr="009B0A1A">
        <w:rPr>
          <w:color w:val="000000"/>
        </w:rPr>
        <w:t> </w:t>
      </w:r>
      <w:r w:rsidR="009B0A1A" w:rsidRPr="009B0A1A">
        <w:rPr>
          <w:color w:val="000000"/>
          <w:shd w:val="clear" w:color="auto" w:fill="FFFFFF"/>
        </w:rPr>
        <w:t>is equal to</w:t>
      </w:r>
      <w:r w:rsidR="009B0A1A" w:rsidRPr="009B0A1A">
        <w:rPr>
          <w:color w:val="000000"/>
        </w:rPr>
        <w:t> </w:t>
      </w:r>
      <w:r w:rsidR="009B0A1A" w:rsidRPr="009B0A1A">
        <w:rPr>
          <w:color w:val="000000"/>
          <w:shd w:val="clear" w:color="auto" w:fill="FFFFFF"/>
        </w:rPr>
        <w:t>the</w:t>
      </w:r>
      <w:r w:rsidR="009B0A1A" w:rsidRPr="009B0A1A">
        <w:rPr>
          <w:color w:val="000000"/>
        </w:rPr>
        <w:t> </w:t>
      </w:r>
      <w:r w:rsidR="009B0A1A" w:rsidRPr="009B0A1A">
        <w:rPr>
          <w:color w:val="000000"/>
          <w:shd w:val="clear" w:color="auto" w:fill="FFFFFF"/>
        </w:rPr>
        <w:t>rate</w:t>
      </w:r>
      <w:r w:rsidR="009B0A1A" w:rsidRPr="009B0A1A">
        <w:rPr>
          <w:color w:val="000000"/>
        </w:rPr>
        <w:t> </w:t>
      </w:r>
      <w:r w:rsidR="009B0A1A" w:rsidRPr="009B0A1A">
        <w:rPr>
          <w:color w:val="000000"/>
          <w:shd w:val="clear" w:color="auto" w:fill="FFFFFF"/>
        </w:rPr>
        <w:t xml:space="preserve">of </w:t>
      </w:r>
      <w:r w:rsidR="009B0A1A" w:rsidRPr="009B0A1A">
        <w:rPr>
          <w:color w:val="000000"/>
          <w:shd w:val="clear" w:color="auto" w:fill="FFFFFF"/>
        </w:rPr>
        <w:lastRenderedPageBreak/>
        <w:t>bacterial</w:t>
      </w:r>
      <w:r w:rsidR="009B0A1A" w:rsidRPr="009B0A1A">
        <w:rPr>
          <w:color w:val="000000"/>
        </w:rPr>
        <w:t> </w:t>
      </w:r>
      <w:r w:rsidR="009B0A1A" w:rsidRPr="009B0A1A">
        <w:rPr>
          <w:color w:val="000000"/>
          <w:shd w:val="clear" w:color="auto" w:fill="FFFFFF"/>
        </w:rPr>
        <w:t>cell death</w:t>
      </w:r>
      <w:r w:rsidRPr="001305ED">
        <w:rPr>
          <w:color w:val="000000"/>
          <w:shd w:val="clear" w:color="auto" w:fill="FFFFFF"/>
        </w:rPr>
        <w:t>. Shear stress is actively releasing surface bacteria for colonization of new substrates.</w:t>
      </w:r>
      <w:r w:rsidRPr="00E80677">
        <w:rPr>
          <w:b/>
          <w:bCs/>
        </w:rPr>
        <w:t xml:space="preserve"> </w:t>
      </w:r>
      <w:r w:rsidRPr="000A4D29">
        <w:t>Figure based on (</w:t>
      </w:r>
      <w:r w:rsidRPr="000A4D29">
        <w:rPr>
          <w:noProof/>
        </w:rPr>
        <w:t>Melo and Flemming, 2010).</w:t>
      </w:r>
    </w:p>
    <w:p w14:paraId="64C918A5" w14:textId="5A0C7BB5" w:rsidR="006578CB" w:rsidRDefault="006578CB" w:rsidP="006578CB">
      <w:pPr>
        <w:autoSpaceDE w:val="0"/>
        <w:autoSpaceDN w:val="0"/>
        <w:adjustRightInd w:val="0"/>
        <w:spacing w:line="360" w:lineRule="auto"/>
        <w:jc w:val="both"/>
        <w:rPr>
          <w:color w:val="000000"/>
          <w:u w:val="single"/>
          <w:shd w:val="clear" w:color="auto" w:fill="FFFFFF"/>
        </w:rPr>
      </w:pPr>
    </w:p>
    <w:p w14:paraId="2BF2C61E" w14:textId="77777777" w:rsidR="00570106" w:rsidRPr="00AB662D" w:rsidRDefault="00570106" w:rsidP="006578CB">
      <w:pPr>
        <w:autoSpaceDE w:val="0"/>
        <w:autoSpaceDN w:val="0"/>
        <w:adjustRightInd w:val="0"/>
        <w:spacing w:line="360" w:lineRule="auto"/>
        <w:jc w:val="both"/>
        <w:rPr>
          <w:color w:val="000000"/>
          <w:u w:val="single"/>
          <w:shd w:val="clear" w:color="auto" w:fill="FFFFFF"/>
        </w:rPr>
      </w:pPr>
    </w:p>
    <w:p w14:paraId="11C36077" w14:textId="6D34C0A5" w:rsidR="000B34E8" w:rsidRPr="005853FE" w:rsidRDefault="005853FE" w:rsidP="007F2B22">
      <w:pPr>
        <w:pStyle w:val="Heading2"/>
      </w:pPr>
      <w:bookmarkStart w:id="13" w:name="_Toc4505850"/>
      <w:r w:rsidRPr="005853FE">
        <w:t>1.3 Factors involved in biofilm formation</w:t>
      </w:r>
      <w:bookmarkEnd w:id="13"/>
    </w:p>
    <w:p w14:paraId="45B1872D" w14:textId="46D28A03" w:rsidR="005060E1" w:rsidRDefault="006578CB" w:rsidP="00C362D7">
      <w:pPr>
        <w:spacing w:line="360" w:lineRule="auto"/>
        <w:jc w:val="both"/>
      </w:pPr>
      <w:r>
        <w:t xml:space="preserve">     </w:t>
      </w:r>
      <w:r w:rsidRPr="001305ED">
        <w:t>The formation of biofilm is a dynamic and complex process which includes initial attachment of bacterial cells to the substratum, physiological changes within the microbe, multiplication of adhered cells to form microcolonies and finally biofilm maturation (</w:t>
      </w:r>
      <w:r w:rsidRPr="001305ED">
        <w:rPr>
          <w:noProof/>
        </w:rPr>
        <w:t xml:space="preserve">Puttamreddy </w:t>
      </w:r>
      <w:r w:rsidRPr="001305ED">
        <w:rPr>
          <w:i/>
          <w:iCs/>
          <w:noProof/>
        </w:rPr>
        <w:t>et</w:t>
      </w:r>
      <w:r>
        <w:rPr>
          <w:i/>
          <w:iCs/>
          <w:noProof/>
        </w:rPr>
        <w:t xml:space="preserve"> </w:t>
      </w:r>
      <w:r w:rsidRPr="001305ED">
        <w:rPr>
          <w:i/>
          <w:iCs/>
          <w:noProof/>
        </w:rPr>
        <w:t>al</w:t>
      </w:r>
      <w:r w:rsidRPr="001305ED">
        <w:rPr>
          <w:noProof/>
        </w:rPr>
        <w:t>., 2010).</w:t>
      </w:r>
      <w:r w:rsidR="00E14599">
        <w:rPr>
          <w:noProof/>
        </w:rPr>
        <w:t xml:space="preserve"> </w:t>
      </w:r>
      <w:r w:rsidRPr="001305ED">
        <w:t>Biofilm-associated bacteria demonstrate distinct features from their free-living planktonic counterparts; (i) intercellular signalling system</w:t>
      </w:r>
      <w:r>
        <w:t>s</w:t>
      </w:r>
      <w:r w:rsidRPr="001305ED">
        <w:t xml:space="preserve">, such as </w:t>
      </w:r>
      <w:r>
        <w:t>QS</w:t>
      </w:r>
      <w:r w:rsidRPr="001305ED">
        <w:t>, in which cells produce signalling molecules that regulate the development of the biofilm, (ii) cyclic nucleotide second messengers, such as the bacterial second messenger c-di-GMP</w:t>
      </w:r>
      <w:r>
        <w:t>,</w:t>
      </w:r>
      <w:r w:rsidRPr="001305ED">
        <w:t xml:space="preserve"> which regulates biofilm formation and dispersal by controlling flagellar motility, attachment and extracellular polysaccharide production, (iii) biofilm-associated protein</w:t>
      </w:r>
      <w:r>
        <w:t>s,</w:t>
      </w:r>
      <w:r w:rsidRPr="001305ED">
        <w:t xml:space="preserve"> which </w:t>
      </w:r>
      <w:r>
        <w:t>form a</w:t>
      </w:r>
      <w:r w:rsidRPr="001305ED">
        <w:t xml:space="preserve"> scaffold and builds the biofilm matrix (</w:t>
      </w:r>
      <w:r w:rsidRPr="001305ED">
        <w:rPr>
          <w:noProof/>
        </w:rPr>
        <w:t xml:space="preserve">Zhao </w:t>
      </w:r>
      <w:r w:rsidRPr="001305ED">
        <w:rPr>
          <w:i/>
          <w:iCs/>
          <w:noProof/>
        </w:rPr>
        <w:t>et al</w:t>
      </w:r>
      <w:r w:rsidRPr="001305ED">
        <w:rPr>
          <w:noProof/>
        </w:rPr>
        <w:t>., 2017).</w:t>
      </w:r>
      <w:r>
        <w:rPr>
          <w:noProof/>
        </w:rPr>
        <w:t xml:space="preserve"> </w:t>
      </w:r>
      <w:r w:rsidR="000B34E8" w:rsidRPr="001305ED">
        <w:t>The biofilm process is regulated by intrinsic biological properties and also by many environmental factors since the structure of biofilm can dynamically change depending on environmental conditions that affect the ability of bacteria to grow and survive (</w:t>
      </w:r>
      <w:r w:rsidR="000B34E8" w:rsidRPr="001305ED">
        <w:rPr>
          <w:noProof/>
        </w:rPr>
        <w:t xml:space="preserve">Bjergbæk </w:t>
      </w:r>
      <w:r w:rsidR="000B34E8" w:rsidRPr="001305ED">
        <w:rPr>
          <w:i/>
          <w:iCs/>
          <w:noProof/>
        </w:rPr>
        <w:t>et al</w:t>
      </w:r>
      <w:r w:rsidR="000B34E8" w:rsidRPr="001305ED">
        <w:rPr>
          <w:noProof/>
        </w:rPr>
        <w:t xml:space="preserve">., 2006; Gomes </w:t>
      </w:r>
      <w:r w:rsidR="000B34E8" w:rsidRPr="001305ED">
        <w:rPr>
          <w:i/>
          <w:iCs/>
          <w:noProof/>
        </w:rPr>
        <w:t>et al</w:t>
      </w:r>
      <w:r w:rsidR="000B34E8" w:rsidRPr="001305ED">
        <w:rPr>
          <w:noProof/>
        </w:rPr>
        <w:t xml:space="preserve">., 2014; Toyofuku </w:t>
      </w:r>
      <w:r w:rsidR="000B34E8" w:rsidRPr="001305ED">
        <w:rPr>
          <w:i/>
          <w:iCs/>
          <w:noProof/>
        </w:rPr>
        <w:t>et al</w:t>
      </w:r>
      <w:r w:rsidR="000B34E8" w:rsidRPr="001305ED">
        <w:rPr>
          <w:noProof/>
        </w:rPr>
        <w:t>., 2016).</w:t>
      </w:r>
      <w:r w:rsidR="000B34E8" w:rsidRPr="001305ED">
        <w:t xml:space="preserve"> It is known that the change of phenotype from planktonic to the sessile form occurs in response to changes in environmental conditions (</w:t>
      </w:r>
      <w:r w:rsidR="000B34E8" w:rsidRPr="001305ED">
        <w:rPr>
          <w:noProof/>
        </w:rPr>
        <w:t xml:space="preserve">Chiara </w:t>
      </w:r>
      <w:r w:rsidR="000B34E8" w:rsidRPr="001305ED">
        <w:rPr>
          <w:i/>
          <w:iCs/>
          <w:noProof/>
        </w:rPr>
        <w:t>et al</w:t>
      </w:r>
      <w:r w:rsidR="000B34E8" w:rsidRPr="001305ED">
        <w:rPr>
          <w:noProof/>
        </w:rPr>
        <w:t xml:space="preserve">., 2016). </w:t>
      </w:r>
      <w:r w:rsidRPr="001305ED">
        <w:t xml:space="preserve">These environmental factors, such as nutrient level, temperature, pH, ionic strength can </w:t>
      </w:r>
      <w:r>
        <w:t>influence</w:t>
      </w:r>
      <w:r w:rsidRPr="001305ED">
        <w:t xml:space="preserve"> biofilm formation (</w:t>
      </w:r>
      <w:r w:rsidRPr="001305ED">
        <w:rPr>
          <w:noProof/>
        </w:rPr>
        <w:t xml:space="preserve">Agarwal </w:t>
      </w:r>
      <w:r w:rsidRPr="001305ED">
        <w:rPr>
          <w:i/>
          <w:iCs/>
          <w:noProof/>
        </w:rPr>
        <w:t>et al</w:t>
      </w:r>
      <w:r w:rsidRPr="001305ED">
        <w:rPr>
          <w:noProof/>
        </w:rPr>
        <w:t>., 2011).</w:t>
      </w:r>
      <w:r>
        <w:rPr>
          <w:noProof/>
        </w:rPr>
        <w:t xml:space="preserve"> </w:t>
      </w:r>
      <w:r w:rsidR="002372AE" w:rsidRPr="002372AE">
        <w:t>Various factors can influence bacterial adhesion; cell surface properties, such as hydrophobicity, flagellation, and motility, surface properties, such as hydrophobicity and roughness and environmental factors, such as temperature, pH, availability of nutrients and hydrodynamic conditions (Table 1.1)</w:t>
      </w:r>
      <w:r w:rsidR="000B34E8" w:rsidRPr="001305ED">
        <w:t xml:space="preserve"> (</w:t>
      </w:r>
      <w:r w:rsidR="000B34E8" w:rsidRPr="001305ED">
        <w:rPr>
          <w:noProof/>
        </w:rPr>
        <w:t xml:space="preserve">Oder </w:t>
      </w:r>
      <w:r w:rsidR="000B34E8" w:rsidRPr="001305ED">
        <w:rPr>
          <w:i/>
          <w:iCs/>
          <w:noProof/>
        </w:rPr>
        <w:t>et al</w:t>
      </w:r>
      <w:r w:rsidR="000B34E8" w:rsidRPr="001305ED">
        <w:rPr>
          <w:noProof/>
        </w:rPr>
        <w:t xml:space="preserve">., 2017). </w:t>
      </w:r>
      <w:r w:rsidR="000B34E8" w:rsidRPr="001305ED">
        <w:t>Cell surface properties, specifically the presence of extracellular appendages, such as fimbriae, flagella, the interactions involved in cell to cell communication and EPS production, such as surface-associated polysaccharides or proteins possibly provide a competitive advantage for one organism in a mixed microbial community (</w:t>
      </w:r>
      <w:r w:rsidR="000B34E8" w:rsidRPr="001305ED">
        <w:rPr>
          <w:noProof/>
          <w:color w:val="000000"/>
          <w:shd w:val="clear" w:color="auto" w:fill="FFFFFF"/>
        </w:rPr>
        <w:t xml:space="preserve">Donlan, 2002, Simões </w:t>
      </w:r>
      <w:r w:rsidR="000B34E8" w:rsidRPr="001305ED">
        <w:rPr>
          <w:i/>
          <w:iCs/>
          <w:noProof/>
          <w:color w:val="000000"/>
          <w:shd w:val="clear" w:color="auto" w:fill="FFFFFF"/>
        </w:rPr>
        <w:t>et al</w:t>
      </w:r>
      <w:r w:rsidR="000B34E8" w:rsidRPr="001305ED">
        <w:rPr>
          <w:noProof/>
          <w:color w:val="000000"/>
          <w:shd w:val="clear" w:color="auto" w:fill="FFFFFF"/>
        </w:rPr>
        <w:t>., 2010).</w:t>
      </w:r>
      <w:r w:rsidR="000B34E8" w:rsidRPr="001305ED">
        <w:t xml:space="preserve"> </w:t>
      </w:r>
      <w:r w:rsidR="00365A95" w:rsidRPr="001305ED">
        <w:t>Bacteria with hydrophobic properties are more likely to attach to surfaces than hydrophilic bacteria; however, the attachment of biofilm will occur readily on surfaces which are rough, hydrophobic, and coated by surface conditioning films (</w:t>
      </w:r>
      <w:r w:rsidR="00365A95" w:rsidRPr="001305ED">
        <w:rPr>
          <w:noProof/>
        </w:rPr>
        <w:t>Donlan, 2002; Pagán and García-Gonzalo, 2015).</w:t>
      </w:r>
      <w:r w:rsidR="00FC7FA9">
        <w:t xml:space="preserve"> </w:t>
      </w:r>
      <w:r w:rsidR="00FC7FA9" w:rsidRPr="001305ED">
        <w:t>The physicochemical properties of the substratum</w:t>
      </w:r>
      <w:r w:rsidR="00FC7FA9">
        <w:t>,</w:t>
      </w:r>
      <w:r w:rsidR="00FC7FA9" w:rsidRPr="001305ED">
        <w:t xml:space="preserve"> such as texture (rough or </w:t>
      </w:r>
      <w:r w:rsidR="00FC7FA9" w:rsidRPr="001305ED">
        <w:lastRenderedPageBreak/>
        <w:t>smooth), hydrophobicity and charge can also be modified by environmental conditions, such as pH, temperature, and nutrient levels (</w:t>
      </w:r>
      <w:r w:rsidR="00FC7FA9" w:rsidRPr="001305ED">
        <w:rPr>
          <w:noProof/>
        </w:rPr>
        <w:t>Pagán and García-Gonzalo, 2015).</w:t>
      </w:r>
      <w:r w:rsidR="00FC7FA9" w:rsidRPr="001305ED">
        <w:t xml:space="preserve"> In aquatic environments, </w:t>
      </w:r>
      <w:r w:rsidR="00C362D7">
        <w:t xml:space="preserve">the rate of microbial attachment can be increased with increasing the velocity of the flow, </w:t>
      </w:r>
      <w:r w:rsidR="00C362D7" w:rsidRPr="001305ED">
        <w:t>water temperature</w:t>
      </w:r>
      <w:r w:rsidR="00C362D7">
        <w:t xml:space="preserve"> or </w:t>
      </w:r>
      <w:r w:rsidR="00C362D7" w:rsidRPr="001305ED">
        <w:t>nutrient concentration</w:t>
      </w:r>
      <w:r w:rsidR="00C362D7">
        <w:t xml:space="preserve">, </w:t>
      </w:r>
      <w:r w:rsidR="00FC7FA9" w:rsidRPr="001305ED">
        <w:t xml:space="preserve">providing these factors do not exceed critical levels </w:t>
      </w:r>
      <w:r w:rsidR="00FC7FA9" w:rsidRPr="001305ED">
        <w:rPr>
          <w:color w:val="000000"/>
          <w:shd w:val="clear" w:color="auto" w:fill="FFFFFF"/>
        </w:rPr>
        <w:t>(</w:t>
      </w:r>
      <w:r w:rsidR="00FC7FA9" w:rsidRPr="001305ED">
        <w:rPr>
          <w:noProof/>
        </w:rPr>
        <w:t xml:space="preserve">Prakash </w:t>
      </w:r>
      <w:r w:rsidR="00FC7FA9" w:rsidRPr="001305ED">
        <w:rPr>
          <w:i/>
          <w:iCs/>
          <w:noProof/>
        </w:rPr>
        <w:t>et al</w:t>
      </w:r>
      <w:r w:rsidR="00FC7FA9" w:rsidRPr="001305ED">
        <w:rPr>
          <w:noProof/>
        </w:rPr>
        <w:t>., 2003).</w:t>
      </w:r>
    </w:p>
    <w:p w14:paraId="1CA602B8" w14:textId="77777777" w:rsidR="001C32B9" w:rsidRPr="007E455C" w:rsidRDefault="001C32B9" w:rsidP="001C32B9">
      <w:pPr>
        <w:spacing w:line="360" w:lineRule="auto"/>
        <w:jc w:val="both"/>
        <w:rPr>
          <w:noProof/>
        </w:rPr>
      </w:pPr>
    </w:p>
    <w:p w14:paraId="0E6F46AF" w14:textId="771448A6" w:rsidR="001C32B9" w:rsidRPr="001C32B9" w:rsidRDefault="000B34E8" w:rsidP="001C32B9">
      <w:pPr>
        <w:pStyle w:val="NormalWeb"/>
        <w:spacing w:line="360" w:lineRule="auto"/>
        <w:jc w:val="both"/>
        <w:rPr>
          <w:rFonts w:asciiTheme="majorBidi" w:hAnsiTheme="majorBidi" w:cstheme="majorBidi"/>
          <w:b/>
          <w:bCs/>
          <w:sz w:val="22"/>
          <w:szCs w:val="22"/>
        </w:rPr>
      </w:pPr>
      <w:r w:rsidRPr="001305ED">
        <w:rPr>
          <w:rFonts w:asciiTheme="majorBidi" w:hAnsiTheme="majorBidi" w:cstheme="majorBidi"/>
          <w:b/>
          <w:bCs/>
          <w:sz w:val="22"/>
          <w:szCs w:val="22"/>
        </w:rPr>
        <w:t xml:space="preserve">Table 1.1: Important variables in </w:t>
      </w:r>
      <w:r w:rsidR="00AA5F7F">
        <w:rPr>
          <w:rFonts w:asciiTheme="majorBidi" w:hAnsiTheme="majorBidi" w:cstheme="majorBidi"/>
          <w:b/>
          <w:bCs/>
          <w:sz w:val="22"/>
          <w:szCs w:val="22"/>
        </w:rPr>
        <w:t xml:space="preserve">bacterial </w:t>
      </w:r>
      <w:r w:rsidRPr="001305ED">
        <w:rPr>
          <w:rFonts w:asciiTheme="majorBidi" w:hAnsiTheme="majorBidi" w:cstheme="majorBidi"/>
          <w:b/>
          <w:bCs/>
          <w:sz w:val="22"/>
          <w:szCs w:val="22"/>
        </w:rPr>
        <w:t>cell attachment and biofilm formation</w:t>
      </w:r>
      <w:r w:rsidR="00402634">
        <w:rPr>
          <w:rFonts w:asciiTheme="majorBidi" w:hAnsiTheme="majorBidi" w:cstheme="majorBidi"/>
          <w:b/>
          <w:bCs/>
          <w:sz w:val="22"/>
          <w:szCs w:val="22"/>
        </w:rPr>
        <w:t>.</w:t>
      </w:r>
    </w:p>
    <w:tbl>
      <w:tblPr>
        <w:tblW w:w="9634" w:type="dxa"/>
        <w:jc w:val="center"/>
        <w:tblLook w:val="04A0" w:firstRow="1" w:lastRow="0" w:firstColumn="1" w:lastColumn="0" w:noHBand="0" w:noVBand="1"/>
      </w:tblPr>
      <w:tblGrid>
        <w:gridCol w:w="3003"/>
        <w:gridCol w:w="258"/>
        <w:gridCol w:w="2745"/>
        <w:gridCol w:w="3628"/>
      </w:tblGrid>
      <w:tr w:rsidR="000B34E8" w:rsidRPr="001305ED" w14:paraId="6C444B54" w14:textId="77777777" w:rsidTr="003F2DBE">
        <w:trPr>
          <w:jc w:val="center"/>
        </w:trPr>
        <w:tc>
          <w:tcPr>
            <w:tcW w:w="3261" w:type="dxa"/>
            <w:gridSpan w:val="2"/>
            <w:tcBorders>
              <w:top w:val="single" w:sz="4" w:space="0" w:color="auto"/>
              <w:bottom w:val="single" w:sz="4" w:space="0" w:color="auto"/>
            </w:tcBorders>
          </w:tcPr>
          <w:p w14:paraId="76AAD6D2" w14:textId="77777777" w:rsidR="000B34E8" w:rsidRPr="001305ED" w:rsidRDefault="000B34E8" w:rsidP="003F2DBE">
            <w:pPr>
              <w:pStyle w:val="NormalWeb"/>
              <w:spacing w:line="360" w:lineRule="auto"/>
              <w:jc w:val="center"/>
              <w:rPr>
                <w:rFonts w:asciiTheme="majorBidi" w:hAnsiTheme="majorBidi" w:cstheme="majorBidi"/>
                <w:b/>
                <w:bCs/>
                <w:sz w:val="22"/>
                <w:szCs w:val="22"/>
              </w:rPr>
            </w:pPr>
            <w:r w:rsidRPr="001305ED">
              <w:rPr>
                <w:rFonts w:asciiTheme="majorBidi" w:hAnsiTheme="majorBidi" w:cstheme="majorBidi"/>
                <w:b/>
                <w:bCs/>
                <w:sz w:val="22"/>
                <w:szCs w:val="22"/>
              </w:rPr>
              <w:t>Properties of the substratum</w:t>
            </w:r>
          </w:p>
        </w:tc>
        <w:tc>
          <w:tcPr>
            <w:tcW w:w="2745" w:type="dxa"/>
            <w:tcBorders>
              <w:top w:val="single" w:sz="4" w:space="0" w:color="auto"/>
              <w:bottom w:val="single" w:sz="4" w:space="0" w:color="auto"/>
            </w:tcBorders>
          </w:tcPr>
          <w:p w14:paraId="13001F57" w14:textId="77777777" w:rsidR="000B34E8" w:rsidRPr="001305ED" w:rsidRDefault="000B34E8" w:rsidP="003F2DBE">
            <w:pPr>
              <w:pStyle w:val="NormalWeb"/>
              <w:spacing w:line="360" w:lineRule="auto"/>
              <w:jc w:val="center"/>
              <w:rPr>
                <w:rFonts w:asciiTheme="majorBidi" w:hAnsiTheme="majorBidi" w:cstheme="majorBidi"/>
                <w:b/>
                <w:bCs/>
                <w:sz w:val="22"/>
                <w:szCs w:val="22"/>
              </w:rPr>
            </w:pPr>
            <w:r w:rsidRPr="001305ED">
              <w:rPr>
                <w:rFonts w:asciiTheme="majorBidi" w:hAnsiTheme="majorBidi" w:cstheme="majorBidi"/>
                <w:b/>
                <w:bCs/>
                <w:sz w:val="22"/>
                <w:szCs w:val="22"/>
              </w:rPr>
              <w:t>Properties of the bulk fluid</w:t>
            </w:r>
          </w:p>
        </w:tc>
        <w:tc>
          <w:tcPr>
            <w:tcW w:w="3628" w:type="dxa"/>
            <w:tcBorders>
              <w:top w:val="single" w:sz="4" w:space="0" w:color="auto"/>
              <w:bottom w:val="single" w:sz="4" w:space="0" w:color="auto"/>
            </w:tcBorders>
          </w:tcPr>
          <w:p w14:paraId="06BF1990" w14:textId="77777777" w:rsidR="000B34E8" w:rsidRPr="001305ED" w:rsidRDefault="000B34E8" w:rsidP="003F2DBE">
            <w:pPr>
              <w:pStyle w:val="NormalWeb"/>
              <w:spacing w:line="360" w:lineRule="auto"/>
              <w:jc w:val="center"/>
              <w:rPr>
                <w:rFonts w:asciiTheme="majorBidi" w:hAnsiTheme="majorBidi" w:cstheme="majorBidi"/>
                <w:b/>
                <w:bCs/>
                <w:sz w:val="22"/>
                <w:szCs w:val="22"/>
              </w:rPr>
            </w:pPr>
            <w:r w:rsidRPr="001305ED">
              <w:rPr>
                <w:rFonts w:asciiTheme="majorBidi" w:hAnsiTheme="majorBidi" w:cstheme="majorBidi"/>
                <w:b/>
                <w:bCs/>
                <w:sz w:val="22"/>
                <w:szCs w:val="22"/>
              </w:rPr>
              <w:t>Properties of the cell</w:t>
            </w:r>
          </w:p>
        </w:tc>
      </w:tr>
      <w:tr w:rsidR="000B34E8" w:rsidRPr="001305ED" w14:paraId="599BBA86" w14:textId="77777777" w:rsidTr="003F2DBE">
        <w:trPr>
          <w:jc w:val="center"/>
        </w:trPr>
        <w:tc>
          <w:tcPr>
            <w:tcW w:w="3003" w:type="dxa"/>
            <w:tcBorders>
              <w:top w:val="single" w:sz="4" w:space="0" w:color="auto"/>
            </w:tcBorders>
          </w:tcPr>
          <w:p w14:paraId="130AC131" w14:textId="77777777" w:rsidR="000B34E8" w:rsidRPr="001305ED" w:rsidRDefault="000B34E8" w:rsidP="003F2DBE">
            <w:pPr>
              <w:pStyle w:val="NormalWeb"/>
              <w:spacing w:line="360" w:lineRule="auto"/>
              <w:jc w:val="center"/>
              <w:rPr>
                <w:rFonts w:asciiTheme="majorBidi" w:hAnsiTheme="majorBidi" w:cstheme="majorBidi"/>
                <w:sz w:val="22"/>
                <w:szCs w:val="22"/>
              </w:rPr>
            </w:pPr>
          </w:p>
        </w:tc>
        <w:tc>
          <w:tcPr>
            <w:tcW w:w="3003" w:type="dxa"/>
            <w:gridSpan w:val="2"/>
            <w:tcBorders>
              <w:top w:val="single" w:sz="4" w:space="0" w:color="auto"/>
            </w:tcBorders>
          </w:tcPr>
          <w:p w14:paraId="1EA22907" w14:textId="77777777" w:rsidR="000B34E8" w:rsidRPr="001305ED" w:rsidRDefault="000B34E8" w:rsidP="003F2DBE">
            <w:pPr>
              <w:pStyle w:val="NormalWeb"/>
              <w:spacing w:line="360" w:lineRule="auto"/>
              <w:jc w:val="center"/>
              <w:rPr>
                <w:rFonts w:asciiTheme="majorBidi" w:hAnsiTheme="majorBidi" w:cstheme="majorBidi"/>
                <w:sz w:val="22"/>
                <w:szCs w:val="22"/>
              </w:rPr>
            </w:pPr>
          </w:p>
        </w:tc>
        <w:tc>
          <w:tcPr>
            <w:tcW w:w="3628" w:type="dxa"/>
            <w:tcBorders>
              <w:top w:val="single" w:sz="4" w:space="0" w:color="auto"/>
            </w:tcBorders>
          </w:tcPr>
          <w:p w14:paraId="4E0CBC2C" w14:textId="77777777" w:rsidR="000B34E8" w:rsidRPr="001305ED" w:rsidRDefault="000B34E8" w:rsidP="003F2DBE">
            <w:pPr>
              <w:pStyle w:val="NormalWeb"/>
              <w:spacing w:line="360" w:lineRule="auto"/>
              <w:jc w:val="center"/>
              <w:rPr>
                <w:rFonts w:asciiTheme="majorBidi" w:hAnsiTheme="majorBidi" w:cstheme="majorBidi"/>
                <w:sz w:val="22"/>
                <w:szCs w:val="22"/>
              </w:rPr>
            </w:pPr>
          </w:p>
        </w:tc>
      </w:tr>
      <w:tr w:rsidR="000B34E8" w:rsidRPr="001305ED" w14:paraId="3A1528B9" w14:textId="77777777" w:rsidTr="003F2DBE">
        <w:trPr>
          <w:jc w:val="center"/>
        </w:trPr>
        <w:tc>
          <w:tcPr>
            <w:tcW w:w="3003" w:type="dxa"/>
          </w:tcPr>
          <w:p w14:paraId="464F9F04" w14:textId="77777777" w:rsidR="000B34E8" w:rsidRPr="001305ED" w:rsidRDefault="000B34E8" w:rsidP="003F2DBE">
            <w:pPr>
              <w:pStyle w:val="NormalWeb"/>
              <w:spacing w:line="360" w:lineRule="auto"/>
              <w:jc w:val="center"/>
              <w:rPr>
                <w:rFonts w:asciiTheme="majorBidi" w:hAnsiTheme="majorBidi" w:cstheme="majorBidi"/>
                <w:sz w:val="22"/>
                <w:szCs w:val="22"/>
              </w:rPr>
            </w:pPr>
            <w:r w:rsidRPr="001305ED">
              <w:rPr>
                <w:rFonts w:asciiTheme="majorBidi" w:hAnsiTheme="majorBidi" w:cstheme="majorBidi"/>
                <w:sz w:val="22"/>
                <w:szCs w:val="22"/>
              </w:rPr>
              <w:t>Hydrophobicity</w:t>
            </w:r>
          </w:p>
        </w:tc>
        <w:tc>
          <w:tcPr>
            <w:tcW w:w="3003" w:type="dxa"/>
            <w:gridSpan w:val="2"/>
          </w:tcPr>
          <w:p w14:paraId="77942B59" w14:textId="77777777" w:rsidR="000B34E8" w:rsidRPr="001305ED" w:rsidRDefault="000B34E8" w:rsidP="003F2DBE">
            <w:pPr>
              <w:pStyle w:val="NormalWeb"/>
              <w:spacing w:line="360" w:lineRule="auto"/>
              <w:jc w:val="center"/>
              <w:rPr>
                <w:rFonts w:asciiTheme="majorBidi" w:hAnsiTheme="majorBidi" w:cstheme="majorBidi"/>
                <w:sz w:val="22"/>
                <w:szCs w:val="22"/>
              </w:rPr>
            </w:pPr>
            <w:r w:rsidRPr="001305ED">
              <w:rPr>
                <w:rFonts w:asciiTheme="majorBidi" w:hAnsiTheme="majorBidi" w:cstheme="majorBidi"/>
                <w:sz w:val="22"/>
                <w:szCs w:val="22"/>
              </w:rPr>
              <w:t>Temperature</w:t>
            </w:r>
          </w:p>
        </w:tc>
        <w:tc>
          <w:tcPr>
            <w:tcW w:w="3628" w:type="dxa"/>
          </w:tcPr>
          <w:p w14:paraId="0A4FFFCE" w14:textId="77777777" w:rsidR="000B34E8" w:rsidRPr="001305ED" w:rsidRDefault="000B34E8" w:rsidP="003F2DBE">
            <w:pPr>
              <w:pStyle w:val="NormalWeb"/>
              <w:spacing w:line="360" w:lineRule="auto"/>
              <w:jc w:val="center"/>
              <w:rPr>
                <w:rFonts w:asciiTheme="majorBidi" w:hAnsiTheme="majorBidi" w:cstheme="majorBidi"/>
                <w:sz w:val="22"/>
                <w:szCs w:val="22"/>
              </w:rPr>
            </w:pPr>
            <w:r w:rsidRPr="001305ED">
              <w:rPr>
                <w:rFonts w:asciiTheme="majorBidi" w:hAnsiTheme="majorBidi" w:cstheme="majorBidi"/>
                <w:sz w:val="22"/>
                <w:szCs w:val="22"/>
              </w:rPr>
              <w:t>Cell surface hydrophobicity</w:t>
            </w:r>
          </w:p>
        </w:tc>
      </w:tr>
      <w:tr w:rsidR="000B34E8" w:rsidRPr="001305ED" w14:paraId="0C8AAF06" w14:textId="77777777" w:rsidTr="003F2DBE">
        <w:trPr>
          <w:jc w:val="center"/>
        </w:trPr>
        <w:tc>
          <w:tcPr>
            <w:tcW w:w="3003" w:type="dxa"/>
          </w:tcPr>
          <w:p w14:paraId="58C82576" w14:textId="77777777" w:rsidR="000B34E8" w:rsidRPr="001305ED" w:rsidRDefault="000B34E8" w:rsidP="003F2DBE">
            <w:pPr>
              <w:pStyle w:val="NormalWeb"/>
              <w:spacing w:line="360" w:lineRule="auto"/>
              <w:jc w:val="center"/>
              <w:rPr>
                <w:rFonts w:asciiTheme="majorBidi" w:hAnsiTheme="majorBidi" w:cstheme="majorBidi"/>
                <w:sz w:val="22"/>
                <w:szCs w:val="22"/>
              </w:rPr>
            </w:pPr>
            <w:r w:rsidRPr="001305ED">
              <w:rPr>
                <w:rFonts w:asciiTheme="majorBidi" w:hAnsiTheme="majorBidi" w:cstheme="majorBidi"/>
                <w:sz w:val="22"/>
                <w:szCs w:val="22"/>
              </w:rPr>
              <w:t>Conditioning film</w:t>
            </w:r>
          </w:p>
        </w:tc>
        <w:tc>
          <w:tcPr>
            <w:tcW w:w="3003" w:type="dxa"/>
            <w:gridSpan w:val="2"/>
          </w:tcPr>
          <w:p w14:paraId="1151FB0F" w14:textId="77777777" w:rsidR="000B34E8" w:rsidRPr="001305ED" w:rsidRDefault="000B34E8" w:rsidP="003F2DBE">
            <w:pPr>
              <w:pStyle w:val="NormalWeb"/>
              <w:spacing w:line="360" w:lineRule="auto"/>
              <w:jc w:val="center"/>
              <w:rPr>
                <w:rFonts w:asciiTheme="majorBidi" w:hAnsiTheme="majorBidi" w:cstheme="majorBidi"/>
                <w:sz w:val="22"/>
                <w:szCs w:val="22"/>
              </w:rPr>
            </w:pPr>
            <w:r w:rsidRPr="001305ED">
              <w:rPr>
                <w:rFonts w:asciiTheme="majorBidi" w:hAnsiTheme="majorBidi" w:cstheme="majorBidi"/>
                <w:sz w:val="22"/>
                <w:szCs w:val="22"/>
              </w:rPr>
              <w:t>pH</w:t>
            </w:r>
          </w:p>
        </w:tc>
        <w:tc>
          <w:tcPr>
            <w:tcW w:w="3628" w:type="dxa"/>
          </w:tcPr>
          <w:p w14:paraId="1119241A" w14:textId="77777777" w:rsidR="000B34E8" w:rsidRPr="001305ED" w:rsidRDefault="000B34E8" w:rsidP="003F2DBE">
            <w:pPr>
              <w:pStyle w:val="NormalWeb"/>
              <w:spacing w:line="360" w:lineRule="auto"/>
              <w:jc w:val="center"/>
              <w:rPr>
                <w:rFonts w:asciiTheme="majorBidi" w:hAnsiTheme="majorBidi" w:cstheme="majorBidi"/>
                <w:sz w:val="22"/>
                <w:szCs w:val="22"/>
              </w:rPr>
            </w:pPr>
            <w:r w:rsidRPr="001305ED">
              <w:rPr>
                <w:rFonts w:asciiTheme="majorBidi" w:hAnsiTheme="majorBidi" w:cstheme="majorBidi"/>
                <w:sz w:val="22"/>
                <w:szCs w:val="22"/>
              </w:rPr>
              <w:t>Extracellular appendages, such as fimbriae and flagella</w:t>
            </w:r>
          </w:p>
        </w:tc>
      </w:tr>
      <w:tr w:rsidR="000B34E8" w:rsidRPr="001305ED" w14:paraId="1635FDB4" w14:textId="77777777" w:rsidTr="003F2DBE">
        <w:trPr>
          <w:jc w:val="center"/>
        </w:trPr>
        <w:tc>
          <w:tcPr>
            <w:tcW w:w="3003" w:type="dxa"/>
          </w:tcPr>
          <w:p w14:paraId="3F6927C9" w14:textId="77777777" w:rsidR="000B34E8" w:rsidRPr="001305ED" w:rsidRDefault="000B34E8" w:rsidP="003F2DBE">
            <w:pPr>
              <w:pStyle w:val="NormalWeb"/>
              <w:spacing w:line="360" w:lineRule="auto"/>
              <w:jc w:val="center"/>
              <w:rPr>
                <w:rFonts w:asciiTheme="majorBidi" w:hAnsiTheme="majorBidi" w:cstheme="majorBidi"/>
                <w:sz w:val="22"/>
                <w:szCs w:val="22"/>
              </w:rPr>
            </w:pPr>
            <w:r w:rsidRPr="001305ED">
              <w:rPr>
                <w:rFonts w:asciiTheme="majorBidi" w:hAnsiTheme="majorBidi" w:cstheme="majorBidi"/>
                <w:sz w:val="22"/>
                <w:szCs w:val="22"/>
              </w:rPr>
              <w:t>Texture or roughness</w:t>
            </w:r>
          </w:p>
        </w:tc>
        <w:tc>
          <w:tcPr>
            <w:tcW w:w="3003" w:type="dxa"/>
            <w:gridSpan w:val="2"/>
          </w:tcPr>
          <w:p w14:paraId="4028231C" w14:textId="77777777" w:rsidR="000B34E8" w:rsidRPr="001305ED" w:rsidRDefault="000B34E8" w:rsidP="003F2DBE">
            <w:pPr>
              <w:pStyle w:val="NormalWeb"/>
              <w:spacing w:line="360" w:lineRule="auto"/>
              <w:jc w:val="center"/>
              <w:rPr>
                <w:rFonts w:asciiTheme="majorBidi" w:hAnsiTheme="majorBidi" w:cstheme="majorBidi"/>
                <w:sz w:val="22"/>
                <w:szCs w:val="22"/>
              </w:rPr>
            </w:pPr>
            <w:r w:rsidRPr="001305ED">
              <w:rPr>
                <w:rFonts w:asciiTheme="majorBidi" w:hAnsiTheme="majorBidi" w:cstheme="majorBidi"/>
                <w:sz w:val="22"/>
                <w:szCs w:val="22"/>
              </w:rPr>
              <w:t>Flow velocity</w:t>
            </w:r>
          </w:p>
        </w:tc>
        <w:tc>
          <w:tcPr>
            <w:tcW w:w="3628" w:type="dxa"/>
          </w:tcPr>
          <w:p w14:paraId="5ED7C1E3" w14:textId="77777777" w:rsidR="000B34E8" w:rsidRPr="001305ED" w:rsidRDefault="000B34E8" w:rsidP="003F2DBE">
            <w:pPr>
              <w:pStyle w:val="NormalWeb"/>
              <w:spacing w:line="360" w:lineRule="auto"/>
              <w:jc w:val="center"/>
              <w:rPr>
                <w:rFonts w:asciiTheme="majorBidi" w:hAnsiTheme="majorBidi" w:cstheme="majorBidi"/>
                <w:sz w:val="22"/>
                <w:szCs w:val="22"/>
              </w:rPr>
            </w:pPr>
            <w:r w:rsidRPr="001305ED">
              <w:rPr>
                <w:rFonts w:asciiTheme="majorBidi" w:hAnsiTheme="majorBidi" w:cstheme="majorBidi"/>
                <w:sz w:val="22"/>
                <w:szCs w:val="22"/>
              </w:rPr>
              <w:t>Extracellular polymeric substances</w:t>
            </w:r>
          </w:p>
        </w:tc>
      </w:tr>
      <w:tr w:rsidR="000B34E8" w:rsidRPr="001305ED" w14:paraId="2F5DC730" w14:textId="77777777" w:rsidTr="003F2DBE">
        <w:trPr>
          <w:jc w:val="center"/>
        </w:trPr>
        <w:tc>
          <w:tcPr>
            <w:tcW w:w="3003" w:type="dxa"/>
            <w:tcBorders>
              <w:bottom w:val="single" w:sz="4" w:space="0" w:color="auto"/>
            </w:tcBorders>
          </w:tcPr>
          <w:p w14:paraId="3052ACDF" w14:textId="77777777" w:rsidR="000B34E8" w:rsidRPr="001305ED" w:rsidRDefault="000B34E8" w:rsidP="003F2DBE">
            <w:pPr>
              <w:pStyle w:val="NormalWeb"/>
              <w:spacing w:line="360" w:lineRule="auto"/>
              <w:jc w:val="center"/>
              <w:rPr>
                <w:rFonts w:asciiTheme="majorBidi" w:hAnsiTheme="majorBidi" w:cstheme="majorBidi"/>
                <w:sz w:val="22"/>
                <w:szCs w:val="22"/>
              </w:rPr>
            </w:pPr>
          </w:p>
        </w:tc>
        <w:tc>
          <w:tcPr>
            <w:tcW w:w="3003" w:type="dxa"/>
            <w:gridSpan w:val="2"/>
            <w:tcBorders>
              <w:bottom w:val="single" w:sz="4" w:space="0" w:color="auto"/>
            </w:tcBorders>
          </w:tcPr>
          <w:p w14:paraId="6EBEAF9D" w14:textId="77777777" w:rsidR="000B34E8" w:rsidRPr="001305ED" w:rsidRDefault="000B34E8" w:rsidP="003F2DBE">
            <w:pPr>
              <w:pStyle w:val="NormalWeb"/>
              <w:spacing w:line="360" w:lineRule="auto"/>
              <w:jc w:val="center"/>
              <w:rPr>
                <w:rFonts w:asciiTheme="majorBidi" w:hAnsiTheme="majorBidi" w:cstheme="majorBidi"/>
                <w:sz w:val="22"/>
                <w:szCs w:val="22"/>
              </w:rPr>
            </w:pPr>
            <w:r w:rsidRPr="001305ED">
              <w:rPr>
                <w:rFonts w:asciiTheme="majorBidi" w:hAnsiTheme="majorBidi" w:cstheme="majorBidi"/>
                <w:sz w:val="22"/>
                <w:szCs w:val="22"/>
              </w:rPr>
              <w:t>Nutrient availability</w:t>
            </w:r>
          </w:p>
        </w:tc>
        <w:tc>
          <w:tcPr>
            <w:tcW w:w="3628" w:type="dxa"/>
            <w:tcBorders>
              <w:bottom w:val="single" w:sz="4" w:space="0" w:color="auto"/>
            </w:tcBorders>
          </w:tcPr>
          <w:p w14:paraId="24641A9D" w14:textId="77777777" w:rsidR="000B34E8" w:rsidRPr="001305ED" w:rsidRDefault="000B34E8" w:rsidP="003F2DBE">
            <w:pPr>
              <w:pStyle w:val="NormalWeb"/>
              <w:spacing w:line="360" w:lineRule="auto"/>
              <w:jc w:val="center"/>
              <w:rPr>
                <w:rFonts w:asciiTheme="majorBidi" w:hAnsiTheme="majorBidi" w:cstheme="majorBidi"/>
                <w:sz w:val="22"/>
                <w:szCs w:val="22"/>
              </w:rPr>
            </w:pPr>
          </w:p>
        </w:tc>
      </w:tr>
    </w:tbl>
    <w:p w14:paraId="3BAF4139" w14:textId="77777777" w:rsidR="000B34E8" w:rsidRPr="000A4D29" w:rsidRDefault="00402634" w:rsidP="000B34E8">
      <w:pPr>
        <w:autoSpaceDE w:val="0"/>
        <w:autoSpaceDN w:val="0"/>
        <w:adjustRightInd w:val="0"/>
        <w:spacing w:line="360" w:lineRule="auto"/>
        <w:jc w:val="both"/>
        <w:rPr>
          <w:rFonts w:asciiTheme="majorBidi" w:hAnsiTheme="majorBidi" w:cstheme="majorBidi"/>
        </w:rPr>
      </w:pPr>
      <w:r w:rsidRPr="000A4D29">
        <w:rPr>
          <w:rFonts w:asciiTheme="majorBidi" w:hAnsiTheme="majorBidi" w:cstheme="majorBidi"/>
          <w:sz w:val="22"/>
          <w:szCs w:val="22"/>
        </w:rPr>
        <w:t>Information based on (</w:t>
      </w:r>
      <w:r w:rsidRPr="000A4D29">
        <w:rPr>
          <w:rFonts w:asciiTheme="majorBidi" w:hAnsiTheme="majorBidi" w:cstheme="majorBidi"/>
          <w:noProof/>
          <w:sz w:val="22"/>
          <w:szCs w:val="22"/>
        </w:rPr>
        <w:t>Donlan, 2002).</w:t>
      </w:r>
    </w:p>
    <w:p w14:paraId="4D65F7CE" w14:textId="77777777" w:rsidR="00402634" w:rsidRDefault="00402634" w:rsidP="00402634">
      <w:pPr>
        <w:autoSpaceDE w:val="0"/>
        <w:autoSpaceDN w:val="0"/>
        <w:adjustRightInd w:val="0"/>
        <w:spacing w:line="360" w:lineRule="auto"/>
        <w:jc w:val="both"/>
        <w:rPr>
          <w:rFonts w:asciiTheme="majorBidi" w:hAnsiTheme="majorBidi" w:cstheme="majorBidi"/>
        </w:rPr>
      </w:pPr>
    </w:p>
    <w:p w14:paraId="5BE07A58" w14:textId="77777777" w:rsidR="00402634" w:rsidRDefault="00402634" w:rsidP="00402634">
      <w:pPr>
        <w:autoSpaceDE w:val="0"/>
        <w:autoSpaceDN w:val="0"/>
        <w:adjustRightInd w:val="0"/>
        <w:spacing w:line="360" w:lineRule="auto"/>
        <w:jc w:val="both"/>
        <w:rPr>
          <w:rFonts w:asciiTheme="majorBidi" w:hAnsiTheme="majorBidi" w:cstheme="majorBidi"/>
        </w:rPr>
      </w:pPr>
    </w:p>
    <w:p w14:paraId="4DC25A02" w14:textId="77777777" w:rsidR="00402634" w:rsidRDefault="00402634" w:rsidP="00402634">
      <w:pPr>
        <w:autoSpaceDE w:val="0"/>
        <w:autoSpaceDN w:val="0"/>
        <w:adjustRightInd w:val="0"/>
        <w:spacing w:line="360" w:lineRule="auto"/>
        <w:jc w:val="both"/>
      </w:pPr>
      <w:r>
        <w:t xml:space="preserve">     </w:t>
      </w:r>
      <w:r w:rsidRPr="001305ED">
        <w:t>Since the process of biofilm</w:t>
      </w:r>
      <w:r>
        <w:t xml:space="preserve"> formation</w:t>
      </w:r>
      <w:r w:rsidRPr="001305ED">
        <w:t xml:space="preserve"> can be influenced by different factors, such as cyclic-di-GMP signalling, hydrodynamic conditions, incubation period, nutrients and oxygen availability, temperature, pH and osmotic stress, these factors will be considered in detail.</w:t>
      </w:r>
    </w:p>
    <w:p w14:paraId="3403E8FA" w14:textId="77777777" w:rsidR="000B34E8" w:rsidRDefault="000B34E8" w:rsidP="000B34E8">
      <w:pPr>
        <w:autoSpaceDE w:val="0"/>
        <w:autoSpaceDN w:val="0"/>
        <w:adjustRightInd w:val="0"/>
        <w:spacing w:line="360" w:lineRule="auto"/>
        <w:jc w:val="both"/>
      </w:pPr>
    </w:p>
    <w:p w14:paraId="150D8807" w14:textId="77777777" w:rsidR="000E4710" w:rsidRPr="001305ED" w:rsidRDefault="000E4710" w:rsidP="000B34E8">
      <w:pPr>
        <w:autoSpaceDE w:val="0"/>
        <w:autoSpaceDN w:val="0"/>
        <w:adjustRightInd w:val="0"/>
        <w:spacing w:line="360" w:lineRule="auto"/>
        <w:jc w:val="both"/>
      </w:pPr>
    </w:p>
    <w:p w14:paraId="432839C7" w14:textId="5D8BE083" w:rsidR="000B34E8" w:rsidRPr="000E4710" w:rsidRDefault="000E4710" w:rsidP="007F2B22">
      <w:pPr>
        <w:pStyle w:val="Heading3"/>
      </w:pPr>
      <w:bookmarkStart w:id="14" w:name="_Toc4505851"/>
      <w:r w:rsidRPr="000E4710">
        <w:t>1.3.1 Cycli</w:t>
      </w:r>
      <w:r w:rsidR="000A783B">
        <w:t>c</w:t>
      </w:r>
      <w:r w:rsidRPr="000E4710">
        <w:t>-di-GMP</w:t>
      </w:r>
      <w:bookmarkEnd w:id="14"/>
    </w:p>
    <w:p w14:paraId="41D2B1E3" w14:textId="2CD27C87" w:rsidR="00605A86" w:rsidRDefault="000B34E8" w:rsidP="007E4FDD">
      <w:pPr>
        <w:spacing w:line="360" w:lineRule="auto"/>
        <w:jc w:val="both"/>
        <w:rPr>
          <w:rFonts w:asciiTheme="majorBidi" w:eastAsia="WarnockPro-Regular" w:hAnsiTheme="majorBidi" w:cstheme="majorBidi"/>
        </w:rPr>
      </w:pPr>
      <w:r>
        <w:rPr>
          <w:rFonts w:asciiTheme="majorBidi" w:hAnsiTheme="majorBidi" w:cstheme="majorBidi"/>
        </w:rPr>
        <w:t xml:space="preserve">     </w:t>
      </w:r>
      <w:r w:rsidR="00E57C27" w:rsidRPr="001305ED">
        <w:rPr>
          <w:rFonts w:asciiTheme="majorBidi" w:hAnsiTheme="majorBidi" w:cstheme="majorBidi"/>
        </w:rPr>
        <w:t xml:space="preserve">The bacterial second messenger c-di-GMP plays a central role in the </w:t>
      </w:r>
      <w:r w:rsidR="00E57C27" w:rsidRPr="001305ED">
        <w:rPr>
          <w:rFonts w:asciiTheme="majorBidi" w:eastAsia="WarnockPro-Regular" w:hAnsiTheme="majorBidi" w:cstheme="majorBidi"/>
        </w:rPr>
        <w:t>formation of biofilm (</w:t>
      </w:r>
      <w:r w:rsidR="00E57C27" w:rsidRPr="001305ED">
        <w:rPr>
          <w:rFonts w:asciiTheme="majorBidi" w:eastAsia="WarnockPro-Regular" w:hAnsiTheme="majorBidi" w:cstheme="majorBidi"/>
          <w:noProof/>
        </w:rPr>
        <w:t xml:space="preserve">Nair </w:t>
      </w:r>
      <w:r w:rsidR="00E57C27" w:rsidRPr="001305ED">
        <w:rPr>
          <w:rFonts w:asciiTheme="majorBidi" w:eastAsia="WarnockPro-Regular" w:hAnsiTheme="majorBidi" w:cstheme="majorBidi"/>
          <w:i/>
          <w:iCs/>
          <w:noProof/>
        </w:rPr>
        <w:t>et al</w:t>
      </w:r>
      <w:r w:rsidR="00E57C27" w:rsidRPr="001305ED">
        <w:rPr>
          <w:rFonts w:asciiTheme="majorBidi" w:eastAsia="WarnockPro-Regular" w:hAnsiTheme="majorBidi" w:cstheme="majorBidi"/>
          <w:noProof/>
        </w:rPr>
        <w:t xml:space="preserve">., 2017). </w:t>
      </w:r>
      <w:r w:rsidR="00E57C27" w:rsidRPr="001305ED">
        <w:rPr>
          <w:rFonts w:asciiTheme="majorBidi" w:eastAsia="WarnockPro-Regular" w:hAnsiTheme="majorBidi" w:cstheme="majorBidi"/>
        </w:rPr>
        <w:t>The molecule was originally identified as an allosteric activator of cellulose synthesis in </w:t>
      </w:r>
      <w:r w:rsidR="00E57C27" w:rsidRPr="001305ED">
        <w:rPr>
          <w:rFonts w:asciiTheme="majorBidi" w:eastAsia="WarnockPro-Regular" w:hAnsiTheme="majorBidi" w:cstheme="majorBidi"/>
          <w:i/>
          <w:iCs/>
        </w:rPr>
        <w:t>Gluconacetobacter xylinus</w:t>
      </w:r>
      <w:r w:rsidR="00E57C27" w:rsidRPr="001305ED">
        <w:rPr>
          <w:rFonts w:asciiTheme="majorBidi" w:eastAsia="WarnockPro-Regular" w:hAnsiTheme="majorBidi" w:cstheme="majorBidi"/>
        </w:rPr>
        <w:t xml:space="preserve"> (</w:t>
      </w:r>
      <w:r w:rsidR="00E57C27" w:rsidRPr="001305ED">
        <w:rPr>
          <w:rFonts w:asciiTheme="majorBidi" w:eastAsia="WarnockPro-Regular" w:hAnsiTheme="majorBidi" w:cstheme="majorBidi"/>
          <w:noProof/>
        </w:rPr>
        <w:t xml:space="preserve">Cotter and Stibitz, 2007). </w:t>
      </w:r>
      <w:r w:rsidR="00E57C27" w:rsidRPr="001305ED">
        <w:rPr>
          <w:rFonts w:asciiTheme="majorBidi" w:eastAsia="WarnockPro-Regular" w:hAnsiTheme="majorBidi" w:cstheme="majorBidi"/>
        </w:rPr>
        <w:t>Since</w:t>
      </w:r>
      <w:r w:rsidR="00E57C27">
        <w:rPr>
          <w:rFonts w:asciiTheme="majorBidi" w:eastAsia="WarnockPro-Regular" w:hAnsiTheme="majorBidi" w:cstheme="majorBidi"/>
        </w:rPr>
        <w:t xml:space="preserve"> then</w:t>
      </w:r>
      <w:r w:rsidR="00E57C27" w:rsidRPr="001305ED">
        <w:rPr>
          <w:rFonts w:asciiTheme="majorBidi" w:eastAsia="WarnockPro-Regular" w:hAnsiTheme="majorBidi" w:cstheme="majorBidi"/>
        </w:rPr>
        <w:t xml:space="preserve">, it has </w:t>
      </w:r>
      <w:r w:rsidR="00E57C27">
        <w:rPr>
          <w:rFonts w:asciiTheme="majorBidi" w:eastAsia="WarnockPro-Regular" w:hAnsiTheme="majorBidi" w:cstheme="majorBidi"/>
        </w:rPr>
        <w:t xml:space="preserve">emerged </w:t>
      </w:r>
      <w:r w:rsidR="00E57C27" w:rsidRPr="001305ED">
        <w:rPr>
          <w:rFonts w:asciiTheme="majorBidi" w:eastAsia="WarnockPro-Regular" w:hAnsiTheme="majorBidi" w:cstheme="majorBidi"/>
        </w:rPr>
        <w:t xml:space="preserve">as an important molecule that controls the switch from </w:t>
      </w:r>
      <w:r w:rsidR="00E57C27">
        <w:rPr>
          <w:rFonts w:asciiTheme="majorBidi" w:eastAsia="WarnockPro-Regular" w:hAnsiTheme="majorBidi" w:cstheme="majorBidi"/>
        </w:rPr>
        <w:t xml:space="preserve">a </w:t>
      </w:r>
      <w:r w:rsidR="00E57C27" w:rsidRPr="001305ED">
        <w:rPr>
          <w:rFonts w:asciiTheme="majorBidi" w:eastAsia="WarnockPro-Regular" w:hAnsiTheme="majorBidi" w:cstheme="majorBidi"/>
        </w:rPr>
        <w:t xml:space="preserve">motile, planktonic </w:t>
      </w:r>
      <w:r w:rsidR="00E57C27">
        <w:rPr>
          <w:rFonts w:asciiTheme="majorBidi" w:eastAsia="WarnockPro-Regular" w:hAnsiTheme="majorBidi" w:cstheme="majorBidi"/>
        </w:rPr>
        <w:t>lifestyle</w:t>
      </w:r>
      <w:r w:rsidR="00E57C27" w:rsidRPr="001305ED">
        <w:rPr>
          <w:rFonts w:asciiTheme="majorBidi" w:eastAsia="WarnockPro-Regular" w:hAnsiTheme="majorBidi" w:cstheme="majorBidi"/>
        </w:rPr>
        <w:t xml:space="preserve"> to </w:t>
      </w:r>
      <w:r w:rsidR="00E57C27">
        <w:rPr>
          <w:rFonts w:asciiTheme="majorBidi" w:eastAsia="WarnockPro-Regular" w:hAnsiTheme="majorBidi" w:cstheme="majorBidi"/>
        </w:rPr>
        <w:t xml:space="preserve">a </w:t>
      </w:r>
      <w:r w:rsidR="00E57C27" w:rsidRPr="001305ED">
        <w:rPr>
          <w:rFonts w:asciiTheme="majorBidi" w:eastAsia="WarnockPro-Regular" w:hAnsiTheme="majorBidi" w:cstheme="majorBidi"/>
        </w:rPr>
        <w:t xml:space="preserve">sessile, biofilm-associated </w:t>
      </w:r>
      <w:r w:rsidR="00E57C27">
        <w:rPr>
          <w:rFonts w:asciiTheme="majorBidi" w:eastAsia="WarnockPro-Regular" w:hAnsiTheme="majorBidi" w:cstheme="majorBidi"/>
        </w:rPr>
        <w:t xml:space="preserve">existence </w:t>
      </w:r>
      <w:r w:rsidR="00E57C27" w:rsidRPr="001305ED">
        <w:rPr>
          <w:rFonts w:asciiTheme="majorBidi" w:eastAsia="WarnockPro-Regular" w:hAnsiTheme="majorBidi" w:cstheme="majorBidi"/>
        </w:rPr>
        <w:t>(</w:t>
      </w:r>
      <w:r w:rsidR="00E57C27" w:rsidRPr="001305ED">
        <w:rPr>
          <w:rFonts w:asciiTheme="majorBidi" w:eastAsia="WarnockPro-Regular" w:hAnsiTheme="majorBidi" w:cstheme="majorBidi"/>
          <w:noProof/>
        </w:rPr>
        <w:t>Valentini and Filloux, 2016).</w:t>
      </w:r>
      <w:r w:rsidR="00E57C27" w:rsidRPr="001305ED">
        <w:rPr>
          <w:rFonts w:asciiTheme="majorBidi" w:eastAsia="WarnockPro-Regular" w:hAnsiTheme="majorBidi" w:cstheme="majorBidi"/>
        </w:rPr>
        <w:t xml:space="preserve"> Its role in regulating the transition from a motile to </w:t>
      </w:r>
      <w:r w:rsidR="00553E9B" w:rsidRPr="00553E9B">
        <w:rPr>
          <w:rFonts w:asciiTheme="majorBidi" w:eastAsia="WarnockPro-Regular" w:hAnsiTheme="majorBidi" w:cstheme="majorBidi"/>
        </w:rPr>
        <w:t xml:space="preserve">a settled state </w:t>
      </w:r>
      <w:r w:rsidR="00E57C27" w:rsidRPr="001305ED">
        <w:rPr>
          <w:rFonts w:asciiTheme="majorBidi" w:eastAsia="WarnockPro-Regular" w:hAnsiTheme="majorBidi" w:cstheme="majorBidi"/>
        </w:rPr>
        <w:t xml:space="preserve">has been observed in several bacteria, including but not limited to </w:t>
      </w:r>
      <w:r w:rsidR="00E57C27" w:rsidRPr="001305ED">
        <w:rPr>
          <w:rFonts w:asciiTheme="majorBidi" w:eastAsia="WarnockPro-Regular" w:hAnsiTheme="majorBidi" w:cstheme="majorBidi"/>
          <w:i/>
          <w:iCs/>
        </w:rPr>
        <w:t>P. aeruginosa</w:t>
      </w:r>
      <w:r w:rsidR="00E57C27" w:rsidRPr="001305ED">
        <w:rPr>
          <w:rFonts w:asciiTheme="majorBidi" w:eastAsia="WarnockPro-Regular" w:hAnsiTheme="majorBidi" w:cstheme="majorBidi"/>
        </w:rPr>
        <w:t xml:space="preserve">, </w:t>
      </w:r>
      <w:r w:rsidR="00E57C27" w:rsidRPr="001305ED">
        <w:rPr>
          <w:rFonts w:asciiTheme="majorBidi" w:eastAsia="WarnockPro-Regular" w:hAnsiTheme="majorBidi" w:cstheme="majorBidi"/>
          <w:i/>
          <w:iCs/>
        </w:rPr>
        <w:t>Salmonella enterica</w:t>
      </w:r>
      <w:r w:rsidR="00E57C27" w:rsidRPr="001305ED">
        <w:rPr>
          <w:rFonts w:asciiTheme="majorBidi" w:eastAsia="WarnockPro-Regular" w:hAnsiTheme="majorBidi" w:cstheme="majorBidi"/>
        </w:rPr>
        <w:t xml:space="preserve"> and </w:t>
      </w:r>
      <w:r w:rsidR="00E57C27" w:rsidRPr="001305ED">
        <w:rPr>
          <w:rFonts w:asciiTheme="majorBidi" w:eastAsia="WarnockPro-Regular" w:hAnsiTheme="majorBidi" w:cstheme="majorBidi"/>
          <w:i/>
          <w:iCs/>
        </w:rPr>
        <w:t xml:space="preserve">Vibrio cholerae </w:t>
      </w:r>
      <w:r w:rsidR="00E57C27" w:rsidRPr="001305ED">
        <w:rPr>
          <w:rFonts w:asciiTheme="majorBidi" w:eastAsia="WarnockPro-Regular" w:hAnsiTheme="majorBidi" w:cstheme="majorBidi"/>
        </w:rPr>
        <w:t>(</w:t>
      </w:r>
      <w:r w:rsidR="00E57C27" w:rsidRPr="001305ED">
        <w:rPr>
          <w:rFonts w:asciiTheme="majorBidi" w:eastAsia="WarnockPro-Regular" w:hAnsiTheme="majorBidi" w:cstheme="majorBidi"/>
          <w:noProof/>
        </w:rPr>
        <w:t>Srivastava and Waters, 2012).</w:t>
      </w:r>
      <w:r w:rsidR="00E57C27" w:rsidRPr="001305ED">
        <w:rPr>
          <w:rFonts w:asciiTheme="majorBidi" w:eastAsia="WarnockPro-Regular" w:hAnsiTheme="majorBidi" w:cstheme="majorBidi"/>
          <w:i/>
          <w:iCs/>
        </w:rPr>
        <w:t xml:space="preserve"> </w:t>
      </w:r>
      <w:r w:rsidR="00E57C27" w:rsidRPr="001305ED">
        <w:rPr>
          <w:rFonts w:asciiTheme="majorBidi" w:eastAsia="WarnockPro-Regular" w:hAnsiTheme="majorBidi" w:cstheme="majorBidi"/>
        </w:rPr>
        <w:t>Many bacteria can produce c-di-GMP</w:t>
      </w:r>
      <w:r w:rsidR="00E57C27">
        <w:rPr>
          <w:rFonts w:asciiTheme="majorBidi" w:eastAsia="WarnockPro-Regular" w:hAnsiTheme="majorBidi" w:cstheme="majorBidi"/>
        </w:rPr>
        <w:t>,</w:t>
      </w:r>
      <w:r w:rsidR="00E57C27" w:rsidRPr="001305ED">
        <w:rPr>
          <w:rFonts w:asciiTheme="majorBidi" w:eastAsia="WarnockPro-Regular" w:hAnsiTheme="majorBidi" w:cstheme="majorBidi"/>
        </w:rPr>
        <w:t xml:space="preserve"> which has been shown to regulate a wide range of functions, including bacterial adhesion and biofilm formation, EPS production, bacterial </w:t>
      </w:r>
      <w:r w:rsidR="00E57C27" w:rsidRPr="001305ED">
        <w:rPr>
          <w:rFonts w:asciiTheme="majorBidi" w:eastAsia="WarnockPro-Regular" w:hAnsiTheme="majorBidi" w:cstheme="majorBidi"/>
        </w:rPr>
        <w:lastRenderedPageBreak/>
        <w:t>motility and control of virulence (</w:t>
      </w:r>
      <w:r w:rsidR="00E57C27" w:rsidRPr="001305ED">
        <w:rPr>
          <w:rFonts w:asciiTheme="majorBidi" w:eastAsia="WarnockPro-Regular" w:hAnsiTheme="majorBidi" w:cstheme="majorBidi"/>
          <w:noProof/>
        </w:rPr>
        <w:t xml:space="preserve">Sisti </w:t>
      </w:r>
      <w:r w:rsidR="00E57C27" w:rsidRPr="001305ED">
        <w:rPr>
          <w:rFonts w:asciiTheme="majorBidi" w:eastAsia="WarnockPro-Regular" w:hAnsiTheme="majorBidi" w:cstheme="majorBidi"/>
          <w:i/>
          <w:iCs/>
          <w:noProof/>
        </w:rPr>
        <w:t>et al</w:t>
      </w:r>
      <w:r w:rsidR="00E57C27" w:rsidRPr="001305ED">
        <w:rPr>
          <w:rFonts w:asciiTheme="majorBidi" w:eastAsia="WarnockPro-Regular" w:hAnsiTheme="majorBidi" w:cstheme="majorBidi"/>
          <w:noProof/>
        </w:rPr>
        <w:t xml:space="preserve">., 2013; Toyofuku </w:t>
      </w:r>
      <w:r w:rsidR="00E57C27" w:rsidRPr="001305ED">
        <w:rPr>
          <w:rFonts w:asciiTheme="majorBidi" w:eastAsia="WarnockPro-Regular" w:hAnsiTheme="majorBidi" w:cstheme="majorBidi"/>
          <w:i/>
          <w:iCs/>
          <w:noProof/>
        </w:rPr>
        <w:t>et al</w:t>
      </w:r>
      <w:r w:rsidR="00E57C27" w:rsidRPr="001305ED">
        <w:rPr>
          <w:rFonts w:asciiTheme="majorBidi" w:eastAsia="WarnockPro-Regular" w:hAnsiTheme="majorBidi" w:cstheme="majorBidi"/>
          <w:noProof/>
        </w:rPr>
        <w:t xml:space="preserve">., 2016). </w:t>
      </w:r>
      <w:r w:rsidR="00E57C27">
        <w:rPr>
          <w:rFonts w:asciiTheme="majorBidi" w:eastAsia="WarnockPro-Regular" w:hAnsiTheme="majorBidi" w:cstheme="majorBidi"/>
        </w:rPr>
        <w:t>Cyclic-di-GMP</w:t>
      </w:r>
      <w:r w:rsidR="00E57C27" w:rsidRPr="001305ED">
        <w:rPr>
          <w:rFonts w:asciiTheme="majorBidi" w:eastAsia="WarnockPro-Regular" w:hAnsiTheme="majorBidi" w:cstheme="majorBidi"/>
        </w:rPr>
        <w:t xml:space="preserve"> was also found to affect a wide array of other fundamental bacterial behaviors, such as cell cycle </w:t>
      </w:r>
      <w:r w:rsidR="009C38BB" w:rsidRPr="009C38BB">
        <w:rPr>
          <w:rFonts w:asciiTheme="majorBidi" w:eastAsia="WarnockPro-Regular" w:hAnsiTheme="majorBidi" w:cstheme="majorBidi"/>
        </w:rPr>
        <w:t>proliferation</w:t>
      </w:r>
      <w:r w:rsidR="00E57C27" w:rsidRPr="001305ED">
        <w:rPr>
          <w:rFonts w:asciiTheme="majorBidi" w:eastAsia="WarnockPro-Regular" w:hAnsiTheme="majorBidi" w:cstheme="majorBidi"/>
        </w:rPr>
        <w:t>, development, fimbrial synthesis, type III secretion, RNA modulation and stress response (</w:t>
      </w:r>
      <w:r w:rsidR="00E57C27" w:rsidRPr="001305ED">
        <w:rPr>
          <w:rFonts w:asciiTheme="majorBidi" w:eastAsia="WarnockPro-Regular" w:hAnsiTheme="majorBidi" w:cstheme="majorBidi"/>
          <w:noProof/>
        </w:rPr>
        <w:t>Srivastava and Waters, 2012).</w:t>
      </w:r>
      <w:r w:rsidR="00E57C27" w:rsidRPr="001305ED">
        <w:rPr>
          <w:rFonts w:asciiTheme="majorBidi" w:eastAsia="WarnockPro-Regular" w:hAnsiTheme="majorBidi" w:cstheme="majorBidi"/>
        </w:rPr>
        <w:t xml:space="preserve"> </w:t>
      </w:r>
      <w:r w:rsidRPr="001305ED">
        <w:rPr>
          <w:rFonts w:asciiTheme="majorBidi" w:eastAsia="WarnockPro-Regular" w:hAnsiTheme="majorBidi" w:cstheme="majorBidi"/>
        </w:rPr>
        <w:t xml:space="preserve"> </w:t>
      </w:r>
    </w:p>
    <w:p w14:paraId="131CFF0E" w14:textId="77777777" w:rsidR="007E4FDD" w:rsidRPr="007E4FDD" w:rsidRDefault="007E4FDD" w:rsidP="007E4FDD">
      <w:pPr>
        <w:spacing w:line="360" w:lineRule="auto"/>
        <w:jc w:val="both"/>
        <w:rPr>
          <w:rFonts w:asciiTheme="majorBidi" w:eastAsia="WarnockPro-Regular" w:hAnsiTheme="majorBidi" w:cstheme="majorBidi"/>
        </w:rPr>
      </w:pPr>
    </w:p>
    <w:p w14:paraId="4AFF2BE7" w14:textId="77777777" w:rsidR="000B34E8" w:rsidRPr="001305ED" w:rsidRDefault="00605A86" w:rsidP="000B34E8">
      <w:pPr>
        <w:spacing w:line="360" w:lineRule="auto"/>
        <w:jc w:val="both"/>
        <w:rPr>
          <w:rFonts w:asciiTheme="majorBidi" w:eastAsia="WarnockPro-Regular" w:hAnsiTheme="majorBidi" w:cstheme="majorBidi"/>
        </w:rPr>
      </w:pPr>
      <w:r>
        <w:rPr>
          <w:rFonts w:asciiTheme="majorBidi" w:eastAsia="WarnockPro-Regular" w:hAnsiTheme="majorBidi" w:cstheme="majorBidi"/>
        </w:rPr>
        <w:t xml:space="preserve">     </w:t>
      </w:r>
      <w:r w:rsidRPr="001305ED">
        <w:rPr>
          <w:rFonts w:asciiTheme="majorBidi" w:eastAsia="WarnockPro-Regular" w:hAnsiTheme="majorBidi" w:cstheme="majorBidi"/>
        </w:rPr>
        <w:t>The intracellular levels of c-di-GMP are regulated by the antagonistic activity of diguanylate cyclases</w:t>
      </w:r>
      <w:r>
        <w:rPr>
          <w:rFonts w:asciiTheme="majorBidi" w:eastAsia="WarnockPro-Regular" w:hAnsiTheme="majorBidi" w:cstheme="majorBidi"/>
        </w:rPr>
        <w:t xml:space="preserve"> (DGCs) </w:t>
      </w:r>
      <w:r w:rsidRPr="001305ED">
        <w:rPr>
          <w:rFonts w:asciiTheme="majorBidi" w:eastAsia="WarnockPro-Regular" w:hAnsiTheme="majorBidi" w:cstheme="majorBidi"/>
        </w:rPr>
        <w:t>and phosphodiesterases</w:t>
      </w:r>
      <w:r>
        <w:rPr>
          <w:rFonts w:asciiTheme="majorBidi" w:eastAsia="WarnockPro-Regular" w:hAnsiTheme="majorBidi" w:cstheme="majorBidi"/>
        </w:rPr>
        <w:t xml:space="preserve"> (PDEs) </w:t>
      </w:r>
      <w:r w:rsidRPr="001305ED">
        <w:rPr>
          <w:rFonts w:asciiTheme="majorBidi" w:eastAsia="WarnockPro-Regular" w:hAnsiTheme="majorBidi" w:cstheme="majorBidi"/>
        </w:rPr>
        <w:t xml:space="preserve">enzymes that catalyze </w:t>
      </w:r>
      <w:r>
        <w:rPr>
          <w:rFonts w:asciiTheme="majorBidi" w:eastAsia="WarnockPro-Regular" w:hAnsiTheme="majorBidi" w:cstheme="majorBidi"/>
        </w:rPr>
        <w:t xml:space="preserve">the </w:t>
      </w:r>
      <w:r w:rsidRPr="001305ED">
        <w:rPr>
          <w:rFonts w:asciiTheme="majorBidi" w:eastAsia="WarnockPro-Regular" w:hAnsiTheme="majorBidi" w:cstheme="majorBidi"/>
        </w:rPr>
        <w:t>synthesis and hydrolysis of this molecule (</w:t>
      </w:r>
      <w:r w:rsidRPr="001305ED">
        <w:rPr>
          <w:rFonts w:asciiTheme="majorBidi" w:eastAsia="WarnockPro-Regular" w:hAnsiTheme="majorBidi" w:cstheme="majorBidi"/>
          <w:noProof/>
        </w:rPr>
        <w:t xml:space="preserve">Cruz </w:t>
      </w:r>
      <w:r w:rsidRPr="001305ED">
        <w:rPr>
          <w:rFonts w:asciiTheme="majorBidi" w:eastAsia="WarnockPro-Regular" w:hAnsiTheme="majorBidi" w:cstheme="majorBidi"/>
          <w:i/>
          <w:iCs/>
          <w:noProof/>
        </w:rPr>
        <w:t>et al</w:t>
      </w:r>
      <w:r w:rsidRPr="001305ED">
        <w:rPr>
          <w:rFonts w:asciiTheme="majorBidi" w:eastAsia="WarnockPro-Regular" w:hAnsiTheme="majorBidi" w:cstheme="majorBidi"/>
          <w:noProof/>
        </w:rPr>
        <w:t>., 2012).</w:t>
      </w:r>
      <w:r w:rsidRPr="001305ED">
        <w:rPr>
          <w:rFonts w:asciiTheme="majorBidi" w:eastAsia="WarnockPro-Regular" w:hAnsiTheme="majorBidi" w:cstheme="majorBidi"/>
        </w:rPr>
        <w:t xml:space="preserve"> Cyclic di-GMP is synthesized from two molecules of GTP by DGCs and degraded into 5′-phosphoguanylyl-(3′-5′)-guanosine (pGpG) or to two molecules of GMP by PDEs </w:t>
      </w:r>
      <w:r w:rsidRPr="001305ED">
        <w:rPr>
          <w:rFonts w:asciiTheme="majorBidi" w:eastAsia="WarnockPro-Regular" w:hAnsiTheme="majorBidi" w:cstheme="majorBidi"/>
        </w:rPr>
        <w:fldChar w:fldCharType="begin"/>
      </w:r>
      <w:r w:rsidRPr="001305ED">
        <w:rPr>
          <w:rFonts w:asciiTheme="majorBidi" w:eastAsia="WarnockPro-Regular" w:hAnsiTheme="majorBidi" w:cstheme="majorBidi"/>
        </w:rPr>
        <w:instrText xml:space="preserve"> ADDIN EN.CITE &lt;EndNote&gt;&lt;Cite&gt;&lt;Author&gt;Ha&lt;/Author&gt;&lt;Year&gt;2015&lt;/Year&gt;&lt;IDText&gt;C- di- GMP and its effects on biofilm formation and dispersion: A pseudomonas aeruginosa review&lt;/IDText&gt;&lt;DisplayText&gt;(Ha and O&amp;apos;Toole, 2015)&lt;/DisplayText&gt;&lt;record&gt;&lt;keywords&gt;&lt;keyword&gt;Biofilms -- Growth &amp;amp; Development&lt;/keyword&gt;&lt;keyword&gt;Cyclic Gmp -- Analogs &amp;amp; Derivatives&lt;/keyword&gt;&lt;keyword&gt;Pseudomonas Aeruginosa -- Physiology&lt;/keyword&gt;&lt;/keywords&gt;&lt;isbn&gt;21650497&lt;/isbn&gt;&lt;titles&gt;&lt;title&gt;C- di- GMP and its effects on biofilm formation and dispersion: A pseudomonas aeruginosa review&lt;/title&gt;&lt;secondary-title&gt;Microbiology Spectrum&lt;/secondary-title&gt;&lt;/titles&gt;&lt;pages&gt;&amp;lt;xocs:firstpage xmlns:xocs=&amp;quot;&amp;quot;/&amp;gt;&lt;/pages&gt;&lt;number&gt;2&lt;/number&gt;&lt;contributors&gt;&lt;authors&gt;&lt;author&gt;Ha, D. G.&lt;/author&gt;&lt;author&gt;O&amp;apos;Toole, G. A.&lt;/author&gt;&lt;/authors&gt;&lt;/contributors&gt;&lt;added-date format="utc"&gt;1542035006&lt;/added-date&gt;&lt;ref-type name="Journal Article"&gt;17&lt;/ref-type&gt;&lt;dates&gt;&lt;year&gt;2015&lt;/year&gt;&lt;/dates&gt;&lt;rec-number&gt;1187&lt;/rec-number&gt;&lt;last-updated-date format="utc"&gt;1542035006&lt;/last-updated-date&gt;&lt;electronic-resource-num&gt;10.1128/microbiolspec.MB-0003-2014&lt;/electronic-resource-num&gt;&lt;volume&gt;3&lt;/volume&gt;&lt;/record&gt;&lt;/Cite&gt;&lt;/EndNote&gt;</w:instrText>
      </w:r>
      <w:r w:rsidRPr="001305ED">
        <w:rPr>
          <w:rFonts w:asciiTheme="majorBidi" w:eastAsia="WarnockPro-Regular" w:hAnsiTheme="majorBidi" w:cstheme="majorBidi"/>
        </w:rPr>
        <w:fldChar w:fldCharType="separate"/>
      </w:r>
      <w:r w:rsidRPr="001305ED">
        <w:rPr>
          <w:rFonts w:asciiTheme="majorBidi" w:eastAsia="WarnockPro-Regular" w:hAnsiTheme="majorBidi" w:cstheme="majorBidi"/>
          <w:noProof/>
        </w:rPr>
        <w:t>(Ha and O'Toole, 2015)</w:t>
      </w:r>
      <w:r w:rsidRPr="001305ED">
        <w:rPr>
          <w:rFonts w:asciiTheme="majorBidi" w:eastAsia="WarnockPro-Regular" w:hAnsiTheme="majorBidi" w:cstheme="majorBidi"/>
        </w:rPr>
        <w:fldChar w:fldCharType="end"/>
      </w:r>
      <w:r w:rsidRPr="001305ED">
        <w:rPr>
          <w:rFonts w:asciiTheme="majorBidi" w:eastAsia="WarnockPro-Regular" w:hAnsiTheme="majorBidi" w:cstheme="majorBidi"/>
        </w:rPr>
        <w:t>. Diguanylate cyclases share a conserved domain containing the amino acid motif GGDEF, whereas PDEs include one of two conserved domain families: one defined by the EAL motif and the other by an HD-GYP motif (</w:t>
      </w:r>
      <w:r w:rsidRPr="001305ED">
        <w:rPr>
          <w:rFonts w:asciiTheme="majorBidi" w:eastAsia="WarnockPro-Regular" w:hAnsiTheme="majorBidi" w:cstheme="majorBidi"/>
          <w:noProof/>
        </w:rPr>
        <w:t xml:space="preserve">Mills </w:t>
      </w:r>
      <w:r w:rsidRPr="001305ED">
        <w:rPr>
          <w:rFonts w:asciiTheme="majorBidi" w:eastAsia="WarnockPro-Regular" w:hAnsiTheme="majorBidi" w:cstheme="majorBidi"/>
          <w:i/>
          <w:iCs/>
          <w:noProof/>
        </w:rPr>
        <w:t>et al</w:t>
      </w:r>
      <w:r w:rsidRPr="001305ED">
        <w:rPr>
          <w:rFonts w:asciiTheme="majorBidi" w:eastAsia="WarnockPro-Regular" w:hAnsiTheme="majorBidi" w:cstheme="majorBidi"/>
          <w:noProof/>
        </w:rPr>
        <w:t xml:space="preserve">., 2011). </w:t>
      </w:r>
      <w:r w:rsidRPr="001305ED">
        <w:rPr>
          <w:rFonts w:asciiTheme="majorBidi" w:eastAsia="WarnockPro-Regular" w:hAnsiTheme="majorBidi" w:cstheme="majorBidi"/>
        </w:rPr>
        <w:t>High levels of c-di-GMP are found to be associated with the adhesion to surfaces, production of EPS, and formation of bacterial biofilm or a sessile lifestyle, whereas low levels can increase bacterial motility, promote biofilm disassembly and lead to the activation of virulence pathways (</w:t>
      </w:r>
      <w:r w:rsidRPr="001305ED">
        <w:rPr>
          <w:rFonts w:asciiTheme="majorBidi" w:eastAsia="WarnockPro-Regular" w:hAnsiTheme="majorBidi" w:cstheme="majorBidi"/>
          <w:noProof/>
        </w:rPr>
        <w:t xml:space="preserve">Cruz </w:t>
      </w:r>
      <w:r w:rsidRPr="001305ED">
        <w:rPr>
          <w:rFonts w:asciiTheme="majorBidi" w:eastAsia="WarnockPro-Regular" w:hAnsiTheme="majorBidi" w:cstheme="majorBidi"/>
          <w:i/>
          <w:iCs/>
          <w:noProof/>
        </w:rPr>
        <w:t>et al</w:t>
      </w:r>
      <w:r w:rsidRPr="001305ED">
        <w:rPr>
          <w:rFonts w:asciiTheme="majorBidi" w:eastAsia="WarnockPro-Regular" w:hAnsiTheme="majorBidi" w:cstheme="majorBidi"/>
          <w:noProof/>
        </w:rPr>
        <w:t xml:space="preserve">., 2012; Gao </w:t>
      </w:r>
      <w:r w:rsidRPr="001305ED">
        <w:rPr>
          <w:rFonts w:asciiTheme="majorBidi" w:eastAsia="WarnockPro-Regular" w:hAnsiTheme="majorBidi" w:cstheme="majorBidi"/>
          <w:i/>
          <w:iCs/>
          <w:noProof/>
        </w:rPr>
        <w:t>et al</w:t>
      </w:r>
      <w:r w:rsidRPr="001305ED">
        <w:rPr>
          <w:rFonts w:asciiTheme="majorBidi" w:eastAsia="WarnockPro-Regular" w:hAnsiTheme="majorBidi" w:cstheme="majorBidi"/>
          <w:noProof/>
        </w:rPr>
        <w:t>., 2013; Ha and O'Toole, 2015).</w:t>
      </w:r>
    </w:p>
    <w:p w14:paraId="3A441FF9" w14:textId="77777777" w:rsidR="000B34E8" w:rsidRPr="001305ED" w:rsidRDefault="000B34E8" w:rsidP="000B34E8">
      <w:pPr>
        <w:spacing w:line="360" w:lineRule="auto"/>
        <w:jc w:val="both"/>
        <w:rPr>
          <w:rFonts w:asciiTheme="majorBidi" w:eastAsia="WarnockPro-Regular" w:hAnsiTheme="majorBidi" w:cstheme="majorBidi"/>
        </w:rPr>
      </w:pPr>
    </w:p>
    <w:p w14:paraId="1AAA85C0" w14:textId="308FB4AE" w:rsidR="000B34E8" w:rsidRDefault="000B34E8" w:rsidP="00E05092">
      <w:pPr>
        <w:spacing w:line="360" w:lineRule="auto"/>
        <w:jc w:val="both"/>
        <w:rPr>
          <w:rFonts w:asciiTheme="majorBidi" w:eastAsia="WarnockPro-Regular" w:hAnsiTheme="majorBidi" w:cstheme="majorBidi"/>
        </w:rPr>
      </w:pPr>
      <w:r w:rsidRPr="001305ED">
        <w:rPr>
          <w:rFonts w:asciiTheme="majorBidi" w:eastAsia="WarnockPro-Regular" w:hAnsiTheme="majorBidi" w:cstheme="majorBidi"/>
        </w:rPr>
        <w:t xml:space="preserve">     GGDEF and EAL domains may be found individually or together as hybrid proteins that harbor both domains; however, hybrid proteins usually have either PDE or DGC activity only, although in some cases both functions can be present (</w:t>
      </w:r>
      <w:r w:rsidRPr="001305ED">
        <w:rPr>
          <w:rFonts w:asciiTheme="majorBidi" w:eastAsia="WarnockPro-Regular" w:hAnsiTheme="majorBidi" w:cstheme="majorBidi"/>
          <w:noProof/>
        </w:rPr>
        <w:t xml:space="preserve">Cruz </w:t>
      </w:r>
      <w:r w:rsidRPr="001305ED">
        <w:rPr>
          <w:rFonts w:asciiTheme="majorBidi" w:eastAsia="WarnockPro-Regular" w:hAnsiTheme="majorBidi" w:cstheme="majorBidi"/>
          <w:i/>
          <w:iCs/>
          <w:noProof/>
        </w:rPr>
        <w:t>et al</w:t>
      </w:r>
      <w:r w:rsidRPr="001305ED">
        <w:rPr>
          <w:rFonts w:asciiTheme="majorBidi" w:eastAsia="WarnockPro-Regular" w:hAnsiTheme="majorBidi" w:cstheme="majorBidi"/>
          <w:noProof/>
        </w:rPr>
        <w:t xml:space="preserve">., 2012). </w:t>
      </w:r>
      <w:r w:rsidRPr="001305ED">
        <w:rPr>
          <w:rFonts w:asciiTheme="majorBidi" w:eastAsia="WarnockPro-Regular" w:hAnsiTheme="majorBidi" w:cstheme="majorBidi"/>
        </w:rPr>
        <w:t>Proteins containing GGDEF and EAL domains or HD-GYPs are generally modular in nature, with the enzymatic domain associated with various amino-terminal sensory domains; these sensory domains respond to environmental or host-derived signals to regulate the downstream enzymatic activity (</w:t>
      </w:r>
      <w:r w:rsidRPr="001305ED">
        <w:rPr>
          <w:rFonts w:asciiTheme="majorBidi" w:eastAsia="WarnockPro-Regular" w:hAnsiTheme="majorBidi" w:cstheme="majorBidi"/>
          <w:noProof/>
        </w:rPr>
        <w:t xml:space="preserve">Srivastava and Waters, 2012). </w:t>
      </w:r>
      <w:r w:rsidRPr="001305ED">
        <w:rPr>
          <w:rFonts w:asciiTheme="majorBidi" w:eastAsia="WarnockPro-Regular" w:hAnsiTheme="majorBidi" w:cstheme="majorBidi"/>
        </w:rPr>
        <w:t xml:space="preserve"> </w:t>
      </w:r>
    </w:p>
    <w:p w14:paraId="141354F3" w14:textId="77777777" w:rsidR="00E05092" w:rsidRPr="001305ED" w:rsidRDefault="00E05092" w:rsidP="00E05092">
      <w:pPr>
        <w:spacing w:line="360" w:lineRule="auto"/>
        <w:jc w:val="both"/>
        <w:rPr>
          <w:rFonts w:asciiTheme="majorBidi" w:eastAsia="WarnockPro-Regular" w:hAnsiTheme="majorBidi" w:cstheme="majorBidi"/>
        </w:rPr>
      </w:pPr>
    </w:p>
    <w:p w14:paraId="1AD9C655" w14:textId="5CDB7493" w:rsidR="000B34E8" w:rsidRDefault="000B34E8" w:rsidP="0016255F">
      <w:pPr>
        <w:spacing w:line="360" w:lineRule="auto"/>
        <w:jc w:val="both"/>
        <w:rPr>
          <w:rFonts w:asciiTheme="majorBidi" w:eastAsia="WarnockPro-Regular" w:hAnsiTheme="majorBidi" w:cstheme="majorBidi"/>
        </w:rPr>
      </w:pPr>
      <w:r w:rsidRPr="001305ED">
        <w:rPr>
          <w:rFonts w:asciiTheme="majorBidi" w:eastAsia="WarnockPro-Regular" w:hAnsiTheme="majorBidi" w:cstheme="majorBidi"/>
        </w:rPr>
        <w:t xml:space="preserve">     In the biofilm formation process, the intracellular levels of c-di-GMP play a role in the regulation of multiple stages (Nair </w:t>
      </w:r>
      <w:r w:rsidRPr="001305ED">
        <w:rPr>
          <w:rFonts w:asciiTheme="majorBidi" w:eastAsia="WarnockPro-Regular" w:hAnsiTheme="majorBidi" w:cstheme="majorBidi"/>
          <w:i/>
          <w:iCs/>
        </w:rPr>
        <w:t>et al</w:t>
      </w:r>
      <w:r w:rsidRPr="001305ED">
        <w:rPr>
          <w:rFonts w:asciiTheme="majorBidi" w:eastAsia="WarnockPro-Regular" w:hAnsiTheme="majorBidi" w:cstheme="majorBidi"/>
        </w:rPr>
        <w:t xml:space="preserve">., 2017). </w:t>
      </w:r>
      <w:r w:rsidRPr="00547289">
        <w:rPr>
          <w:rFonts w:asciiTheme="majorBidi" w:eastAsia="WarnockPro-Regular" w:hAnsiTheme="majorBidi" w:cstheme="majorBidi"/>
        </w:rPr>
        <w:t xml:space="preserve">For example, in </w:t>
      </w:r>
      <w:r w:rsidRPr="00547289">
        <w:rPr>
          <w:rFonts w:asciiTheme="majorBidi" w:eastAsia="WarnockPro-Regular" w:hAnsiTheme="majorBidi" w:cstheme="majorBidi"/>
          <w:i/>
          <w:iCs/>
        </w:rPr>
        <w:t>P. aeruginosa</w:t>
      </w:r>
      <w:r w:rsidRPr="00547289">
        <w:rPr>
          <w:rFonts w:asciiTheme="majorBidi" w:eastAsia="WarnockPro-Regular" w:hAnsiTheme="majorBidi" w:cstheme="majorBidi"/>
        </w:rPr>
        <w:t>, reversible attachment, the first step of biofilm development, is regulated by flagellar movement which is regulated by FleQ, a transcriptional regulator of flagellar gene expression; however, binding of c-di-GMP to FleQ results in a conformational change</w:t>
      </w:r>
      <w:r w:rsidR="00A65226" w:rsidRPr="00547289">
        <w:rPr>
          <w:rFonts w:asciiTheme="majorBidi" w:eastAsia="WarnockPro-Regular" w:hAnsiTheme="majorBidi" w:cstheme="majorBidi"/>
        </w:rPr>
        <w:t xml:space="preserve"> </w:t>
      </w:r>
      <w:r w:rsidR="0016255F" w:rsidRPr="00547289">
        <w:rPr>
          <w:rFonts w:asciiTheme="majorBidi" w:eastAsia="WarnockPro-Regular" w:hAnsiTheme="majorBidi" w:cstheme="majorBidi"/>
        </w:rPr>
        <w:t xml:space="preserve">which </w:t>
      </w:r>
      <w:r w:rsidR="00A65226" w:rsidRPr="00547289">
        <w:rPr>
          <w:rFonts w:asciiTheme="majorBidi" w:eastAsia="WarnockPro-Regular" w:hAnsiTheme="majorBidi" w:cstheme="majorBidi"/>
        </w:rPr>
        <w:t>reduces the bacterial swimming</w:t>
      </w:r>
      <w:r w:rsidR="0016255F" w:rsidRPr="00547289">
        <w:rPr>
          <w:rFonts w:asciiTheme="majorBidi" w:eastAsia="WarnockPro-Regular" w:hAnsiTheme="majorBidi" w:cstheme="majorBidi"/>
        </w:rPr>
        <w:t xml:space="preserve"> motility </w:t>
      </w:r>
      <w:r w:rsidRPr="00547289">
        <w:rPr>
          <w:rFonts w:asciiTheme="majorBidi" w:eastAsia="WarnockPro-Regular" w:hAnsiTheme="majorBidi" w:cstheme="majorBidi"/>
        </w:rPr>
        <w:t>(</w:t>
      </w:r>
      <w:r w:rsidRPr="00547289">
        <w:rPr>
          <w:rFonts w:asciiTheme="majorBidi" w:eastAsia="WarnockPro-Regular" w:hAnsiTheme="majorBidi" w:cstheme="majorBidi"/>
          <w:noProof/>
        </w:rPr>
        <w:t xml:space="preserve">Ha and O'Toole, 2015). </w:t>
      </w:r>
      <w:r w:rsidRPr="00547289">
        <w:rPr>
          <w:rFonts w:asciiTheme="majorBidi" w:eastAsia="WarnockPro-Regular" w:hAnsiTheme="majorBidi" w:cstheme="majorBidi"/>
        </w:rPr>
        <w:t>The production of extracellular</w:t>
      </w:r>
      <w:r w:rsidRPr="001305ED">
        <w:rPr>
          <w:rFonts w:asciiTheme="majorBidi" w:eastAsia="WarnockPro-Regular" w:hAnsiTheme="majorBidi" w:cstheme="majorBidi"/>
        </w:rPr>
        <w:t xml:space="preserve"> polysaccharides, such as </w:t>
      </w:r>
      <w:r w:rsidRPr="001305ED">
        <w:rPr>
          <w:rFonts w:asciiTheme="majorBidi" w:hAnsiTheme="majorBidi" w:cstheme="majorBidi"/>
        </w:rPr>
        <w:t xml:space="preserve">Pel </w:t>
      </w:r>
      <w:r w:rsidRPr="001305ED">
        <w:rPr>
          <w:rFonts w:asciiTheme="majorBidi" w:eastAsia="WarnockPro-Regular" w:hAnsiTheme="majorBidi" w:cstheme="majorBidi"/>
        </w:rPr>
        <w:t>and Psl in </w:t>
      </w:r>
      <w:r w:rsidRPr="001305ED">
        <w:rPr>
          <w:rFonts w:asciiTheme="majorBidi" w:eastAsia="WarnockPro-Regular" w:hAnsiTheme="majorBidi" w:cstheme="majorBidi"/>
          <w:i/>
          <w:iCs/>
        </w:rPr>
        <w:t>P. aeruginosa</w:t>
      </w:r>
      <w:r w:rsidRPr="001305ED">
        <w:rPr>
          <w:rFonts w:asciiTheme="majorBidi" w:eastAsia="WarnockPro-Regular" w:hAnsiTheme="majorBidi" w:cstheme="majorBidi"/>
        </w:rPr>
        <w:t xml:space="preserve"> and other biofilm matrix biopolymers during biofilm maturation were also found to be regulated by c-di-GMP (</w:t>
      </w:r>
      <w:r w:rsidRPr="001305ED">
        <w:rPr>
          <w:rFonts w:asciiTheme="majorBidi" w:eastAsia="WarnockPro-Regular" w:hAnsiTheme="majorBidi" w:cstheme="majorBidi"/>
          <w:noProof/>
        </w:rPr>
        <w:t xml:space="preserve">Nair </w:t>
      </w:r>
      <w:r w:rsidRPr="001305ED">
        <w:rPr>
          <w:rFonts w:asciiTheme="majorBidi" w:eastAsia="WarnockPro-Regular" w:hAnsiTheme="majorBidi" w:cstheme="majorBidi"/>
          <w:i/>
          <w:iCs/>
          <w:noProof/>
        </w:rPr>
        <w:t>et al</w:t>
      </w:r>
      <w:r w:rsidRPr="001305ED">
        <w:rPr>
          <w:rFonts w:asciiTheme="majorBidi" w:eastAsia="WarnockPro-Regular" w:hAnsiTheme="majorBidi" w:cstheme="majorBidi"/>
          <w:noProof/>
        </w:rPr>
        <w:t xml:space="preserve">., 2017). </w:t>
      </w:r>
      <w:r w:rsidRPr="001305ED">
        <w:rPr>
          <w:rFonts w:asciiTheme="majorBidi" w:eastAsia="WarnockPro-Regular" w:hAnsiTheme="majorBidi" w:cstheme="majorBidi"/>
        </w:rPr>
        <w:t xml:space="preserve">Cyclic di-GMP </w:t>
      </w:r>
      <w:r w:rsidRPr="001305ED">
        <w:rPr>
          <w:rFonts w:asciiTheme="majorBidi" w:hAnsiTheme="majorBidi" w:cstheme="majorBidi"/>
        </w:rPr>
        <w:t xml:space="preserve">can also be involved in controlling biofilm </w:t>
      </w:r>
      <w:r w:rsidRPr="001305ED">
        <w:rPr>
          <w:rFonts w:asciiTheme="majorBidi" w:eastAsia="WarnockPro-Regular" w:hAnsiTheme="majorBidi" w:cstheme="majorBidi"/>
        </w:rPr>
        <w:t>dispersion (</w:t>
      </w:r>
      <w:r w:rsidRPr="001305ED">
        <w:rPr>
          <w:rFonts w:asciiTheme="majorBidi" w:eastAsia="WarnockPro-Regular" w:hAnsiTheme="majorBidi" w:cstheme="majorBidi"/>
          <w:noProof/>
        </w:rPr>
        <w:t xml:space="preserve">Ha and O'Toole, 2015). </w:t>
      </w:r>
      <w:r w:rsidR="001A49F5" w:rsidRPr="001305ED">
        <w:rPr>
          <w:rFonts w:asciiTheme="majorBidi" w:eastAsia="WarnockPro-Regular" w:hAnsiTheme="majorBidi" w:cstheme="majorBidi"/>
        </w:rPr>
        <w:t xml:space="preserve">For example, exposure to nitric oxide </w:t>
      </w:r>
      <w:r w:rsidR="001A49F5" w:rsidRPr="001305ED">
        <w:rPr>
          <w:rFonts w:asciiTheme="majorBidi" w:eastAsia="WarnockPro-Regular" w:hAnsiTheme="majorBidi" w:cstheme="majorBidi"/>
        </w:rPr>
        <w:lastRenderedPageBreak/>
        <w:t xml:space="preserve">(NO)-releasing compounds in </w:t>
      </w:r>
      <w:r w:rsidR="001A49F5" w:rsidRPr="001305ED">
        <w:rPr>
          <w:rFonts w:asciiTheme="majorBidi" w:eastAsia="WarnockPro-Regular" w:hAnsiTheme="majorBidi" w:cstheme="majorBidi"/>
          <w:i/>
          <w:iCs/>
        </w:rPr>
        <w:t xml:space="preserve">P. aeruginosa </w:t>
      </w:r>
      <w:r w:rsidR="001A49F5" w:rsidRPr="001305ED">
        <w:rPr>
          <w:rFonts w:asciiTheme="majorBidi" w:eastAsia="WarnockPro-Regular" w:hAnsiTheme="majorBidi" w:cstheme="majorBidi"/>
        </w:rPr>
        <w:t xml:space="preserve">biofilms can lead to dispersal since the exposure increases </w:t>
      </w:r>
      <w:r w:rsidR="001A49F5">
        <w:rPr>
          <w:rFonts w:asciiTheme="majorBidi" w:eastAsia="WarnockPro-Regular" w:hAnsiTheme="majorBidi" w:cstheme="majorBidi"/>
        </w:rPr>
        <w:t>PDE</w:t>
      </w:r>
      <w:r w:rsidR="001A49F5" w:rsidRPr="001305ED">
        <w:rPr>
          <w:rFonts w:asciiTheme="majorBidi" w:eastAsia="WarnockPro-Regular" w:hAnsiTheme="majorBidi" w:cstheme="majorBidi"/>
        </w:rPr>
        <w:t xml:space="preserve"> activity, resulting in decrease</w:t>
      </w:r>
      <w:r w:rsidR="001A49F5">
        <w:rPr>
          <w:rFonts w:asciiTheme="majorBidi" w:eastAsia="WarnockPro-Regular" w:hAnsiTheme="majorBidi" w:cstheme="majorBidi"/>
        </w:rPr>
        <w:t>d</w:t>
      </w:r>
      <w:r w:rsidR="001A49F5" w:rsidRPr="001305ED">
        <w:rPr>
          <w:rFonts w:asciiTheme="majorBidi" w:eastAsia="WarnockPro-Regular" w:hAnsiTheme="majorBidi" w:cstheme="majorBidi"/>
        </w:rPr>
        <w:t xml:space="preserve"> c-di-GMP levels in </w:t>
      </w:r>
      <w:r w:rsidR="001A49F5">
        <w:rPr>
          <w:rFonts w:asciiTheme="majorBidi" w:eastAsia="WarnockPro-Regular" w:hAnsiTheme="majorBidi" w:cstheme="majorBidi"/>
        </w:rPr>
        <w:t xml:space="preserve">the exposed </w:t>
      </w:r>
      <w:r w:rsidR="001A49F5" w:rsidRPr="001305ED">
        <w:rPr>
          <w:rFonts w:asciiTheme="majorBidi" w:eastAsia="WarnockPro-Regular" w:hAnsiTheme="majorBidi" w:cstheme="majorBidi"/>
        </w:rPr>
        <w:t>biofilms (</w:t>
      </w:r>
      <w:r w:rsidR="001A49F5" w:rsidRPr="001305ED">
        <w:rPr>
          <w:rFonts w:asciiTheme="majorBidi" w:eastAsia="WarnockPro-Regular" w:hAnsiTheme="majorBidi" w:cstheme="majorBidi"/>
          <w:noProof/>
        </w:rPr>
        <w:t xml:space="preserve">Nair </w:t>
      </w:r>
      <w:r w:rsidR="001A49F5" w:rsidRPr="001305ED">
        <w:rPr>
          <w:rFonts w:asciiTheme="majorBidi" w:eastAsia="WarnockPro-Regular" w:hAnsiTheme="majorBidi" w:cstheme="majorBidi"/>
          <w:i/>
          <w:iCs/>
          <w:noProof/>
        </w:rPr>
        <w:t>et al</w:t>
      </w:r>
      <w:r w:rsidR="001A49F5" w:rsidRPr="001305ED">
        <w:rPr>
          <w:rFonts w:asciiTheme="majorBidi" w:eastAsia="WarnockPro-Regular" w:hAnsiTheme="majorBidi" w:cstheme="majorBidi"/>
          <w:noProof/>
        </w:rPr>
        <w:t>., 2017).</w:t>
      </w:r>
    </w:p>
    <w:p w14:paraId="7B1228AE" w14:textId="77777777" w:rsidR="00E43354" w:rsidRPr="001305ED" w:rsidRDefault="00E43354" w:rsidP="001305ED">
      <w:pPr>
        <w:spacing w:line="360" w:lineRule="auto"/>
        <w:jc w:val="both"/>
        <w:rPr>
          <w:rFonts w:asciiTheme="majorBidi" w:eastAsia="WarnockPro-Regular" w:hAnsiTheme="majorBidi" w:cstheme="majorBidi"/>
        </w:rPr>
      </w:pPr>
    </w:p>
    <w:p w14:paraId="41FC20DA" w14:textId="19ECB463" w:rsidR="000E1763" w:rsidRDefault="000B34E8" w:rsidP="00DF1A5E">
      <w:pPr>
        <w:spacing w:line="360" w:lineRule="auto"/>
        <w:jc w:val="both"/>
        <w:rPr>
          <w:rFonts w:asciiTheme="majorBidi" w:eastAsia="WarnockPro-Regular" w:hAnsiTheme="majorBidi" w:cstheme="majorBidi"/>
          <w:noProof/>
        </w:rPr>
      </w:pPr>
      <w:r w:rsidRPr="001305ED">
        <w:rPr>
          <w:rFonts w:asciiTheme="majorBidi" w:eastAsia="WarnockPro-Regular" w:hAnsiTheme="majorBidi" w:cstheme="majorBidi"/>
        </w:rPr>
        <w:t xml:space="preserve">     Cyclic di-GMP signalling consists of enzymes needed for the synthesis and degradation of this molecule, effector proteins associated with binding c-di-GMP, and target elements that are eventually the output of the control module (Figure 1.</w:t>
      </w:r>
      <w:r w:rsidR="009C4AA3">
        <w:rPr>
          <w:rFonts w:asciiTheme="majorBidi" w:eastAsia="WarnockPro-Regular" w:hAnsiTheme="majorBidi" w:cstheme="majorBidi"/>
        </w:rPr>
        <w:t>4</w:t>
      </w:r>
      <w:r w:rsidRPr="001305ED">
        <w:rPr>
          <w:rFonts w:asciiTheme="majorBidi" w:eastAsia="WarnockPro-Regular" w:hAnsiTheme="majorBidi" w:cstheme="majorBidi"/>
        </w:rPr>
        <w:t>).</w:t>
      </w:r>
      <w:r w:rsidR="00497BF6">
        <w:rPr>
          <w:rFonts w:asciiTheme="majorBidi" w:eastAsia="WarnockPro-Regular" w:hAnsiTheme="majorBidi" w:cstheme="majorBidi"/>
        </w:rPr>
        <w:t xml:space="preserve"> </w:t>
      </w:r>
      <w:r w:rsidR="007910C9" w:rsidRPr="007910C9">
        <w:rPr>
          <w:rFonts w:asciiTheme="majorBidi" w:eastAsia="WarnockPro-Regular" w:hAnsiTheme="majorBidi" w:cstheme="majorBidi"/>
        </w:rPr>
        <w:t>Thus, DGCs and PDEs sense internal or external signals and translate them into c-di-GMP levels, which then regulate the function of c-di-GMP binding molecules, resulting in a change of the physiology and behaviour of the cell</w:t>
      </w:r>
      <w:r w:rsidR="007910C9">
        <w:rPr>
          <w:rFonts w:asciiTheme="majorBidi" w:eastAsia="WarnockPro-Regular" w:hAnsiTheme="majorBidi" w:cstheme="majorBidi"/>
        </w:rPr>
        <w:t xml:space="preserve"> </w:t>
      </w:r>
      <w:r w:rsidR="00497BF6" w:rsidRPr="001305ED">
        <w:rPr>
          <w:rFonts w:asciiTheme="majorBidi" w:eastAsia="WarnockPro-Regular" w:hAnsiTheme="majorBidi" w:cstheme="majorBidi"/>
        </w:rPr>
        <w:t>(</w:t>
      </w:r>
      <w:r w:rsidR="00497BF6" w:rsidRPr="001305ED">
        <w:rPr>
          <w:rFonts w:asciiTheme="majorBidi" w:eastAsia="WarnockPro-Regular" w:hAnsiTheme="majorBidi" w:cstheme="majorBidi"/>
          <w:noProof/>
        </w:rPr>
        <w:t xml:space="preserve">Mills </w:t>
      </w:r>
      <w:r w:rsidR="00497BF6" w:rsidRPr="001305ED">
        <w:rPr>
          <w:rFonts w:asciiTheme="majorBidi" w:eastAsia="WarnockPro-Regular" w:hAnsiTheme="majorBidi" w:cstheme="majorBidi"/>
          <w:i/>
          <w:iCs/>
          <w:noProof/>
        </w:rPr>
        <w:t>et al</w:t>
      </w:r>
      <w:r w:rsidR="00497BF6" w:rsidRPr="001305ED">
        <w:rPr>
          <w:rFonts w:asciiTheme="majorBidi" w:eastAsia="WarnockPro-Regular" w:hAnsiTheme="majorBidi" w:cstheme="majorBidi"/>
          <w:noProof/>
        </w:rPr>
        <w:t>., 2011).</w:t>
      </w:r>
      <w:r w:rsidRPr="001305ED">
        <w:rPr>
          <w:rFonts w:asciiTheme="majorBidi" w:eastAsia="WarnockPro-Regular" w:hAnsiTheme="majorBidi" w:cstheme="majorBidi"/>
          <w:noProof/>
        </w:rPr>
        <w:t xml:space="preserve"> </w:t>
      </w:r>
    </w:p>
    <w:p w14:paraId="57152F20" w14:textId="62BDB9E3" w:rsidR="00FB0CE4" w:rsidRDefault="00FB0CE4" w:rsidP="00DF1A5E">
      <w:pPr>
        <w:spacing w:line="360" w:lineRule="auto"/>
        <w:jc w:val="both"/>
        <w:rPr>
          <w:rFonts w:asciiTheme="majorBidi" w:eastAsia="WarnockPro-Regular" w:hAnsiTheme="majorBidi" w:cstheme="majorBidi"/>
          <w:noProof/>
        </w:rPr>
      </w:pPr>
    </w:p>
    <w:p w14:paraId="23911C72" w14:textId="77777777" w:rsidR="00FB0CE4" w:rsidRPr="001305ED" w:rsidRDefault="00FB0CE4" w:rsidP="00DF1A5E">
      <w:pPr>
        <w:spacing w:line="360" w:lineRule="auto"/>
        <w:jc w:val="both"/>
        <w:rPr>
          <w:rFonts w:asciiTheme="majorBidi" w:eastAsia="WarnockPro-Regular" w:hAnsiTheme="majorBidi" w:cstheme="majorBidi"/>
          <w:noProof/>
        </w:rPr>
      </w:pPr>
    </w:p>
    <w:p w14:paraId="4F21AEBE" w14:textId="3B5B6497" w:rsidR="00DF1A5E" w:rsidRDefault="000B34E8" w:rsidP="00DF1A5E">
      <w:pPr>
        <w:keepNext/>
        <w:spacing w:before="100" w:beforeAutospacing="1" w:after="100" w:afterAutospacing="1"/>
        <w:jc w:val="center"/>
      </w:pPr>
      <w:r>
        <w:rPr>
          <w:rFonts w:asciiTheme="majorBidi" w:hAnsiTheme="majorBidi" w:cstheme="majorBidi"/>
          <w:noProof/>
          <w:lang w:val="en-GB" w:eastAsia="zh-CN"/>
        </w:rPr>
        <w:lastRenderedPageBreak/>
        <w:drawing>
          <wp:inline distT="0" distB="0" distL="0" distR="0" wp14:anchorId="2755AEB2" wp14:editId="7D863942">
            <wp:extent cx="4916805" cy="490741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8-12-08 at 11.15.54 PM.png"/>
                    <pic:cNvPicPr/>
                  </pic:nvPicPr>
                  <pic:blipFill>
                    <a:blip r:embed="rId16">
                      <a:extLst>
                        <a:ext uri="{28A0092B-C50C-407E-A947-70E740481C1C}">
                          <a14:useLocalDpi xmlns:a14="http://schemas.microsoft.com/office/drawing/2010/main" val="0"/>
                        </a:ext>
                      </a:extLst>
                    </a:blip>
                    <a:stretch>
                      <a:fillRect/>
                    </a:stretch>
                  </pic:blipFill>
                  <pic:spPr>
                    <a:xfrm>
                      <a:off x="0" y="0"/>
                      <a:ext cx="4938315" cy="4928880"/>
                    </a:xfrm>
                    <a:prstGeom prst="rect">
                      <a:avLst/>
                    </a:prstGeom>
                  </pic:spPr>
                </pic:pic>
              </a:graphicData>
            </a:graphic>
          </wp:inline>
        </w:drawing>
      </w:r>
    </w:p>
    <w:p w14:paraId="3C2ECD7F" w14:textId="77777777" w:rsidR="00BD5030" w:rsidRDefault="00BD5030" w:rsidP="00BD5030">
      <w:pPr>
        <w:keepNext/>
        <w:spacing w:before="100" w:beforeAutospacing="1" w:after="100" w:afterAutospacing="1"/>
      </w:pPr>
    </w:p>
    <w:p w14:paraId="22252D91" w14:textId="6265F726" w:rsidR="004E10D7" w:rsidRDefault="000B34E8" w:rsidP="00361AEE">
      <w:pPr>
        <w:spacing w:before="100" w:beforeAutospacing="1" w:after="100" w:afterAutospacing="1" w:line="360" w:lineRule="auto"/>
        <w:jc w:val="both"/>
        <w:rPr>
          <w:rFonts w:asciiTheme="majorBidi" w:hAnsiTheme="majorBidi" w:cstheme="majorBidi"/>
          <w:rtl/>
        </w:rPr>
      </w:pPr>
      <w:r w:rsidRPr="00A1345C">
        <w:rPr>
          <w:rFonts w:asciiTheme="majorBidi" w:hAnsiTheme="majorBidi" w:cstheme="majorBidi"/>
          <w:b/>
          <w:bCs/>
        </w:rPr>
        <w:t xml:space="preserve">Figure </w:t>
      </w:r>
      <w:r>
        <w:rPr>
          <w:rFonts w:asciiTheme="majorBidi" w:hAnsiTheme="majorBidi" w:cstheme="majorBidi"/>
          <w:b/>
          <w:bCs/>
        </w:rPr>
        <w:t>1.</w:t>
      </w:r>
      <w:r w:rsidR="00F73283">
        <w:rPr>
          <w:rFonts w:asciiTheme="majorBidi" w:hAnsiTheme="majorBidi" w:cstheme="majorBidi"/>
          <w:b/>
          <w:bCs/>
        </w:rPr>
        <w:t>4</w:t>
      </w:r>
      <w:r w:rsidRPr="00A1345C">
        <w:rPr>
          <w:rFonts w:asciiTheme="majorBidi" w:hAnsiTheme="majorBidi" w:cstheme="majorBidi"/>
          <w:b/>
          <w:bCs/>
        </w:rPr>
        <w:t>: The c-di-GMP signalling module</w:t>
      </w:r>
      <w:r w:rsidR="004E10D7">
        <w:rPr>
          <w:rFonts w:asciiTheme="majorBidi" w:hAnsiTheme="majorBidi" w:cstheme="majorBidi"/>
          <w:b/>
          <w:bCs/>
        </w:rPr>
        <w:t xml:space="preserve">. </w:t>
      </w:r>
      <w:r w:rsidRPr="00A1345C">
        <w:rPr>
          <w:rFonts w:asciiTheme="majorBidi" w:hAnsiTheme="majorBidi" w:cstheme="majorBidi"/>
        </w:rPr>
        <w:t xml:space="preserve">Intracellular c-di-GMP is generated from two GTP molecules by diguanylate cyclases, containing GGDEF motifs, and is degraded to </w:t>
      </w:r>
      <w:r w:rsidR="00F622EF">
        <w:rPr>
          <w:rFonts w:asciiTheme="majorBidi" w:hAnsiTheme="majorBidi" w:cstheme="majorBidi"/>
        </w:rPr>
        <w:t>linear</w:t>
      </w:r>
      <w:r w:rsidR="00361AEE">
        <w:rPr>
          <w:rFonts w:asciiTheme="majorBidi" w:hAnsiTheme="majorBidi" w:cstheme="majorBidi"/>
        </w:rPr>
        <w:t xml:space="preserve"> </w:t>
      </w:r>
      <w:r w:rsidR="00F622EF" w:rsidRPr="006605A8">
        <w:rPr>
          <w:rFonts w:asciiTheme="majorBidi" w:eastAsia="WarnockPro-Regular" w:hAnsiTheme="majorBidi" w:cstheme="majorBidi"/>
        </w:rPr>
        <w:t>5′-phosphoguanylyl-(3′–5′)-guanosine (pGpG) or to two molecules of GMP</w:t>
      </w:r>
      <w:r w:rsidR="00F622EF">
        <w:rPr>
          <w:rFonts w:asciiTheme="majorBidi" w:eastAsia="WarnockPro-Regular" w:hAnsiTheme="majorBidi" w:cstheme="majorBidi" w:hint="cs"/>
          <w:rtl/>
        </w:rPr>
        <w:t xml:space="preserve"> </w:t>
      </w:r>
      <w:r w:rsidRPr="00A1345C">
        <w:rPr>
          <w:rFonts w:asciiTheme="majorBidi" w:hAnsiTheme="majorBidi" w:cstheme="majorBidi"/>
        </w:rPr>
        <w:t>by phosphodiesterases containing either EAL or HD-GYP domains.</w:t>
      </w:r>
      <w:r w:rsidR="007910C9">
        <w:rPr>
          <w:rFonts w:asciiTheme="majorBidi" w:hAnsiTheme="majorBidi" w:cstheme="majorBidi"/>
        </w:rPr>
        <w:t xml:space="preserve"> </w:t>
      </w:r>
      <w:r w:rsidRPr="0063768E">
        <w:rPr>
          <w:rFonts w:asciiTheme="majorBidi" w:eastAsia="WarnockPro-Regular" w:hAnsiTheme="majorBidi" w:cstheme="majorBidi"/>
        </w:rPr>
        <w:t xml:space="preserve">Cyclic di-GMP </w:t>
      </w:r>
      <w:r w:rsidRPr="00A1345C">
        <w:rPr>
          <w:rFonts w:asciiTheme="majorBidi" w:hAnsiTheme="majorBidi" w:cstheme="majorBidi"/>
        </w:rPr>
        <w:t xml:space="preserve">is </w:t>
      </w:r>
      <w:r w:rsidR="007910C9" w:rsidRPr="007910C9">
        <w:rPr>
          <w:rFonts w:asciiTheme="majorBidi" w:hAnsiTheme="majorBidi" w:cstheme="majorBidi"/>
        </w:rPr>
        <w:t>afterwards</w:t>
      </w:r>
      <w:r w:rsidR="007910C9">
        <w:rPr>
          <w:rFonts w:asciiTheme="majorBidi" w:hAnsiTheme="majorBidi" w:cstheme="majorBidi"/>
        </w:rPr>
        <w:t xml:space="preserve"> </w:t>
      </w:r>
      <w:r w:rsidRPr="00A1345C">
        <w:rPr>
          <w:rFonts w:asciiTheme="majorBidi" w:hAnsiTheme="majorBidi" w:cstheme="majorBidi"/>
        </w:rPr>
        <w:t>bound by a variety of effectors, including PilZ domain-containing proteins, and act on targets affecting motility, virulence, and biofilm formation</w:t>
      </w:r>
      <w:r>
        <w:rPr>
          <w:rFonts w:asciiTheme="majorBidi" w:hAnsiTheme="majorBidi" w:cstheme="majorBidi"/>
        </w:rPr>
        <w:t>.</w:t>
      </w:r>
      <w:r w:rsidRPr="00A1345C">
        <w:rPr>
          <w:rFonts w:asciiTheme="majorBidi" w:hAnsiTheme="majorBidi" w:cstheme="majorBidi"/>
        </w:rPr>
        <w:t xml:space="preserve"> </w:t>
      </w:r>
      <w:r w:rsidR="00840040" w:rsidRPr="000A4D29">
        <w:t xml:space="preserve">Figure based </w:t>
      </w:r>
      <w:r w:rsidR="004E10D7" w:rsidRPr="000A4D29">
        <w:rPr>
          <w:rFonts w:asciiTheme="majorBidi" w:hAnsiTheme="majorBidi" w:cstheme="majorBidi"/>
        </w:rPr>
        <w:t xml:space="preserve">on </w:t>
      </w:r>
      <w:r w:rsidR="004E10D7" w:rsidRPr="000A4D29">
        <w:rPr>
          <w:rFonts w:asciiTheme="majorBidi" w:hAnsiTheme="majorBidi" w:cstheme="majorBidi"/>
          <w:noProof/>
        </w:rPr>
        <w:t>Schirmer and Jenal (2009).</w:t>
      </w:r>
    </w:p>
    <w:p w14:paraId="50577A55" w14:textId="77777777" w:rsidR="00F622EF" w:rsidRDefault="00F622EF" w:rsidP="00F622EF">
      <w:pPr>
        <w:spacing w:before="100" w:beforeAutospacing="1" w:after="100" w:afterAutospacing="1" w:line="360" w:lineRule="auto"/>
        <w:jc w:val="both"/>
        <w:rPr>
          <w:rFonts w:asciiTheme="majorBidi" w:hAnsiTheme="majorBidi" w:cstheme="majorBidi"/>
        </w:rPr>
      </w:pPr>
    </w:p>
    <w:p w14:paraId="6B068A29" w14:textId="3C962DDB" w:rsidR="00656905" w:rsidRDefault="00656905" w:rsidP="007F2B22">
      <w:pPr>
        <w:pStyle w:val="Heading3"/>
      </w:pPr>
      <w:bookmarkStart w:id="15" w:name="_Toc4505852"/>
      <w:r w:rsidRPr="00656905">
        <w:t>1.3.2 Hydrodynamic conditions</w:t>
      </w:r>
      <w:bookmarkEnd w:id="15"/>
    </w:p>
    <w:p w14:paraId="74EF3569" w14:textId="76FE2EC3" w:rsidR="003B1D9B" w:rsidRDefault="007E4FDD" w:rsidP="003B1D9B">
      <w:pPr>
        <w:spacing w:before="100" w:beforeAutospacing="1" w:after="100" w:afterAutospacing="1" w:line="360" w:lineRule="auto"/>
        <w:jc w:val="both"/>
        <w:rPr>
          <w:rFonts w:asciiTheme="majorBidi" w:hAnsiTheme="majorBidi" w:cstheme="majorBidi"/>
          <w:b/>
          <w:bCs/>
          <w:sz w:val="32"/>
          <w:szCs w:val="32"/>
        </w:rPr>
      </w:pPr>
      <w:r>
        <w:t xml:space="preserve">     </w:t>
      </w:r>
      <w:r w:rsidR="00870637" w:rsidRPr="001305ED">
        <w:t xml:space="preserve">Biofilms in different environments </w:t>
      </w:r>
      <w:r w:rsidR="00870637">
        <w:t>are</w:t>
      </w:r>
      <w:r w:rsidR="00870637" w:rsidRPr="001305ED">
        <w:t xml:space="preserve"> exposed to a variety of hydrodynamic conditions that can have an effect on biofilm matrix (</w:t>
      </w:r>
      <w:r w:rsidR="00870637" w:rsidRPr="001305ED">
        <w:rPr>
          <w:noProof/>
        </w:rPr>
        <w:t xml:space="preserve">Lembre </w:t>
      </w:r>
      <w:r w:rsidR="00870637" w:rsidRPr="001305ED">
        <w:rPr>
          <w:i/>
          <w:iCs/>
          <w:noProof/>
        </w:rPr>
        <w:t>et al</w:t>
      </w:r>
      <w:r w:rsidR="00870637" w:rsidRPr="001305ED">
        <w:rPr>
          <w:noProof/>
        </w:rPr>
        <w:t xml:space="preserve">., 2012). </w:t>
      </w:r>
      <w:r w:rsidR="00870637" w:rsidRPr="001305ED">
        <w:t xml:space="preserve">These conditions affect biofilm </w:t>
      </w:r>
      <w:r w:rsidR="00870637" w:rsidRPr="001305ED">
        <w:lastRenderedPageBreak/>
        <w:t>formation by changing nutrient and oxygen supply and by applying shear forces, which can affect the cells</w:t>
      </w:r>
      <w:r w:rsidR="00870637">
        <w:t>’</w:t>
      </w:r>
      <w:r w:rsidR="00870637" w:rsidRPr="001305ED">
        <w:t xml:space="preserve"> attachment to surfaces (</w:t>
      </w:r>
      <w:r w:rsidR="00870637" w:rsidRPr="001305ED">
        <w:rPr>
          <w:noProof/>
        </w:rPr>
        <w:t xml:space="preserve">Gomes </w:t>
      </w:r>
      <w:r w:rsidR="00870637" w:rsidRPr="001305ED">
        <w:rPr>
          <w:i/>
          <w:iCs/>
          <w:noProof/>
        </w:rPr>
        <w:t>et al</w:t>
      </w:r>
      <w:r w:rsidR="00870637" w:rsidRPr="001305ED">
        <w:rPr>
          <w:noProof/>
        </w:rPr>
        <w:t>., 2014).</w:t>
      </w:r>
      <w:r w:rsidR="00870637" w:rsidRPr="001305ED">
        <w:t xml:space="preserve"> The transport rate of the bacterial cells, nutrients and oxygen from the bulk fluid to the biofilm were </w:t>
      </w:r>
      <w:r w:rsidR="00870637">
        <w:t xml:space="preserve">also </w:t>
      </w:r>
      <w:r w:rsidR="00870637" w:rsidRPr="001305ED">
        <w:t>found to be determined by fluid hydrodynamics (</w:t>
      </w:r>
      <w:r w:rsidR="00870637" w:rsidRPr="001305ED">
        <w:rPr>
          <w:noProof/>
        </w:rPr>
        <w:t xml:space="preserve">Gomes </w:t>
      </w:r>
      <w:r w:rsidR="00870637" w:rsidRPr="001305ED">
        <w:rPr>
          <w:i/>
          <w:iCs/>
          <w:noProof/>
        </w:rPr>
        <w:t>et al</w:t>
      </w:r>
      <w:r w:rsidR="00870637" w:rsidRPr="001305ED">
        <w:rPr>
          <w:noProof/>
        </w:rPr>
        <w:t xml:space="preserve">., 2018). </w:t>
      </w:r>
      <w:r w:rsidR="00870637" w:rsidRPr="001305ED">
        <w:t>Besides, these conditions can influence the physical properties of biofilm, such as the density and strength, which in turn might affect the diffusion of nutrients and signals within the biofilm (</w:t>
      </w:r>
      <w:r w:rsidR="00870637" w:rsidRPr="001305ED">
        <w:rPr>
          <w:noProof/>
        </w:rPr>
        <w:t xml:space="preserve">Purevdorj </w:t>
      </w:r>
      <w:r w:rsidR="00870637" w:rsidRPr="001305ED">
        <w:rPr>
          <w:i/>
          <w:iCs/>
          <w:noProof/>
        </w:rPr>
        <w:t>et al</w:t>
      </w:r>
      <w:r w:rsidR="00870637" w:rsidRPr="001305ED">
        <w:rPr>
          <w:noProof/>
        </w:rPr>
        <w:t>., 2002).</w:t>
      </w:r>
      <w:r w:rsidR="00870637" w:rsidRPr="001305ED">
        <w:t xml:space="preserve"> </w:t>
      </w:r>
      <w:r w:rsidR="000B34E8" w:rsidRPr="001305ED">
        <w:t xml:space="preserve"> </w:t>
      </w:r>
    </w:p>
    <w:p w14:paraId="17E0FA5A" w14:textId="77777777" w:rsidR="000B34E8" w:rsidRPr="000002B1" w:rsidRDefault="003B1D9B" w:rsidP="000002B1">
      <w:pPr>
        <w:spacing w:before="100" w:beforeAutospacing="1" w:after="100" w:afterAutospacing="1" w:line="360" w:lineRule="auto"/>
        <w:jc w:val="both"/>
        <w:rPr>
          <w:rFonts w:asciiTheme="majorBidi" w:hAnsiTheme="majorBidi" w:cstheme="majorBidi"/>
          <w:b/>
          <w:bCs/>
          <w:sz w:val="32"/>
          <w:szCs w:val="32"/>
        </w:rPr>
      </w:pPr>
      <w:r>
        <w:t xml:space="preserve">     </w:t>
      </w:r>
      <w:r w:rsidRPr="001305ED">
        <w:t>There is considerable evidence that shear stress has effects on the growth rate, biofilm structure, EPS production, mass transfer and metabolic/genetic behaviour of biofilm (</w:t>
      </w:r>
      <w:r w:rsidRPr="001305ED">
        <w:rPr>
          <w:noProof/>
        </w:rPr>
        <w:t>Liu and Tay, 2002;</w:t>
      </w:r>
      <w:r w:rsidRPr="001305ED">
        <w:t xml:space="preserve"> </w:t>
      </w:r>
      <w:r w:rsidRPr="001305ED">
        <w:rPr>
          <w:noProof/>
        </w:rPr>
        <w:t xml:space="preserve">Lemos </w:t>
      </w:r>
      <w:r w:rsidRPr="001305ED">
        <w:rPr>
          <w:i/>
          <w:iCs/>
          <w:noProof/>
        </w:rPr>
        <w:t>et al</w:t>
      </w:r>
      <w:r w:rsidRPr="001305ED">
        <w:rPr>
          <w:noProof/>
        </w:rPr>
        <w:t xml:space="preserve">., 2015; Oder </w:t>
      </w:r>
      <w:r w:rsidRPr="001305ED">
        <w:rPr>
          <w:i/>
          <w:iCs/>
          <w:noProof/>
        </w:rPr>
        <w:t>et al</w:t>
      </w:r>
      <w:r w:rsidRPr="001305ED">
        <w:rPr>
          <w:noProof/>
        </w:rPr>
        <w:t xml:space="preserve">., 2017). </w:t>
      </w:r>
      <w:r w:rsidRPr="001305ED">
        <w:t xml:space="preserve">For example, analysis of microbial populations that developed under a given wall shear force has shown that shear stress slows down </w:t>
      </w:r>
      <w:r w:rsidRPr="001305ED">
        <w:rPr>
          <w:i/>
          <w:iCs/>
        </w:rPr>
        <w:t>P. putida</w:t>
      </w:r>
      <w:r w:rsidRPr="001305ED">
        <w:t xml:space="preserve"> biofilm maturation (</w:t>
      </w:r>
      <w:r w:rsidRPr="001305ED">
        <w:rPr>
          <w:noProof/>
        </w:rPr>
        <w:t xml:space="preserve">Rochex </w:t>
      </w:r>
      <w:r w:rsidRPr="001305ED">
        <w:rPr>
          <w:i/>
          <w:iCs/>
          <w:noProof/>
        </w:rPr>
        <w:t>et al</w:t>
      </w:r>
      <w:r w:rsidRPr="001305ED">
        <w:rPr>
          <w:noProof/>
        </w:rPr>
        <w:t>., 2008).</w:t>
      </w:r>
      <w:r w:rsidRPr="001305ED">
        <w:t xml:space="preserve"> Quorum-sensing in </w:t>
      </w:r>
      <w:r w:rsidRPr="001305ED">
        <w:rPr>
          <w:i/>
          <w:iCs/>
        </w:rPr>
        <w:t>P. aeruginosa</w:t>
      </w:r>
      <w:r w:rsidRPr="001305ED">
        <w:t xml:space="preserve"> biofilm was also found to be influenced by hydrodynamic conditions (</w:t>
      </w:r>
      <w:r w:rsidRPr="001305ED">
        <w:rPr>
          <w:noProof/>
        </w:rPr>
        <w:t xml:space="preserve">Simões </w:t>
      </w:r>
      <w:r w:rsidRPr="001305ED">
        <w:rPr>
          <w:i/>
          <w:iCs/>
          <w:noProof/>
        </w:rPr>
        <w:t>et al</w:t>
      </w:r>
      <w:r w:rsidRPr="001305ED">
        <w:rPr>
          <w:noProof/>
        </w:rPr>
        <w:t>., 2007).</w:t>
      </w:r>
      <w:r w:rsidRPr="001305ED">
        <w:t xml:space="preserve"> In </w:t>
      </w:r>
      <w:r w:rsidRPr="001305ED">
        <w:rPr>
          <w:i/>
          <w:iCs/>
        </w:rPr>
        <w:t>P. aeruginosa</w:t>
      </w:r>
      <w:r w:rsidRPr="001305ED">
        <w:t xml:space="preserve"> biofilm, high shear stress caused by high flow velocity was found to induce cell detachment (Zhang </w:t>
      </w:r>
      <w:r w:rsidRPr="001305ED">
        <w:rPr>
          <w:i/>
          <w:iCs/>
        </w:rPr>
        <w:t>et al</w:t>
      </w:r>
      <w:r w:rsidRPr="001305ED">
        <w:t>., 2011).</w:t>
      </w:r>
    </w:p>
    <w:p w14:paraId="2CF11641" w14:textId="77777777" w:rsidR="000B34E8" w:rsidRPr="001305ED" w:rsidRDefault="000B34E8" w:rsidP="000B34E8">
      <w:pPr>
        <w:spacing w:before="100" w:beforeAutospacing="1" w:after="100" w:afterAutospacing="1" w:line="360" w:lineRule="auto"/>
        <w:jc w:val="both"/>
      </w:pPr>
      <w:r w:rsidRPr="001305ED">
        <w:t xml:space="preserve">     Detachment usually occurs when external shear forces are higher than the inner strength of the matrix that joins the biofilm together (</w:t>
      </w:r>
      <w:r w:rsidRPr="001305ED">
        <w:rPr>
          <w:noProof/>
        </w:rPr>
        <w:t xml:space="preserve">Fu </w:t>
      </w:r>
      <w:r w:rsidRPr="001305ED">
        <w:rPr>
          <w:i/>
          <w:iCs/>
          <w:noProof/>
        </w:rPr>
        <w:t>et al</w:t>
      </w:r>
      <w:r w:rsidRPr="001305ED">
        <w:rPr>
          <w:noProof/>
        </w:rPr>
        <w:t xml:space="preserve">., 2017). </w:t>
      </w:r>
      <w:r w:rsidRPr="001305ED">
        <w:t>Two mechanisms can lead to cell detachment from the biofilm, either increase of the external shear forces or decrease of the internal strength (e.g., through hydrolysis of the polymeric biofilm matrix) (</w:t>
      </w:r>
      <w:r w:rsidRPr="001305ED">
        <w:rPr>
          <w:noProof/>
        </w:rPr>
        <w:t xml:space="preserve">Horn </w:t>
      </w:r>
      <w:r w:rsidRPr="001305ED">
        <w:rPr>
          <w:i/>
          <w:iCs/>
          <w:noProof/>
        </w:rPr>
        <w:t>et al</w:t>
      </w:r>
      <w:r w:rsidRPr="001305ED">
        <w:rPr>
          <w:noProof/>
        </w:rPr>
        <w:t xml:space="preserve">., 2003). </w:t>
      </w:r>
      <w:r w:rsidRPr="001305ED">
        <w:t>High flow rate is known to cause two phenomena of opposite nature: it supports the transport of nutrients to the surface, contributing to the growth of the cell in the microbial layer and exopolymers production; on the other hand, with increasing flow velocity the shear rates also rise which cause additional erosion and detachment of biofilm parts, and then decrease in the amount of biomass attached to the solid support (</w:t>
      </w:r>
      <w:r w:rsidRPr="001305ED">
        <w:rPr>
          <w:noProof/>
        </w:rPr>
        <w:t xml:space="preserve">Gomes </w:t>
      </w:r>
      <w:r w:rsidRPr="001305ED">
        <w:rPr>
          <w:i/>
          <w:iCs/>
          <w:noProof/>
        </w:rPr>
        <w:t>et al</w:t>
      </w:r>
      <w:r w:rsidRPr="001305ED">
        <w:rPr>
          <w:noProof/>
        </w:rPr>
        <w:t xml:space="preserve">., 2014). </w:t>
      </w:r>
    </w:p>
    <w:p w14:paraId="40FB6CB2" w14:textId="0885AD87" w:rsidR="00667C04" w:rsidRDefault="000B34E8" w:rsidP="00667C04">
      <w:pPr>
        <w:spacing w:before="100" w:beforeAutospacing="1" w:after="100" w:afterAutospacing="1" w:line="360" w:lineRule="auto"/>
        <w:jc w:val="both"/>
      </w:pPr>
      <w:r w:rsidRPr="001305ED">
        <w:t xml:space="preserve">     However, the detachment of the biofilm under hydrodynamic forces leads to viable biomass reduction, which also decreases EPS secretion; thus, higher shear stresses can result in denser and thinner biofilm (</w:t>
      </w:r>
      <w:r w:rsidRPr="001305ED">
        <w:rPr>
          <w:noProof/>
        </w:rPr>
        <w:t xml:space="preserve">Liu and Tay, 2001; Qi </w:t>
      </w:r>
      <w:r w:rsidRPr="001305ED">
        <w:rPr>
          <w:i/>
          <w:iCs/>
          <w:noProof/>
        </w:rPr>
        <w:t>et al</w:t>
      </w:r>
      <w:r w:rsidRPr="001305ED">
        <w:rPr>
          <w:noProof/>
        </w:rPr>
        <w:t xml:space="preserve">., 2008). </w:t>
      </w:r>
      <w:r w:rsidRPr="001305ED">
        <w:t xml:space="preserve">Stronger adhesion and lower detachment rates have been observed for cells that are grown under high shear conditions (Karimi </w:t>
      </w:r>
      <w:r w:rsidRPr="001305ED">
        <w:rPr>
          <w:i/>
          <w:iCs/>
        </w:rPr>
        <w:t>et al</w:t>
      </w:r>
      <w:r w:rsidRPr="001305ED">
        <w:t xml:space="preserve">., 2014). </w:t>
      </w:r>
    </w:p>
    <w:p w14:paraId="7A34981D" w14:textId="228601B5" w:rsidR="00656905" w:rsidRDefault="00656905" w:rsidP="007F2B22">
      <w:pPr>
        <w:pStyle w:val="Heading3"/>
      </w:pPr>
      <w:bookmarkStart w:id="16" w:name="_Toc4505853"/>
      <w:r w:rsidRPr="00656905">
        <w:lastRenderedPageBreak/>
        <w:t>1.3.3 Environmental conditions</w:t>
      </w:r>
      <w:bookmarkEnd w:id="16"/>
    </w:p>
    <w:p w14:paraId="4EBC9CCD" w14:textId="04467801" w:rsidR="00A21247" w:rsidRDefault="006651A3" w:rsidP="00A21247">
      <w:pPr>
        <w:spacing w:before="100" w:beforeAutospacing="1" w:after="100" w:afterAutospacing="1" w:line="360" w:lineRule="auto"/>
        <w:jc w:val="both"/>
        <w:rPr>
          <w:rFonts w:asciiTheme="majorBidi" w:hAnsiTheme="majorBidi" w:cstheme="majorBidi"/>
          <w:noProof/>
        </w:rPr>
      </w:pPr>
      <w:r>
        <w:rPr>
          <w:rFonts w:asciiTheme="majorBidi" w:hAnsiTheme="majorBidi" w:cstheme="majorBidi"/>
        </w:rPr>
        <w:t xml:space="preserve">     </w:t>
      </w:r>
      <w:r w:rsidR="00DE7A7E" w:rsidRPr="001305ED">
        <w:rPr>
          <w:rFonts w:asciiTheme="majorBidi" w:hAnsiTheme="majorBidi" w:cstheme="majorBidi"/>
        </w:rPr>
        <w:t>In aquatic habitats, such as a river, the structure and function of biofilms can be affected by various environmental factors that control these ecosystems; physical (light penetration, temperature and water current), chemical (pH, nutrient availability and toxicant effects), as well as biological factors, including community composition (bacteria, algae and fungi), relative contribution of autotrophs and heterotrophs biomass thickness and grazing (</w:t>
      </w:r>
      <w:r w:rsidR="00DE7A7E" w:rsidRPr="001305ED">
        <w:rPr>
          <w:rFonts w:asciiTheme="majorBidi" w:hAnsiTheme="majorBidi" w:cstheme="majorBidi"/>
          <w:noProof/>
        </w:rPr>
        <w:t xml:space="preserve">Sabater </w:t>
      </w:r>
      <w:r w:rsidR="00DE7A7E" w:rsidRPr="001305ED">
        <w:rPr>
          <w:rFonts w:asciiTheme="majorBidi" w:hAnsiTheme="majorBidi" w:cstheme="majorBidi"/>
          <w:i/>
          <w:iCs/>
          <w:noProof/>
        </w:rPr>
        <w:t>et al</w:t>
      </w:r>
      <w:r w:rsidR="00DE7A7E" w:rsidRPr="001305ED">
        <w:rPr>
          <w:rFonts w:asciiTheme="majorBidi" w:hAnsiTheme="majorBidi" w:cstheme="majorBidi"/>
          <w:noProof/>
        </w:rPr>
        <w:t>., 2002</w:t>
      </w:r>
      <w:r w:rsidR="00DE7A7E">
        <w:rPr>
          <w:rFonts w:asciiTheme="majorBidi" w:hAnsiTheme="majorBidi" w:cstheme="majorBidi"/>
        </w:rPr>
        <w:t xml:space="preserve">; </w:t>
      </w:r>
      <w:r w:rsidR="00DE7A7E" w:rsidRPr="001305ED">
        <w:rPr>
          <w:rFonts w:asciiTheme="majorBidi" w:hAnsiTheme="majorBidi" w:cstheme="majorBidi"/>
        </w:rPr>
        <w:t>Besemer, 2015</w:t>
      </w:r>
      <w:r w:rsidR="00DE7A7E" w:rsidRPr="001305ED">
        <w:rPr>
          <w:rFonts w:asciiTheme="majorBidi" w:hAnsiTheme="majorBidi" w:cstheme="majorBidi"/>
          <w:noProof/>
        </w:rPr>
        <w:t>)</w:t>
      </w:r>
      <w:r w:rsidR="00DE7A7E">
        <w:rPr>
          <w:rFonts w:asciiTheme="majorBidi" w:hAnsiTheme="majorBidi" w:cstheme="majorBidi"/>
          <w:noProof/>
        </w:rPr>
        <w:t>.</w:t>
      </w:r>
      <w:r w:rsidR="005B6083">
        <w:rPr>
          <w:rFonts w:asciiTheme="majorBidi" w:hAnsiTheme="majorBidi" w:cstheme="majorBidi"/>
          <w:noProof/>
        </w:rPr>
        <w:t xml:space="preserve"> </w:t>
      </w:r>
      <w:r w:rsidR="000B34E8" w:rsidRPr="001305ED">
        <w:rPr>
          <w:rFonts w:asciiTheme="majorBidi" w:hAnsiTheme="majorBidi" w:cstheme="majorBidi"/>
        </w:rPr>
        <w:t>Environmental conditions can influence both bacterial properties (mediated by changes in gene regulation and/or cell surface physicochemical properties) and surface properties (mainly through physicochemical changes) (</w:t>
      </w:r>
      <w:r w:rsidR="000B34E8" w:rsidRPr="001305ED">
        <w:rPr>
          <w:rFonts w:asciiTheme="majorBidi" w:hAnsiTheme="majorBidi" w:cstheme="majorBidi"/>
          <w:noProof/>
        </w:rPr>
        <w:t xml:space="preserve">Pagán and García-Gonzalo, 2015). </w:t>
      </w:r>
      <w:r w:rsidR="000B34E8" w:rsidRPr="001305ED">
        <w:rPr>
          <w:rFonts w:asciiTheme="majorBidi" w:hAnsiTheme="majorBidi" w:cstheme="majorBidi"/>
        </w:rPr>
        <w:t>They can also control the concentration of the second messenger c-di-GMP which regulates biofilm-related factors, such as cell appendages, surface proteins, EPS, and cell motility (</w:t>
      </w:r>
      <w:r w:rsidR="000B34E8" w:rsidRPr="001305ED">
        <w:rPr>
          <w:rFonts w:asciiTheme="majorBidi" w:hAnsiTheme="majorBidi" w:cstheme="majorBidi"/>
          <w:noProof/>
        </w:rPr>
        <w:t xml:space="preserve">Toyofuku </w:t>
      </w:r>
      <w:r w:rsidR="000B34E8" w:rsidRPr="001305ED">
        <w:rPr>
          <w:rFonts w:asciiTheme="majorBidi" w:hAnsiTheme="majorBidi" w:cstheme="majorBidi"/>
          <w:i/>
          <w:iCs/>
          <w:noProof/>
        </w:rPr>
        <w:t>et al</w:t>
      </w:r>
      <w:r w:rsidR="000B34E8" w:rsidRPr="001305ED">
        <w:rPr>
          <w:rFonts w:asciiTheme="majorBidi" w:hAnsiTheme="majorBidi" w:cstheme="majorBidi"/>
          <w:noProof/>
        </w:rPr>
        <w:t xml:space="preserve">., 2016). </w:t>
      </w:r>
    </w:p>
    <w:p w14:paraId="34D83F83" w14:textId="77777777" w:rsidR="00AB430B" w:rsidRDefault="00A21247" w:rsidP="00AB430B">
      <w:pPr>
        <w:spacing w:before="100" w:beforeAutospacing="1" w:after="100" w:afterAutospacing="1" w:line="360" w:lineRule="auto"/>
        <w:jc w:val="both"/>
        <w:rPr>
          <w:rFonts w:asciiTheme="majorBidi" w:hAnsiTheme="majorBidi" w:cstheme="majorBidi"/>
          <w:noProof/>
        </w:rPr>
      </w:pPr>
      <w:r>
        <w:rPr>
          <w:rFonts w:asciiTheme="majorBidi" w:hAnsiTheme="majorBidi" w:cstheme="majorBidi"/>
        </w:rPr>
        <w:t xml:space="preserve">     </w:t>
      </w:r>
      <w:r w:rsidR="005B6083">
        <w:rPr>
          <w:rFonts w:asciiTheme="majorBidi" w:hAnsiTheme="majorBidi" w:cstheme="majorBidi"/>
        </w:rPr>
        <w:t>The</w:t>
      </w:r>
      <w:r w:rsidR="005B6083" w:rsidRPr="001305ED">
        <w:rPr>
          <w:rFonts w:asciiTheme="majorBidi" w:hAnsiTheme="majorBidi" w:cstheme="majorBidi"/>
        </w:rPr>
        <w:t xml:space="preserve"> environmental pH can have a</w:t>
      </w:r>
      <w:r w:rsidR="005B6083">
        <w:rPr>
          <w:rFonts w:asciiTheme="majorBidi" w:hAnsiTheme="majorBidi" w:cstheme="majorBidi"/>
        </w:rPr>
        <w:t xml:space="preserve"> major</w:t>
      </w:r>
      <w:r w:rsidR="005B6083" w:rsidRPr="001305ED">
        <w:rPr>
          <w:rFonts w:asciiTheme="majorBidi" w:hAnsiTheme="majorBidi" w:cstheme="majorBidi"/>
        </w:rPr>
        <w:t xml:space="preserve"> effect on the formation of biofilm</w:t>
      </w:r>
      <w:r w:rsidR="005B6083">
        <w:rPr>
          <w:rFonts w:asciiTheme="majorBidi" w:hAnsiTheme="majorBidi" w:cstheme="majorBidi"/>
        </w:rPr>
        <w:t>s</w:t>
      </w:r>
      <w:r w:rsidR="005B6083" w:rsidRPr="001305ED">
        <w:rPr>
          <w:rFonts w:asciiTheme="majorBidi" w:hAnsiTheme="majorBidi" w:cstheme="majorBidi"/>
        </w:rPr>
        <w:t xml:space="preserve"> (</w:t>
      </w:r>
      <w:r w:rsidR="005B6083" w:rsidRPr="001305ED">
        <w:rPr>
          <w:rFonts w:asciiTheme="majorBidi" w:hAnsiTheme="majorBidi" w:cstheme="majorBidi"/>
          <w:noProof/>
        </w:rPr>
        <w:t xml:space="preserve">Agarwal </w:t>
      </w:r>
      <w:r w:rsidR="005B6083" w:rsidRPr="001305ED">
        <w:rPr>
          <w:rFonts w:asciiTheme="majorBidi" w:hAnsiTheme="majorBidi" w:cstheme="majorBidi"/>
          <w:i/>
          <w:iCs/>
          <w:noProof/>
        </w:rPr>
        <w:t>et al</w:t>
      </w:r>
      <w:r w:rsidR="005B6083" w:rsidRPr="001305ED">
        <w:rPr>
          <w:rFonts w:asciiTheme="majorBidi" w:hAnsiTheme="majorBidi" w:cstheme="majorBidi"/>
          <w:noProof/>
        </w:rPr>
        <w:t xml:space="preserve">., 2011). </w:t>
      </w:r>
      <w:r w:rsidR="005B6083" w:rsidRPr="001305ED">
        <w:rPr>
          <w:rFonts w:asciiTheme="majorBidi" w:hAnsiTheme="majorBidi" w:cstheme="majorBidi"/>
        </w:rPr>
        <w:t>Microbial adhesion to surfaces, which is the first step in biofilm formation, has been shown to be influenced by this factor (</w:t>
      </w:r>
      <w:r w:rsidR="005B6083" w:rsidRPr="001305ED">
        <w:rPr>
          <w:rFonts w:asciiTheme="majorBidi" w:hAnsiTheme="majorBidi" w:cstheme="majorBidi"/>
          <w:noProof/>
        </w:rPr>
        <w:t xml:space="preserve">Pompilio </w:t>
      </w:r>
      <w:r w:rsidR="005B6083" w:rsidRPr="001305ED">
        <w:rPr>
          <w:rFonts w:asciiTheme="majorBidi" w:hAnsiTheme="majorBidi" w:cstheme="majorBidi"/>
          <w:i/>
          <w:iCs/>
          <w:noProof/>
        </w:rPr>
        <w:t>et al</w:t>
      </w:r>
      <w:r w:rsidR="005B6083" w:rsidRPr="001305ED">
        <w:rPr>
          <w:rFonts w:asciiTheme="majorBidi" w:hAnsiTheme="majorBidi" w:cstheme="majorBidi"/>
          <w:noProof/>
        </w:rPr>
        <w:t xml:space="preserve">., 2008; Oder </w:t>
      </w:r>
      <w:r w:rsidR="005B6083" w:rsidRPr="001305ED">
        <w:rPr>
          <w:rFonts w:asciiTheme="majorBidi" w:hAnsiTheme="majorBidi" w:cstheme="majorBidi"/>
          <w:i/>
          <w:iCs/>
          <w:noProof/>
        </w:rPr>
        <w:t>et al</w:t>
      </w:r>
      <w:r w:rsidR="005B6083" w:rsidRPr="001305ED">
        <w:rPr>
          <w:rFonts w:asciiTheme="majorBidi" w:hAnsiTheme="majorBidi" w:cstheme="majorBidi"/>
          <w:noProof/>
        </w:rPr>
        <w:t xml:space="preserve">., 2017). </w:t>
      </w:r>
      <w:r w:rsidR="005B6083" w:rsidRPr="001305ED">
        <w:rPr>
          <w:rFonts w:asciiTheme="majorBidi" w:hAnsiTheme="majorBidi" w:cstheme="majorBidi"/>
        </w:rPr>
        <w:t xml:space="preserve">In bacteria, such as </w:t>
      </w:r>
      <w:r w:rsidR="005B6083" w:rsidRPr="001305ED">
        <w:rPr>
          <w:rFonts w:asciiTheme="majorBidi" w:hAnsiTheme="majorBidi" w:cstheme="majorBidi"/>
          <w:i/>
          <w:iCs/>
        </w:rPr>
        <w:t xml:space="preserve">Staphylococcus epidermidis, </w:t>
      </w:r>
      <w:r w:rsidR="005B6083" w:rsidRPr="001305ED">
        <w:rPr>
          <w:rFonts w:asciiTheme="majorBidi" w:hAnsiTheme="majorBidi" w:cstheme="majorBidi"/>
        </w:rPr>
        <w:t>pH is considered an important determinant in the primary adhesion to surfaces (</w:t>
      </w:r>
      <w:r w:rsidR="005B6083" w:rsidRPr="001305ED">
        <w:rPr>
          <w:rFonts w:asciiTheme="majorBidi" w:hAnsiTheme="majorBidi" w:cstheme="majorBidi"/>
          <w:noProof/>
        </w:rPr>
        <w:t xml:space="preserve">Nostro </w:t>
      </w:r>
      <w:r w:rsidR="005B6083" w:rsidRPr="001305ED">
        <w:rPr>
          <w:rFonts w:asciiTheme="majorBidi" w:hAnsiTheme="majorBidi" w:cstheme="majorBidi"/>
          <w:i/>
          <w:iCs/>
          <w:noProof/>
        </w:rPr>
        <w:t>et al</w:t>
      </w:r>
      <w:r w:rsidR="005B6083" w:rsidRPr="001305ED">
        <w:rPr>
          <w:rFonts w:asciiTheme="majorBidi" w:hAnsiTheme="majorBidi" w:cstheme="majorBidi"/>
          <w:noProof/>
        </w:rPr>
        <w:t xml:space="preserve">., 2012). </w:t>
      </w:r>
      <w:r w:rsidR="005B6083" w:rsidRPr="001305ED">
        <w:rPr>
          <w:rFonts w:asciiTheme="majorBidi" w:hAnsiTheme="majorBidi" w:cstheme="majorBidi"/>
        </w:rPr>
        <w:t>Besides, the production of bacterial biofilm slime has been shown to be dependent on the pH of the medium</w:t>
      </w:r>
      <w:r w:rsidR="005B6083">
        <w:rPr>
          <w:rFonts w:asciiTheme="majorBidi" w:hAnsiTheme="majorBidi" w:cstheme="majorBidi"/>
        </w:rPr>
        <w:t>,</w:t>
      </w:r>
      <w:r w:rsidR="005B6083" w:rsidRPr="001305ED">
        <w:rPr>
          <w:rFonts w:asciiTheme="majorBidi" w:hAnsiTheme="majorBidi" w:cstheme="majorBidi"/>
        </w:rPr>
        <w:t xml:space="preserve"> which can affect the activity of enzymes, since each enzyme has an optimal pH (</w:t>
      </w:r>
      <w:r w:rsidR="005B6083" w:rsidRPr="001305ED">
        <w:rPr>
          <w:rFonts w:asciiTheme="majorBidi" w:hAnsiTheme="majorBidi" w:cstheme="majorBidi"/>
          <w:noProof/>
        </w:rPr>
        <w:t xml:space="preserve">Chaieb </w:t>
      </w:r>
      <w:r w:rsidR="005B6083" w:rsidRPr="001305ED">
        <w:rPr>
          <w:rFonts w:asciiTheme="majorBidi" w:hAnsiTheme="majorBidi" w:cstheme="majorBidi"/>
          <w:i/>
          <w:iCs/>
          <w:noProof/>
        </w:rPr>
        <w:t>et al</w:t>
      </w:r>
      <w:r w:rsidR="005B6083" w:rsidRPr="001305ED">
        <w:rPr>
          <w:rFonts w:asciiTheme="majorBidi" w:hAnsiTheme="majorBidi" w:cstheme="majorBidi"/>
          <w:noProof/>
        </w:rPr>
        <w:t xml:space="preserve">., 2007). </w:t>
      </w:r>
      <w:r w:rsidR="005B6083" w:rsidRPr="001305ED">
        <w:rPr>
          <w:rFonts w:asciiTheme="majorBidi" w:hAnsiTheme="majorBidi" w:cstheme="majorBidi"/>
        </w:rPr>
        <w:t xml:space="preserve">For example, </w:t>
      </w:r>
      <w:r w:rsidR="005B6083" w:rsidRPr="001305ED">
        <w:rPr>
          <w:rFonts w:asciiTheme="majorBidi" w:hAnsiTheme="majorBidi" w:cstheme="majorBidi"/>
          <w:i/>
          <w:iCs/>
        </w:rPr>
        <w:t xml:space="preserve">S. aureus </w:t>
      </w:r>
      <w:r w:rsidR="005B6083" w:rsidRPr="001305ED">
        <w:rPr>
          <w:rFonts w:asciiTheme="majorBidi" w:hAnsiTheme="majorBidi" w:cstheme="majorBidi"/>
        </w:rPr>
        <w:t xml:space="preserve">biofilm </w:t>
      </w:r>
      <w:r w:rsidR="005B6083">
        <w:rPr>
          <w:rFonts w:asciiTheme="majorBidi" w:hAnsiTheme="majorBidi" w:cstheme="majorBidi"/>
        </w:rPr>
        <w:t>formation</w:t>
      </w:r>
      <w:r w:rsidR="005B6083" w:rsidRPr="001305ED">
        <w:rPr>
          <w:rFonts w:asciiTheme="majorBidi" w:hAnsiTheme="majorBidi" w:cstheme="majorBidi"/>
        </w:rPr>
        <w:t xml:space="preserve"> was lower at highly acidic (pH 3) and alkaline (pH 12) </w:t>
      </w:r>
      <w:r w:rsidR="005B6083">
        <w:rPr>
          <w:rFonts w:asciiTheme="majorBidi" w:hAnsiTheme="majorBidi" w:cstheme="majorBidi"/>
        </w:rPr>
        <w:t>pH</w:t>
      </w:r>
      <w:r w:rsidR="005B6083" w:rsidRPr="001305ED">
        <w:rPr>
          <w:rFonts w:asciiTheme="majorBidi" w:hAnsiTheme="majorBidi" w:cstheme="majorBidi"/>
        </w:rPr>
        <w:t xml:space="preserve"> compared to pH 7</w:t>
      </w:r>
      <w:r w:rsidR="005B6083" w:rsidRPr="00000DD6">
        <w:rPr>
          <w:rFonts w:asciiTheme="majorBidi" w:hAnsiTheme="majorBidi" w:cstheme="majorBidi"/>
          <w:noProof/>
        </w:rPr>
        <w:t xml:space="preserve"> </w:t>
      </w:r>
      <w:r w:rsidR="005B6083">
        <w:rPr>
          <w:rFonts w:asciiTheme="majorBidi" w:hAnsiTheme="majorBidi" w:cstheme="majorBidi"/>
          <w:noProof/>
        </w:rPr>
        <w:t>(</w:t>
      </w:r>
      <w:r w:rsidR="005B6083" w:rsidRPr="001305ED">
        <w:rPr>
          <w:rFonts w:asciiTheme="majorBidi" w:hAnsiTheme="majorBidi" w:cstheme="majorBidi"/>
          <w:noProof/>
        </w:rPr>
        <w:t xml:space="preserve">Zmantar </w:t>
      </w:r>
      <w:r w:rsidR="005B6083" w:rsidRPr="001305ED">
        <w:rPr>
          <w:rFonts w:asciiTheme="majorBidi" w:hAnsiTheme="majorBidi" w:cstheme="majorBidi"/>
          <w:i/>
          <w:iCs/>
          <w:noProof/>
        </w:rPr>
        <w:t>et al</w:t>
      </w:r>
      <w:r w:rsidR="005B6083" w:rsidRPr="001305ED">
        <w:rPr>
          <w:rFonts w:asciiTheme="majorBidi" w:hAnsiTheme="majorBidi" w:cstheme="majorBidi"/>
          <w:noProof/>
        </w:rPr>
        <w:t>., 2010</w:t>
      </w:r>
      <w:r w:rsidR="005B6083">
        <w:rPr>
          <w:rFonts w:asciiTheme="majorBidi" w:hAnsiTheme="majorBidi" w:cstheme="majorBidi"/>
          <w:noProof/>
        </w:rPr>
        <w:t>)</w:t>
      </w:r>
      <w:r w:rsidR="005B6083" w:rsidRPr="001305ED">
        <w:rPr>
          <w:rFonts w:asciiTheme="majorBidi" w:hAnsiTheme="majorBidi" w:cstheme="majorBidi"/>
        </w:rPr>
        <w:t>. It is known that the optimum pH for polysaccharide secretion depends on the individual species; however, it is around pH 7 for most bacteria (</w:t>
      </w:r>
      <w:r w:rsidR="005B6083" w:rsidRPr="001305ED">
        <w:rPr>
          <w:rFonts w:asciiTheme="majorBidi" w:hAnsiTheme="majorBidi" w:cstheme="majorBidi"/>
          <w:noProof/>
        </w:rPr>
        <w:t xml:space="preserve">Tilahun </w:t>
      </w:r>
      <w:r w:rsidR="005B6083" w:rsidRPr="001305ED">
        <w:rPr>
          <w:rFonts w:asciiTheme="majorBidi" w:hAnsiTheme="majorBidi" w:cstheme="majorBidi"/>
          <w:i/>
          <w:iCs/>
          <w:noProof/>
        </w:rPr>
        <w:t>et al</w:t>
      </w:r>
      <w:r w:rsidR="005B6083" w:rsidRPr="001305ED">
        <w:rPr>
          <w:rFonts w:asciiTheme="majorBidi" w:hAnsiTheme="majorBidi" w:cstheme="majorBidi"/>
          <w:noProof/>
        </w:rPr>
        <w:t xml:space="preserve">., 2016). </w:t>
      </w:r>
      <w:r w:rsidR="005B6083" w:rsidRPr="001305ED">
        <w:rPr>
          <w:rFonts w:asciiTheme="majorBidi" w:hAnsiTheme="majorBidi" w:cstheme="majorBidi"/>
          <w:color w:val="000000"/>
          <w:shd w:val="clear" w:color="auto" w:fill="FFFFFF"/>
        </w:rPr>
        <w:t xml:space="preserve">Exopolysaccharide production plays a role in biofilm </w:t>
      </w:r>
      <w:r w:rsidR="005B6083" w:rsidRPr="001305ED">
        <w:rPr>
          <w:rFonts w:asciiTheme="majorBidi" w:hAnsiTheme="majorBidi" w:cstheme="majorBidi"/>
        </w:rPr>
        <w:t>protection against environmental stress factors, such as pH (</w:t>
      </w:r>
      <w:r w:rsidR="005B6083" w:rsidRPr="001305ED">
        <w:rPr>
          <w:rFonts w:asciiTheme="majorBidi" w:hAnsiTheme="majorBidi" w:cstheme="majorBidi"/>
          <w:noProof/>
        </w:rPr>
        <w:t xml:space="preserve">Bogino </w:t>
      </w:r>
      <w:r w:rsidR="005B6083" w:rsidRPr="001305ED">
        <w:rPr>
          <w:rFonts w:asciiTheme="majorBidi" w:hAnsiTheme="majorBidi" w:cstheme="majorBidi"/>
          <w:i/>
          <w:iCs/>
          <w:noProof/>
        </w:rPr>
        <w:t>et al</w:t>
      </w:r>
      <w:r w:rsidR="005B6083" w:rsidRPr="001305ED">
        <w:rPr>
          <w:rFonts w:asciiTheme="majorBidi" w:hAnsiTheme="majorBidi" w:cstheme="majorBidi"/>
          <w:noProof/>
        </w:rPr>
        <w:t xml:space="preserve">., 2013). </w:t>
      </w:r>
      <w:r w:rsidR="005B6083" w:rsidRPr="001305ED">
        <w:rPr>
          <w:rFonts w:asciiTheme="majorBidi" w:hAnsiTheme="majorBidi" w:cstheme="majorBidi"/>
        </w:rPr>
        <w:t>Thus, bacterial cells within the biofilm can withstand pH changes compared to the free-floating cells (</w:t>
      </w:r>
      <w:r w:rsidR="005B6083" w:rsidRPr="001305ED">
        <w:rPr>
          <w:rFonts w:asciiTheme="majorBidi" w:hAnsiTheme="majorBidi" w:cstheme="majorBidi"/>
          <w:noProof/>
        </w:rPr>
        <w:t xml:space="preserve">D'Urzo </w:t>
      </w:r>
      <w:r w:rsidR="005B6083" w:rsidRPr="001305ED">
        <w:rPr>
          <w:rFonts w:asciiTheme="majorBidi" w:hAnsiTheme="majorBidi" w:cstheme="majorBidi"/>
          <w:i/>
          <w:iCs/>
          <w:noProof/>
        </w:rPr>
        <w:t>et al</w:t>
      </w:r>
      <w:r w:rsidR="005B6083" w:rsidRPr="001305ED">
        <w:rPr>
          <w:rFonts w:asciiTheme="majorBidi" w:hAnsiTheme="majorBidi" w:cstheme="majorBidi"/>
          <w:noProof/>
        </w:rPr>
        <w:t xml:space="preserve">., 2014). </w:t>
      </w:r>
      <w:r w:rsidR="005B6083" w:rsidRPr="001305ED">
        <w:rPr>
          <w:rFonts w:asciiTheme="majorBidi" w:hAnsiTheme="majorBidi" w:cstheme="majorBidi"/>
        </w:rPr>
        <w:t>For example, under highly acidic conditions, the bacterial biofilm</w:t>
      </w:r>
      <w:r w:rsidR="005B6083">
        <w:rPr>
          <w:rFonts w:asciiTheme="majorBidi" w:hAnsiTheme="majorBidi" w:cstheme="majorBidi"/>
        </w:rPr>
        <w:t>’s</w:t>
      </w:r>
      <w:r w:rsidR="005B6083" w:rsidRPr="001305ED">
        <w:rPr>
          <w:rFonts w:asciiTheme="majorBidi" w:hAnsiTheme="majorBidi" w:cstheme="majorBidi"/>
        </w:rPr>
        <w:t xml:space="preserve"> gel-like structure can help in reducing the rapid diffusion of ions and allows for the development of a pH gradient within the extracellular matrix (</w:t>
      </w:r>
      <w:r w:rsidR="005B6083" w:rsidRPr="001305ED">
        <w:rPr>
          <w:rFonts w:asciiTheme="majorBidi" w:hAnsiTheme="majorBidi" w:cstheme="majorBidi"/>
          <w:noProof/>
        </w:rPr>
        <w:t xml:space="preserve">Nicolau </w:t>
      </w:r>
      <w:r w:rsidR="005B6083" w:rsidRPr="001305ED">
        <w:rPr>
          <w:rFonts w:asciiTheme="majorBidi" w:hAnsiTheme="majorBidi" w:cstheme="majorBidi"/>
          <w:i/>
          <w:iCs/>
          <w:noProof/>
        </w:rPr>
        <w:t>et al</w:t>
      </w:r>
      <w:r w:rsidR="005B6083" w:rsidRPr="001305ED">
        <w:rPr>
          <w:rFonts w:asciiTheme="majorBidi" w:hAnsiTheme="majorBidi" w:cstheme="majorBidi"/>
          <w:noProof/>
        </w:rPr>
        <w:t xml:space="preserve">., 2013). </w:t>
      </w:r>
      <w:r w:rsidR="005B6083" w:rsidRPr="001305ED">
        <w:rPr>
          <w:rFonts w:asciiTheme="majorBidi" w:hAnsiTheme="majorBidi" w:cstheme="majorBidi"/>
        </w:rPr>
        <w:t>However, under alkaline conditions, poorly structured and very thin biofilm, as a result of impairment of biofilm maturation, have also been observed</w:t>
      </w:r>
      <w:r w:rsidR="005B6083">
        <w:rPr>
          <w:rFonts w:asciiTheme="majorBidi" w:hAnsiTheme="majorBidi" w:cstheme="majorBidi"/>
        </w:rPr>
        <w:t>,</w:t>
      </w:r>
      <w:r w:rsidR="005B6083" w:rsidRPr="001305ED">
        <w:rPr>
          <w:rFonts w:asciiTheme="majorBidi" w:hAnsiTheme="majorBidi" w:cstheme="majorBidi"/>
        </w:rPr>
        <w:t xml:space="preserve"> along with adhesion inhibition for some bacteria, such as </w:t>
      </w:r>
      <w:r w:rsidR="005B6083" w:rsidRPr="001305ED">
        <w:rPr>
          <w:rFonts w:asciiTheme="majorBidi" w:hAnsiTheme="majorBidi" w:cstheme="majorBidi"/>
          <w:i/>
          <w:iCs/>
        </w:rPr>
        <w:t>S. aureus and S. epidermidis</w:t>
      </w:r>
      <w:r w:rsidR="005B6083" w:rsidRPr="001305ED">
        <w:rPr>
          <w:rFonts w:asciiTheme="majorBidi" w:hAnsiTheme="majorBidi" w:cstheme="majorBidi"/>
        </w:rPr>
        <w:t xml:space="preserve"> (</w:t>
      </w:r>
      <w:r w:rsidR="005B6083" w:rsidRPr="001305ED">
        <w:rPr>
          <w:rFonts w:asciiTheme="majorBidi" w:hAnsiTheme="majorBidi" w:cstheme="majorBidi"/>
          <w:noProof/>
        </w:rPr>
        <w:t xml:space="preserve">Nostro </w:t>
      </w:r>
      <w:r w:rsidR="005B6083" w:rsidRPr="001305ED">
        <w:rPr>
          <w:rFonts w:asciiTheme="majorBidi" w:hAnsiTheme="majorBidi" w:cstheme="majorBidi"/>
          <w:i/>
          <w:iCs/>
          <w:noProof/>
        </w:rPr>
        <w:t>et al</w:t>
      </w:r>
      <w:r w:rsidR="005B6083" w:rsidRPr="001305ED">
        <w:rPr>
          <w:rFonts w:asciiTheme="majorBidi" w:hAnsiTheme="majorBidi" w:cstheme="majorBidi"/>
          <w:noProof/>
        </w:rPr>
        <w:t>., 2012).</w:t>
      </w:r>
    </w:p>
    <w:p w14:paraId="670952AA" w14:textId="77777777" w:rsidR="001728EB" w:rsidRDefault="00AB430B" w:rsidP="001728EB">
      <w:pPr>
        <w:spacing w:before="100" w:beforeAutospacing="1" w:after="100" w:afterAutospacing="1" w:line="360" w:lineRule="auto"/>
        <w:jc w:val="both"/>
        <w:rPr>
          <w:rFonts w:asciiTheme="majorBidi" w:hAnsiTheme="majorBidi" w:cstheme="majorBidi"/>
          <w:noProof/>
        </w:rPr>
      </w:pPr>
      <w:r>
        <w:rPr>
          <w:rFonts w:asciiTheme="majorBidi" w:hAnsiTheme="majorBidi" w:cstheme="majorBidi"/>
        </w:rPr>
        <w:lastRenderedPageBreak/>
        <w:t xml:space="preserve">     </w:t>
      </w:r>
      <w:r w:rsidRPr="001305ED">
        <w:rPr>
          <w:rFonts w:asciiTheme="majorBidi" w:hAnsiTheme="majorBidi" w:cstheme="majorBidi"/>
        </w:rPr>
        <w:t>The formation of bacterial biofilm can also be affected by temperature (</w:t>
      </w:r>
      <w:r w:rsidRPr="001305ED">
        <w:rPr>
          <w:rFonts w:asciiTheme="majorBidi" w:hAnsiTheme="majorBidi" w:cstheme="majorBidi"/>
          <w:noProof/>
        </w:rPr>
        <w:t xml:space="preserve">Hoštacká </w:t>
      </w:r>
      <w:r w:rsidRPr="001305ED">
        <w:rPr>
          <w:rFonts w:asciiTheme="majorBidi" w:hAnsiTheme="majorBidi" w:cstheme="majorBidi"/>
          <w:i/>
          <w:iCs/>
          <w:noProof/>
        </w:rPr>
        <w:t>et al</w:t>
      </w:r>
      <w:r w:rsidRPr="001305ED">
        <w:rPr>
          <w:rFonts w:asciiTheme="majorBidi" w:hAnsiTheme="majorBidi" w:cstheme="majorBidi"/>
          <w:noProof/>
        </w:rPr>
        <w:t>., 2010</w:t>
      </w:r>
      <w:r>
        <w:rPr>
          <w:rFonts w:asciiTheme="majorBidi" w:hAnsiTheme="majorBidi" w:cstheme="majorBidi"/>
          <w:noProof/>
        </w:rPr>
        <w:t xml:space="preserve">; </w:t>
      </w:r>
      <w:r w:rsidRPr="001305ED">
        <w:rPr>
          <w:rFonts w:asciiTheme="majorBidi" w:hAnsiTheme="majorBidi" w:cstheme="majorBidi"/>
          <w:noProof/>
        </w:rPr>
        <w:t xml:space="preserve">Agarwal </w:t>
      </w:r>
      <w:r w:rsidRPr="001305ED">
        <w:rPr>
          <w:rFonts w:asciiTheme="majorBidi" w:hAnsiTheme="majorBidi" w:cstheme="majorBidi"/>
          <w:i/>
          <w:iCs/>
          <w:noProof/>
        </w:rPr>
        <w:t>et al</w:t>
      </w:r>
      <w:r w:rsidRPr="001305ED">
        <w:rPr>
          <w:rFonts w:asciiTheme="majorBidi" w:hAnsiTheme="majorBidi" w:cstheme="majorBidi"/>
          <w:noProof/>
        </w:rPr>
        <w:t xml:space="preserve">., 2011). </w:t>
      </w:r>
      <w:r w:rsidRPr="001305ED">
        <w:rPr>
          <w:rFonts w:asciiTheme="majorBidi" w:hAnsiTheme="majorBidi" w:cstheme="majorBidi"/>
        </w:rPr>
        <w:t>The optimal temperature for bacterial growth is associated with an increase in nutrient intake (</w:t>
      </w:r>
      <w:r w:rsidRPr="001305ED">
        <w:rPr>
          <w:rFonts w:asciiTheme="majorBidi" w:hAnsiTheme="majorBidi" w:cstheme="majorBidi"/>
          <w:noProof/>
        </w:rPr>
        <w:t xml:space="preserve">Adetunji and Odetokun, 2012). </w:t>
      </w:r>
      <w:r w:rsidRPr="001305ED">
        <w:rPr>
          <w:rFonts w:asciiTheme="majorBidi" w:hAnsiTheme="majorBidi" w:cstheme="majorBidi"/>
        </w:rPr>
        <w:t>It is known that nutrient metabolism depends on the presence and reaction rates of enzymes that regulate the development of various physiological and biochemical systems in bacteria and as a result, the optimum temperature enhances bacterial growth, resulting in a rapid formation of biofilm (</w:t>
      </w:r>
      <w:r w:rsidRPr="001305ED">
        <w:rPr>
          <w:rFonts w:asciiTheme="majorBidi" w:hAnsiTheme="majorBidi" w:cstheme="majorBidi"/>
          <w:noProof/>
        </w:rPr>
        <w:t xml:space="preserve">Adetunji and Odetokun, 2012; Tilahun </w:t>
      </w:r>
      <w:r w:rsidRPr="001305ED">
        <w:rPr>
          <w:rFonts w:asciiTheme="majorBidi" w:hAnsiTheme="majorBidi" w:cstheme="majorBidi"/>
          <w:i/>
          <w:iCs/>
          <w:noProof/>
        </w:rPr>
        <w:t>et al</w:t>
      </w:r>
      <w:r w:rsidRPr="001305ED">
        <w:rPr>
          <w:rFonts w:asciiTheme="majorBidi" w:hAnsiTheme="majorBidi" w:cstheme="majorBidi"/>
          <w:noProof/>
        </w:rPr>
        <w:t>., 2016).</w:t>
      </w:r>
      <w:r w:rsidRPr="001305ED">
        <w:rPr>
          <w:rFonts w:asciiTheme="majorBidi" w:hAnsiTheme="majorBidi" w:cstheme="majorBidi"/>
        </w:rPr>
        <w:t xml:space="preserve"> In contrast, when the temperature is removed from the optimum, bacterial growth can be decreased, due to a decline in reaction rates, and as a consequence, the biofilm development might be affected (</w:t>
      </w:r>
      <w:r w:rsidRPr="001305ED">
        <w:rPr>
          <w:rFonts w:asciiTheme="majorBidi" w:hAnsiTheme="majorBidi" w:cstheme="majorBidi"/>
          <w:noProof/>
        </w:rPr>
        <w:t xml:space="preserve">Garrett </w:t>
      </w:r>
      <w:r w:rsidRPr="001305ED">
        <w:rPr>
          <w:rFonts w:asciiTheme="majorBidi" w:hAnsiTheme="majorBidi" w:cstheme="majorBidi"/>
          <w:i/>
          <w:iCs/>
          <w:noProof/>
        </w:rPr>
        <w:t>et al</w:t>
      </w:r>
      <w:r w:rsidRPr="001305ED">
        <w:rPr>
          <w:rFonts w:asciiTheme="majorBidi" w:hAnsiTheme="majorBidi" w:cstheme="majorBidi"/>
          <w:noProof/>
        </w:rPr>
        <w:t>., 2008).</w:t>
      </w:r>
      <w:r w:rsidRPr="001305ED">
        <w:rPr>
          <w:rFonts w:asciiTheme="majorBidi" w:hAnsiTheme="majorBidi" w:cstheme="majorBidi"/>
        </w:rPr>
        <w:t xml:space="preserve"> In addition to enzymes, environmental temperature can affect the physical properties of the compounds within and surrounding the cells (</w:t>
      </w:r>
      <w:r w:rsidRPr="001305ED">
        <w:rPr>
          <w:rFonts w:asciiTheme="majorBidi" w:hAnsiTheme="majorBidi" w:cstheme="majorBidi"/>
          <w:noProof/>
        </w:rPr>
        <w:t xml:space="preserve">Garrett </w:t>
      </w:r>
      <w:r w:rsidRPr="001305ED">
        <w:rPr>
          <w:rFonts w:asciiTheme="majorBidi" w:hAnsiTheme="majorBidi" w:cstheme="majorBidi"/>
          <w:i/>
          <w:iCs/>
          <w:noProof/>
        </w:rPr>
        <w:t>et al</w:t>
      </w:r>
      <w:r w:rsidRPr="001305ED">
        <w:rPr>
          <w:rFonts w:asciiTheme="majorBidi" w:hAnsiTheme="majorBidi" w:cstheme="majorBidi"/>
          <w:noProof/>
        </w:rPr>
        <w:t>., 2008).</w:t>
      </w:r>
    </w:p>
    <w:p w14:paraId="6BB527EF" w14:textId="77777777" w:rsidR="002F1BB2" w:rsidRDefault="001728EB" w:rsidP="002F1BB2">
      <w:pPr>
        <w:spacing w:before="100" w:beforeAutospacing="1" w:after="100" w:afterAutospacing="1" w:line="360" w:lineRule="auto"/>
        <w:jc w:val="both"/>
        <w:rPr>
          <w:rFonts w:asciiTheme="majorBidi" w:hAnsiTheme="majorBidi" w:cstheme="majorBidi"/>
          <w:noProof/>
        </w:rPr>
      </w:pPr>
      <w:r>
        <w:rPr>
          <w:rFonts w:asciiTheme="majorBidi" w:hAnsiTheme="majorBidi" w:cstheme="majorBidi"/>
        </w:rPr>
        <w:t xml:space="preserve">     </w:t>
      </w:r>
      <w:r w:rsidR="00631011">
        <w:rPr>
          <w:rFonts w:asciiTheme="majorBidi" w:hAnsiTheme="majorBidi" w:cstheme="majorBidi"/>
        </w:rPr>
        <w:t>For</w:t>
      </w:r>
      <w:r w:rsidR="00631011" w:rsidRPr="001305ED">
        <w:rPr>
          <w:rFonts w:asciiTheme="majorBidi" w:hAnsiTheme="majorBidi" w:cstheme="majorBidi"/>
        </w:rPr>
        <w:t xml:space="preserve"> bacteria, such as </w:t>
      </w:r>
      <w:r w:rsidR="00631011" w:rsidRPr="001305ED">
        <w:rPr>
          <w:rFonts w:asciiTheme="majorBidi" w:hAnsiTheme="majorBidi" w:cstheme="majorBidi"/>
          <w:i/>
          <w:iCs/>
        </w:rPr>
        <w:t xml:space="preserve">S. aureus, </w:t>
      </w:r>
      <w:r w:rsidR="00631011" w:rsidRPr="001305ED">
        <w:rPr>
          <w:rFonts w:asciiTheme="majorBidi" w:hAnsiTheme="majorBidi" w:cstheme="majorBidi"/>
        </w:rPr>
        <w:t>increasing the growth temperature from 20 to 37</w:t>
      </w:r>
      <w:r w:rsidR="00631011" w:rsidRPr="001305ED">
        <w:rPr>
          <w:rFonts w:asciiTheme="majorBidi" w:hAnsiTheme="majorBidi" w:cstheme="majorBidi"/>
          <w:vertAlign w:val="superscript"/>
        </w:rPr>
        <w:t>°</w:t>
      </w:r>
      <w:r w:rsidR="00631011" w:rsidRPr="001305ED">
        <w:rPr>
          <w:rFonts w:asciiTheme="majorBidi" w:hAnsiTheme="majorBidi" w:cstheme="majorBidi"/>
        </w:rPr>
        <w:t>C was found to increase the</w:t>
      </w:r>
      <w:r w:rsidR="00631011">
        <w:rPr>
          <w:rFonts w:asciiTheme="majorBidi" w:hAnsiTheme="majorBidi" w:cstheme="majorBidi"/>
        </w:rPr>
        <w:t>ir</w:t>
      </w:r>
      <w:r w:rsidR="00631011" w:rsidRPr="001305ED">
        <w:rPr>
          <w:rFonts w:asciiTheme="majorBidi" w:hAnsiTheme="majorBidi" w:cstheme="majorBidi"/>
        </w:rPr>
        <w:t xml:space="preserve"> hydrophobicity and adhesion to surfaces was enhanced (</w:t>
      </w:r>
      <w:r w:rsidR="00631011" w:rsidRPr="001305ED">
        <w:rPr>
          <w:rFonts w:asciiTheme="majorBidi" w:hAnsiTheme="majorBidi" w:cstheme="majorBidi"/>
          <w:noProof/>
        </w:rPr>
        <w:t xml:space="preserve">Jama </w:t>
      </w:r>
      <w:r w:rsidR="00631011" w:rsidRPr="001305ED">
        <w:rPr>
          <w:rFonts w:asciiTheme="majorBidi" w:hAnsiTheme="majorBidi" w:cstheme="majorBidi"/>
          <w:i/>
          <w:iCs/>
          <w:noProof/>
        </w:rPr>
        <w:t>et al</w:t>
      </w:r>
      <w:r w:rsidR="00631011" w:rsidRPr="001305ED">
        <w:rPr>
          <w:rFonts w:asciiTheme="majorBidi" w:hAnsiTheme="majorBidi" w:cstheme="majorBidi"/>
          <w:noProof/>
        </w:rPr>
        <w:t xml:space="preserve">., 2017). </w:t>
      </w:r>
      <w:r w:rsidR="00631011" w:rsidRPr="001305ED">
        <w:rPr>
          <w:rFonts w:asciiTheme="majorBidi" w:hAnsiTheme="majorBidi" w:cstheme="majorBidi"/>
        </w:rPr>
        <w:t>Also, the presence of bacterial cell surface appendages, such as flagella, pili and fimbriae that help the bacteria to adhere to surfaces has been shown to be dependent on temperature (</w:t>
      </w:r>
      <w:r w:rsidR="00631011" w:rsidRPr="001305ED">
        <w:rPr>
          <w:rFonts w:asciiTheme="majorBidi" w:hAnsiTheme="majorBidi" w:cstheme="majorBidi"/>
          <w:noProof/>
        </w:rPr>
        <w:t xml:space="preserve">Garrett </w:t>
      </w:r>
      <w:r w:rsidR="00631011" w:rsidRPr="001305ED">
        <w:rPr>
          <w:rFonts w:asciiTheme="majorBidi" w:hAnsiTheme="majorBidi" w:cstheme="majorBidi"/>
          <w:i/>
          <w:iCs/>
          <w:noProof/>
        </w:rPr>
        <w:t>et al</w:t>
      </w:r>
      <w:r w:rsidR="00631011" w:rsidRPr="001305ED">
        <w:rPr>
          <w:rFonts w:asciiTheme="majorBidi" w:hAnsiTheme="majorBidi" w:cstheme="majorBidi"/>
          <w:noProof/>
        </w:rPr>
        <w:t xml:space="preserve">., 2008). </w:t>
      </w:r>
      <w:r w:rsidR="00631011" w:rsidRPr="001305ED">
        <w:rPr>
          <w:rFonts w:asciiTheme="majorBidi" w:hAnsiTheme="majorBidi" w:cstheme="majorBidi"/>
        </w:rPr>
        <w:t xml:space="preserve">For example, a decrease in temperature reduces the adhesive properties of </w:t>
      </w:r>
      <w:r w:rsidR="00631011">
        <w:rPr>
          <w:rFonts w:asciiTheme="majorBidi" w:hAnsiTheme="majorBidi" w:cstheme="majorBidi"/>
        </w:rPr>
        <w:t xml:space="preserve">an </w:t>
      </w:r>
      <w:r w:rsidR="00631011" w:rsidRPr="001305ED">
        <w:rPr>
          <w:rFonts w:asciiTheme="majorBidi" w:hAnsiTheme="majorBidi" w:cstheme="majorBidi"/>
        </w:rPr>
        <w:t xml:space="preserve">aquatic </w:t>
      </w:r>
      <w:r w:rsidR="00631011" w:rsidRPr="001305ED">
        <w:rPr>
          <w:rFonts w:asciiTheme="majorBidi" w:hAnsiTheme="majorBidi" w:cstheme="majorBidi"/>
          <w:i/>
          <w:iCs/>
        </w:rPr>
        <w:t>Pseudomonad</w:t>
      </w:r>
      <w:r w:rsidR="00631011" w:rsidRPr="001305ED">
        <w:rPr>
          <w:rFonts w:asciiTheme="majorBidi" w:hAnsiTheme="majorBidi" w:cstheme="majorBidi"/>
        </w:rPr>
        <w:t xml:space="preserve"> due to a reduction in bacterial surface polymer</w:t>
      </w:r>
      <w:r w:rsidR="00631011">
        <w:rPr>
          <w:rFonts w:asciiTheme="majorBidi" w:hAnsiTheme="majorBidi" w:cstheme="majorBidi"/>
        </w:rPr>
        <w:t xml:space="preserve">s </w:t>
      </w:r>
      <w:r w:rsidR="00631011" w:rsidRPr="001305ED">
        <w:rPr>
          <w:rFonts w:asciiTheme="majorBidi" w:hAnsiTheme="majorBidi" w:cstheme="majorBidi"/>
        </w:rPr>
        <w:t>(</w:t>
      </w:r>
      <w:r w:rsidR="00631011" w:rsidRPr="001305ED">
        <w:rPr>
          <w:rFonts w:asciiTheme="majorBidi" w:hAnsiTheme="majorBidi" w:cstheme="majorBidi"/>
          <w:noProof/>
        </w:rPr>
        <w:t xml:space="preserve">Garrett </w:t>
      </w:r>
      <w:r w:rsidR="00631011" w:rsidRPr="001305ED">
        <w:rPr>
          <w:rFonts w:asciiTheme="majorBidi" w:hAnsiTheme="majorBidi" w:cstheme="majorBidi"/>
          <w:i/>
          <w:iCs/>
          <w:noProof/>
        </w:rPr>
        <w:t>et al</w:t>
      </w:r>
      <w:r w:rsidR="00631011" w:rsidRPr="001305ED">
        <w:rPr>
          <w:rFonts w:asciiTheme="majorBidi" w:hAnsiTheme="majorBidi" w:cstheme="majorBidi"/>
          <w:noProof/>
        </w:rPr>
        <w:t>., 2008).</w:t>
      </w:r>
    </w:p>
    <w:p w14:paraId="1FC9F669" w14:textId="77777777" w:rsidR="00371BBA" w:rsidRDefault="002F1BB2" w:rsidP="00371BBA">
      <w:pPr>
        <w:spacing w:before="100" w:beforeAutospacing="1" w:after="100" w:afterAutospacing="1" w:line="360" w:lineRule="auto"/>
        <w:jc w:val="both"/>
        <w:rPr>
          <w:rFonts w:asciiTheme="majorBidi" w:hAnsiTheme="majorBidi" w:cstheme="majorBidi"/>
          <w:noProof/>
        </w:rPr>
      </w:pPr>
      <w:r>
        <w:rPr>
          <w:rFonts w:asciiTheme="majorBidi" w:hAnsiTheme="majorBidi" w:cstheme="majorBidi"/>
        </w:rPr>
        <w:t xml:space="preserve">     </w:t>
      </w:r>
      <w:r w:rsidRPr="001305ED">
        <w:rPr>
          <w:rFonts w:asciiTheme="majorBidi" w:hAnsiTheme="majorBidi" w:cstheme="majorBidi"/>
        </w:rPr>
        <w:t xml:space="preserve">Bacterial EPS properties, such as the viscosity of the polysaccharides can also be influenced by temperature (Pagán and García-Gonzalo, 2015). It was found that the increase in EPS temperature creates a gel-like substance which gradually increases in strength until a critical point after which the gel forms a solution (Pagán and García-Gonzalo, 2015). Thus, lower temperatures can lead to more uniform properties of </w:t>
      </w:r>
      <w:r>
        <w:rPr>
          <w:rFonts w:asciiTheme="majorBidi" w:hAnsiTheme="majorBidi" w:cstheme="majorBidi"/>
        </w:rPr>
        <w:t xml:space="preserve">the </w:t>
      </w:r>
      <w:r w:rsidRPr="001305ED">
        <w:rPr>
          <w:rFonts w:asciiTheme="majorBidi" w:hAnsiTheme="majorBidi" w:cstheme="majorBidi"/>
        </w:rPr>
        <w:t xml:space="preserve">polysaccharides </w:t>
      </w:r>
      <w:r>
        <w:rPr>
          <w:rFonts w:asciiTheme="majorBidi" w:hAnsiTheme="majorBidi" w:cstheme="majorBidi"/>
        </w:rPr>
        <w:t xml:space="preserve">that </w:t>
      </w:r>
      <w:r w:rsidRPr="001305ED">
        <w:rPr>
          <w:rFonts w:asciiTheme="majorBidi" w:hAnsiTheme="majorBidi" w:cstheme="majorBidi"/>
        </w:rPr>
        <w:t xml:space="preserve">often increase the possibility of bacterial biofilm adhesion (Garrett </w:t>
      </w:r>
      <w:r w:rsidRPr="001305ED">
        <w:rPr>
          <w:rFonts w:asciiTheme="majorBidi" w:hAnsiTheme="majorBidi" w:cstheme="majorBidi"/>
          <w:i/>
          <w:iCs/>
        </w:rPr>
        <w:t>et al</w:t>
      </w:r>
      <w:r w:rsidRPr="001305ED">
        <w:rPr>
          <w:rFonts w:asciiTheme="majorBidi" w:hAnsiTheme="majorBidi" w:cstheme="majorBidi"/>
        </w:rPr>
        <w:t>., 2008). On the other hand, in some microbes, high temperatures were found to increase the adherent nature of the biofilm to the surface (</w:t>
      </w:r>
      <w:r w:rsidRPr="001305ED">
        <w:rPr>
          <w:rFonts w:asciiTheme="majorBidi" w:hAnsiTheme="majorBidi" w:cstheme="majorBidi"/>
          <w:noProof/>
        </w:rPr>
        <w:t xml:space="preserve">Marion-Ferey </w:t>
      </w:r>
      <w:r w:rsidRPr="001305ED">
        <w:rPr>
          <w:rFonts w:asciiTheme="majorBidi" w:hAnsiTheme="majorBidi" w:cstheme="majorBidi"/>
          <w:i/>
          <w:iCs/>
          <w:noProof/>
        </w:rPr>
        <w:t>et al</w:t>
      </w:r>
      <w:r w:rsidRPr="001305ED">
        <w:rPr>
          <w:rFonts w:asciiTheme="majorBidi" w:hAnsiTheme="majorBidi" w:cstheme="majorBidi"/>
          <w:noProof/>
        </w:rPr>
        <w:t>., 2003).</w:t>
      </w:r>
    </w:p>
    <w:p w14:paraId="21FED3EB" w14:textId="77777777" w:rsidR="000B34E8" w:rsidRPr="001305ED" w:rsidRDefault="00371BBA" w:rsidP="00371BBA">
      <w:pPr>
        <w:spacing w:before="100" w:beforeAutospacing="1" w:after="100" w:afterAutospacing="1" w:line="360" w:lineRule="auto"/>
        <w:jc w:val="both"/>
        <w:rPr>
          <w:rFonts w:asciiTheme="majorBidi" w:hAnsiTheme="majorBidi" w:cstheme="majorBidi"/>
          <w:noProof/>
        </w:rPr>
      </w:pPr>
      <w:r>
        <w:rPr>
          <w:rFonts w:asciiTheme="majorBidi" w:hAnsiTheme="majorBidi" w:cstheme="majorBidi"/>
        </w:rPr>
        <w:t xml:space="preserve">     </w:t>
      </w:r>
      <w:r w:rsidRPr="001305ED">
        <w:rPr>
          <w:rFonts w:asciiTheme="majorBidi" w:hAnsiTheme="majorBidi" w:cstheme="majorBidi"/>
        </w:rPr>
        <w:t xml:space="preserve">Bacterial attachment to submerged surfaces and subsequent biofilm development </w:t>
      </w:r>
      <w:r>
        <w:rPr>
          <w:rFonts w:asciiTheme="majorBidi" w:hAnsiTheme="majorBidi" w:cstheme="majorBidi"/>
        </w:rPr>
        <w:t xml:space="preserve">can be </w:t>
      </w:r>
      <w:r w:rsidRPr="001305ED">
        <w:rPr>
          <w:rFonts w:asciiTheme="majorBidi" w:hAnsiTheme="majorBidi" w:cstheme="majorBidi"/>
        </w:rPr>
        <w:t>dependent on oxygen accessibility (</w:t>
      </w:r>
      <w:r w:rsidRPr="001305ED">
        <w:rPr>
          <w:rFonts w:asciiTheme="majorBidi" w:hAnsiTheme="majorBidi" w:cstheme="majorBidi"/>
          <w:noProof/>
        </w:rPr>
        <w:t xml:space="preserve">Chang </w:t>
      </w:r>
      <w:r w:rsidRPr="001305ED">
        <w:rPr>
          <w:rFonts w:asciiTheme="majorBidi" w:hAnsiTheme="majorBidi" w:cstheme="majorBidi"/>
          <w:i/>
          <w:iCs/>
          <w:noProof/>
        </w:rPr>
        <w:t>et al</w:t>
      </w:r>
      <w:r w:rsidRPr="001305ED">
        <w:rPr>
          <w:rFonts w:asciiTheme="majorBidi" w:hAnsiTheme="majorBidi" w:cstheme="majorBidi"/>
          <w:noProof/>
        </w:rPr>
        <w:t xml:space="preserve">., 2015). </w:t>
      </w:r>
      <w:r w:rsidRPr="001305ED">
        <w:rPr>
          <w:rFonts w:asciiTheme="majorBidi" w:hAnsiTheme="majorBidi" w:cstheme="majorBidi"/>
        </w:rPr>
        <w:t xml:space="preserve">Oxygen availability </w:t>
      </w:r>
      <w:r>
        <w:rPr>
          <w:rFonts w:asciiTheme="majorBidi" w:hAnsiTheme="majorBidi" w:cstheme="majorBidi"/>
        </w:rPr>
        <w:t xml:space="preserve">can </w:t>
      </w:r>
      <w:r w:rsidRPr="001305ED">
        <w:rPr>
          <w:rFonts w:asciiTheme="majorBidi" w:hAnsiTheme="majorBidi" w:cstheme="majorBidi"/>
        </w:rPr>
        <w:t xml:space="preserve">also determine bacterial energy production with a possible influence on biofilm formation; </w:t>
      </w:r>
      <w:r>
        <w:rPr>
          <w:rFonts w:asciiTheme="majorBidi" w:hAnsiTheme="majorBidi" w:cstheme="majorBidi"/>
        </w:rPr>
        <w:t>for example</w:t>
      </w:r>
      <w:r w:rsidRPr="001305ED">
        <w:rPr>
          <w:rFonts w:asciiTheme="majorBidi" w:hAnsiTheme="majorBidi" w:cstheme="majorBidi"/>
        </w:rPr>
        <w:t>, bacterial biofilm metabolic activity can be decreased as a result of poor supply of oxygen reduction (</w:t>
      </w:r>
      <w:r w:rsidRPr="001305ED">
        <w:rPr>
          <w:rFonts w:asciiTheme="majorBidi" w:hAnsiTheme="majorBidi" w:cstheme="majorBidi"/>
          <w:noProof/>
        </w:rPr>
        <w:t xml:space="preserve">Pagán and García-Gonzalo, 2015). </w:t>
      </w:r>
      <w:r w:rsidRPr="001305ED">
        <w:rPr>
          <w:rFonts w:asciiTheme="majorBidi" w:hAnsiTheme="majorBidi" w:cstheme="majorBidi"/>
        </w:rPr>
        <w:t>Thus, oxygen supply is considered a key environmental factor which can have an impact on biofilm composition and development (</w:t>
      </w:r>
      <w:r w:rsidRPr="001305ED">
        <w:rPr>
          <w:rFonts w:asciiTheme="majorBidi" w:hAnsiTheme="majorBidi" w:cstheme="majorBidi"/>
          <w:noProof/>
        </w:rPr>
        <w:t xml:space="preserve">Ahn </w:t>
      </w:r>
      <w:r w:rsidRPr="001305ED">
        <w:rPr>
          <w:rFonts w:asciiTheme="majorBidi" w:hAnsiTheme="majorBidi" w:cstheme="majorBidi"/>
          <w:noProof/>
        </w:rPr>
        <w:lastRenderedPageBreak/>
        <w:t xml:space="preserve">and Burne, 2007; Keleştemur </w:t>
      </w:r>
      <w:r w:rsidRPr="001305ED">
        <w:rPr>
          <w:rFonts w:asciiTheme="majorBidi" w:hAnsiTheme="majorBidi" w:cstheme="majorBidi"/>
          <w:i/>
          <w:iCs/>
          <w:noProof/>
        </w:rPr>
        <w:t>et al</w:t>
      </w:r>
      <w:r w:rsidRPr="001305ED">
        <w:rPr>
          <w:rFonts w:asciiTheme="majorBidi" w:hAnsiTheme="majorBidi" w:cstheme="majorBidi"/>
          <w:noProof/>
        </w:rPr>
        <w:t xml:space="preserve">., 2018). </w:t>
      </w:r>
      <w:r>
        <w:rPr>
          <w:rFonts w:asciiTheme="majorBidi" w:hAnsiTheme="majorBidi" w:cstheme="majorBidi"/>
        </w:rPr>
        <w:t>L</w:t>
      </w:r>
      <w:r w:rsidRPr="001305ED">
        <w:rPr>
          <w:rFonts w:asciiTheme="majorBidi" w:hAnsiTheme="majorBidi" w:cstheme="majorBidi"/>
        </w:rPr>
        <w:t>ower oxygen availability usually triggers active dispersal, which is critical for the biofilm life cycle (</w:t>
      </w:r>
      <w:r w:rsidRPr="001305ED">
        <w:rPr>
          <w:rFonts w:asciiTheme="majorBidi" w:hAnsiTheme="majorBidi" w:cstheme="majorBidi"/>
          <w:noProof/>
        </w:rPr>
        <w:t xml:space="preserve">Toyofuku </w:t>
      </w:r>
      <w:r w:rsidRPr="001305ED">
        <w:rPr>
          <w:rFonts w:asciiTheme="majorBidi" w:hAnsiTheme="majorBidi" w:cstheme="majorBidi"/>
          <w:i/>
          <w:iCs/>
          <w:noProof/>
        </w:rPr>
        <w:t>et al</w:t>
      </w:r>
      <w:r w:rsidRPr="001305ED">
        <w:rPr>
          <w:rFonts w:asciiTheme="majorBidi" w:hAnsiTheme="majorBidi" w:cstheme="majorBidi"/>
          <w:noProof/>
        </w:rPr>
        <w:t xml:space="preserve">., 2016). </w:t>
      </w:r>
      <w:r w:rsidRPr="001305ED">
        <w:rPr>
          <w:rFonts w:asciiTheme="majorBidi" w:hAnsiTheme="majorBidi" w:cstheme="majorBidi"/>
        </w:rPr>
        <w:t xml:space="preserve">For example, at the base of a biofilm, bacterial cells </w:t>
      </w:r>
      <w:r>
        <w:rPr>
          <w:rFonts w:asciiTheme="majorBidi" w:hAnsiTheme="majorBidi" w:cstheme="majorBidi"/>
        </w:rPr>
        <w:t xml:space="preserve">were </w:t>
      </w:r>
      <w:r w:rsidRPr="001305ED">
        <w:rPr>
          <w:rFonts w:asciiTheme="majorBidi" w:hAnsiTheme="majorBidi" w:cstheme="majorBidi"/>
        </w:rPr>
        <w:t>found to receive limited oxygen compared to those at the surface enhanc</w:t>
      </w:r>
      <w:r>
        <w:rPr>
          <w:rFonts w:asciiTheme="majorBidi" w:hAnsiTheme="majorBidi" w:cstheme="majorBidi"/>
        </w:rPr>
        <w:t>ing</w:t>
      </w:r>
      <w:r w:rsidRPr="001305ED">
        <w:rPr>
          <w:rFonts w:asciiTheme="majorBidi" w:hAnsiTheme="majorBidi" w:cstheme="majorBidi"/>
        </w:rPr>
        <w:t xml:space="preserve"> detachment from the deeper layers of a biofilm (</w:t>
      </w:r>
      <w:r w:rsidRPr="001305ED">
        <w:rPr>
          <w:rFonts w:asciiTheme="majorBidi" w:hAnsiTheme="majorBidi" w:cstheme="majorBidi"/>
          <w:noProof/>
        </w:rPr>
        <w:t xml:space="preserve">Kumar and Anand, 1998). </w:t>
      </w:r>
      <w:r w:rsidRPr="001305ED">
        <w:rPr>
          <w:rFonts w:asciiTheme="majorBidi" w:hAnsiTheme="majorBidi" w:cstheme="majorBidi"/>
        </w:rPr>
        <w:t>Also, sloughing was observed within biofilm grown under oxygen limitation (</w:t>
      </w:r>
      <w:r w:rsidRPr="001305ED">
        <w:rPr>
          <w:rFonts w:asciiTheme="majorBidi" w:hAnsiTheme="majorBidi" w:cstheme="majorBidi"/>
          <w:noProof/>
        </w:rPr>
        <w:t xml:space="preserve">Ahimou </w:t>
      </w:r>
      <w:r w:rsidRPr="001305ED">
        <w:rPr>
          <w:rFonts w:asciiTheme="majorBidi" w:hAnsiTheme="majorBidi" w:cstheme="majorBidi"/>
          <w:i/>
          <w:iCs/>
          <w:noProof/>
        </w:rPr>
        <w:t>et al</w:t>
      </w:r>
      <w:r w:rsidRPr="001305ED">
        <w:rPr>
          <w:rFonts w:asciiTheme="majorBidi" w:hAnsiTheme="majorBidi" w:cstheme="majorBidi"/>
          <w:noProof/>
        </w:rPr>
        <w:t xml:space="preserve">., 2007). </w:t>
      </w:r>
      <w:r w:rsidRPr="001305ED">
        <w:rPr>
          <w:rFonts w:asciiTheme="majorBidi" w:hAnsiTheme="majorBidi" w:cstheme="majorBidi"/>
        </w:rPr>
        <w:t xml:space="preserve">In some microbes, such as </w:t>
      </w:r>
      <w:r w:rsidRPr="001305ED">
        <w:rPr>
          <w:rFonts w:asciiTheme="majorBidi" w:hAnsiTheme="majorBidi" w:cstheme="majorBidi"/>
          <w:i/>
          <w:iCs/>
        </w:rPr>
        <w:t xml:space="preserve">E. coli, </w:t>
      </w:r>
      <w:r w:rsidRPr="001305ED">
        <w:rPr>
          <w:rFonts w:asciiTheme="majorBidi" w:hAnsiTheme="majorBidi" w:cstheme="majorBidi"/>
          <w:color w:val="000000"/>
          <w:shd w:val="clear" w:color="auto" w:fill="FFFFFF"/>
        </w:rPr>
        <w:t xml:space="preserve">the </w:t>
      </w:r>
      <w:r w:rsidRPr="001305ED">
        <w:rPr>
          <w:rFonts w:asciiTheme="majorBidi" w:hAnsiTheme="majorBidi" w:cstheme="majorBidi"/>
        </w:rPr>
        <w:t>presence of oxygen is required for the formation of biofilm</w:t>
      </w:r>
      <w:r>
        <w:rPr>
          <w:rFonts w:asciiTheme="majorBidi" w:hAnsiTheme="majorBidi" w:cstheme="majorBidi"/>
        </w:rPr>
        <w:t>,</w:t>
      </w:r>
      <w:r w:rsidRPr="001305ED">
        <w:rPr>
          <w:rFonts w:asciiTheme="majorBidi" w:hAnsiTheme="majorBidi" w:cstheme="majorBidi"/>
        </w:rPr>
        <w:t xml:space="preserve"> since lack of oxygen can be a detachment signal (</w:t>
      </w:r>
      <w:r w:rsidRPr="001305ED">
        <w:rPr>
          <w:rFonts w:asciiTheme="majorBidi" w:hAnsiTheme="majorBidi" w:cstheme="majorBidi"/>
          <w:noProof/>
        </w:rPr>
        <w:t xml:space="preserve">Bjergbæk </w:t>
      </w:r>
      <w:r w:rsidRPr="001305ED">
        <w:rPr>
          <w:rFonts w:asciiTheme="majorBidi" w:hAnsiTheme="majorBidi" w:cstheme="majorBidi"/>
          <w:i/>
          <w:iCs/>
          <w:noProof/>
        </w:rPr>
        <w:t>et al</w:t>
      </w:r>
      <w:r w:rsidRPr="001305ED">
        <w:rPr>
          <w:rFonts w:asciiTheme="majorBidi" w:hAnsiTheme="majorBidi" w:cstheme="majorBidi"/>
          <w:noProof/>
        </w:rPr>
        <w:t xml:space="preserve">., 2006). </w:t>
      </w:r>
      <w:r w:rsidRPr="001305ED">
        <w:rPr>
          <w:rFonts w:asciiTheme="majorBidi" w:hAnsiTheme="majorBidi" w:cstheme="majorBidi"/>
        </w:rPr>
        <w:t xml:space="preserve">For other bacteria, such as </w:t>
      </w:r>
      <w:r w:rsidRPr="001305ED">
        <w:rPr>
          <w:rFonts w:asciiTheme="majorBidi" w:hAnsiTheme="majorBidi" w:cstheme="majorBidi"/>
          <w:i/>
          <w:iCs/>
        </w:rPr>
        <w:t>P. aeruginosa</w:t>
      </w:r>
      <w:r w:rsidRPr="001305ED">
        <w:rPr>
          <w:rFonts w:asciiTheme="majorBidi" w:hAnsiTheme="majorBidi" w:cstheme="majorBidi"/>
        </w:rPr>
        <w:t>, biofilm has been shown to form when grown anaerobically (</w:t>
      </w:r>
      <w:r w:rsidRPr="001305ED">
        <w:rPr>
          <w:rFonts w:asciiTheme="majorBidi" w:hAnsiTheme="majorBidi" w:cstheme="majorBidi"/>
          <w:noProof/>
        </w:rPr>
        <w:t xml:space="preserve">Worlitzsch </w:t>
      </w:r>
      <w:r w:rsidRPr="001305ED">
        <w:rPr>
          <w:rFonts w:asciiTheme="majorBidi" w:hAnsiTheme="majorBidi" w:cstheme="majorBidi"/>
          <w:i/>
          <w:iCs/>
          <w:noProof/>
        </w:rPr>
        <w:t>et al</w:t>
      </w:r>
      <w:r w:rsidRPr="001305ED">
        <w:rPr>
          <w:rFonts w:asciiTheme="majorBidi" w:hAnsiTheme="majorBidi" w:cstheme="majorBidi"/>
          <w:noProof/>
        </w:rPr>
        <w:t>., 2002)</w:t>
      </w:r>
      <w:r w:rsidRPr="001305ED">
        <w:rPr>
          <w:rFonts w:asciiTheme="majorBidi" w:hAnsiTheme="majorBidi" w:cstheme="majorBidi"/>
        </w:rPr>
        <w:t>.</w:t>
      </w:r>
    </w:p>
    <w:p w14:paraId="312D03EB" w14:textId="52E4EC64" w:rsidR="00123CFC" w:rsidRDefault="000B34E8" w:rsidP="005B66BF">
      <w:pPr>
        <w:spacing w:line="360" w:lineRule="auto"/>
        <w:jc w:val="both"/>
        <w:rPr>
          <w:noProof/>
        </w:rPr>
      </w:pPr>
      <w:r w:rsidRPr="001305ED">
        <w:t xml:space="preserve">     </w:t>
      </w:r>
      <w:r w:rsidRPr="0052376B">
        <w:t>T</w:t>
      </w:r>
      <w:r w:rsidRPr="0052376B">
        <w:rPr>
          <w:rFonts w:eastAsia="WarnockPro-Regular"/>
        </w:rPr>
        <w:t xml:space="preserve">he transition between planktonic and sessile bacterial lifestyles </w:t>
      </w:r>
      <w:r w:rsidRPr="0052376B">
        <w:t xml:space="preserve">can be affected by nutrients </w:t>
      </w:r>
      <w:r w:rsidRPr="0052376B">
        <w:rPr>
          <w:rFonts w:eastAsia="WarnockPro-Regular"/>
        </w:rPr>
        <w:t xml:space="preserve">since the bacterial response to form a biofilm or to remain in suspension depends on </w:t>
      </w:r>
      <w:r w:rsidRPr="0052376B">
        <w:t>the nutritional status</w:t>
      </w:r>
      <w:r w:rsidRPr="0052376B">
        <w:rPr>
          <w:rFonts w:eastAsia="WarnockPro-Regular"/>
        </w:rPr>
        <w:t xml:space="preserve"> (</w:t>
      </w:r>
      <w:r w:rsidRPr="0052376B">
        <w:rPr>
          <w:rFonts w:eastAsia="WarnockPro-Regular"/>
          <w:noProof/>
        </w:rPr>
        <w:t xml:space="preserve">Tilahun </w:t>
      </w:r>
      <w:r w:rsidRPr="0052376B">
        <w:rPr>
          <w:rFonts w:eastAsia="WarnockPro-Regular"/>
          <w:i/>
          <w:iCs/>
          <w:noProof/>
        </w:rPr>
        <w:t>et al</w:t>
      </w:r>
      <w:r w:rsidRPr="0052376B">
        <w:rPr>
          <w:rFonts w:eastAsia="WarnockPro-Regular"/>
          <w:noProof/>
        </w:rPr>
        <w:t xml:space="preserve">., 2016). </w:t>
      </w:r>
      <w:r w:rsidRPr="0052376B">
        <w:t xml:space="preserve">Availability of nutrient in the surrounding medium has been found to influence the bacterial attachment to the surfaces; thus, </w:t>
      </w:r>
      <w:r w:rsidRPr="0052376B">
        <w:rPr>
          <w:rFonts w:eastAsia="WarnockPro-Regular"/>
        </w:rPr>
        <w:t xml:space="preserve">an </w:t>
      </w:r>
      <w:r w:rsidRPr="0052376B">
        <w:t>increase in nutrient concentration increases the microbial attachment rate (</w:t>
      </w:r>
      <w:r w:rsidRPr="0052376B">
        <w:rPr>
          <w:noProof/>
        </w:rPr>
        <w:t xml:space="preserve">Kumar and Anand, 1998; Prakash </w:t>
      </w:r>
      <w:r w:rsidRPr="0052376B">
        <w:rPr>
          <w:i/>
          <w:iCs/>
          <w:noProof/>
        </w:rPr>
        <w:t>et al</w:t>
      </w:r>
      <w:r w:rsidRPr="0052376B">
        <w:rPr>
          <w:noProof/>
        </w:rPr>
        <w:t>., 2003).</w:t>
      </w:r>
      <w:r w:rsidR="009D4FC1" w:rsidRPr="0052376B">
        <w:rPr>
          <w:noProof/>
        </w:rPr>
        <w:t xml:space="preserve"> </w:t>
      </w:r>
      <w:r w:rsidR="00931383" w:rsidRPr="0052376B">
        <w:t>Besides</w:t>
      </w:r>
      <w:r w:rsidRPr="0052376B">
        <w:t xml:space="preserve">, </w:t>
      </w:r>
      <w:r w:rsidR="00AD6CCB" w:rsidRPr="0052376B">
        <w:t xml:space="preserve">biofilm development and dispersal of cells from the biofilm can be </w:t>
      </w:r>
      <w:r w:rsidR="00995797" w:rsidRPr="0052376B">
        <w:t xml:space="preserve">affected by </w:t>
      </w:r>
      <w:r w:rsidR="007D486C" w:rsidRPr="0052376B">
        <w:t>nutrient levels</w:t>
      </w:r>
      <w:r w:rsidR="00995797" w:rsidRPr="0052376B">
        <w:t xml:space="preserve"> </w:t>
      </w:r>
      <w:r w:rsidRPr="0052376B">
        <w:t>(</w:t>
      </w:r>
      <w:r w:rsidRPr="0052376B">
        <w:rPr>
          <w:noProof/>
        </w:rPr>
        <w:t xml:space="preserve">Gupta, 2015; Zhao </w:t>
      </w:r>
      <w:r w:rsidRPr="0052376B">
        <w:rPr>
          <w:i/>
          <w:iCs/>
          <w:noProof/>
        </w:rPr>
        <w:t>et al</w:t>
      </w:r>
      <w:r w:rsidRPr="0052376B">
        <w:rPr>
          <w:noProof/>
        </w:rPr>
        <w:t>., 2017).</w:t>
      </w:r>
      <w:r w:rsidR="00B979DF" w:rsidRPr="0052376B">
        <w:rPr>
          <w:noProof/>
        </w:rPr>
        <w:t xml:space="preserve"> </w:t>
      </w:r>
      <w:r w:rsidR="00F22783" w:rsidRPr="0052376B">
        <w:rPr>
          <w:noProof/>
        </w:rPr>
        <w:t xml:space="preserve">Also, changes in the essential nutrient availability have been shown to </w:t>
      </w:r>
      <w:r w:rsidR="00995797" w:rsidRPr="0052376B">
        <w:rPr>
          <w:noProof/>
        </w:rPr>
        <w:t xml:space="preserve">have an impact on </w:t>
      </w:r>
      <w:r w:rsidR="00F22783" w:rsidRPr="0052376B">
        <w:rPr>
          <w:noProof/>
        </w:rPr>
        <w:t>bacterial physiology in growing biofilms</w:t>
      </w:r>
      <w:r w:rsidR="00995797" w:rsidRPr="0052376B">
        <w:rPr>
          <w:noProof/>
        </w:rPr>
        <w:t xml:space="preserve"> </w:t>
      </w:r>
      <w:r w:rsidR="00F22783" w:rsidRPr="0052376B">
        <w:rPr>
          <w:noProof/>
        </w:rPr>
        <w:t>(Bühler et al., 1998).</w:t>
      </w:r>
    </w:p>
    <w:p w14:paraId="334D904C" w14:textId="77777777" w:rsidR="005B66BF" w:rsidRDefault="005B66BF" w:rsidP="005B66BF">
      <w:pPr>
        <w:spacing w:line="360" w:lineRule="auto"/>
        <w:jc w:val="both"/>
        <w:rPr>
          <w:noProof/>
        </w:rPr>
      </w:pPr>
    </w:p>
    <w:p w14:paraId="13E2C8BE" w14:textId="386FAF76" w:rsidR="00DF6DE8" w:rsidRDefault="00775D17" w:rsidP="000B7E0A">
      <w:pPr>
        <w:spacing w:line="360" w:lineRule="auto"/>
        <w:jc w:val="both"/>
        <w:rPr>
          <w:noProof/>
        </w:rPr>
      </w:pPr>
      <w:r>
        <w:t xml:space="preserve">     </w:t>
      </w:r>
      <w:r w:rsidRPr="001305ED">
        <w:t>Several studies have addressed the effect of nutrient levels on the formation of bacterial biofilm. For example, in drinking water distribution systems, high nutrient concentration increased cell number</w:t>
      </w:r>
      <w:r>
        <w:t>s</w:t>
      </w:r>
      <w:r w:rsidRPr="001305ED">
        <w:t xml:space="preserve"> within biofilms (</w:t>
      </w:r>
      <w:r w:rsidRPr="001305ED">
        <w:rPr>
          <w:noProof/>
        </w:rPr>
        <w:t xml:space="preserve">Volk and Lechevallier, 1999; Frias </w:t>
      </w:r>
      <w:r w:rsidRPr="001305ED">
        <w:rPr>
          <w:i/>
          <w:iCs/>
          <w:noProof/>
        </w:rPr>
        <w:t>et al</w:t>
      </w:r>
      <w:r w:rsidRPr="001305ED">
        <w:rPr>
          <w:noProof/>
        </w:rPr>
        <w:t>., 2001).</w:t>
      </w:r>
      <w:r w:rsidRPr="001305ED">
        <w:t xml:space="preserve"> In a paper mill water </w:t>
      </w:r>
      <w:r w:rsidR="00AE5B5C" w:rsidRPr="001305ED">
        <w:t>stream,</w:t>
      </w:r>
      <w:r w:rsidRPr="001305ED">
        <w:t xml:space="preserve"> the rate and quantity of </w:t>
      </w:r>
      <w:r w:rsidRPr="001305ED">
        <w:rPr>
          <w:i/>
          <w:iCs/>
        </w:rPr>
        <w:t>P. putida</w:t>
      </w:r>
      <w:r w:rsidRPr="001305ED">
        <w:t xml:space="preserve"> biofilm increased with increasing nutrient levels (</w:t>
      </w:r>
      <w:r w:rsidRPr="001305ED">
        <w:rPr>
          <w:noProof/>
        </w:rPr>
        <w:t xml:space="preserve">Rochex and Lebeault, 2007). </w:t>
      </w:r>
      <w:r w:rsidRPr="001305ED">
        <w:t xml:space="preserve">In some microbes, </w:t>
      </w:r>
      <w:r w:rsidRPr="001305ED">
        <w:rPr>
          <w:noProof/>
        </w:rPr>
        <w:t xml:space="preserve">the addition of glucose as </w:t>
      </w:r>
      <w:r w:rsidRPr="001305ED">
        <w:t>carbon source</w:t>
      </w:r>
      <w:r w:rsidRPr="001305ED">
        <w:rPr>
          <w:noProof/>
        </w:rPr>
        <w:t xml:space="preserve"> to the medium has been found to enhance the formation of biofilm, </w:t>
      </w:r>
      <w:r w:rsidRPr="001305ED">
        <w:t xml:space="preserve">such as </w:t>
      </w:r>
      <w:r w:rsidRPr="001305ED">
        <w:rPr>
          <w:i/>
          <w:iCs/>
          <w:noProof/>
        </w:rPr>
        <w:t>E. coli</w:t>
      </w:r>
      <w:r w:rsidRPr="001305ED">
        <w:rPr>
          <w:noProof/>
        </w:rPr>
        <w:t xml:space="preserve"> (Bühler </w:t>
      </w:r>
      <w:r w:rsidRPr="001305ED">
        <w:rPr>
          <w:i/>
          <w:iCs/>
          <w:noProof/>
        </w:rPr>
        <w:t>et al</w:t>
      </w:r>
      <w:r w:rsidRPr="001305ED">
        <w:rPr>
          <w:noProof/>
        </w:rPr>
        <w:t xml:space="preserve">., 1998), </w:t>
      </w:r>
      <w:r w:rsidRPr="001305ED">
        <w:t xml:space="preserve">and </w:t>
      </w:r>
      <w:r w:rsidRPr="001305ED">
        <w:rPr>
          <w:i/>
          <w:iCs/>
        </w:rPr>
        <w:t xml:space="preserve">P. putida </w:t>
      </w:r>
      <w:r w:rsidRPr="001305ED">
        <w:t>(</w:t>
      </w:r>
      <w:r w:rsidRPr="001305ED">
        <w:rPr>
          <w:noProof/>
        </w:rPr>
        <w:t xml:space="preserve">Rochex and Lebeault, 2007). </w:t>
      </w:r>
      <w:r w:rsidRPr="001305ED">
        <w:t xml:space="preserve">However, the addition of glucose to different media was found to hinder biofilm formation in several species of </w:t>
      </w:r>
      <w:r w:rsidRPr="001305ED">
        <w:rPr>
          <w:i/>
          <w:iCs/>
        </w:rPr>
        <w:t>Enterobacteriaceae</w:t>
      </w:r>
      <w:r w:rsidRPr="001305ED">
        <w:t xml:space="preserve"> family, such as </w:t>
      </w:r>
      <w:r w:rsidRPr="001305ED">
        <w:rPr>
          <w:i/>
          <w:iCs/>
        </w:rPr>
        <w:t>K. pneumoniae</w:t>
      </w:r>
      <w:r w:rsidRPr="001305ED">
        <w:t xml:space="preserve">, </w:t>
      </w:r>
      <w:r w:rsidRPr="001305ED">
        <w:rPr>
          <w:i/>
          <w:iCs/>
        </w:rPr>
        <w:t>Citrobacter freundii</w:t>
      </w:r>
      <w:r w:rsidRPr="001305ED">
        <w:t xml:space="preserve">, and </w:t>
      </w:r>
      <w:r w:rsidRPr="001305ED">
        <w:rPr>
          <w:i/>
          <w:iCs/>
        </w:rPr>
        <w:t>Salmonella enterica</w:t>
      </w:r>
      <w:r w:rsidRPr="001305ED">
        <w:t xml:space="preserve"> (</w:t>
      </w:r>
      <w:r w:rsidRPr="001305ED">
        <w:rPr>
          <w:noProof/>
        </w:rPr>
        <w:t xml:space="preserve">Jackson </w:t>
      </w:r>
      <w:r w:rsidRPr="001305ED">
        <w:rPr>
          <w:i/>
          <w:iCs/>
          <w:noProof/>
        </w:rPr>
        <w:t>et al</w:t>
      </w:r>
      <w:r w:rsidRPr="001305ED">
        <w:rPr>
          <w:noProof/>
        </w:rPr>
        <w:t xml:space="preserve">., 2002). </w:t>
      </w:r>
      <w:r w:rsidRPr="001305ED">
        <w:t xml:space="preserve">There is some information about the effect of glucose levels on biofilm formation, but little is known about the impact of changing nitrogen concentrations in the same process. </w:t>
      </w:r>
      <w:r w:rsidRPr="001305ED">
        <w:rPr>
          <w:noProof/>
        </w:rPr>
        <w:t xml:space="preserve">Rochex and Lebeault, (2007) have </w:t>
      </w:r>
      <w:r w:rsidRPr="001305ED">
        <w:t xml:space="preserve">shown that rate and extent of </w:t>
      </w:r>
      <w:r w:rsidRPr="001305ED">
        <w:rPr>
          <w:i/>
          <w:iCs/>
        </w:rPr>
        <w:t xml:space="preserve">P. putida </w:t>
      </w:r>
      <w:r w:rsidRPr="001305ED">
        <w:t>biofilm</w:t>
      </w:r>
      <w:r w:rsidR="007A7D18">
        <w:t xml:space="preserve"> </w:t>
      </w:r>
      <w:r w:rsidRPr="001305ED">
        <w:t>accumulation</w:t>
      </w:r>
      <w:r w:rsidR="007A7D18">
        <w:t xml:space="preserve"> </w:t>
      </w:r>
      <w:r w:rsidRPr="001305ED">
        <w:t xml:space="preserve">increased with nitrogen concentration from carbon/nitrogen=90 to carbon/nitrogen=20. In contrast, depletion of nitrogen led to the active detachment of </w:t>
      </w:r>
      <w:r w:rsidRPr="001305ED">
        <w:rPr>
          <w:i/>
          <w:iCs/>
        </w:rPr>
        <w:lastRenderedPageBreak/>
        <w:t xml:space="preserve">Pseudomonas fluorescens </w:t>
      </w:r>
      <w:r w:rsidRPr="001305ED">
        <w:t xml:space="preserve">biofilm, similar to that observed under glucose limitation (Delaquis </w:t>
      </w:r>
      <w:r w:rsidRPr="001305ED">
        <w:rPr>
          <w:i/>
          <w:iCs/>
        </w:rPr>
        <w:t>et al</w:t>
      </w:r>
      <w:r w:rsidRPr="001305ED">
        <w:t xml:space="preserve">., 1989). However, variation in peptone and yeast extract concentration, which are good nitrogen sources had no significant impact on </w:t>
      </w:r>
      <w:r w:rsidRPr="001305ED">
        <w:rPr>
          <w:i/>
          <w:iCs/>
          <w:noProof/>
        </w:rPr>
        <w:t>E. coli</w:t>
      </w:r>
      <w:r w:rsidRPr="001305ED">
        <w:rPr>
          <w:noProof/>
        </w:rPr>
        <w:t xml:space="preserve"> </w:t>
      </w:r>
      <w:r w:rsidRPr="001305ED">
        <w:t>biofilm formation (</w:t>
      </w:r>
      <w:r w:rsidRPr="001305ED">
        <w:rPr>
          <w:noProof/>
        </w:rPr>
        <w:t xml:space="preserve">Gomes </w:t>
      </w:r>
      <w:r w:rsidRPr="001305ED">
        <w:rPr>
          <w:i/>
          <w:iCs/>
          <w:noProof/>
        </w:rPr>
        <w:t>et al</w:t>
      </w:r>
      <w:r w:rsidRPr="001305ED">
        <w:rPr>
          <w:noProof/>
        </w:rPr>
        <w:t>., 2014).</w:t>
      </w:r>
    </w:p>
    <w:p w14:paraId="7E3BD180" w14:textId="77777777" w:rsidR="008B4454" w:rsidRDefault="000B34E8" w:rsidP="008B4454">
      <w:pPr>
        <w:spacing w:line="360" w:lineRule="auto"/>
        <w:jc w:val="both"/>
        <w:rPr>
          <w:i/>
          <w:iCs/>
        </w:rPr>
      </w:pPr>
      <w:r w:rsidRPr="001305ED">
        <w:rPr>
          <w:noProof/>
        </w:rPr>
        <w:t xml:space="preserve"> </w:t>
      </w:r>
    </w:p>
    <w:p w14:paraId="57E10958" w14:textId="77777777" w:rsidR="008B4454" w:rsidRPr="008B4454" w:rsidRDefault="008B4454" w:rsidP="008B4454">
      <w:pPr>
        <w:spacing w:line="360" w:lineRule="auto"/>
        <w:jc w:val="both"/>
        <w:rPr>
          <w:i/>
          <w:iCs/>
        </w:rPr>
      </w:pPr>
      <w:r>
        <w:rPr>
          <w:noProof/>
        </w:rPr>
        <w:t xml:space="preserve">     </w:t>
      </w:r>
      <w:r w:rsidRPr="001305ED">
        <w:rPr>
          <w:noProof/>
        </w:rPr>
        <w:t xml:space="preserve">In most natural environments, bacteria–surface association leads to biofilm formation, which is the prevailing microbial lifestyle (Bazire </w:t>
      </w:r>
      <w:r w:rsidRPr="001305ED">
        <w:rPr>
          <w:i/>
          <w:iCs/>
          <w:noProof/>
        </w:rPr>
        <w:t>et al</w:t>
      </w:r>
      <w:r w:rsidRPr="001305ED">
        <w:rPr>
          <w:noProof/>
        </w:rPr>
        <w:t xml:space="preserve">., 2007). </w:t>
      </w:r>
      <w:r w:rsidRPr="001305ED">
        <w:t>Bacteria in these environments are exposed to a variety of abiotic stresses, such as osmolarity; however, planktonic and biofilm bacteria, by inducing stress response genes, might become more tolerant to these environmental stresses (</w:t>
      </w:r>
      <w:r w:rsidRPr="001305ED">
        <w:rPr>
          <w:noProof/>
        </w:rPr>
        <w:t xml:space="preserve">Vatansever and Turetgen, 2018). </w:t>
      </w:r>
      <w:r w:rsidRPr="001305ED">
        <w:t xml:space="preserve">In bacteria, such as </w:t>
      </w:r>
      <w:r w:rsidRPr="001305ED">
        <w:rPr>
          <w:i/>
          <w:iCs/>
          <w:noProof/>
        </w:rPr>
        <w:t xml:space="preserve">Lactobacillus rhamnosus, </w:t>
      </w:r>
      <w:r w:rsidRPr="001305ED">
        <w:rPr>
          <w:i/>
          <w:iCs/>
        </w:rPr>
        <w:t xml:space="preserve">Listeria monocytogenes </w:t>
      </w:r>
      <w:r w:rsidRPr="001305ED">
        <w:t>and</w:t>
      </w:r>
      <w:r w:rsidRPr="001305ED">
        <w:rPr>
          <w:i/>
          <w:iCs/>
        </w:rPr>
        <w:t xml:space="preserve"> Shigella boydii </w:t>
      </w:r>
      <w:r w:rsidRPr="001305ED">
        <w:rPr>
          <w:noProof/>
        </w:rPr>
        <w:t xml:space="preserve">formation of biofilm has been found to be associated with high osmolarity (Zhao </w:t>
      </w:r>
      <w:r w:rsidRPr="001305ED">
        <w:rPr>
          <w:i/>
          <w:iCs/>
          <w:noProof/>
        </w:rPr>
        <w:t>et al</w:t>
      </w:r>
      <w:r w:rsidRPr="001305ED">
        <w:rPr>
          <w:noProof/>
        </w:rPr>
        <w:t xml:space="preserve">., 2017). For other microbes, </w:t>
      </w:r>
      <w:r>
        <w:rPr>
          <w:noProof/>
        </w:rPr>
        <w:t xml:space="preserve">an </w:t>
      </w:r>
      <w:r w:rsidRPr="001305ED">
        <w:rPr>
          <w:noProof/>
        </w:rPr>
        <w:t xml:space="preserve">increase </w:t>
      </w:r>
      <w:r>
        <w:rPr>
          <w:noProof/>
        </w:rPr>
        <w:t>in</w:t>
      </w:r>
      <w:r w:rsidRPr="001305ED">
        <w:rPr>
          <w:noProof/>
        </w:rPr>
        <w:t xml:space="preserve"> </w:t>
      </w:r>
      <w:r w:rsidRPr="001305ED">
        <w:t>NaCl concentrations inhibit</w:t>
      </w:r>
      <w:r>
        <w:t>ed</w:t>
      </w:r>
      <w:r w:rsidRPr="001305ED">
        <w:t xml:space="preserve"> biofilm formation, such as </w:t>
      </w:r>
      <w:r w:rsidRPr="001305ED">
        <w:rPr>
          <w:i/>
          <w:iCs/>
        </w:rPr>
        <w:t>Salmonella</w:t>
      </w:r>
      <w:r w:rsidRPr="001305ED">
        <w:t xml:space="preserve"> species (</w:t>
      </w:r>
      <w:r w:rsidRPr="001305ED">
        <w:rPr>
          <w:noProof/>
        </w:rPr>
        <w:t xml:space="preserve">Karaca </w:t>
      </w:r>
      <w:r w:rsidRPr="001305ED">
        <w:rPr>
          <w:i/>
          <w:iCs/>
          <w:noProof/>
        </w:rPr>
        <w:t>et al</w:t>
      </w:r>
      <w:r w:rsidRPr="001305ED">
        <w:rPr>
          <w:noProof/>
        </w:rPr>
        <w:t>., 2013)</w:t>
      </w:r>
      <w:r w:rsidRPr="001305ED">
        <w:t xml:space="preserve">, </w:t>
      </w:r>
      <w:r w:rsidRPr="001305ED">
        <w:rPr>
          <w:i/>
          <w:iCs/>
          <w:noProof/>
        </w:rPr>
        <w:t xml:space="preserve">Sinorhizobium meliloti </w:t>
      </w:r>
      <w:r w:rsidRPr="001305ED">
        <w:rPr>
          <w:noProof/>
        </w:rPr>
        <w:t xml:space="preserve">(Rinaudi </w:t>
      </w:r>
      <w:r w:rsidRPr="001305ED">
        <w:rPr>
          <w:i/>
          <w:iCs/>
          <w:noProof/>
        </w:rPr>
        <w:t>et al</w:t>
      </w:r>
      <w:r w:rsidRPr="001305ED">
        <w:rPr>
          <w:noProof/>
        </w:rPr>
        <w:t xml:space="preserve">., 2006), </w:t>
      </w:r>
      <w:r w:rsidRPr="001305ED">
        <w:rPr>
          <w:i/>
          <w:iCs/>
        </w:rPr>
        <w:t>S. aureus</w:t>
      </w:r>
      <w:r w:rsidRPr="001305ED">
        <w:t xml:space="preserve"> (</w:t>
      </w:r>
      <w:r w:rsidRPr="001305ED">
        <w:rPr>
          <w:noProof/>
        </w:rPr>
        <w:t xml:space="preserve">Johnson </w:t>
      </w:r>
      <w:r w:rsidRPr="001305ED">
        <w:rPr>
          <w:i/>
          <w:iCs/>
          <w:noProof/>
        </w:rPr>
        <w:t>et al</w:t>
      </w:r>
      <w:r w:rsidRPr="001305ED">
        <w:rPr>
          <w:noProof/>
        </w:rPr>
        <w:t xml:space="preserve">., 2005), </w:t>
      </w:r>
      <w:r w:rsidRPr="001305ED">
        <w:t xml:space="preserve">and </w:t>
      </w:r>
      <w:r w:rsidRPr="001305ED">
        <w:rPr>
          <w:i/>
          <w:iCs/>
        </w:rPr>
        <w:t>Enterococcus faecalis</w:t>
      </w:r>
      <w:r w:rsidRPr="001305ED">
        <w:t xml:space="preserve"> and </w:t>
      </w:r>
      <w:r w:rsidRPr="001305ED">
        <w:rPr>
          <w:i/>
          <w:iCs/>
        </w:rPr>
        <w:t>P. aeruginosa</w:t>
      </w:r>
      <w:r w:rsidRPr="001305ED">
        <w:rPr>
          <w:noProof/>
        </w:rPr>
        <w:t xml:space="preserve"> </w:t>
      </w:r>
      <w:r w:rsidRPr="001305ED">
        <w:t>(</w:t>
      </w:r>
      <w:r w:rsidRPr="001305ED">
        <w:rPr>
          <w:noProof/>
        </w:rPr>
        <w:t xml:space="preserve">Falghoush </w:t>
      </w:r>
      <w:r w:rsidRPr="001305ED">
        <w:rPr>
          <w:i/>
          <w:iCs/>
          <w:noProof/>
        </w:rPr>
        <w:t>et al</w:t>
      </w:r>
      <w:r w:rsidRPr="001305ED">
        <w:rPr>
          <w:noProof/>
        </w:rPr>
        <w:t>., 2017).</w:t>
      </w:r>
    </w:p>
    <w:p w14:paraId="094DDED7" w14:textId="77777777" w:rsidR="001428AE" w:rsidRPr="00DF6DE8" w:rsidRDefault="001428AE" w:rsidP="00DF6DE8">
      <w:pPr>
        <w:spacing w:line="360" w:lineRule="auto"/>
        <w:jc w:val="both"/>
        <w:rPr>
          <w:noProof/>
        </w:rPr>
      </w:pPr>
    </w:p>
    <w:p w14:paraId="31634516" w14:textId="4F9A1AD0" w:rsidR="004E0DE1" w:rsidRPr="00492035" w:rsidRDefault="004E0DE1" w:rsidP="007F2B22">
      <w:pPr>
        <w:pStyle w:val="Heading2"/>
      </w:pPr>
      <w:bookmarkStart w:id="17" w:name="_Toc4505854"/>
      <w:r>
        <w:t>1.4 Freshwater river epilithic biofilms</w:t>
      </w:r>
      <w:bookmarkEnd w:id="17"/>
    </w:p>
    <w:p w14:paraId="625EB00E" w14:textId="535E2C0C" w:rsidR="00EC5F8A" w:rsidRPr="001305ED" w:rsidRDefault="000B34E8" w:rsidP="00F95C0B">
      <w:pPr>
        <w:spacing w:line="360" w:lineRule="auto"/>
        <w:jc w:val="both"/>
        <w:rPr>
          <w:noProof/>
        </w:rPr>
      </w:pPr>
      <w:r>
        <w:t xml:space="preserve">     </w:t>
      </w:r>
      <w:r w:rsidRPr="001305ED">
        <w:t xml:space="preserve">Water represents a common and necessary chemical compound on Earth; however, only ~2.6% of the global water supply is freshwater and available as drinking water (Awuah </w:t>
      </w:r>
      <w:r w:rsidRPr="001305ED">
        <w:rPr>
          <w:i/>
          <w:iCs/>
        </w:rPr>
        <w:t>et al</w:t>
      </w:r>
      <w:r w:rsidRPr="001305ED">
        <w:t>., 2014). Freshwater is one of the essential elements for human life since it is considered as a source of water for drinking-water supply, recreational purposes and several industrial and agricultural processes (</w:t>
      </w:r>
      <w:r w:rsidRPr="001305ED">
        <w:rPr>
          <w:noProof/>
        </w:rPr>
        <w:t xml:space="preserve">Hahn, 2006; Seidel </w:t>
      </w:r>
      <w:r w:rsidRPr="001305ED">
        <w:rPr>
          <w:i/>
          <w:iCs/>
          <w:noProof/>
        </w:rPr>
        <w:t>et al</w:t>
      </w:r>
      <w:r w:rsidRPr="001305ED">
        <w:rPr>
          <w:noProof/>
        </w:rPr>
        <w:t xml:space="preserve">., 2016). </w:t>
      </w:r>
      <w:r w:rsidRPr="001305ED">
        <w:t>In total, the world's freshwater resources are about 43,750 km</w:t>
      </w:r>
      <w:r w:rsidRPr="001305ED">
        <w:rPr>
          <w:vertAlign w:val="superscript"/>
        </w:rPr>
        <w:t>3</w:t>
      </w:r>
      <w:r w:rsidRPr="001305ED">
        <w:t xml:space="preserve"> year</w:t>
      </w:r>
      <w:r w:rsidRPr="001305ED">
        <w:rPr>
          <w:vertAlign w:val="superscript"/>
        </w:rPr>
        <w:t>−1</w:t>
      </w:r>
      <w:r w:rsidRPr="001305ED">
        <w:t xml:space="preserve">; America has the highest portion of the world’s total freshwater resources, with 45%, followed by Asia with 28%, Europe with 16%, and Africa with 9% (Mancosu </w:t>
      </w:r>
      <w:r w:rsidRPr="001305ED">
        <w:rPr>
          <w:i/>
          <w:iCs/>
        </w:rPr>
        <w:t>et al</w:t>
      </w:r>
      <w:r w:rsidRPr="001305ED">
        <w:t>., 2015). Since the late-19th century, the withdrawal of freshwater from rivers, lakes, and underground reservoirs for human consumption has grown enormously (</w:t>
      </w:r>
      <w:r w:rsidRPr="001305ED">
        <w:rPr>
          <w:noProof/>
        </w:rPr>
        <w:t xml:space="preserve">Rajan, 2015). </w:t>
      </w:r>
      <w:r w:rsidR="00653104" w:rsidRPr="001305ED">
        <w:t>Rivers are the primary source of fresh water for irrigation, industry and domestic water requirements (</w:t>
      </w:r>
      <w:r w:rsidR="00653104" w:rsidRPr="001305ED">
        <w:rPr>
          <w:noProof/>
        </w:rPr>
        <w:t xml:space="preserve">Nguyen </w:t>
      </w:r>
      <w:r w:rsidR="00653104" w:rsidRPr="001305ED">
        <w:rPr>
          <w:i/>
          <w:iCs/>
          <w:noProof/>
        </w:rPr>
        <w:t>et al</w:t>
      </w:r>
      <w:r w:rsidR="00653104" w:rsidRPr="001305ED">
        <w:rPr>
          <w:noProof/>
        </w:rPr>
        <w:t xml:space="preserve">., 2016). </w:t>
      </w:r>
      <w:r w:rsidR="00653104" w:rsidRPr="001305ED">
        <w:t xml:space="preserve">However, this source plays an </w:t>
      </w:r>
      <w:r w:rsidR="00653104">
        <w:t>important</w:t>
      </w:r>
      <w:r w:rsidR="00653104" w:rsidRPr="001305ED">
        <w:t xml:space="preserve"> role in the transmission of many infectious diseases, which pose a significant threat to health (Kun </w:t>
      </w:r>
      <w:r w:rsidR="00653104" w:rsidRPr="001305ED">
        <w:rPr>
          <w:i/>
          <w:iCs/>
        </w:rPr>
        <w:t>et al</w:t>
      </w:r>
      <w:r w:rsidR="00653104" w:rsidRPr="001305ED">
        <w:t>., 2012).</w:t>
      </w:r>
      <w:r w:rsidR="00653104">
        <w:t xml:space="preserve"> </w:t>
      </w:r>
      <w:r w:rsidRPr="001305ED">
        <w:t>Water-borne pathogen contamination in water resources and associated diseases are considered a significant water quality concern throughout the world (</w:t>
      </w:r>
      <w:r w:rsidRPr="001305ED">
        <w:rPr>
          <w:noProof/>
        </w:rPr>
        <w:t xml:space="preserve">Pandey </w:t>
      </w:r>
      <w:r w:rsidRPr="001305ED">
        <w:rPr>
          <w:i/>
          <w:iCs/>
          <w:noProof/>
        </w:rPr>
        <w:t>et al</w:t>
      </w:r>
      <w:r w:rsidRPr="001305ED">
        <w:rPr>
          <w:noProof/>
        </w:rPr>
        <w:t xml:space="preserve">., 2014). </w:t>
      </w:r>
      <w:r w:rsidRPr="001305ED">
        <w:t>Over the past few decades, human development, population growth, extreme weather events, natural calamities and climate change have exerted many diverse pressures on both the quality and quantity of water resources, which may in turn influence conditions promoting water-</w:t>
      </w:r>
      <w:r w:rsidRPr="001305ED">
        <w:lastRenderedPageBreak/>
        <w:t>associated diseases (</w:t>
      </w:r>
      <w:r w:rsidRPr="001305ED">
        <w:rPr>
          <w:noProof/>
        </w:rPr>
        <w:t xml:space="preserve">Kun </w:t>
      </w:r>
      <w:r w:rsidRPr="001305ED">
        <w:rPr>
          <w:i/>
          <w:iCs/>
          <w:noProof/>
        </w:rPr>
        <w:t>et al</w:t>
      </w:r>
      <w:r w:rsidRPr="001305ED">
        <w:rPr>
          <w:noProof/>
        </w:rPr>
        <w:t>., 2012).</w:t>
      </w:r>
      <w:r w:rsidR="00CE677C">
        <w:rPr>
          <w:noProof/>
        </w:rPr>
        <w:t xml:space="preserve"> </w:t>
      </w:r>
      <w:r w:rsidR="00CE677C" w:rsidRPr="001305ED">
        <w:t xml:space="preserve">Pathogens likely enter rivers through various </w:t>
      </w:r>
      <w:r w:rsidR="00CE677C">
        <w:t>routes</w:t>
      </w:r>
      <w:r w:rsidR="00CE677C" w:rsidRPr="001305ED">
        <w:t>, including lateral inputs from pastures and riparian zones, influx of pathogen-contaminated groundwater, direct deposit of fecal matter from livestock and wildlife, discharge of contaminated sanitary sewer flows, wastewater treatment plant effluents, surface runoff from urban and agricultural areas and wildlife and mobilization of fecal organisms from the riverbed during sediment-disturbing events such as floods or heavy precipitation (</w:t>
      </w:r>
      <w:r w:rsidR="00CE677C" w:rsidRPr="001305ED">
        <w:rPr>
          <w:noProof/>
          <w:color w:val="000000"/>
          <w:shd w:val="clear" w:color="auto" w:fill="FFFFFF"/>
        </w:rPr>
        <w:t xml:space="preserve">Pandey </w:t>
      </w:r>
      <w:r w:rsidR="00CE677C" w:rsidRPr="001305ED">
        <w:rPr>
          <w:i/>
          <w:iCs/>
          <w:noProof/>
          <w:color w:val="000000"/>
          <w:shd w:val="clear" w:color="auto" w:fill="FFFFFF"/>
        </w:rPr>
        <w:t>et al</w:t>
      </w:r>
      <w:r w:rsidR="00CE677C" w:rsidRPr="001305ED">
        <w:rPr>
          <w:noProof/>
          <w:color w:val="000000"/>
          <w:shd w:val="clear" w:color="auto" w:fill="FFFFFF"/>
        </w:rPr>
        <w:t xml:space="preserve">., 2014; Mackowiak </w:t>
      </w:r>
      <w:r w:rsidR="00CE677C" w:rsidRPr="001305ED">
        <w:rPr>
          <w:i/>
          <w:iCs/>
          <w:noProof/>
          <w:color w:val="000000"/>
          <w:shd w:val="clear" w:color="auto" w:fill="FFFFFF"/>
        </w:rPr>
        <w:t>et al</w:t>
      </w:r>
      <w:r w:rsidR="00CE677C" w:rsidRPr="001305ED">
        <w:rPr>
          <w:noProof/>
          <w:color w:val="000000"/>
          <w:shd w:val="clear" w:color="auto" w:fill="FFFFFF"/>
        </w:rPr>
        <w:t>., 2018).</w:t>
      </w:r>
      <w:r w:rsidR="00536E09">
        <w:rPr>
          <w:noProof/>
          <w:color w:val="000000"/>
          <w:shd w:val="clear" w:color="auto" w:fill="FFFFFF"/>
        </w:rPr>
        <w:t xml:space="preserve"> </w:t>
      </w:r>
      <w:r w:rsidRPr="001305ED">
        <w:t>However, it is difficult to identify the source of pathogens and the pathways by which they enter the water resources (</w:t>
      </w:r>
      <w:r w:rsidRPr="001305ED">
        <w:rPr>
          <w:noProof/>
        </w:rPr>
        <w:t xml:space="preserve">Pandey </w:t>
      </w:r>
      <w:r w:rsidRPr="001305ED">
        <w:rPr>
          <w:i/>
          <w:iCs/>
          <w:noProof/>
        </w:rPr>
        <w:t>et al</w:t>
      </w:r>
      <w:r w:rsidRPr="001305ED">
        <w:rPr>
          <w:noProof/>
        </w:rPr>
        <w:t xml:space="preserve">., 2014). </w:t>
      </w:r>
      <w:r w:rsidRPr="001305ED">
        <w:t>Pathogens derived from human and animal wastes have played a key role in freshwater contamination (</w:t>
      </w:r>
      <w:r w:rsidRPr="001305ED">
        <w:rPr>
          <w:noProof/>
        </w:rPr>
        <w:t xml:space="preserve">Seidel </w:t>
      </w:r>
      <w:r w:rsidRPr="001305ED">
        <w:rPr>
          <w:i/>
          <w:iCs/>
          <w:noProof/>
        </w:rPr>
        <w:t>et al</w:t>
      </w:r>
      <w:r w:rsidRPr="001305ED">
        <w:rPr>
          <w:noProof/>
        </w:rPr>
        <w:t xml:space="preserve">., 2016). </w:t>
      </w:r>
      <w:r w:rsidRPr="001305ED">
        <w:t>Upon introduction to the water source, pathogens can remain infectious for long periods of time and they might be able to reproduce under specific conditions; however, survival of these pathogens in water resources is considered an important factor in disease transmission (</w:t>
      </w:r>
      <w:r w:rsidRPr="001305ED">
        <w:rPr>
          <w:noProof/>
        </w:rPr>
        <w:t xml:space="preserve">Carr and Strauss, 2001). </w:t>
      </w:r>
      <w:r w:rsidRPr="001305ED">
        <w:t>These pathogens can pose risks to human health by exposure during water-related activities (</w:t>
      </w:r>
      <w:r w:rsidRPr="001305ED">
        <w:rPr>
          <w:noProof/>
        </w:rPr>
        <w:t xml:space="preserve">Donovan </w:t>
      </w:r>
      <w:r w:rsidRPr="001305ED">
        <w:rPr>
          <w:i/>
          <w:iCs/>
          <w:noProof/>
        </w:rPr>
        <w:t>et al</w:t>
      </w:r>
      <w:r w:rsidRPr="001305ED">
        <w:rPr>
          <w:noProof/>
        </w:rPr>
        <w:t xml:space="preserve">., 2008). </w:t>
      </w:r>
      <w:r w:rsidRPr="001305ED">
        <w:t>Indicator organisms are commonly</w:t>
      </w:r>
      <w:r w:rsidRPr="001305ED">
        <w:rPr>
          <w:i/>
          <w:iCs/>
        </w:rPr>
        <w:t xml:space="preserve"> </w:t>
      </w:r>
      <w:r w:rsidRPr="001305ED">
        <w:t>used to evaluate loads of pathogens in water resources (</w:t>
      </w:r>
      <w:r w:rsidRPr="001305ED">
        <w:rPr>
          <w:noProof/>
        </w:rPr>
        <w:t xml:space="preserve">Pandey </w:t>
      </w:r>
      <w:r w:rsidRPr="001305ED">
        <w:rPr>
          <w:i/>
          <w:iCs/>
          <w:noProof/>
        </w:rPr>
        <w:t>et al</w:t>
      </w:r>
      <w:r w:rsidRPr="001305ED">
        <w:rPr>
          <w:noProof/>
        </w:rPr>
        <w:t xml:space="preserve">., 2014). </w:t>
      </w:r>
      <w:r w:rsidRPr="001305ED">
        <w:t xml:space="preserve">Coliform bacteria, members of the family </w:t>
      </w:r>
      <w:r w:rsidRPr="00B8363C">
        <w:rPr>
          <w:i/>
          <w:iCs/>
        </w:rPr>
        <w:t xml:space="preserve">Enterobacteriaceae </w:t>
      </w:r>
      <w:r w:rsidRPr="001305ED">
        <w:t xml:space="preserve">as well as intestinal </w:t>
      </w:r>
      <w:r w:rsidRPr="0060722C">
        <w:rPr>
          <w:i/>
          <w:iCs/>
        </w:rPr>
        <w:t>Enterococci</w:t>
      </w:r>
      <w:r w:rsidRPr="001305ED">
        <w:t xml:space="preserve"> can be used as bacterial indicators of faecal pollution, thereby representing the potential presence of pathogens in the aquatic environment (</w:t>
      </w:r>
      <w:r w:rsidRPr="001305ED">
        <w:rPr>
          <w:noProof/>
        </w:rPr>
        <w:t xml:space="preserve">Balzer </w:t>
      </w:r>
      <w:r w:rsidRPr="001305ED">
        <w:rPr>
          <w:i/>
          <w:iCs/>
          <w:noProof/>
        </w:rPr>
        <w:t>et al</w:t>
      </w:r>
      <w:r w:rsidRPr="001305ED">
        <w:rPr>
          <w:noProof/>
        </w:rPr>
        <w:t>., 2010; Lin and Ganesh, 2013).</w:t>
      </w:r>
      <w:r w:rsidRPr="001305ED">
        <w:t xml:space="preserve"> </w:t>
      </w:r>
      <w:r w:rsidRPr="001305ED">
        <w:rPr>
          <w:i/>
          <w:iCs/>
        </w:rPr>
        <w:t>Escherichia coli</w:t>
      </w:r>
      <w:r w:rsidRPr="001305ED">
        <w:t>, a member of the faecal coliform group, is a more specific indicator of faecal contamination than other faecal coliforms (</w:t>
      </w:r>
      <w:r w:rsidRPr="001305ED">
        <w:rPr>
          <w:noProof/>
        </w:rPr>
        <w:t xml:space="preserve">Odonkor and Ampofo, 2013). </w:t>
      </w:r>
      <w:r w:rsidRPr="001305ED">
        <w:t xml:space="preserve">Many studies have addressed the presence of faecal indicator bacteria in the rivers. A study carried out by Dhanji </w:t>
      </w:r>
      <w:r w:rsidRPr="001305ED">
        <w:rPr>
          <w:i/>
          <w:iCs/>
        </w:rPr>
        <w:t>et al</w:t>
      </w:r>
      <w:r w:rsidRPr="001305ED">
        <w:t xml:space="preserve">. (2011) in river Thames, London revealed the identification of coliforms and </w:t>
      </w:r>
      <w:r w:rsidR="005B66BF" w:rsidRPr="001305ED">
        <w:rPr>
          <w:i/>
          <w:iCs/>
        </w:rPr>
        <w:t>E. coli</w:t>
      </w:r>
      <w:r w:rsidRPr="001305ED">
        <w:rPr>
          <w:i/>
          <w:iCs/>
        </w:rPr>
        <w:t xml:space="preserve"> </w:t>
      </w:r>
      <w:r w:rsidRPr="001305ED">
        <w:t xml:space="preserve">in the water sample, indicating the contamination of this river (Dhanji </w:t>
      </w:r>
      <w:r w:rsidRPr="001305ED">
        <w:rPr>
          <w:i/>
          <w:iCs/>
        </w:rPr>
        <w:t>et al</w:t>
      </w:r>
      <w:r w:rsidRPr="001305ED">
        <w:t xml:space="preserve">., 2011). Amirat </w:t>
      </w:r>
      <w:r w:rsidRPr="001305ED">
        <w:rPr>
          <w:i/>
          <w:iCs/>
        </w:rPr>
        <w:t>et al</w:t>
      </w:r>
      <w:r w:rsidRPr="001305ED">
        <w:t xml:space="preserve">. (2012) have also found that the numbers of </w:t>
      </w:r>
      <w:r w:rsidRPr="001305ED">
        <w:rPr>
          <w:i/>
          <w:iCs/>
        </w:rPr>
        <w:t>E. coli</w:t>
      </w:r>
      <w:r w:rsidRPr="001305ED">
        <w:t> in the river Thames increased with</w:t>
      </w:r>
      <w:r w:rsidR="00536E09">
        <w:t xml:space="preserve"> </w:t>
      </w:r>
      <w:r w:rsidRPr="001305ED">
        <w:t xml:space="preserve">heavy rainfall, implying a potential increase in pathogen numbers (Amirat </w:t>
      </w:r>
      <w:r w:rsidRPr="001305ED">
        <w:rPr>
          <w:i/>
          <w:iCs/>
        </w:rPr>
        <w:t>et al</w:t>
      </w:r>
      <w:r w:rsidRPr="001305ED">
        <w:t xml:space="preserve">., 2012). Faecal indicator bacteria have also detected in different worldwide rivers, such as </w:t>
      </w:r>
      <w:r w:rsidRPr="001305ED">
        <w:rPr>
          <w:i/>
          <w:iCs/>
        </w:rPr>
        <w:t>E. coli</w:t>
      </w:r>
      <w:r w:rsidRPr="001305ED">
        <w:t xml:space="preserve"> strains </w:t>
      </w:r>
      <w:r w:rsidRPr="001305ED">
        <w:rPr>
          <w:noProof/>
        </w:rPr>
        <w:t xml:space="preserve">in rivers </w:t>
      </w:r>
      <w:r w:rsidRPr="001305ED">
        <w:t xml:space="preserve">in Switzerland (Zurfluh </w:t>
      </w:r>
      <w:r w:rsidRPr="001305ED">
        <w:rPr>
          <w:i/>
          <w:iCs/>
        </w:rPr>
        <w:t>et al</w:t>
      </w:r>
      <w:r w:rsidRPr="001305ED">
        <w:t>., 2013), South Nation River basin in eastern Ontario, Canada (</w:t>
      </w:r>
      <w:r w:rsidRPr="001305ED">
        <w:rPr>
          <w:noProof/>
        </w:rPr>
        <w:t xml:space="preserve">Lyautey </w:t>
      </w:r>
      <w:r w:rsidRPr="001305ED">
        <w:rPr>
          <w:i/>
          <w:iCs/>
          <w:noProof/>
        </w:rPr>
        <w:t>et al</w:t>
      </w:r>
      <w:r w:rsidRPr="001305ED">
        <w:rPr>
          <w:noProof/>
        </w:rPr>
        <w:t>., 2010),</w:t>
      </w:r>
      <w:r w:rsidRPr="001305ED">
        <w:t xml:space="preserve"> Bangpakong River, Thailand (</w:t>
      </w:r>
      <w:r w:rsidRPr="001305ED">
        <w:rPr>
          <w:noProof/>
        </w:rPr>
        <w:t>Bordalo et</w:t>
      </w:r>
      <w:r w:rsidRPr="001305ED">
        <w:rPr>
          <w:i/>
          <w:iCs/>
          <w:noProof/>
        </w:rPr>
        <w:t xml:space="preserve"> al</w:t>
      </w:r>
      <w:r w:rsidRPr="001305ED">
        <w:rPr>
          <w:noProof/>
        </w:rPr>
        <w:t xml:space="preserve">., 2002), rivers in the North-West Province of South Africa (Kinge </w:t>
      </w:r>
      <w:r w:rsidRPr="001305ED">
        <w:rPr>
          <w:i/>
          <w:iCs/>
          <w:noProof/>
        </w:rPr>
        <w:t>et al</w:t>
      </w:r>
      <w:r w:rsidRPr="001305ED">
        <w:rPr>
          <w:noProof/>
        </w:rPr>
        <w:t xml:space="preserve">., 2012), </w:t>
      </w:r>
      <w:r w:rsidRPr="001305ED">
        <w:t>Mfoundi River, Cameroon (</w:t>
      </w:r>
      <w:r w:rsidRPr="001305ED">
        <w:rPr>
          <w:noProof/>
        </w:rPr>
        <w:t xml:space="preserve">Dorice </w:t>
      </w:r>
      <w:r w:rsidRPr="001305ED">
        <w:rPr>
          <w:i/>
          <w:iCs/>
          <w:noProof/>
        </w:rPr>
        <w:t>et al</w:t>
      </w:r>
      <w:r w:rsidRPr="001305ED">
        <w:rPr>
          <w:noProof/>
        </w:rPr>
        <w:t xml:space="preserve">., 2010), Nakdong and Geumho rivers in Daegu (Cho </w:t>
      </w:r>
      <w:r w:rsidRPr="001305ED">
        <w:rPr>
          <w:i/>
          <w:iCs/>
          <w:noProof/>
        </w:rPr>
        <w:t>et al</w:t>
      </w:r>
      <w:r w:rsidRPr="001305ED">
        <w:rPr>
          <w:noProof/>
        </w:rPr>
        <w:t xml:space="preserve">., 2014), Majidun River, Nigeria (Oladunjoye and Fafioye), Danube River (Kirschner </w:t>
      </w:r>
      <w:r w:rsidRPr="001305ED">
        <w:rPr>
          <w:i/>
          <w:iCs/>
          <w:noProof/>
        </w:rPr>
        <w:t>et al</w:t>
      </w:r>
      <w:r w:rsidRPr="001305ED">
        <w:rPr>
          <w:noProof/>
        </w:rPr>
        <w:t xml:space="preserve">., 2017). Hoosic River, USA (Traister and Anisfeld, 2006), </w:t>
      </w:r>
      <w:r w:rsidRPr="001305ED">
        <w:rPr>
          <w:i/>
          <w:iCs/>
          <w:noProof/>
        </w:rPr>
        <w:t>Enterococcus</w:t>
      </w:r>
      <w:r w:rsidRPr="001305ED">
        <w:rPr>
          <w:noProof/>
        </w:rPr>
        <w:t xml:space="preserve"> sp. and </w:t>
      </w:r>
      <w:r w:rsidRPr="001305ED">
        <w:rPr>
          <w:i/>
          <w:iCs/>
          <w:noProof/>
        </w:rPr>
        <w:t>E. coli</w:t>
      </w:r>
      <w:r w:rsidRPr="001305ED">
        <w:rPr>
          <w:noProof/>
        </w:rPr>
        <w:t> </w:t>
      </w:r>
      <w:r w:rsidRPr="001305ED">
        <w:t xml:space="preserve">in the Neuse River Estuary, </w:t>
      </w:r>
      <w:r w:rsidRPr="001305ED">
        <w:rPr>
          <w:noProof/>
        </w:rPr>
        <w:t>USA</w:t>
      </w:r>
      <w:r w:rsidRPr="001305ED">
        <w:t xml:space="preserve"> (</w:t>
      </w:r>
      <w:r w:rsidRPr="001305ED">
        <w:rPr>
          <w:noProof/>
        </w:rPr>
        <w:t xml:space="preserve">Fries </w:t>
      </w:r>
      <w:r w:rsidRPr="001305ED">
        <w:rPr>
          <w:i/>
          <w:iCs/>
          <w:noProof/>
        </w:rPr>
        <w:t>et al</w:t>
      </w:r>
      <w:r w:rsidRPr="001305ED">
        <w:rPr>
          <w:noProof/>
        </w:rPr>
        <w:t xml:space="preserve">., 2006). </w:t>
      </w:r>
      <w:r w:rsidRPr="001305ED">
        <w:t xml:space="preserve">Faecal coliform and </w:t>
      </w:r>
      <w:r w:rsidRPr="001305ED">
        <w:rPr>
          <w:i/>
          <w:iCs/>
        </w:rPr>
        <w:t>Enterococcus</w:t>
      </w:r>
      <w:r w:rsidRPr="001305ED">
        <w:t xml:space="preserve"> in southern California urban rivers, USA (</w:t>
      </w:r>
      <w:r w:rsidRPr="001305ED">
        <w:rPr>
          <w:noProof/>
        </w:rPr>
        <w:t xml:space="preserve">Jiang and Chu, 2004). </w:t>
      </w:r>
    </w:p>
    <w:p w14:paraId="659503D1" w14:textId="25031DC8" w:rsidR="000B34E8" w:rsidRDefault="000B34E8" w:rsidP="005C4E8C">
      <w:pPr>
        <w:spacing w:line="360" w:lineRule="auto"/>
        <w:jc w:val="both"/>
      </w:pPr>
      <w:r w:rsidRPr="001305ED">
        <w:lastRenderedPageBreak/>
        <w:t xml:space="preserve">     Biofilms are ubiquitous in aquatic environments,</w:t>
      </w:r>
      <w:r w:rsidR="00813411">
        <w:t xml:space="preserve"> </w:t>
      </w:r>
      <w:r w:rsidRPr="001305ED">
        <w:t>such as surface waters (</w:t>
      </w:r>
      <w:r w:rsidRPr="001305ED">
        <w:rPr>
          <w:noProof/>
        </w:rPr>
        <w:t xml:space="preserve">Mackowiak </w:t>
      </w:r>
      <w:r w:rsidRPr="001305ED">
        <w:rPr>
          <w:i/>
          <w:iCs/>
          <w:noProof/>
        </w:rPr>
        <w:t>et al</w:t>
      </w:r>
      <w:r w:rsidRPr="001305ED">
        <w:rPr>
          <w:noProof/>
        </w:rPr>
        <w:t xml:space="preserve">., 2018). </w:t>
      </w:r>
      <w:r w:rsidRPr="001305ED">
        <w:t>Biofilms in rivers can be found in various compartments, such as benthic, hyporheic and aquifer sediments (</w:t>
      </w:r>
      <w:r w:rsidRPr="001305ED">
        <w:rPr>
          <w:noProof/>
        </w:rPr>
        <w:t xml:space="preserve">Sabater </w:t>
      </w:r>
      <w:r w:rsidRPr="001305ED">
        <w:rPr>
          <w:i/>
          <w:iCs/>
          <w:noProof/>
        </w:rPr>
        <w:t>et al</w:t>
      </w:r>
      <w:r w:rsidRPr="001305ED">
        <w:rPr>
          <w:noProof/>
        </w:rPr>
        <w:t>., 2002).</w:t>
      </w:r>
      <w:r w:rsidRPr="001305ED">
        <w:t xml:space="preserve"> River biofilms develop on submerged surfaces and are composed of bacteria, fungi, algae and micrometozoa embedded in an organic polysaccharide matrix (</w:t>
      </w:r>
      <w:r w:rsidRPr="001305ED">
        <w:rPr>
          <w:noProof/>
        </w:rPr>
        <w:t xml:space="preserve">Tien </w:t>
      </w:r>
      <w:r w:rsidRPr="001305ED">
        <w:rPr>
          <w:i/>
          <w:iCs/>
          <w:noProof/>
        </w:rPr>
        <w:t>et al</w:t>
      </w:r>
      <w:r w:rsidRPr="001305ED">
        <w:rPr>
          <w:noProof/>
        </w:rPr>
        <w:t xml:space="preserve">., 2011). </w:t>
      </w:r>
      <w:r w:rsidRPr="001305ED">
        <w:t>Although biofilms in these places consist of allochthonous microorganisms, under contamination conditions, faecally derived bacteria can interact with these biofilms (</w:t>
      </w:r>
      <w:r w:rsidRPr="001305ED">
        <w:rPr>
          <w:noProof/>
        </w:rPr>
        <w:t xml:space="preserve">Balzer </w:t>
      </w:r>
      <w:r w:rsidRPr="001305ED">
        <w:rPr>
          <w:i/>
          <w:iCs/>
          <w:noProof/>
        </w:rPr>
        <w:t>et al</w:t>
      </w:r>
      <w:r w:rsidRPr="001305ED">
        <w:rPr>
          <w:noProof/>
        </w:rPr>
        <w:t xml:space="preserve">., 2010). </w:t>
      </w:r>
      <w:r w:rsidRPr="001305ED">
        <w:t>These biofilms which are niches for several pathogens may act as a reservoir for faecally derived and other bacterial pathogens in polluted rivers (</w:t>
      </w:r>
      <w:r w:rsidRPr="001305ED">
        <w:rPr>
          <w:noProof/>
        </w:rPr>
        <w:t xml:space="preserve">Wolf-Rainer, 2011; Mackowiak </w:t>
      </w:r>
      <w:r w:rsidRPr="001305ED">
        <w:rPr>
          <w:i/>
          <w:iCs/>
          <w:noProof/>
        </w:rPr>
        <w:t>et al</w:t>
      </w:r>
      <w:r w:rsidRPr="001305ED">
        <w:rPr>
          <w:noProof/>
        </w:rPr>
        <w:t xml:space="preserve">., 2018). </w:t>
      </w:r>
      <w:r w:rsidR="00A650C6" w:rsidRPr="001305ED">
        <w:t xml:space="preserve">Faecal indicator bacteria are known to be part of the normal intestinal flora, but they may have different species </w:t>
      </w:r>
      <w:r w:rsidR="00A650C6">
        <w:t>that</w:t>
      </w:r>
      <w:r w:rsidR="00A650C6" w:rsidRPr="001305ED">
        <w:t xml:space="preserve"> are known opportunistic </w:t>
      </w:r>
      <w:r w:rsidR="00A650C6">
        <w:t xml:space="preserve">human </w:t>
      </w:r>
      <w:r w:rsidR="00A650C6" w:rsidRPr="001305ED">
        <w:t>pathogens (</w:t>
      </w:r>
      <w:r w:rsidR="00A650C6" w:rsidRPr="001305ED">
        <w:rPr>
          <w:noProof/>
        </w:rPr>
        <w:t xml:space="preserve">Balzer </w:t>
      </w:r>
      <w:r w:rsidR="00A650C6" w:rsidRPr="001305ED">
        <w:rPr>
          <w:i/>
          <w:iCs/>
          <w:noProof/>
        </w:rPr>
        <w:t>et al</w:t>
      </w:r>
      <w:r w:rsidR="00A650C6" w:rsidRPr="001305ED">
        <w:rPr>
          <w:noProof/>
        </w:rPr>
        <w:t>., 2010).</w:t>
      </w:r>
      <w:r w:rsidR="00A650C6">
        <w:rPr>
          <w:noProof/>
        </w:rPr>
        <w:t xml:space="preserve"> </w:t>
      </w:r>
      <w:r w:rsidRPr="001305ED">
        <w:t xml:space="preserve">Several studies have revealed the existence of pathogens in river biofilms. </w:t>
      </w:r>
      <w:r w:rsidRPr="001305ED">
        <w:rPr>
          <w:noProof/>
        </w:rPr>
        <w:t xml:space="preserve">Mackowiak </w:t>
      </w:r>
      <w:r w:rsidRPr="001305ED">
        <w:rPr>
          <w:i/>
          <w:iCs/>
          <w:noProof/>
        </w:rPr>
        <w:t>et al</w:t>
      </w:r>
      <w:r w:rsidRPr="001305ED">
        <w:rPr>
          <w:noProof/>
        </w:rPr>
        <w:t xml:space="preserve">. (2018) have detected pathogenic organisms, including </w:t>
      </w:r>
      <w:r w:rsidRPr="001305ED">
        <w:rPr>
          <w:i/>
          <w:iCs/>
        </w:rPr>
        <w:t>E. coli</w:t>
      </w:r>
      <w:r w:rsidRPr="001305ED">
        <w:t xml:space="preserve"> and human enteric viruses in the </w:t>
      </w:r>
      <w:r w:rsidRPr="001305ED">
        <w:rPr>
          <w:noProof/>
        </w:rPr>
        <w:t xml:space="preserve">bulk water as well as in sediments and epilithic biofilms in </w:t>
      </w:r>
      <w:r w:rsidRPr="001305ED">
        <w:t xml:space="preserve">River Ruhr, Germany. In the Ruhr biofilms, the levels of pathogenic microorganisms in sediments and epilithic biofilms were found to be high compared to the flowing water, indicating the retention and persistence of these pathogens in the riverbed. </w:t>
      </w:r>
      <w:r w:rsidR="00B9004B" w:rsidRPr="001305ED">
        <w:t>Work carried out on the Anrathskanal, Moersbach and Ruhr rivers, also revealed that epilithic biofilms and sediments have high concentrations of faecal indicator bacteria, including coliforms and enterococci compared to the overlying water (</w:t>
      </w:r>
      <w:r w:rsidR="00B9004B" w:rsidRPr="001305ED">
        <w:rPr>
          <w:noProof/>
        </w:rPr>
        <w:t xml:space="preserve">Balzer </w:t>
      </w:r>
      <w:r w:rsidR="00B9004B" w:rsidRPr="001305ED">
        <w:rPr>
          <w:i/>
          <w:iCs/>
          <w:noProof/>
        </w:rPr>
        <w:t>et al</w:t>
      </w:r>
      <w:r w:rsidR="00B9004B" w:rsidRPr="001305ED">
        <w:rPr>
          <w:noProof/>
        </w:rPr>
        <w:t>., 2010).</w:t>
      </w:r>
      <w:r w:rsidRPr="001305ED">
        <w:rPr>
          <w:noProof/>
        </w:rPr>
        <w:t xml:space="preserve"> </w:t>
      </w:r>
      <w:r w:rsidRPr="001305ED">
        <w:t>In many European Rivers, human origins are considered to be the primary source of faecal contamination of urban rivers, whereas farmed animals were the main source of faecal pollution in rural rivers (</w:t>
      </w:r>
      <w:r w:rsidRPr="001305ED">
        <w:rPr>
          <w:noProof/>
        </w:rPr>
        <w:t xml:space="preserve">Amirat </w:t>
      </w:r>
      <w:r w:rsidRPr="001305ED">
        <w:rPr>
          <w:i/>
          <w:iCs/>
          <w:noProof/>
        </w:rPr>
        <w:t>et al</w:t>
      </w:r>
      <w:r w:rsidRPr="001305ED">
        <w:rPr>
          <w:noProof/>
        </w:rPr>
        <w:t>., 2012).</w:t>
      </w:r>
      <w:r w:rsidR="00B9004B">
        <w:t xml:space="preserve"> </w:t>
      </w:r>
      <w:r w:rsidR="00B9004B" w:rsidRPr="001305ED">
        <w:t xml:space="preserve">Pathogens, opportunistic pathogens and fecal indicators, belonging to both </w:t>
      </w:r>
      <w:r w:rsidR="00B8363C">
        <w:t>g</w:t>
      </w:r>
      <w:r w:rsidR="00B9004B" w:rsidRPr="001305ED">
        <w:t xml:space="preserve">ram-positive and </w:t>
      </w:r>
      <w:r w:rsidR="00B8363C">
        <w:t>g</w:t>
      </w:r>
      <w:r w:rsidR="00B9004B" w:rsidRPr="001305ED">
        <w:t>ram-negative bacteria, have also been identified in epilithic biofilms recovered from Berg and Plankenburg Rivers</w:t>
      </w:r>
      <w:r w:rsidR="00B9004B">
        <w:t xml:space="preserve"> in</w:t>
      </w:r>
      <w:r w:rsidR="00B9004B" w:rsidRPr="001305ED">
        <w:t xml:space="preserve"> South Africa, confirming the introduction of pollutants into these resources (Paulse </w:t>
      </w:r>
      <w:r w:rsidR="00B9004B" w:rsidRPr="001305ED">
        <w:rPr>
          <w:i/>
          <w:iCs/>
        </w:rPr>
        <w:t>et al</w:t>
      </w:r>
      <w:r w:rsidR="00B9004B" w:rsidRPr="001305ED">
        <w:t>., 2012).</w:t>
      </w:r>
      <w:r w:rsidR="00B9004B">
        <w:t xml:space="preserve"> </w:t>
      </w:r>
      <w:r w:rsidR="00ED4D28" w:rsidRPr="001305ED">
        <w:t xml:space="preserve">Other pathogens, such as </w:t>
      </w:r>
      <w:r w:rsidR="00ED4D28" w:rsidRPr="001305ED">
        <w:rPr>
          <w:i/>
          <w:iCs/>
        </w:rPr>
        <w:t>Salmonella</w:t>
      </w:r>
      <w:r w:rsidR="00ED4D28" w:rsidRPr="001305ED">
        <w:t xml:space="preserve"> spp. and </w:t>
      </w:r>
      <w:r w:rsidR="00ED4D28" w:rsidRPr="001305ED">
        <w:rPr>
          <w:i/>
          <w:iCs/>
        </w:rPr>
        <w:t>Shigella</w:t>
      </w:r>
      <w:r w:rsidR="00ED4D28" w:rsidRPr="001305ED">
        <w:t xml:space="preserve"> spp. have been detected in riverbed sediments </w:t>
      </w:r>
      <w:r w:rsidR="00ED4D28" w:rsidRPr="001305ED">
        <w:rPr>
          <w:noProof/>
        </w:rPr>
        <w:t>collected from Apies River</w:t>
      </w:r>
      <w:r w:rsidR="00ED4D28">
        <w:rPr>
          <w:noProof/>
        </w:rPr>
        <w:t xml:space="preserve"> in</w:t>
      </w:r>
      <w:r w:rsidR="00ED4D28" w:rsidRPr="001305ED">
        <w:rPr>
          <w:noProof/>
        </w:rPr>
        <w:t xml:space="preserve"> </w:t>
      </w:r>
      <w:r w:rsidR="00ED4D28" w:rsidRPr="001305ED">
        <w:t>South Africa (</w:t>
      </w:r>
      <w:r w:rsidR="00ED4D28" w:rsidRPr="001305ED">
        <w:rPr>
          <w:noProof/>
        </w:rPr>
        <w:t xml:space="preserve">Ekwanzala </w:t>
      </w:r>
      <w:r w:rsidR="00ED4D28" w:rsidRPr="001305ED">
        <w:rPr>
          <w:i/>
          <w:iCs/>
          <w:noProof/>
        </w:rPr>
        <w:t>et al</w:t>
      </w:r>
      <w:r w:rsidR="00ED4D28" w:rsidRPr="001305ED">
        <w:rPr>
          <w:noProof/>
        </w:rPr>
        <w:t>., 2017).</w:t>
      </w:r>
      <w:r w:rsidR="00ED4D28">
        <w:rPr>
          <w:noProof/>
        </w:rPr>
        <w:t xml:space="preserve"> </w:t>
      </w:r>
      <w:r w:rsidRPr="001305ED">
        <w:t xml:space="preserve">Recently, aquatic biofilms have been identified as niches for the persistence of </w:t>
      </w:r>
      <w:r w:rsidRPr="001305ED">
        <w:rPr>
          <w:i/>
          <w:iCs/>
        </w:rPr>
        <w:t>Vibrio</w:t>
      </w:r>
      <w:r w:rsidRPr="001305ED">
        <w:t xml:space="preserve"> </w:t>
      </w:r>
      <w:r w:rsidRPr="001305ED">
        <w:rPr>
          <w:i/>
          <w:iCs/>
        </w:rPr>
        <w:t>cholerae</w:t>
      </w:r>
      <w:r w:rsidRPr="001305ED">
        <w:t xml:space="preserve"> serotype O1, since biofilms may act as a reservoir for </w:t>
      </w:r>
      <w:r w:rsidRPr="001305ED">
        <w:rPr>
          <w:i/>
          <w:iCs/>
        </w:rPr>
        <w:t>V. cholerae</w:t>
      </w:r>
      <w:r w:rsidRPr="001305ED">
        <w:t xml:space="preserve"> due to its durability as well as for other pathogens, including </w:t>
      </w:r>
      <w:r w:rsidRPr="001305ED">
        <w:rPr>
          <w:i/>
          <w:iCs/>
        </w:rPr>
        <w:t>E. coli</w:t>
      </w:r>
      <w:r w:rsidRPr="001305ED">
        <w:t xml:space="preserve"> O157 and </w:t>
      </w:r>
      <w:r w:rsidRPr="001305ED">
        <w:rPr>
          <w:i/>
          <w:iCs/>
        </w:rPr>
        <w:t xml:space="preserve">Legionella pneumophila </w:t>
      </w:r>
      <w:r w:rsidRPr="001305ED">
        <w:t>which can be found in parasitizing protozoa, existing in river biofilms (</w:t>
      </w:r>
      <w:r w:rsidRPr="001305ED">
        <w:rPr>
          <w:noProof/>
        </w:rPr>
        <w:t xml:space="preserve">Wolf-Rainer, 2011). </w:t>
      </w:r>
      <w:r w:rsidRPr="001305ED">
        <w:t>During storm and precipitation events, these pathogenic bacteria can be released from sediments or become resuspended during recreational activities, resulting in a rapid increase in pathogen loads in the water phase (</w:t>
      </w:r>
      <w:r w:rsidRPr="001305ED">
        <w:rPr>
          <w:noProof/>
        </w:rPr>
        <w:t xml:space="preserve">Balzer </w:t>
      </w:r>
      <w:r w:rsidRPr="001305ED">
        <w:rPr>
          <w:i/>
          <w:iCs/>
          <w:noProof/>
        </w:rPr>
        <w:t>et al</w:t>
      </w:r>
      <w:r w:rsidRPr="001305ED">
        <w:rPr>
          <w:noProof/>
        </w:rPr>
        <w:t xml:space="preserve">., 2010). </w:t>
      </w:r>
      <w:r w:rsidRPr="001305ED">
        <w:t xml:space="preserve">Upon release </w:t>
      </w:r>
      <w:r w:rsidR="00863C3B">
        <w:t>from biofilms</w:t>
      </w:r>
      <w:r w:rsidRPr="001305ED">
        <w:t xml:space="preserve">, some faecal indicator bacteria, such as </w:t>
      </w:r>
      <w:r w:rsidRPr="001305ED">
        <w:rPr>
          <w:i/>
          <w:iCs/>
        </w:rPr>
        <w:t xml:space="preserve">E. </w:t>
      </w:r>
      <w:r w:rsidRPr="001305ED">
        <w:rPr>
          <w:i/>
          <w:iCs/>
        </w:rPr>
        <w:lastRenderedPageBreak/>
        <w:t>coli</w:t>
      </w:r>
      <w:r w:rsidRPr="001305ED">
        <w:t xml:space="preserve"> and </w:t>
      </w:r>
      <w:r w:rsidRPr="001305ED">
        <w:rPr>
          <w:i/>
          <w:iCs/>
        </w:rPr>
        <w:t>Enterococcus faecalis</w:t>
      </w:r>
      <w:r w:rsidRPr="001305ED">
        <w:t xml:space="preserve"> enter into a viable but non-culturable state (VBNC), thus showing an entirely different set of features than those expressed during normal growth (</w:t>
      </w:r>
      <w:r w:rsidRPr="001305ED">
        <w:rPr>
          <w:noProof/>
        </w:rPr>
        <w:t xml:space="preserve">Brettar and Höfle, 2008). </w:t>
      </w:r>
      <w:r w:rsidRPr="001305ED">
        <w:t>However, some complex biofilm matrices might have both viable and non-viable cells (Trevors, 2011).</w:t>
      </w:r>
    </w:p>
    <w:p w14:paraId="20C056FF" w14:textId="77777777" w:rsidR="00863C3B" w:rsidRDefault="00863C3B" w:rsidP="005C4E8C">
      <w:pPr>
        <w:spacing w:line="360" w:lineRule="auto"/>
        <w:jc w:val="both"/>
      </w:pPr>
    </w:p>
    <w:p w14:paraId="5B134247" w14:textId="3B0E3493" w:rsidR="006726D7" w:rsidRDefault="00863C3B" w:rsidP="00F95C0B">
      <w:pPr>
        <w:spacing w:line="360" w:lineRule="auto"/>
        <w:jc w:val="both"/>
        <w:rPr>
          <w:noProof/>
        </w:rPr>
      </w:pPr>
      <w:r>
        <w:t xml:space="preserve">     </w:t>
      </w:r>
      <w:r w:rsidRPr="001305ED">
        <w:t>In flowing systems, such as river</w:t>
      </w:r>
      <w:r>
        <w:t>s</w:t>
      </w:r>
      <w:r w:rsidRPr="001305ED">
        <w:t xml:space="preserve">, water flow can facilitate diffusion </w:t>
      </w:r>
      <w:r>
        <w:t xml:space="preserve">of nutrients </w:t>
      </w:r>
      <w:r w:rsidRPr="001305ED">
        <w:t>to the biofilm via reducing the mass transfer boundary layer thereby enhance biofilm metabolism (</w:t>
      </w:r>
      <w:r w:rsidRPr="001305ED">
        <w:rPr>
          <w:noProof/>
        </w:rPr>
        <w:t xml:space="preserve">Sabater </w:t>
      </w:r>
      <w:r w:rsidRPr="001305ED">
        <w:rPr>
          <w:i/>
          <w:iCs/>
          <w:noProof/>
        </w:rPr>
        <w:t>et al</w:t>
      </w:r>
      <w:r w:rsidRPr="001305ED">
        <w:rPr>
          <w:noProof/>
        </w:rPr>
        <w:t xml:space="preserve">., 2002). </w:t>
      </w:r>
      <w:r w:rsidRPr="001305ED">
        <w:t>Although the diffusion limitation between water and biofilms can reduce the input of fresh nutrients, the cycling nutrients within the biofilms increased (</w:t>
      </w:r>
      <w:r w:rsidRPr="001305ED">
        <w:rPr>
          <w:noProof/>
        </w:rPr>
        <w:t xml:space="preserve">Sabater </w:t>
      </w:r>
      <w:r w:rsidRPr="001305ED">
        <w:rPr>
          <w:i/>
          <w:iCs/>
          <w:noProof/>
        </w:rPr>
        <w:t>et al</w:t>
      </w:r>
      <w:r w:rsidRPr="001305ED">
        <w:rPr>
          <w:noProof/>
        </w:rPr>
        <w:t xml:space="preserve">., 2002). </w:t>
      </w:r>
      <w:r w:rsidRPr="001305ED">
        <w:t>Within river biofilms, algae uptake nutrients, such as phosphate, nitrate, and ammonium and oxygen</w:t>
      </w:r>
      <w:r w:rsidR="00F331F3">
        <w:t xml:space="preserve"> </w:t>
      </w:r>
      <w:r w:rsidR="00F331F3" w:rsidRPr="001305ED">
        <w:t>produce</w:t>
      </w:r>
      <w:r w:rsidR="00F331F3">
        <w:t xml:space="preserve">d </w:t>
      </w:r>
      <w:r w:rsidRPr="001305ED">
        <w:t>by photosynthesis that can be used for bacterial growth, in turn, bacteria liberate carbon dioxide by organic matter mineralization which can be used for algal photosynthesis (</w:t>
      </w:r>
      <w:r w:rsidRPr="001305ED">
        <w:rPr>
          <w:noProof/>
        </w:rPr>
        <w:t xml:space="preserve">Tien </w:t>
      </w:r>
      <w:r w:rsidRPr="001305ED">
        <w:rPr>
          <w:i/>
          <w:iCs/>
          <w:noProof/>
        </w:rPr>
        <w:t>et al</w:t>
      </w:r>
      <w:r w:rsidRPr="001305ED">
        <w:rPr>
          <w:noProof/>
        </w:rPr>
        <w:t xml:space="preserve">., 2011). </w:t>
      </w:r>
      <w:r w:rsidRPr="001305ED">
        <w:t xml:space="preserve">Besides, different strategies can be used by biofilm-associated bacteria to survive in the aquatic environment. Some epilithic bacteria within river biofilms on submerged rocks were found to produce high levels of EPS in which several cells became encapsulated (Konhauser </w:t>
      </w:r>
      <w:r w:rsidRPr="001305ED">
        <w:rPr>
          <w:i/>
          <w:iCs/>
        </w:rPr>
        <w:t>et al</w:t>
      </w:r>
      <w:r w:rsidRPr="001305ED">
        <w:t>., 1994). These EPS are known to help in the protection of cells against harmful external factors (Gupta and Diwan, 2017). The thickness of river biofilms has also been shown to be protective against toxic substance exposure, such as heavy metals</w:t>
      </w:r>
      <w:r>
        <w:t>,</w:t>
      </w:r>
      <w:r w:rsidRPr="001305ED">
        <w:t xml:space="preserve"> since thick biofilms can be more resistant to the toxic effect of heavy metals than thin biofilms (</w:t>
      </w:r>
      <w:r w:rsidRPr="001305ED">
        <w:rPr>
          <w:noProof/>
        </w:rPr>
        <w:t xml:space="preserve">Sabater </w:t>
      </w:r>
      <w:r w:rsidRPr="001305ED">
        <w:rPr>
          <w:i/>
          <w:iCs/>
          <w:noProof/>
        </w:rPr>
        <w:t>et al</w:t>
      </w:r>
      <w:r w:rsidRPr="001305ED">
        <w:rPr>
          <w:noProof/>
        </w:rPr>
        <w:t xml:space="preserve">., 2002). </w:t>
      </w:r>
      <w:r w:rsidRPr="001305ED">
        <w:t>Bacteria within river biofilms can tolerate conditions which are not tolerable for free-floating cell</w:t>
      </w:r>
      <w:r>
        <w:t>s</w:t>
      </w:r>
      <w:r w:rsidRPr="001305ED">
        <w:t xml:space="preserve"> (</w:t>
      </w:r>
      <w:r w:rsidRPr="001305ED">
        <w:rPr>
          <w:noProof/>
        </w:rPr>
        <w:t xml:space="preserve">Wolf-Rainer, 2011). </w:t>
      </w:r>
      <w:r w:rsidRPr="001305ED">
        <w:t>The input of external sources, transport and incorporation into biofilms and the adoption of survival strateg</w:t>
      </w:r>
      <w:r>
        <w:t>ies</w:t>
      </w:r>
      <w:r w:rsidRPr="001305ED">
        <w:t xml:space="preserve"> to persist is also one of the mechanisms that can be used by some bacteria within biofilm</w:t>
      </w:r>
      <w:r>
        <w:t>s</w:t>
      </w:r>
      <w:r w:rsidRPr="001305ED">
        <w:t xml:space="preserve"> in f</w:t>
      </w:r>
      <w:r>
        <w:t>a</w:t>
      </w:r>
      <w:r w:rsidRPr="001305ED">
        <w:t>ecally polluted rivers (</w:t>
      </w:r>
      <w:r w:rsidRPr="001305ED">
        <w:rPr>
          <w:noProof/>
        </w:rPr>
        <w:t xml:space="preserve">Mackowiak </w:t>
      </w:r>
      <w:r w:rsidRPr="001305ED">
        <w:rPr>
          <w:i/>
          <w:iCs/>
          <w:noProof/>
        </w:rPr>
        <w:t>et al</w:t>
      </w:r>
      <w:r w:rsidRPr="001305ED">
        <w:rPr>
          <w:noProof/>
        </w:rPr>
        <w:t xml:space="preserve">., 2018). </w:t>
      </w:r>
      <w:r>
        <w:t>Moreover</w:t>
      </w:r>
      <w:r w:rsidRPr="001305ED">
        <w:t>, the development of river biofilms might be influenced by seasonal variations in physical and chemical parameters that typically occur in rivers (</w:t>
      </w:r>
      <w:r w:rsidRPr="001305ED">
        <w:rPr>
          <w:noProof/>
        </w:rPr>
        <w:t xml:space="preserve">Brummer </w:t>
      </w:r>
      <w:r w:rsidRPr="001305ED">
        <w:rPr>
          <w:i/>
          <w:iCs/>
          <w:noProof/>
        </w:rPr>
        <w:t>et al</w:t>
      </w:r>
      <w:r w:rsidRPr="001305ED">
        <w:rPr>
          <w:noProof/>
        </w:rPr>
        <w:t xml:space="preserve">., 2000; Tien </w:t>
      </w:r>
      <w:r w:rsidRPr="001305ED">
        <w:rPr>
          <w:i/>
          <w:iCs/>
          <w:noProof/>
        </w:rPr>
        <w:t>et al</w:t>
      </w:r>
      <w:r w:rsidRPr="001305ED">
        <w:rPr>
          <w:noProof/>
        </w:rPr>
        <w:t xml:space="preserve">., 2011).  </w:t>
      </w:r>
    </w:p>
    <w:p w14:paraId="2B03C3D2" w14:textId="2587515F" w:rsidR="00F95C0B" w:rsidRDefault="00F95C0B" w:rsidP="00F95C0B">
      <w:pPr>
        <w:spacing w:line="360" w:lineRule="auto"/>
        <w:jc w:val="both"/>
        <w:rPr>
          <w:noProof/>
        </w:rPr>
      </w:pPr>
    </w:p>
    <w:p w14:paraId="534980F4" w14:textId="77777777" w:rsidR="00F95C0B" w:rsidRPr="001305ED" w:rsidRDefault="00F95C0B" w:rsidP="00F95C0B">
      <w:pPr>
        <w:spacing w:line="360" w:lineRule="auto"/>
        <w:jc w:val="both"/>
        <w:rPr>
          <w:noProof/>
        </w:rPr>
      </w:pPr>
    </w:p>
    <w:p w14:paraId="504AD27E" w14:textId="2285725C" w:rsidR="00EC5F8A" w:rsidRDefault="00EC5F8A" w:rsidP="007F2B22">
      <w:pPr>
        <w:pStyle w:val="Heading2"/>
      </w:pPr>
      <w:bookmarkStart w:id="18" w:name="_Toc4505855"/>
      <w:r>
        <w:t>1.</w:t>
      </w:r>
      <w:r w:rsidR="00191168">
        <w:t>5</w:t>
      </w:r>
      <w:r>
        <w:t xml:space="preserve"> Aims</w:t>
      </w:r>
      <w:bookmarkEnd w:id="18"/>
    </w:p>
    <w:p w14:paraId="55417C95" w14:textId="51D78A11" w:rsidR="00EA3A22" w:rsidRPr="005B34CD" w:rsidRDefault="005B34CD" w:rsidP="00F97C3B">
      <w:pPr>
        <w:spacing w:line="360" w:lineRule="auto"/>
        <w:jc w:val="both"/>
      </w:pPr>
      <w:r>
        <w:t xml:space="preserve">     </w:t>
      </w:r>
      <w:r w:rsidR="007A6CB1">
        <w:t xml:space="preserve">Bacteria in </w:t>
      </w:r>
      <w:r w:rsidRPr="005B34CD">
        <w:t>natural aquatic environments </w:t>
      </w:r>
      <w:r>
        <w:t xml:space="preserve">can </w:t>
      </w:r>
      <w:r w:rsidR="007A6CB1">
        <w:t xml:space="preserve">attach to </w:t>
      </w:r>
      <w:r w:rsidR="0094495F">
        <w:t xml:space="preserve">various </w:t>
      </w:r>
      <w:r w:rsidR="007A6CB1" w:rsidRPr="00C4390C">
        <w:rPr>
          <w:rFonts w:asciiTheme="majorBidi" w:hAnsiTheme="majorBidi" w:cstheme="majorBidi"/>
        </w:rPr>
        <w:t>surfaces</w:t>
      </w:r>
      <w:r w:rsidR="007A6CB1">
        <w:rPr>
          <w:rFonts w:asciiTheme="majorBidi" w:hAnsiTheme="majorBidi" w:cstheme="majorBidi"/>
        </w:rPr>
        <w:t xml:space="preserve"> and </w:t>
      </w:r>
      <w:r w:rsidR="0094495F">
        <w:rPr>
          <w:rFonts w:asciiTheme="majorBidi" w:hAnsiTheme="majorBidi" w:cstheme="majorBidi"/>
        </w:rPr>
        <w:t>form biofilm</w:t>
      </w:r>
      <w:r w:rsidR="00A12D27">
        <w:rPr>
          <w:rFonts w:asciiTheme="majorBidi" w:hAnsiTheme="majorBidi" w:cstheme="majorBidi"/>
        </w:rPr>
        <w:t>s</w:t>
      </w:r>
      <w:r w:rsidR="0094495F">
        <w:rPr>
          <w:rFonts w:asciiTheme="majorBidi" w:hAnsiTheme="majorBidi" w:cstheme="majorBidi"/>
        </w:rPr>
        <w:t>.</w:t>
      </w:r>
      <w:r w:rsidR="00A12D27">
        <w:rPr>
          <w:rFonts w:asciiTheme="majorBidi" w:hAnsiTheme="majorBidi" w:cstheme="majorBidi"/>
        </w:rPr>
        <w:t xml:space="preserve"> The establishment</w:t>
      </w:r>
      <w:r w:rsidR="0094495F" w:rsidRPr="00C4390C">
        <w:rPr>
          <w:rFonts w:asciiTheme="majorBidi" w:hAnsiTheme="majorBidi" w:cstheme="majorBidi"/>
        </w:rPr>
        <w:t xml:space="preserve"> and development</w:t>
      </w:r>
      <w:r w:rsidR="00A12D27">
        <w:rPr>
          <w:rFonts w:asciiTheme="majorBidi" w:hAnsiTheme="majorBidi" w:cstheme="majorBidi"/>
        </w:rPr>
        <w:t xml:space="preserve"> of </w:t>
      </w:r>
      <w:r w:rsidR="00270569">
        <w:rPr>
          <w:rFonts w:asciiTheme="majorBidi" w:hAnsiTheme="majorBidi" w:cstheme="majorBidi"/>
        </w:rPr>
        <w:t xml:space="preserve">such </w:t>
      </w:r>
      <w:r w:rsidR="00A12D27">
        <w:rPr>
          <w:rFonts w:asciiTheme="majorBidi" w:hAnsiTheme="majorBidi" w:cstheme="majorBidi"/>
        </w:rPr>
        <w:t>biofilm</w:t>
      </w:r>
      <w:r w:rsidR="00B25704">
        <w:rPr>
          <w:rFonts w:asciiTheme="majorBidi" w:hAnsiTheme="majorBidi" w:cstheme="majorBidi"/>
        </w:rPr>
        <w:t>s</w:t>
      </w:r>
      <w:r w:rsidR="0094495F" w:rsidRPr="00C4390C">
        <w:rPr>
          <w:rFonts w:asciiTheme="majorBidi" w:hAnsiTheme="majorBidi" w:cstheme="majorBidi"/>
        </w:rPr>
        <w:t xml:space="preserve"> are dynamic and complex processes that are regulated </w:t>
      </w:r>
      <w:r w:rsidR="0094495F">
        <w:rPr>
          <w:rFonts w:asciiTheme="majorBidi" w:hAnsiTheme="majorBidi" w:cstheme="majorBidi"/>
        </w:rPr>
        <w:t xml:space="preserve">by </w:t>
      </w:r>
      <w:r>
        <w:rPr>
          <w:rFonts w:asciiTheme="majorBidi" w:hAnsiTheme="majorBidi" w:cstheme="majorBidi"/>
        </w:rPr>
        <w:t xml:space="preserve">different factors, including </w:t>
      </w:r>
      <w:r w:rsidR="0094495F" w:rsidRPr="00C4390C">
        <w:rPr>
          <w:rFonts w:asciiTheme="majorBidi" w:hAnsiTheme="majorBidi" w:cstheme="majorBidi"/>
        </w:rPr>
        <w:t xml:space="preserve">environmental </w:t>
      </w:r>
      <w:r>
        <w:rPr>
          <w:rFonts w:asciiTheme="majorBidi" w:hAnsiTheme="majorBidi" w:cstheme="majorBidi"/>
        </w:rPr>
        <w:t>conditions</w:t>
      </w:r>
      <w:r w:rsidR="00A12D27">
        <w:rPr>
          <w:rFonts w:asciiTheme="majorBidi" w:hAnsiTheme="majorBidi" w:cstheme="majorBidi"/>
        </w:rPr>
        <w:t xml:space="preserve">. </w:t>
      </w:r>
      <w:r w:rsidR="00BC6DB0">
        <w:rPr>
          <w:rFonts w:asciiTheme="majorBidi" w:hAnsiTheme="majorBidi" w:cstheme="majorBidi"/>
        </w:rPr>
        <w:t>T</w:t>
      </w:r>
      <w:r w:rsidR="00A12D27">
        <w:rPr>
          <w:rFonts w:asciiTheme="majorBidi" w:hAnsiTheme="majorBidi" w:cstheme="majorBidi"/>
        </w:rPr>
        <w:t>h</w:t>
      </w:r>
      <w:r w:rsidR="00BC6DB0">
        <w:rPr>
          <w:rFonts w:asciiTheme="majorBidi" w:hAnsiTheme="majorBidi" w:cstheme="majorBidi"/>
        </w:rPr>
        <w:t xml:space="preserve">is study aimed to: </w:t>
      </w:r>
      <w:r w:rsidR="00403787">
        <w:rPr>
          <w:rFonts w:asciiTheme="majorBidi" w:hAnsiTheme="majorBidi" w:cstheme="majorBidi"/>
        </w:rPr>
        <w:t>a)</w:t>
      </w:r>
      <w:r w:rsidR="00F054EB" w:rsidRPr="00AB14D5">
        <w:rPr>
          <w:rFonts w:asciiTheme="majorBidi" w:hAnsiTheme="majorBidi" w:cstheme="majorBidi"/>
        </w:rPr>
        <w:t xml:space="preserve"> </w:t>
      </w:r>
      <w:r w:rsidR="00403787">
        <w:rPr>
          <w:rFonts w:asciiTheme="majorBidi" w:hAnsiTheme="majorBidi" w:cstheme="majorBidi"/>
        </w:rPr>
        <w:t>isolate and identify</w:t>
      </w:r>
      <w:r w:rsidR="00F054EB" w:rsidRPr="00AB14D5">
        <w:rPr>
          <w:rFonts w:asciiTheme="majorBidi" w:hAnsiTheme="majorBidi" w:cstheme="majorBidi"/>
        </w:rPr>
        <w:t xml:space="preserve"> biofilm-forming bacteria from epilithic river biofilms from Porter Brook, </w:t>
      </w:r>
      <w:r w:rsidR="00F054EB" w:rsidRPr="00AB14D5">
        <w:rPr>
          <w:rFonts w:asciiTheme="majorBidi" w:hAnsiTheme="majorBidi" w:cstheme="majorBidi"/>
        </w:rPr>
        <w:lastRenderedPageBreak/>
        <w:t>Sheffield</w:t>
      </w:r>
      <w:r w:rsidR="00F054EB">
        <w:rPr>
          <w:rFonts w:asciiTheme="majorBidi" w:hAnsiTheme="majorBidi" w:cstheme="majorBidi"/>
        </w:rPr>
        <w:t>,</w:t>
      </w:r>
      <w:r w:rsidR="00F054EB" w:rsidRPr="00AB14D5">
        <w:rPr>
          <w:rFonts w:asciiTheme="majorBidi" w:hAnsiTheme="majorBidi" w:cstheme="majorBidi"/>
        </w:rPr>
        <w:t xml:space="preserve"> using morphological</w:t>
      </w:r>
      <w:r w:rsidR="00F054EB">
        <w:rPr>
          <w:rFonts w:asciiTheme="majorBidi" w:hAnsiTheme="majorBidi" w:cstheme="majorBidi"/>
        </w:rPr>
        <w:t xml:space="preserve"> and</w:t>
      </w:r>
      <w:r w:rsidR="00F054EB" w:rsidRPr="00AB14D5">
        <w:rPr>
          <w:rFonts w:asciiTheme="majorBidi" w:hAnsiTheme="majorBidi" w:cstheme="majorBidi"/>
        </w:rPr>
        <w:t xml:space="preserve"> biochemical tests</w:t>
      </w:r>
      <w:r w:rsidR="00E8725B">
        <w:rPr>
          <w:rFonts w:asciiTheme="majorBidi" w:hAnsiTheme="majorBidi" w:cstheme="majorBidi"/>
        </w:rPr>
        <w:t>,</w:t>
      </w:r>
      <w:r w:rsidR="00F054EB" w:rsidRPr="00AB14D5">
        <w:rPr>
          <w:rFonts w:asciiTheme="majorBidi" w:hAnsiTheme="majorBidi" w:cstheme="majorBidi"/>
        </w:rPr>
        <w:t xml:space="preserve"> and molecular characteristics, such as 16S rDN</w:t>
      </w:r>
      <w:r w:rsidR="00E8725B">
        <w:rPr>
          <w:rFonts w:asciiTheme="majorBidi" w:hAnsiTheme="majorBidi" w:cstheme="majorBidi"/>
        </w:rPr>
        <w:t>A sequence analysis; b) a</w:t>
      </w:r>
      <w:r w:rsidR="00F054EB" w:rsidRPr="00AB14D5">
        <w:rPr>
          <w:rFonts w:asciiTheme="majorBidi" w:hAnsiTheme="majorBidi" w:cstheme="majorBidi"/>
        </w:rPr>
        <w:t xml:space="preserve">ssess the </w:t>
      </w:r>
      <w:r w:rsidR="00F054EB">
        <w:rPr>
          <w:rFonts w:asciiTheme="majorBidi" w:hAnsiTheme="majorBidi" w:cstheme="majorBidi"/>
        </w:rPr>
        <w:t>capacity for</w:t>
      </w:r>
      <w:r w:rsidR="00F054EB" w:rsidRPr="00AB14D5">
        <w:rPr>
          <w:rFonts w:asciiTheme="majorBidi" w:hAnsiTheme="majorBidi" w:cstheme="majorBidi"/>
        </w:rPr>
        <w:t xml:space="preserve"> biofilm </w:t>
      </w:r>
      <w:r w:rsidR="00F054EB">
        <w:rPr>
          <w:rFonts w:asciiTheme="majorBidi" w:hAnsiTheme="majorBidi" w:cstheme="majorBidi"/>
        </w:rPr>
        <w:t xml:space="preserve">formation </w:t>
      </w:r>
      <w:r w:rsidR="00F054EB" w:rsidRPr="00AB14D5">
        <w:rPr>
          <w:rFonts w:asciiTheme="majorBidi" w:hAnsiTheme="majorBidi" w:cstheme="majorBidi"/>
        </w:rPr>
        <w:t xml:space="preserve">in </w:t>
      </w:r>
      <w:r w:rsidR="00F054EB">
        <w:rPr>
          <w:rFonts w:asciiTheme="majorBidi" w:hAnsiTheme="majorBidi" w:cstheme="majorBidi"/>
        </w:rPr>
        <w:t xml:space="preserve">isolated </w:t>
      </w:r>
      <w:r w:rsidR="00F054EB" w:rsidRPr="00AB14D5">
        <w:rPr>
          <w:rFonts w:asciiTheme="majorBidi" w:hAnsiTheme="majorBidi" w:cstheme="majorBidi"/>
        </w:rPr>
        <w:t>pathogenic bacteria</w:t>
      </w:r>
      <w:r w:rsidR="00F054EB" w:rsidRPr="00AB14D5">
        <w:rPr>
          <w:rStyle w:val="st1"/>
          <w:rFonts w:ascii="Arial" w:hAnsi="Arial" w:cs="Arial"/>
          <w:color w:val="545454"/>
        </w:rPr>
        <w:t xml:space="preserve"> </w:t>
      </w:r>
      <w:r w:rsidR="00F054EB" w:rsidRPr="00AB14D5">
        <w:rPr>
          <w:rFonts w:asciiTheme="majorBidi" w:hAnsiTheme="majorBidi" w:cstheme="majorBidi"/>
        </w:rPr>
        <w:t>using a microtiter p</w:t>
      </w:r>
      <w:r w:rsidR="00E8725B">
        <w:rPr>
          <w:rFonts w:asciiTheme="majorBidi" w:hAnsiTheme="majorBidi" w:cstheme="majorBidi"/>
        </w:rPr>
        <w:t>late-based crystal violet assay; c)</w:t>
      </w:r>
      <w:r w:rsidR="00530E4D">
        <w:rPr>
          <w:rFonts w:asciiTheme="majorBidi" w:hAnsiTheme="majorBidi" w:cstheme="majorBidi"/>
        </w:rPr>
        <w:t xml:space="preserve"> s</w:t>
      </w:r>
      <w:r w:rsidR="00F054EB" w:rsidRPr="00AB14D5">
        <w:rPr>
          <w:rFonts w:asciiTheme="majorBidi" w:hAnsiTheme="majorBidi" w:cstheme="majorBidi"/>
        </w:rPr>
        <w:t>tudy the effect of different factors, such as incubation time, hydrodynamic conditions, changing glucose, peptone and yeast extract concentrations, pH, temperature, anaerobic conditions, osmotic stress and different growth media on biofilm formation using the crystal violet and resazurin assays as well as cell surface hydrophobicity and antimicrobial su</w:t>
      </w:r>
      <w:r w:rsidR="00530E4D">
        <w:rPr>
          <w:rFonts w:asciiTheme="majorBidi" w:hAnsiTheme="majorBidi" w:cstheme="majorBidi"/>
        </w:rPr>
        <w:t>sceptibility test;</w:t>
      </w:r>
      <w:r w:rsidR="00F054EB" w:rsidRPr="00AB14D5">
        <w:rPr>
          <w:rFonts w:asciiTheme="majorBidi" w:hAnsiTheme="majorBidi" w:cstheme="majorBidi"/>
        </w:rPr>
        <w:t xml:space="preserve"> </w:t>
      </w:r>
      <w:r w:rsidR="00530E4D">
        <w:rPr>
          <w:rFonts w:asciiTheme="majorBidi" w:eastAsia="WarnockPro-Regular" w:hAnsiTheme="majorBidi" w:cstheme="majorBidi"/>
        </w:rPr>
        <w:t>d) s</w:t>
      </w:r>
      <w:r w:rsidR="00F054EB" w:rsidRPr="00AB14D5">
        <w:rPr>
          <w:rFonts w:asciiTheme="majorBidi" w:eastAsia="WarnockPro-Regular" w:hAnsiTheme="majorBidi" w:cstheme="majorBidi"/>
        </w:rPr>
        <w:t xml:space="preserve">tudy the genetic structure of a </w:t>
      </w:r>
      <w:r w:rsidR="00F054EB" w:rsidRPr="00AB14D5">
        <w:rPr>
          <w:rFonts w:asciiTheme="majorBidi" w:hAnsiTheme="majorBidi" w:cstheme="majorBidi"/>
        </w:rPr>
        <w:t xml:space="preserve">selected pathogen </w:t>
      </w:r>
      <w:r w:rsidR="00F054EB" w:rsidRPr="00AB14D5">
        <w:rPr>
          <w:rFonts w:asciiTheme="majorBidi" w:eastAsia="WarnockPro-Regular" w:hAnsiTheme="majorBidi" w:cstheme="majorBidi"/>
        </w:rPr>
        <w:t>to obtain the genom</w:t>
      </w:r>
      <w:r w:rsidR="00F054EB">
        <w:rPr>
          <w:rFonts w:asciiTheme="majorBidi" w:eastAsia="WarnockPro-Regular" w:hAnsiTheme="majorBidi" w:cstheme="majorBidi"/>
        </w:rPr>
        <w:t>ic</w:t>
      </w:r>
      <w:r w:rsidR="00530E4D">
        <w:rPr>
          <w:rFonts w:asciiTheme="majorBidi" w:eastAsia="WarnockPro-Regular" w:hAnsiTheme="majorBidi" w:cstheme="majorBidi"/>
        </w:rPr>
        <w:t xml:space="preserve"> information of the strain; e) d</w:t>
      </w:r>
      <w:r w:rsidR="004263E8">
        <w:rPr>
          <w:rFonts w:asciiTheme="majorBidi" w:eastAsia="WarnockPro-Regular" w:hAnsiTheme="majorBidi" w:cstheme="majorBidi"/>
        </w:rPr>
        <w:t>etect</w:t>
      </w:r>
      <w:r w:rsidR="00F054EB" w:rsidRPr="00AB14D5">
        <w:rPr>
          <w:rFonts w:asciiTheme="majorBidi" w:eastAsia="WarnockPro-Regular" w:hAnsiTheme="majorBidi" w:cstheme="majorBidi"/>
        </w:rPr>
        <w:t xml:space="preserve"> genes coding for GGDEF and EAL proteins using the Artemis Comparison Tool (ACT)</w:t>
      </w:r>
      <w:r w:rsidR="005C7DAE">
        <w:rPr>
          <w:rFonts w:asciiTheme="majorBidi" w:eastAsia="WarnockPro-Regular" w:hAnsiTheme="majorBidi" w:cstheme="majorBidi"/>
        </w:rPr>
        <w:t xml:space="preserve"> and characterize</w:t>
      </w:r>
      <w:r w:rsidR="00B9063C">
        <w:rPr>
          <w:rFonts w:asciiTheme="majorBidi" w:eastAsia="WarnockPro-Regular" w:hAnsiTheme="majorBidi" w:cstheme="majorBidi"/>
        </w:rPr>
        <w:t xml:space="preserve"> </w:t>
      </w:r>
      <w:r w:rsidR="00EB2A4A" w:rsidRPr="00AB14D5">
        <w:rPr>
          <w:rFonts w:asciiTheme="majorBidi" w:eastAsia="WarnockPro-Regular" w:hAnsiTheme="majorBidi" w:cstheme="majorBidi"/>
        </w:rPr>
        <w:t>GGDEF and EAL proteins</w:t>
      </w:r>
      <w:r w:rsidR="00B9063C">
        <w:rPr>
          <w:rFonts w:asciiTheme="majorBidi" w:eastAsia="WarnockPro-Regular" w:hAnsiTheme="majorBidi" w:cstheme="majorBidi"/>
        </w:rPr>
        <w:t>;</w:t>
      </w:r>
      <w:r w:rsidR="000942A1">
        <w:rPr>
          <w:rFonts w:asciiTheme="majorBidi" w:eastAsia="WarnockPro-Regular" w:hAnsiTheme="majorBidi" w:cstheme="majorBidi"/>
        </w:rPr>
        <w:t xml:space="preserve"> </w:t>
      </w:r>
      <w:r w:rsidR="00B9063C">
        <w:rPr>
          <w:rFonts w:asciiTheme="majorBidi" w:eastAsia="WarnockPro-Regular" w:hAnsiTheme="majorBidi" w:cstheme="majorBidi"/>
        </w:rPr>
        <w:t>f) s</w:t>
      </w:r>
      <w:r w:rsidR="00F054EB" w:rsidRPr="00AB14D5">
        <w:rPr>
          <w:rFonts w:asciiTheme="majorBidi" w:eastAsia="WarnockPro-Regular" w:hAnsiTheme="majorBidi" w:cstheme="majorBidi"/>
        </w:rPr>
        <w:t xml:space="preserve">et-up an experimental system for molecular analysis of bacterial communities of </w:t>
      </w:r>
      <w:r w:rsidR="00F054EB" w:rsidRPr="00AB14D5">
        <w:rPr>
          <w:rFonts w:asciiTheme="majorBidi" w:hAnsiTheme="majorBidi" w:cstheme="majorBidi"/>
        </w:rPr>
        <w:t>th</w:t>
      </w:r>
      <w:r w:rsidR="00F97C3B">
        <w:rPr>
          <w:rFonts w:asciiTheme="majorBidi" w:hAnsiTheme="majorBidi" w:cstheme="majorBidi"/>
        </w:rPr>
        <w:t>e selected pathogen in biofilms;</w:t>
      </w:r>
      <w:r w:rsidR="00F054EB" w:rsidRPr="00AB14D5">
        <w:rPr>
          <w:rFonts w:asciiTheme="majorBidi" w:hAnsiTheme="majorBidi" w:cstheme="majorBidi"/>
        </w:rPr>
        <w:t xml:space="preserve"> </w:t>
      </w:r>
      <w:r w:rsidR="00F97C3B">
        <w:rPr>
          <w:rFonts w:asciiTheme="majorBidi" w:eastAsia="WarnockPro-Regular" w:hAnsiTheme="majorBidi" w:cstheme="majorBidi"/>
        </w:rPr>
        <w:t>g) c</w:t>
      </w:r>
      <w:r w:rsidR="00F054EB" w:rsidRPr="00AB14D5">
        <w:rPr>
          <w:rFonts w:asciiTheme="majorBidi" w:eastAsia="WarnockPro-Regular" w:hAnsiTheme="majorBidi" w:cstheme="majorBidi"/>
        </w:rPr>
        <w:t xml:space="preserve">ompare expression of genes coding for GGDEF and EAL proteins in planktonic and sessile cells </w:t>
      </w:r>
      <w:r w:rsidR="00F054EB" w:rsidRPr="00AB14D5">
        <w:rPr>
          <w:rFonts w:asciiTheme="majorBidi" w:hAnsiTheme="majorBidi" w:cstheme="majorBidi"/>
        </w:rPr>
        <w:t xml:space="preserve">to determine the role of </w:t>
      </w:r>
      <w:r w:rsidR="00F054EB" w:rsidRPr="00AB14D5">
        <w:rPr>
          <w:rFonts w:asciiTheme="majorBidi" w:eastAsia="WarnockPro-Regular" w:hAnsiTheme="majorBidi" w:cstheme="majorBidi"/>
        </w:rPr>
        <w:t>c-di-GMP in biofilm formation.</w:t>
      </w:r>
    </w:p>
    <w:p w14:paraId="4DAEAFC6" w14:textId="7FCE408C" w:rsidR="00667C04" w:rsidRDefault="00667C04" w:rsidP="006D1D90">
      <w:pPr>
        <w:spacing w:line="360" w:lineRule="auto"/>
        <w:jc w:val="both"/>
        <w:rPr>
          <w:rFonts w:asciiTheme="majorBidi" w:hAnsiTheme="majorBidi" w:cstheme="majorBidi"/>
        </w:rPr>
      </w:pPr>
    </w:p>
    <w:p w14:paraId="268F2B07" w14:textId="755A4C34" w:rsidR="00667C04" w:rsidRDefault="00667C04" w:rsidP="006D1D90">
      <w:pPr>
        <w:spacing w:line="360" w:lineRule="auto"/>
        <w:jc w:val="both"/>
        <w:rPr>
          <w:rFonts w:asciiTheme="majorBidi" w:hAnsiTheme="majorBidi" w:cstheme="majorBidi"/>
        </w:rPr>
      </w:pPr>
    </w:p>
    <w:p w14:paraId="242A6EAA" w14:textId="0AE42855" w:rsidR="00667C04" w:rsidRDefault="00667C04" w:rsidP="006D1D90">
      <w:pPr>
        <w:spacing w:line="360" w:lineRule="auto"/>
        <w:jc w:val="both"/>
        <w:rPr>
          <w:rFonts w:asciiTheme="majorBidi" w:hAnsiTheme="majorBidi" w:cstheme="majorBidi"/>
        </w:rPr>
      </w:pPr>
    </w:p>
    <w:p w14:paraId="6DEBFDAC" w14:textId="116FA38D" w:rsidR="00667C04" w:rsidRDefault="00667C04" w:rsidP="006D1D90">
      <w:pPr>
        <w:spacing w:line="360" w:lineRule="auto"/>
        <w:jc w:val="both"/>
        <w:rPr>
          <w:rFonts w:asciiTheme="majorBidi" w:hAnsiTheme="majorBidi" w:cstheme="majorBidi"/>
        </w:rPr>
      </w:pPr>
    </w:p>
    <w:p w14:paraId="02E219A4" w14:textId="3C7DB538" w:rsidR="00667C04" w:rsidRDefault="00667C04" w:rsidP="006D1D90">
      <w:pPr>
        <w:spacing w:line="360" w:lineRule="auto"/>
        <w:jc w:val="both"/>
        <w:rPr>
          <w:rFonts w:asciiTheme="majorBidi" w:hAnsiTheme="majorBidi" w:cstheme="majorBidi"/>
        </w:rPr>
      </w:pPr>
    </w:p>
    <w:p w14:paraId="3D9E045A" w14:textId="5087BBF6" w:rsidR="00892B45" w:rsidRDefault="00892B45" w:rsidP="006D1D90">
      <w:pPr>
        <w:spacing w:line="360" w:lineRule="auto"/>
        <w:jc w:val="both"/>
        <w:rPr>
          <w:rFonts w:asciiTheme="majorBidi" w:hAnsiTheme="majorBidi" w:cstheme="majorBidi"/>
        </w:rPr>
      </w:pPr>
    </w:p>
    <w:p w14:paraId="0242B0A0" w14:textId="484D27E9" w:rsidR="00892B45" w:rsidRDefault="00892B45" w:rsidP="006D1D90">
      <w:pPr>
        <w:spacing w:line="360" w:lineRule="auto"/>
        <w:jc w:val="both"/>
        <w:rPr>
          <w:rFonts w:asciiTheme="majorBidi" w:hAnsiTheme="majorBidi" w:cstheme="majorBidi"/>
        </w:rPr>
      </w:pPr>
    </w:p>
    <w:p w14:paraId="530101FD" w14:textId="66E99A49" w:rsidR="00892B45" w:rsidRDefault="00892B45" w:rsidP="006D1D90">
      <w:pPr>
        <w:spacing w:line="360" w:lineRule="auto"/>
        <w:jc w:val="both"/>
        <w:rPr>
          <w:rFonts w:asciiTheme="majorBidi" w:hAnsiTheme="majorBidi" w:cstheme="majorBidi"/>
        </w:rPr>
      </w:pPr>
    </w:p>
    <w:p w14:paraId="2AD0CB92" w14:textId="5B61C0D8" w:rsidR="00892B45" w:rsidRDefault="00892B45" w:rsidP="006D1D90">
      <w:pPr>
        <w:spacing w:line="360" w:lineRule="auto"/>
        <w:jc w:val="both"/>
        <w:rPr>
          <w:rFonts w:asciiTheme="majorBidi" w:hAnsiTheme="majorBidi" w:cstheme="majorBidi"/>
        </w:rPr>
      </w:pPr>
    </w:p>
    <w:p w14:paraId="0454FA7D" w14:textId="2459C9C3" w:rsidR="00DF1A5E" w:rsidRDefault="00DF1A5E" w:rsidP="006D1D90">
      <w:pPr>
        <w:spacing w:line="360" w:lineRule="auto"/>
        <w:jc w:val="both"/>
        <w:rPr>
          <w:rFonts w:asciiTheme="majorBidi" w:hAnsiTheme="majorBidi" w:cstheme="majorBidi"/>
        </w:rPr>
      </w:pPr>
    </w:p>
    <w:p w14:paraId="239E12F6" w14:textId="77777777" w:rsidR="006726D7" w:rsidRDefault="006726D7" w:rsidP="006D1D90">
      <w:pPr>
        <w:spacing w:line="360" w:lineRule="auto"/>
        <w:jc w:val="both"/>
        <w:rPr>
          <w:rFonts w:asciiTheme="majorBidi" w:hAnsiTheme="majorBidi" w:cstheme="majorBidi"/>
        </w:rPr>
      </w:pPr>
    </w:p>
    <w:p w14:paraId="58BDC1C7" w14:textId="5A90C58C" w:rsidR="00FB0CE4" w:rsidRDefault="00FB0CE4" w:rsidP="006D1D90">
      <w:pPr>
        <w:spacing w:line="360" w:lineRule="auto"/>
        <w:jc w:val="both"/>
        <w:rPr>
          <w:rFonts w:asciiTheme="majorBidi" w:hAnsiTheme="majorBidi" w:cstheme="majorBidi"/>
        </w:rPr>
      </w:pPr>
    </w:p>
    <w:p w14:paraId="7EF76EE9" w14:textId="244A31AF" w:rsidR="009C3A0B" w:rsidRDefault="009C3A0B" w:rsidP="006D1D90">
      <w:pPr>
        <w:spacing w:line="360" w:lineRule="auto"/>
        <w:jc w:val="both"/>
        <w:rPr>
          <w:rFonts w:asciiTheme="majorBidi" w:hAnsiTheme="majorBidi" w:cstheme="majorBidi"/>
        </w:rPr>
      </w:pPr>
    </w:p>
    <w:p w14:paraId="4D60BFBE" w14:textId="5BBB6C62" w:rsidR="009C3A0B" w:rsidRDefault="009C3A0B" w:rsidP="006D1D90">
      <w:pPr>
        <w:spacing w:line="360" w:lineRule="auto"/>
        <w:jc w:val="both"/>
        <w:rPr>
          <w:rFonts w:asciiTheme="majorBidi" w:hAnsiTheme="majorBidi" w:cstheme="majorBidi"/>
        </w:rPr>
      </w:pPr>
    </w:p>
    <w:p w14:paraId="4039C25E" w14:textId="259851A4" w:rsidR="009C3A0B" w:rsidRDefault="009C3A0B" w:rsidP="006D1D90">
      <w:pPr>
        <w:spacing w:line="360" w:lineRule="auto"/>
        <w:jc w:val="both"/>
        <w:rPr>
          <w:rFonts w:asciiTheme="majorBidi" w:hAnsiTheme="majorBidi" w:cstheme="majorBidi"/>
        </w:rPr>
      </w:pPr>
    </w:p>
    <w:p w14:paraId="5F80B759" w14:textId="0B01FD56" w:rsidR="009C3A0B" w:rsidRDefault="009C3A0B" w:rsidP="006D1D90">
      <w:pPr>
        <w:spacing w:line="360" w:lineRule="auto"/>
        <w:jc w:val="both"/>
        <w:rPr>
          <w:rFonts w:asciiTheme="majorBidi" w:hAnsiTheme="majorBidi" w:cstheme="majorBidi"/>
        </w:rPr>
      </w:pPr>
    </w:p>
    <w:p w14:paraId="6660924C" w14:textId="77777777" w:rsidR="009C3A0B" w:rsidRDefault="009C3A0B" w:rsidP="006D1D90">
      <w:pPr>
        <w:spacing w:line="360" w:lineRule="auto"/>
        <w:jc w:val="both"/>
        <w:rPr>
          <w:rFonts w:asciiTheme="majorBidi" w:hAnsiTheme="majorBidi" w:cstheme="majorBidi"/>
        </w:rPr>
      </w:pPr>
    </w:p>
    <w:p w14:paraId="66EC29D6" w14:textId="56E26A34" w:rsidR="00C76E2C" w:rsidRDefault="00C76E2C" w:rsidP="006D1D90">
      <w:pPr>
        <w:spacing w:line="360" w:lineRule="auto"/>
        <w:jc w:val="both"/>
        <w:rPr>
          <w:rFonts w:asciiTheme="majorBidi" w:hAnsiTheme="majorBidi" w:cstheme="majorBidi"/>
        </w:rPr>
      </w:pPr>
    </w:p>
    <w:p w14:paraId="6F8BC000" w14:textId="2E102D7A" w:rsidR="008A6D4C" w:rsidRDefault="008A6D4C" w:rsidP="006D1D90">
      <w:pPr>
        <w:spacing w:line="360" w:lineRule="auto"/>
        <w:jc w:val="both"/>
        <w:rPr>
          <w:rFonts w:asciiTheme="majorBidi" w:hAnsiTheme="majorBidi" w:cstheme="majorBidi"/>
          <w:rtl/>
        </w:rPr>
      </w:pPr>
    </w:p>
    <w:p w14:paraId="3DAD6C06" w14:textId="77777777" w:rsidR="00F622EF" w:rsidRPr="00E04499" w:rsidRDefault="00F622EF" w:rsidP="006D1D90">
      <w:pPr>
        <w:spacing w:line="360" w:lineRule="auto"/>
        <w:jc w:val="both"/>
        <w:rPr>
          <w:rFonts w:asciiTheme="majorBidi" w:hAnsiTheme="majorBidi" w:cstheme="majorBidi"/>
        </w:rPr>
      </w:pPr>
    </w:p>
    <w:p w14:paraId="56735D08" w14:textId="1853D29D" w:rsidR="003F2DBE" w:rsidRPr="00645D9F" w:rsidRDefault="00AB14D5" w:rsidP="007F2B22">
      <w:pPr>
        <w:pStyle w:val="Heading1"/>
      </w:pPr>
      <w:bookmarkStart w:id="19" w:name="_Toc4505856"/>
      <w:r w:rsidRPr="00645D9F">
        <w:lastRenderedPageBreak/>
        <w:t xml:space="preserve">Chapter 2: </w:t>
      </w:r>
      <w:r w:rsidR="003F2DBE" w:rsidRPr="00645D9F">
        <w:t xml:space="preserve">Materials and </w:t>
      </w:r>
      <w:r w:rsidR="00A43C41" w:rsidRPr="00645D9F">
        <w:t>M</w:t>
      </w:r>
      <w:r w:rsidR="003F2DBE" w:rsidRPr="00645D9F">
        <w:t>ethods</w:t>
      </w:r>
      <w:bookmarkEnd w:id="19"/>
    </w:p>
    <w:p w14:paraId="22C4E9FA" w14:textId="77777777" w:rsidR="00BD34AE" w:rsidRPr="002F49D0" w:rsidRDefault="00BD34AE" w:rsidP="004E2712">
      <w:pPr>
        <w:spacing w:line="360" w:lineRule="auto"/>
        <w:jc w:val="both"/>
        <w:rPr>
          <w:rFonts w:asciiTheme="majorBidi" w:eastAsia="WarnockPro-Regular" w:hAnsiTheme="majorBidi" w:cstheme="majorBidi"/>
          <w:b/>
          <w:bCs/>
          <w:sz w:val="32"/>
          <w:szCs w:val="32"/>
        </w:rPr>
      </w:pPr>
    </w:p>
    <w:p w14:paraId="7750EF23" w14:textId="2ABD7C47" w:rsidR="003F2DBE" w:rsidRPr="002F3A14" w:rsidRDefault="003F2DBE" w:rsidP="007F2B22">
      <w:pPr>
        <w:pStyle w:val="Heading2"/>
      </w:pPr>
      <w:bookmarkStart w:id="20" w:name="_Toc4505857"/>
      <w:r w:rsidRPr="002F3A14">
        <w:t>2.1 Bacterial strains and plasmids</w:t>
      </w:r>
      <w:bookmarkEnd w:id="20"/>
    </w:p>
    <w:p w14:paraId="76F31151" w14:textId="77777777" w:rsidR="003F2DBE" w:rsidRPr="002F3A14" w:rsidRDefault="003F2DBE" w:rsidP="00ED2672">
      <w:pPr>
        <w:spacing w:line="360" w:lineRule="auto"/>
        <w:jc w:val="both"/>
        <w:rPr>
          <w:rFonts w:asciiTheme="majorBidi" w:eastAsia="WarnockPro-Regular" w:hAnsiTheme="majorBidi" w:cstheme="majorBidi"/>
        </w:rPr>
      </w:pPr>
      <w:r w:rsidRPr="00AB14D5">
        <w:rPr>
          <w:rFonts w:asciiTheme="majorBidi" w:eastAsia="WarnockPro-Regular" w:hAnsiTheme="majorBidi" w:cstheme="majorBidi"/>
        </w:rPr>
        <w:t xml:space="preserve">     The bacterial strains and plasmids used in this study are shown in Table 2.</w:t>
      </w:r>
      <w:r w:rsidRPr="002F3A14">
        <w:rPr>
          <w:rFonts w:asciiTheme="majorBidi" w:eastAsia="WarnockPro-Regular" w:hAnsiTheme="majorBidi" w:cstheme="majorBidi"/>
        </w:rPr>
        <w:t>1</w:t>
      </w:r>
      <w:r>
        <w:rPr>
          <w:rFonts w:asciiTheme="majorBidi" w:eastAsia="WarnockPro-Regular" w:hAnsiTheme="majorBidi" w:cstheme="majorBidi"/>
        </w:rPr>
        <w:t>.</w:t>
      </w:r>
    </w:p>
    <w:p w14:paraId="65EC3727" w14:textId="171D2B58" w:rsidR="003F2DBE" w:rsidRDefault="003F2DBE" w:rsidP="003F2DBE">
      <w:pPr>
        <w:jc w:val="both"/>
        <w:rPr>
          <w:rFonts w:asciiTheme="majorBidi" w:eastAsia="WarnockPro-Regular" w:hAnsiTheme="majorBidi" w:cstheme="majorBidi"/>
        </w:rPr>
      </w:pPr>
    </w:p>
    <w:p w14:paraId="5514842B" w14:textId="77777777" w:rsidR="00B61519" w:rsidRDefault="00B61519" w:rsidP="003F2DBE">
      <w:pPr>
        <w:jc w:val="both"/>
        <w:rPr>
          <w:rFonts w:asciiTheme="majorBidi" w:eastAsia="WarnockPro-Regular" w:hAnsiTheme="majorBidi" w:cstheme="majorBidi"/>
        </w:rPr>
      </w:pPr>
    </w:p>
    <w:p w14:paraId="0F92408F" w14:textId="7DB211AB" w:rsidR="001C32B9" w:rsidRDefault="003F2DBE" w:rsidP="002F18C9">
      <w:pPr>
        <w:jc w:val="both"/>
        <w:rPr>
          <w:rFonts w:asciiTheme="majorBidi" w:eastAsia="WarnockPro-Regular" w:hAnsiTheme="majorBidi" w:cstheme="majorBidi"/>
          <w:b/>
          <w:bCs/>
        </w:rPr>
      </w:pPr>
      <w:r w:rsidRPr="00745976">
        <w:rPr>
          <w:rFonts w:asciiTheme="majorBidi" w:eastAsia="WarnockPro-Regular" w:hAnsiTheme="majorBidi" w:cstheme="majorBidi"/>
          <w:b/>
          <w:bCs/>
        </w:rPr>
        <w:t>Table 2.1: Bacterial strains and plasmids used in this study.</w:t>
      </w:r>
    </w:p>
    <w:p w14:paraId="335CC216" w14:textId="77777777" w:rsidR="002F18C9" w:rsidRPr="002F18C9" w:rsidRDefault="002F18C9" w:rsidP="002F18C9">
      <w:pPr>
        <w:jc w:val="both"/>
        <w:rPr>
          <w:rFonts w:asciiTheme="majorBidi" w:eastAsia="WarnockPro-Regular" w:hAnsiTheme="majorBidi" w:cstheme="majorBidi"/>
          <w:b/>
          <w:bCs/>
        </w:rPr>
      </w:pPr>
    </w:p>
    <w:tbl>
      <w:tblPr>
        <w:tblW w:w="0" w:type="auto"/>
        <w:tblLook w:val="04A0" w:firstRow="1" w:lastRow="0" w:firstColumn="1" w:lastColumn="0" w:noHBand="0" w:noVBand="1"/>
      </w:tblPr>
      <w:tblGrid>
        <w:gridCol w:w="3005"/>
        <w:gridCol w:w="3005"/>
        <w:gridCol w:w="3006"/>
      </w:tblGrid>
      <w:tr w:rsidR="003F2DBE" w:rsidRPr="00EE04F5" w14:paraId="21E5D4BF" w14:textId="77777777" w:rsidTr="00D91E1C">
        <w:tc>
          <w:tcPr>
            <w:tcW w:w="3005" w:type="dxa"/>
            <w:tcBorders>
              <w:top w:val="single" w:sz="4" w:space="0" w:color="auto"/>
              <w:bottom w:val="single" w:sz="4" w:space="0" w:color="auto"/>
            </w:tcBorders>
          </w:tcPr>
          <w:p w14:paraId="00677BB3" w14:textId="77777777" w:rsidR="003F2DBE" w:rsidRPr="00EE04F5" w:rsidRDefault="003F2DBE" w:rsidP="003F2DBE">
            <w:pPr>
              <w:jc w:val="center"/>
              <w:rPr>
                <w:rFonts w:asciiTheme="majorBidi" w:eastAsia="WarnockPro-Regular" w:hAnsiTheme="majorBidi" w:cstheme="majorBidi"/>
                <w:b/>
                <w:bCs/>
              </w:rPr>
            </w:pPr>
            <w:r w:rsidRPr="00EE04F5">
              <w:rPr>
                <w:rFonts w:asciiTheme="majorBidi" w:eastAsia="WarnockPro-Regular" w:hAnsiTheme="majorBidi" w:cstheme="majorBidi"/>
                <w:b/>
                <w:bCs/>
              </w:rPr>
              <w:t>Strains</w:t>
            </w:r>
          </w:p>
        </w:tc>
        <w:tc>
          <w:tcPr>
            <w:tcW w:w="3005" w:type="dxa"/>
            <w:tcBorders>
              <w:top w:val="single" w:sz="4" w:space="0" w:color="auto"/>
              <w:bottom w:val="single" w:sz="4" w:space="0" w:color="auto"/>
            </w:tcBorders>
          </w:tcPr>
          <w:p w14:paraId="1D012FE3" w14:textId="77777777" w:rsidR="003F2DBE" w:rsidRPr="00EE04F5" w:rsidRDefault="003F2DBE" w:rsidP="003F2DBE">
            <w:pPr>
              <w:jc w:val="center"/>
              <w:rPr>
                <w:rFonts w:asciiTheme="majorBidi" w:eastAsia="WarnockPro-Regular" w:hAnsiTheme="majorBidi" w:cstheme="majorBidi"/>
                <w:b/>
                <w:bCs/>
              </w:rPr>
            </w:pPr>
            <w:r w:rsidRPr="00EE04F5">
              <w:rPr>
                <w:rFonts w:asciiTheme="majorBidi" w:eastAsia="WarnockPro-Regular" w:hAnsiTheme="majorBidi" w:cstheme="majorBidi"/>
                <w:b/>
                <w:bCs/>
              </w:rPr>
              <w:t>Characteristics</w:t>
            </w:r>
          </w:p>
        </w:tc>
        <w:tc>
          <w:tcPr>
            <w:tcW w:w="3006" w:type="dxa"/>
            <w:tcBorders>
              <w:top w:val="single" w:sz="4" w:space="0" w:color="auto"/>
              <w:bottom w:val="single" w:sz="4" w:space="0" w:color="auto"/>
            </w:tcBorders>
          </w:tcPr>
          <w:p w14:paraId="5196D13C" w14:textId="77777777" w:rsidR="003F2DBE" w:rsidRPr="00EE04F5" w:rsidRDefault="003F2DBE" w:rsidP="003F2DBE">
            <w:pPr>
              <w:jc w:val="center"/>
              <w:rPr>
                <w:rFonts w:asciiTheme="majorBidi" w:hAnsiTheme="majorBidi" w:cstheme="majorBidi"/>
                <w:b/>
                <w:bCs/>
              </w:rPr>
            </w:pPr>
            <w:r w:rsidRPr="00EE04F5">
              <w:rPr>
                <w:rFonts w:asciiTheme="majorBidi" w:eastAsia="WarnockPro-Regular" w:hAnsiTheme="majorBidi" w:cstheme="majorBidi"/>
                <w:b/>
                <w:bCs/>
              </w:rPr>
              <w:t>Provider or reference</w:t>
            </w:r>
          </w:p>
        </w:tc>
      </w:tr>
      <w:tr w:rsidR="003F2DBE" w:rsidRPr="00EE04F5" w14:paraId="0E77D96C" w14:textId="77777777" w:rsidTr="00D91E1C">
        <w:tc>
          <w:tcPr>
            <w:tcW w:w="3005" w:type="dxa"/>
            <w:tcBorders>
              <w:top w:val="single" w:sz="4" w:space="0" w:color="auto"/>
            </w:tcBorders>
          </w:tcPr>
          <w:p w14:paraId="091F7716" w14:textId="77777777" w:rsidR="003F2DBE" w:rsidRPr="00EE04F5" w:rsidRDefault="003F2DBE" w:rsidP="003F2DBE">
            <w:pPr>
              <w:spacing w:line="480" w:lineRule="auto"/>
              <w:jc w:val="center"/>
              <w:rPr>
                <w:rFonts w:asciiTheme="majorBidi" w:eastAsia="WarnockPro-Regular" w:hAnsiTheme="majorBidi" w:cstheme="majorBidi"/>
              </w:rPr>
            </w:pPr>
          </w:p>
          <w:p w14:paraId="1728365A" w14:textId="77777777" w:rsidR="003F2DBE" w:rsidRPr="00EE04F5" w:rsidRDefault="003F2DBE" w:rsidP="003F2DBE">
            <w:pPr>
              <w:spacing w:line="480" w:lineRule="auto"/>
              <w:jc w:val="center"/>
              <w:rPr>
                <w:rFonts w:asciiTheme="majorBidi" w:eastAsia="WarnockPro-Regular" w:hAnsiTheme="majorBidi" w:cstheme="majorBidi"/>
              </w:rPr>
            </w:pPr>
          </w:p>
          <w:p w14:paraId="7CB9C660" w14:textId="77777777" w:rsidR="003F2DBE" w:rsidRPr="00EE04F5" w:rsidRDefault="003F2DBE" w:rsidP="003F2DBE">
            <w:pPr>
              <w:spacing w:line="480" w:lineRule="auto"/>
              <w:jc w:val="center"/>
              <w:rPr>
                <w:rFonts w:asciiTheme="majorBidi" w:eastAsia="WarnockPro-Regular" w:hAnsiTheme="majorBidi" w:cstheme="majorBidi"/>
              </w:rPr>
            </w:pPr>
            <w:r w:rsidRPr="00EE04F5">
              <w:rPr>
                <w:rFonts w:asciiTheme="majorBidi" w:eastAsia="WarnockPro-Regular" w:hAnsiTheme="majorBidi" w:cstheme="majorBidi"/>
              </w:rPr>
              <w:t>JRG5302</w:t>
            </w:r>
          </w:p>
        </w:tc>
        <w:tc>
          <w:tcPr>
            <w:tcW w:w="3005" w:type="dxa"/>
            <w:tcBorders>
              <w:top w:val="single" w:sz="4" w:space="0" w:color="auto"/>
            </w:tcBorders>
          </w:tcPr>
          <w:p w14:paraId="7DFC4D1A" w14:textId="77777777" w:rsidR="003F2DBE" w:rsidRPr="00EE04F5" w:rsidRDefault="003F2DBE" w:rsidP="003F2DBE">
            <w:pPr>
              <w:jc w:val="both"/>
              <w:rPr>
                <w:rFonts w:asciiTheme="majorBidi" w:eastAsia="WarnockPro-Regular" w:hAnsiTheme="majorBidi" w:cstheme="majorBidi"/>
                <w:i/>
                <w:iCs/>
              </w:rPr>
            </w:pPr>
          </w:p>
          <w:p w14:paraId="5326E4F1" w14:textId="590C88A1" w:rsidR="003F2DBE" w:rsidRPr="00EE04F5" w:rsidRDefault="00B473FD" w:rsidP="003F2DBE">
            <w:pPr>
              <w:jc w:val="both"/>
              <w:rPr>
                <w:rFonts w:asciiTheme="majorBidi" w:eastAsia="WarnockPro-Regular" w:hAnsiTheme="majorBidi" w:cstheme="majorBidi"/>
              </w:rPr>
            </w:pPr>
            <w:r w:rsidRPr="00EE04F5">
              <w:rPr>
                <w:rFonts w:asciiTheme="majorBidi" w:eastAsia="WarnockPro-Regular" w:hAnsiTheme="majorBidi" w:cstheme="majorBidi"/>
                <w:i/>
                <w:iCs/>
              </w:rPr>
              <w:t>E. coli</w:t>
            </w:r>
            <w:r w:rsidR="003F2DBE" w:rsidRPr="00EE04F5">
              <w:rPr>
                <w:rFonts w:asciiTheme="majorBidi" w:eastAsia="WarnockPro-Regular" w:hAnsiTheme="majorBidi" w:cstheme="majorBidi"/>
              </w:rPr>
              <w:t xml:space="preserve"> BL21 λ (DE3) lysogen carrying a copy of the T7 RNA polymerase polymerase gene under the control of the IPTG-inducible </w:t>
            </w:r>
            <w:r w:rsidR="003F2DBE" w:rsidRPr="00EE04F5">
              <w:rPr>
                <w:rFonts w:asciiTheme="majorBidi" w:eastAsia="WarnockPro-Regular" w:hAnsiTheme="majorBidi" w:cstheme="majorBidi"/>
                <w:i/>
                <w:iCs/>
              </w:rPr>
              <w:t xml:space="preserve">lacUV5 </w:t>
            </w:r>
            <w:r w:rsidR="003F2DBE" w:rsidRPr="00EE04F5">
              <w:rPr>
                <w:rFonts w:asciiTheme="majorBidi" w:eastAsia="WarnockPro-Regular" w:hAnsiTheme="majorBidi" w:cstheme="majorBidi"/>
              </w:rPr>
              <w:t xml:space="preserve">promoter </w:t>
            </w:r>
          </w:p>
        </w:tc>
        <w:tc>
          <w:tcPr>
            <w:tcW w:w="3006" w:type="dxa"/>
            <w:tcBorders>
              <w:top w:val="single" w:sz="4" w:space="0" w:color="auto"/>
            </w:tcBorders>
          </w:tcPr>
          <w:p w14:paraId="1629CD31" w14:textId="77777777" w:rsidR="003F2DBE" w:rsidRPr="00EE04F5" w:rsidRDefault="003F2DBE" w:rsidP="003F2DBE">
            <w:pPr>
              <w:spacing w:line="480" w:lineRule="auto"/>
              <w:jc w:val="center"/>
              <w:rPr>
                <w:rFonts w:asciiTheme="majorBidi" w:eastAsia="WarnockPro-Regular" w:hAnsiTheme="majorBidi" w:cstheme="majorBidi"/>
              </w:rPr>
            </w:pPr>
          </w:p>
          <w:p w14:paraId="5CB189E5" w14:textId="77777777" w:rsidR="003F2DBE" w:rsidRPr="00EE04F5" w:rsidRDefault="003F2DBE" w:rsidP="003F2DBE">
            <w:pPr>
              <w:spacing w:line="480" w:lineRule="auto"/>
              <w:jc w:val="center"/>
              <w:rPr>
                <w:rFonts w:asciiTheme="majorBidi" w:eastAsia="WarnockPro-Regular" w:hAnsiTheme="majorBidi" w:cstheme="majorBidi"/>
              </w:rPr>
            </w:pPr>
          </w:p>
          <w:p w14:paraId="2203FFC4" w14:textId="77777777" w:rsidR="003F2DBE" w:rsidRPr="00EE04F5" w:rsidRDefault="003F2DBE" w:rsidP="003F2DBE">
            <w:pPr>
              <w:spacing w:line="480" w:lineRule="auto"/>
              <w:jc w:val="center"/>
              <w:rPr>
                <w:rFonts w:asciiTheme="majorBidi" w:eastAsia="WarnockPro-Regular" w:hAnsiTheme="majorBidi" w:cstheme="majorBidi"/>
              </w:rPr>
            </w:pPr>
            <w:r w:rsidRPr="00EE04F5">
              <w:rPr>
                <w:rFonts w:asciiTheme="majorBidi" w:eastAsia="WarnockPro-Regular" w:hAnsiTheme="majorBidi" w:cstheme="majorBidi"/>
              </w:rPr>
              <w:t>Novagen</w:t>
            </w:r>
          </w:p>
        </w:tc>
      </w:tr>
      <w:tr w:rsidR="003F2DBE" w:rsidRPr="00EE04F5" w14:paraId="0F544B35" w14:textId="77777777" w:rsidTr="00D91E1C">
        <w:tc>
          <w:tcPr>
            <w:tcW w:w="3005" w:type="dxa"/>
          </w:tcPr>
          <w:p w14:paraId="7EF8F655" w14:textId="77777777" w:rsidR="003F2DBE" w:rsidRPr="00EE04F5" w:rsidRDefault="003F2DBE" w:rsidP="00AB1B79">
            <w:pPr>
              <w:spacing w:line="480" w:lineRule="auto"/>
              <w:jc w:val="center"/>
              <w:rPr>
                <w:rFonts w:asciiTheme="majorBidi" w:eastAsia="WarnockPro-Regular" w:hAnsiTheme="majorBidi" w:cstheme="majorBidi"/>
                <w:b/>
                <w:bCs/>
              </w:rPr>
            </w:pPr>
            <w:r w:rsidRPr="00EE04F5">
              <w:rPr>
                <w:rFonts w:asciiTheme="majorBidi" w:eastAsia="WarnockPro-Regular" w:hAnsiTheme="majorBidi" w:cstheme="majorBidi"/>
              </w:rPr>
              <w:t>JRG2499</w:t>
            </w:r>
          </w:p>
        </w:tc>
        <w:tc>
          <w:tcPr>
            <w:tcW w:w="3005" w:type="dxa"/>
          </w:tcPr>
          <w:p w14:paraId="5099EED6" w14:textId="430B7749" w:rsidR="003F2DBE" w:rsidRPr="00EE04F5" w:rsidRDefault="00B473FD" w:rsidP="00AB1B79">
            <w:pPr>
              <w:spacing w:line="480" w:lineRule="auto"/>
              <w:jc w:val="center"/>
              <w:rPr>
                <w:rFonts w:asciiTheme="majorBidi" w:eastAsia="WarnockPro-Regular" w:hAnsiTheme="majorBidi" w:cstheme="majorBidi"/>
                <w:b/>
                <w:bCs/>
              </w:rPr>
            </w:pPr>
            <w:r w:rsidRPr="00EE04F5">
              <w:rPr>
                <w:rFonts w:asciiTheme="majorBidi" w:eastAsia="WarnockPro-Regular" w:hAnsiTheme="majorBidi" w:cstheme="majorBidi"/>
                <w:i/>
                <w:iCs/>
              </w:rPr>
              <w:t>E. coli</w:t>
            </w:r>
            <w:r w:rsidR="003F2DBE" w:rsidRPr="00EE04F5">
              <w:rPr>
                <w:rFonts w:asciiTheme="majorBidi" w:eastAsia="WarnockPro-Regular" w:hAnsiTheme="majorBidi" w:cstheme="majorBidi"/>
                <w:i/>
                <w:iCs/>
              </w:rPr>
              <w:t xml:space="preserve"> </w:t>
            </w:r>
            <w:r w:rsidR="003F2DBE" w:rsidRPr="00EE04F5">
              <w:rPr>
                <w:rFonts w:asciiTheme="majorBidi" w:eastAsia="WarnockPro-Regular" w:hAnsiTheme="majorBidi" w:cstheme="majorBidi"/>
              </w:rPr>
              <w:t>DH5α</w:t>
            </w:r>
          </w:p>
        </w:tc>
        <w:tc>
          <w:tcPr>
            <w:tcW w:w="3006" w:type="dxa"/>
          </w:tcPr>
          <w:p w14:paraId="287799CE" w14:textId="77777777" w:rsidR="003F2DBE" w:rsidRPr="00EE04F5" w:rsidRDefault="003F2DBE" w:rsidP="00AB1B79">
            <w:pPr>
              <w:spacing w:line="480" w:lineRule="auto"/>
              <w:jc w:val="center"/>
              <w:rPr>
                <w:rFonts w:asciiTheme="majorBidi" w:eastAsia="WarnockPro-Regular" w:hAnsiTheme="majorBidi" w:cstheme="majorBidi"/>
              </w:rPr>
            </w:pPr>
            <w:r w:rsidRPr="00EE04F5">
              <w:rPr>
                <w:rFonts w:asciiTheme="majorBidi" w:eastAsia="WarnockPro-Regular" w:hAnsiTheme="majorBidi" w:cstheme="majorBidi"/>
              </w:rPr>
              <w:t>Lab collection</w:t>
            </w:r>
          </w:p>
        </w:tc>
      </w:tr>
      <w:tr w:rsidR="003F2DBE" w:rsidRPr="00EE04F5" w14:paraId="78CC90C2" w14:textId="77777777" w:rsidTr="00D91E1C">
        <w:tc>
          <w:tcPr>
            <w:tcW w:w="3005" w:type="dxa"/>
          </w:tcPr>
          <w:p w14:paraId="2FD5DBCA" w14:textId="77777777" w:rsidR="003F2DBE" w:rsidRPr="00EE04F5" w:rsidRDefault="003F2DBE" w:rsidP="003F2DBE">
            <w:pPr>
              <w:spacing w:line="480" w:lineRule="auto"/>
              <w:jc w:val="center"/>
              <w:rPr>
                <w:rFonts w:asciiTheme="majorBidi" w:eastAsia="WarnockPro-Regular" w:hAnsiTheme="majorBidi" w:cstheme="majorBidi"/>
              </w:rPr>
            </w:pPr>
            <w:r w:rsidRPr="00EE04F5">
              <w:rPr>
                <w:rFonts w:asciiTheme="majorBidi" w:eastAsia="WarnockPro-Regular" w:hAnsiTheme="majorBidi" w:cstheme="majorBidi"/>
              </w:rPr>
              <w:t>MBB1</w:t>
            </w:r>
          </w:p>
        </w:tc>
        <w:tc>
          <w:tcPr>
            <w:tcW w:w="3005" w:type="dxa"/>
          </w:tcPr>
          <w:p w14:paraId="3A5D9C51" w14:textId="2D7864E7" w:rsidR="003F2DBE" w:rsidRPr="00EE04F5" w:rsidRDefault="00EE04F5" w:rsidP="00EE04F5">
            <w:pPr>
              <w:spacing w:line="480" w:lineRule="auto"/>
              <w:jc w:val="center"/>
              <w:rPr>
                <w:rFonts w:asciiTheme="majorBidi" w:eastAsia="WarnockPro-Regular" w:hAnsiTheme="majorBidi" w:cstheme="majorBidi"/>
                <w:i/>
                <w:iCs/>
              </w:rPr>
            </w:pPr>
            <w:r w:rsidRPr="00EE04F5">
              <w:rPr>
                <w:rFonts w:asciiTheme="majorBidi" w:hAnsiTheme="majorBidi" w:cstheme="majorBidi"/>
                <w:i/>
                <w:iCs/>
              </w:rPr>
              <w:t>Alcaligenes faecalis</w:t>
            </w:r>
          </w:p>
        </w:tc>
        <w:tc>
          <w:tcPr>
            <w:tcW w:w="3006" w:type="dxa"/>
          </w:tcPr>
          <w:p w14:paraId="3442914A" w14:textId="77777777" w:rsidR="003F2DBE" w:rsidRPr="00EE04F5" w:rsidRDefault="003F2DBE" w:rsidP="003F2DBE">
            <w:pPr>
              <w:spacing w:line="480" w:lineRule="auto"/>
              <w:jc w:val="center"/>
              <w:rPr>
                <w:rFonts w:asciiTheme="majorBidi" w:eastAsia="WarnockPro-Regular" w:hAnsiTheme="majorBidi" w:cstheme="majorBidi"/>
              </w:rPr>
            </w:pPr>
            <w:r w:rsidRPr="00EE04F5">
              <w:rPr>
                <w:rFonts w:asciiTheme="majorBidi" w:eastAsia="WarnockPro-Regular" w:hAnsiTheme="majorBidi" w:cstheme="majorBidi"/>
              </w:rPr>
              <w:t>This work</w:t>
            </w:r>
          </w:p>
        </w:tc>
      </w:tr>
      <w:tr w:rsidR="003F2DBE" w:rsidRPr="00EE04F5" w14:paraId="720B60C9" w14:textId="77777777" w:rsidTr="00D91E1C">
        <w:tc>
          <w:tcPr>
            <w:tcW w:w="3005" w:type="dxa"/>
          </w:tcPr>
          <w:p w14:paraId="5ADA4A40" w14:textId="77777777" w:rsidR="003F2DBE" w:rsidRPr="00EE04F5" w:rsidRDefault="003F2DBE" w:rsidP="003F2DBE">
            <w:pPr>
              <w:spacing w:line="480" w:lineRule="auto"/>
              <w:jc w:val="center"/>
              <w:rPr>
                <w:rFonts w:asciiTheme="majorBidi" w:eastAsia="WarnockPro-Regular" w:hAnsiTheme="majorBidi" w:cstheme="majorBidi"/>
              </w:rPr>
            </w:pPr>
            <w:r w:rsidRPr="00EE04F5">
              <w:rPr>
                <w:rFonts w:asciiTheme="majorBidi" w:eastAsia="WarnockPro-Regular" w:hAnsiTheme="majorBidi" w:cstheme="majorBidi"/>
              </w:rPr>
              <w:t>MBB2</w:t>
            </w:r>
          </w:p>
        </w:tc>
        <w:tc>
          <w:tcPr>
            <w:tcW w:w="3005" w:type="dxa"/>
          </w:tcPr>
          <w:p w14:paraId="035F691F" w14:textId="146A94B1" w:rsidR="003F2DBE" w:rsidRPr="00EE04F5" w:rsidRDefault="00EE04F5" w:rsidP="00EE04F5">
            <w:pPr>
              <w:spacing w:line="480" w:lineRule="auto"/>
              <w:jc w:val="center"/>
              <w:rPr>
                <w:rFonts w:asciiTheme="majorBidi" w:eastAsia="WarnockPro-Regular" w:hAnsiTheme="majorBidi" w:cstheme="majorBidi"/>
                <w:i/>
                <w:iCs/>
              </w:rPr>
            </w:pPr>
            <w:r w:rsidRPr="00EE04F5">
              <w:rPr>
                <w:rFonts w:asciiTheme="majorBidi" w:hAnsiTheme="majorBidi" w:cstheme="majorBidi"/>
                <w:i/>
                <w:iCs/>
                <w:color w:val="000000"/>
              </w:rPr>
              <w:t>Aquaspirillum serpens</w:t>
            </w:r>
          </w:p>
        </w:tc>
        <w:tc>
          <w:tcPr>
            <w:tcW w:w="3006" w:type="dxa"/>
          </w:tcPr>
          <w:p w14:paraId="7E508501" w14:textId="77777777" w:rsidR="003F2DBE" w:rsidRPr="00EE04F5" w:rsidRDefault="003F2DBE" w:rsidP="003F2DBE">
            <w:pPr>
              <w:spacing w:line="480" w:lineRule="auto"/>
              <w:jc w:val="center"/>
              <w:rPr>
                <w:rFonts w:asciiTheme="majorBidi" w:eastAsia="WarnockPro-Regular" w:hAnsiTheme="majorBidi" w:cstheme="majorBidi"/>
              </w:rPr>
            </w:pPr>
            <w:r w:rsidRPr="00EE04F5">
              <w:rPr>
                <w:rFonts w:asciiTheme="majorBidi" w:eastAsia="WarnockPro-Regular" w:hAnsiTheme="majorBidi" w:cstheme="majorBidi"/>
              </w:rPr>
              <w:t>This work</w:t>
            </w:r>
          </w:p>
        </w:tc>
      </w:tr>
      <w:tr w:rsidR="003F2DBE" w:rsidRPr="00EE04F5" w14:paraId="3DFF3D25" w14:textId="77777777" w:rsidTr="00D91E1C">
        <w:tc>
          <w:tcPr>
            <w:tcW w:w="3005" w:type="dxa"/>
          </w:tcPr>
          <w:p w14:paraId="398CEEBD" w14:textId="77777777" w:rsidR="003F2DBE" w:rsidRPr="00EE04F5" w:rsidRDefault="003F2DBE" w:rsidP="003F2DBE">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MBB3</w:t>
            </w:r>
          </w:p>
        </w:tc>
        <w:tc>
          <w:tcPr>
            <w:tcW w:w="3005" w:type="dxa"/>
          </w:tcPr>
          <w:p w14:paraId="6EAF9BE7" w14:textId="71853EB3" w:rsidR="003F2DBE" w:rsidRPr="00EE04F5" w:rsidRDefault="00EE04F5" w:rsidP="00EE04F5">
            <w:pPr>
              <w:spacing w:line="600" w:lineRule="auto"/>
              <w:jc w:val="center"/>
              <w:rPr>
                <w:rFonts w:asciiTheme="majorBidi" w:eastAsia="WarnockPro-Regular" w:hAnsiTheme="majorBidi" w:cstheme="majorBidi"/>
                <w:i/>
                <w:iCs/>
              </w:rPr>
            </w:pPr>
            <w:r w:rsidRPr="00EE04F5">
              <w:rPr>
                <w:rFonts w:asciiTheme="majorBidi" w:hAnsiTheme="majorBidi" w:cstheme="majorBidi"/>
                <w:i/>
                <w:iCs/>
                <w:color w:val="000000"/>
              </w:rPr>
              <w:t>Comamonas nitrativorans</w:t>
            </w:r>
          </w:p>
        </w:tc>
        <w:tc>
          <w:tcPr>
            <w:tcW w:w="3006" w:type="dxa"/>
          </w:tcPr>
          <w:p w14:paraId="61FCE58D" w14:textId="77777777" w:rsidR="003F2DBE" w:rsidRPr="00EE04F5" w:rsidRDefault="003F2DBE" w:rsidP="003F2DBE">
            <w:pPr>
              <w:spacing w:line="600" w:lineRule="auto"/>
              <w:jc w:val="center"/>
              <w:rPr>
                <w:rFonts w:asciiTheme="majorBidi" w:eastAsia="WarnockPro-Regular" w:hAnsiTheme="majorBidi" w:cstheme="majorBidi"/>
                <w:b/>
                <w:bCs/>
              </w:rPr>
            </w:pPr>
            <w:r w:rsidRPr="00EE04F5">
              <w:rPr>
                <w:rFonts w:asciiTheme="majorBidi" w:eastAsia="WarnockPro-Regular" w:hAnsiTheme="majorBidi" w:cstheme="majorBidi"/>
              </w:rPr>
              <w:t>This work</w:t>
            </w:r>
          </w:p>
        </w:tc>
      </w:tr>
      <w:tr w:rsidR="003F2DBE" w:rsidRPr="00EE04F5" w14:paraId="59A187E4" w14:textId="77777777" w:rsidTr="00D91E1C">
        <w:trPr>
          <w:trHeight w:val="341"/>
        </w:trPr>
        <w:tc>
          <w:tcPr>
            <w:tcW w:w="3005" w:type="dxa"/>
          </w:tcPr>
          <w:p w14:paraId="03D99601" w14:textId="77777777" w:rsidR="003F2DBE" w:rsidRPr="00EE04F5" w:rsidRDefault="003F2DBE" w:rsidP="003F2DBE">
            <w:pPr>
              <w:spacing w:line="600" w:lineRule="auto"/>
              <w:jc w:val="center"/>
              <w:rPr>
                <w:rFonts w:asciiTheme="majorBidi" w:hAnsiTheme="majorBidi" w:cstheme="majorBidi"/>
              </w:rPr>
            </w:pPr>
            <w:r w:rsidRPr="00EE04F5">
              <w:rPr>
                <w:rFonts w:asciiTheme="majorBidi" w:eastAsia="WarnockPro-Regular" w:hAnsiTheme="majorBidi" w:cstheme="majorBidi"/>
              </w:rPr>
              <w:t>MBB4</w:t>
            </w:r>
          </w:p>
        </w:tc>
        <w:tc>
          <w:tcPr>
            <w:tcW w:w="3005" w:type="dxa"/>
            <w:vAlign w:val="center"/>
          </w:tcPr>
          <w:p w14:paraId="4D5C4482" w14:textId="1032998A" w:rsidR="003F2DBE" w:rsidRPr="00EE04F5" w:rsidRDefault="00EE04F5" w:rsidP="00EE04F5">
            <w:pPr>
              <w:tabs>
                <w:tab w:val="left" w:pos="3060"/>
              </w:tabs>
              <w:spacing w:line="600" w:lineRule="auto"/>
              <w:jc w:val="center"/>
              <w:rPr>
                <w:rFonts w:asciiTheme="majorBidi" w:eastAsia="WarnockPro-Regular" w:hAnsiTheme="majorBidi" w:cstheme="majorBidi"/>
                <w:i/>
                <w:iCs/>
              </w:rPr>
            </w:pPr>
            <w:r w:rsidRPr="00EE04F5">
              <w:rPr>
                <w:rFonts w:asciiTheme="majorBidi" w:hAnsiTheme="majorBidi" w:cstheme="majorBidi"/>
                <w:i/>
                <w:iCs/>
                <w:color w:val="000000"/>
              </w:rPr>
              <w:t xml:space="preserve">Acinetobacter </w:t>
            </w:r>
            <w:r w:rsidRPr="00EE04F5">
              <w:rPr>
                <w:rFonts w:asciiTheme="majorBidi" w:hAnsiTheme="majorBidi" w:cstheme="majorBidi"/>
                <w:color w:val="000000"/>
              </w:rPr>
              <w:t>spp</w:t>
            </w:r>
          </w:p>
        </w:tc>
        <w:tc>
          <w:tcPr>
            <w:tcW w:w="3006" w:type="dxa"/>
          </w:tcPr>
          <w:p w14:paraId="67BD0624" w14:textId="77777777" w:rsidR="003F2DBE" w:rsidRPr="00EE04F5" w:rsidRDefault="003F2DBE" w:rsidP="003F2DBE">
            <w:pPr>
              <w:spacing w:line="600" w:lineRule="auto"/>
              <w:jc w:val="center"/>
              <w:rPr>
                <w:rFonts w:asciiTheme="majorBidi" w:hAnsiTheme="majorBidi" w:cstheme="majorBidi"/>
              </w:rPr>
            </w:pPr>
            <w:r w:rsidRPr="00EE04F5">
              <w:rPr>
                <w:rFonts w:asciiTheme="majorBidi" w:eastAsia="WarnockPro-Regular" w:hAnsiTheme="majorBidi" w:cstheme="majorBidi"/>
              </w:rPr>
              <w:t>This work</w:t>
            </w:r>
          </w:p>
        </w:tc>
      </w:tr>
      <w:tr w:rsidR="003F2DBE" w:rsidRPr="00EE04F5" w14:paraId="2CFFA465" w14:textId="77777777" w:rsidTr="00D91E1C">
        <w:tc>
          <w:tcPr>
            <w:tcW w:w="3005" w:type="dxa"/>
          </w:tcPr>
          <w:p w14:paraId="24E7167D" w14:textId="77777777" w:rsidR="003F2DBE" w:rsidRPr="00EE04F5" w:rsidRDefault="003F2DBE" w:rsidP="003F2DBE">
            <w:pPr>
              <w:spacing w:line="600" w:lineRule="auto"/>
              <w:jc w:val="center"/>
              <w:rPr>
                <w:rFonts w:asciiTheme="majorBidi" w:hAnsiTheme="majorBidi" w:cstheme="majorBidi"/>
              </w:rPr>
            </w:pPr>
            <w:r w:rsidRPr="00EE04F5">
              <w:rPr>
                <w:rFonts w:asciiTheme="majorBidi" w:eastAsia="WarnockPro-Regular" w:hAnsiTheme="majorBidi" w:cstheme="majorBidi"/>
              </w:rPr>
              <w:t>MBB5</w:t>
            </w:r>
          </w:p>
        </w:tc>
        <w:tc>
          <w:tcPr>
            <w:tcW w:w="3005" w:type="dxa"/>
          </w:tcPr>
          <w:p w14:paraId="50567906" w14:textId="1D3B4BA3" w:rsidR="003F2DBE" w:rsidRPr="00EE04F5" w:rsidRDefault="00EE04F5" w:rsidP="00EE04F5">
            <w:pPr>
              <w:spacing w:line="600" w:lineRule="auto"/>
              <w:jc w:val="center"/>
              <w:rPr>
                <w:rFonts w:asciiTheme="majorBidi" w:eastAsia="WarnockPro-Regular" w:hAnsiTheme="majorBidi" w:cstheme="majorBidi"/>
                <w:i/>
                <w:iCs/>
              </w:rPr>
            </w:pPr>
            <w:r w:rsidRPr="00EE04F5">
              <w:rPr>
                <w:rFonts w:asciiTheme="majorBidi" w:hAnsiTheme="majorBidi" w:cstheme="majorBidi"/>
                <w:i/>
                <w:iCs/>
              </w:rPr>
              <w:t>Aeromonas hydrophila</w:t>
            </w:r>
          </w:p>
        </w:tc>
        <w:tc>
          <w:tcPr>
            <w:tcW w:w="3006" w:type="dxa"/>
          </w:tcPr>
          <w:p w14:paraId="206DBD30" w14:textId="77777777" w:rsidR="003F2DBE" w:rsidRPr="00EE04F5" w:rsidRDefault="003F2DBE" w:rsidP="003F2DBE">
            <w:pPr>
              <w:spacing w:line="600" w:lineRule="auto"/>
              <w:jc w:val="center"/>
              <w:rPr>
                <w:rFonts w:asciiTheme="majorBidi" w:hAnsiTheme="majorBidi" w:cstheme="majorBidi"/>
              </w:rPr>
            </w:pPr>
            <w:r w:rsidRPr="00EE04F5">
              <w:rPr>
                <w:rFonts w:asciiTheme="majorBidi" w:eastAsia="WarnockPro-Regular" w:hAnsiTheme="majorBidi" w:cstheme="majorBidi"/>
              </w:rPr>
              <w:t>This work</w:t>
            </w:r>
          </w:p>
        </w:tc>
      </w:tr>
      <w:tr w:rsidR="003F2DBE" w:rsidRPr="00EE04F5" w14:paraId="15CCB370" w14:textId="77777777" w:rsidTr="00D91E1C">
        <w:tc>
          <w:tcPr>
            <w:tcW w:w="3005" w:type="dxa"/>
          </w:tcPr>
          <w:p w14:paraId="665274E1" w14:textId="77777777" w:rsidR="003F2DBE" w:rsidRPr="00EE04F5" w:rsidRDefault="003F2DBE" w:rsidP="003F2DBE">
            <w:pPr>
              <w:spacing w:line="600" w:lineRule="auto"/>
              <w:jc w:val="center"/>
              <w:rPr>
                <w:rFonts w:asciiTheme="majorBidi" w:hAnsiTheme="majorBidi" w:cstheme="majorBidi"/>
              </w:rPr>
            </w:pPr>
            <w:r w:rsidRPr="00EE04F5">
              <w:rPr>
                <w:rFonts w:asciiTheme="majorBidi" w:eastAsia="WarnockPro-Regular" w:hAnsiTheme="majorBidi" w:cstheme="majorBidi"/>
              </w:rPr>
              <w:t>MBB6</w:t>
            </w:r>
          </w:p>
        </w:tc>
        <w:tc>
          <w:tcPr>
            <w:tcW w:w="3005" w:type="dxa"/>
          </w:tcPr>
          <w:p w14:paraId="045AD2CE" w14:textId="497458AB" w:rsidR="003F2DBE" w:rsidRPr="00EE04F5" w:rsidRDefault="00EE04F5" w:rsidP="00EE04F5">
            <w:pPr>
              <w:spacing w:line="600" w:lineRule="auto"/>
              <w:jc w:val="center"/>
              <w:rPr>
                <w:rFonts w:asciiTheme="majorBidi" w:eastAsia="WarnockPro-Regular" w:hAnsiTheme="majorBidi" w:cstheme="majorBidi"/>
                <w:i/>
                <w:iCs/>
              </w:rPr>
            </w:pPr>
            <w:r w:rsidRPr="00EE04F5">
              <w:rPr>
                <w:rFonts w:asciiTheme="majorBidi" w:hAnsiTheme="majorBidi" w:cstheme="majorBidi"/>
                <w:i/>
                <w:iCs/>
                <w:color w:val="000000"/>
              </w:rPr>
              <w:t>Citrobacter qillenii</w:t>
            </w:r>
          </w:p>
        </w:tc>
        <w:tc>
          <w:tcPr>
            <w:tcW w:w="3006" w:type="dxa"/>
          </w:tcPr>
          <w:p w14:paraId="2B55CE01" w14:textId="77777777" w:rsidR="003F2DBE" w:rsidRPr="00EE04F5" w:rsidRDefault="003F2DBE" w:rsidP="003F2DBE">
            <w:pPr>
              <w:spacing w:line="600" w:lineRule="auto"/>
              <w:jc w:val="center"/>
              <w:rPr>
                <w:rFonts w:asciiTheme="majorBidi" w:hAnsiTheme="majorBidi" w:cstheme="majorBidi"/>
              </w:rPr>
            </w:pPr>
            <w:r w:rsidRPr="00EE04F5">
              <w:rPr>
                <w:rFonts w:asciiTheme="majorBidi" w:eastAsia="WarnockPro-Regular" w:hAnsiTheme="majorBidi" w:cstheme="majorBidi"/>
              </w:rPr>
              <w:t>This work</w:t>
            </w:r>
          </w:p>
        </w:tc>
      </w:tr>
      <w:tr w:rsidR="003F2DBE" w:rsidRPr="00EE04F5" w14:paraId="13B7BFF1" w14:textId="77777777" w:rsidTr="00D91E1C">
        <w:tc>
          <w:tcPr>
            <w:tcW w:w="3005" w:type="dxa"/>
          </w:tcPr>
          <w:p w14:paraId="690C9691" w14:textId="77777777" w:rsidR="003F2DBE" w:rsidRPr="00EE04F5" w:rsidRDefault="003F2DBE" w:rsidP="003F2DBE">
            <w:pPr>
              <w:spacing w:line="600" w:lineRule="auto"/>
              <w:jc w:val="center"/>
              <w:rPr>
                <w:rFonts w:asciiTheme="majorBidi" w:hAnsiTheme="majorBidi" w:cstheme="majorBidi"/>
              </w:rPr>
            </w:pPr>
            <w:r w:rsidRPr="00EE04F5">
              <w:rPr>
                <w:rFonts w:asciiTheme="majorBidi" w:eastAsia="WarnockPro-Regular" w:hAnsiTheme="majorBidi" w:cstheme="majorBidi"/>
              </w:rPr>
              <w:t>MBB7</w:t>
            </w:r>
          </w:p>
        </w:tc>
        <w:tc>
          <w:tcPr>
            <w:tcW w:w="3005" w:type="dxa"/>
          </w:tcPr>
          <w:p w14:paraId="22F93270" w14:textId="3BD45F3E" w:rsidR="003F2DBE" w:rsidRPr="00EE04F5" w:rsidRDefault="00EE04F5" w:rsidP="00EE04F5">
            <w:pPr>
              <w:spacing w:line="600" w:lineRule="auto"/>
              <w:jc w:val="center"/>
              <w:rPr>
                <w:rFonts w:asciiTheme="majorBidi" w:eastAsia="WarnockPro-Regular" w:hAnsiTheme="majorBidi" w:cstheme="majorBidi"/>
                <w:i/>
                <w:iCs/>
              </w:rPr>
            </w:pPr>
            <w:r w:rsidRPr="00EE04F5">
              <w:rPr>
                <w:rFonts w:asciiTheme="majorBidi" w:hAnsiTheme="majorBidi" w:cstheme="majorBidi"/>
                <w:i/>
                <w:iCs/>
                <w:color w:val="000000"/>
              </w:rPr>
              <w:t>Escherichia coli</w:t>
            </w:r>
          </w:p>
        </w:tc>
        <w:tc>
          <w:tcPr>
            <w:tcW w:w="3006" w:type="dxa"/>
          </w:tcPr>
          <w:p w14:paraId="4D10AC88" w14:textId="77777777" w:rsidR="003F2DBE" w:rsidRPr="00EE04F5" w:rsidRDefault="003F2DBE" w:rsidP="003F2DBE">
            <w:pPr>
              <w:spacing w:line="600" w:lineRule="auto"/>
              <w:jc w:val="center"/>
              <w:rPr>
                <w:rFonts w:asciiTheme="majorBidi" w:hAnsiTheme="majorBidi" w:cstheme="majorBidi"/>
              </w:rPr>
            </w:pPr>
            <w:r w:rsidRPr="00EE04F5">
              <w:rPr>
                <w:rFonts w:asciiTheme="majorBidi" w:eastAsia="WarnockPro-Regular" w:hAnsiTheme="majorBidi" w:cstheme="majorBidi"/>
              </w:rPr>
              <w:t>This work</w:t>
            </w:r>
          </w:p>
        </w:tc>
      </w:tr>
      <w:tr w:rsidR="003F2DBE" w:rsidRPr="00EE04F5" w14:paraId="144CD8F0" w14:textId="77777777" w:rsidTr="00D91E1C">
        <w:tc>
          <w:tcPr>
            <w:tcW w:w="3005" w:type="dxa"/>
          </w:tcPr>
          <w:p w14:paraId="0B4B2E8F" w14:textId="77777777" w:rsidR="003F2DBE" w:rsidRPr="00EE04F5" w:rsidRDefault="003F2DBE" w:rsidP="003F2DBE">
            <w:pPr>
              <w:spacing w:line="600" w:lineRule="auto"/>
              <w:jc w:val="center"/>
              <w:rPr>
                <w:rFonts w:asciiTheme="majorBidi" w:hAnsiTheme="majorBidi" w:cstheme="majorBidi"/>
              </w:rPr>
            </w:pPr>
            <w:r w:rsidRPr="00EE04F5">
              <w:rPr>
                <w:rFonts w:asciiTheme="majorBidi" w:eastAsia="WarnockPro-Regular" w:hAnsiTheme="majorBidi" w:cstheme="majorBidi"/>
              </w:rPr>
              <w:t>MBB8</w:t>
            </w:r>
          </w:p>
        </w:tc>
        <w:tc>
          <w:tcPr>
            <w:tcW w:w="3005" w:type="dxa"/>
          </w:tcPr>
          <w:p w14:paraId="5E45EBA7" w14:textId="189A4FEB" w:rsidR="003F2DBE" w:rsidRPr="00EE04F5" w:rsidRDefault="00EE04F5" w:rsidP="00EE04F5">
            <w:pPr>
              <w:spacing w:line="600" w:lineRule="auto"/>
              <w:jc w:val="center"/>
              <w:rPr>
                <w:rFonts w:asciiTheme="majorBidi" w:eastAsia="WarnockPro-Regular" w:hAnsiTheme="majorBidi" w:cstheme="majorBidi"/>
                <w:i/>
                <w:iCs/>
              </w:rPr>
            </w:pPr>
            <w:r w:rsidRPr="00EE04F5">
              <w:rPr>
                <w:rFonts w:asciiTheme="majorBidi" w:hAnsiTheme="majorBidi" w:cstheme="majorBidi"/>
                <w:i/>
                <w:iCs/>
              </w:rPr>
              <w:t>Klebsiella oxytoca</w:t>
            </w:r>
          </w:p>
        </w:tc>
        <w:tc>
          <w:tcPr>
            <w:tcW w:w="3006" w:type="dxa"/>
          </w:tcPr>
          <w:p w14:paraId="3B6E5F5A" w14:textId="77777777" w:rsidR="003F2DBE" w:rsidRPr="00EE04F5" w:rsidRDefault="003F2DBE" w:rsidP="003F2DBE">
            <w:pPr>
              <w:spacing w:line="600" w:lineRule="auto"/>
              <w:jc w:val="center"/>
              <w:rPr>
                <w:rFonts w:asciiTheme="majorBidi" w:hAnsiTheme="majorBidi" w:cstheme="majorBidi"/>
              </w:rPr>
            </w:pPr>
            <w:r w:rsidRPr="00EE04F5">
              <w:rPr>
                <w:rFonts w:asciiTheme="majorBidi" w:eastAsia="WarnockPro-Regular" w:hAnsiTheme="majorBidi" w:cstheme="majorBidi"/>
              </w:rPr>
              <w:t>This work</w:t>
            </w:r>
          </w:p>
        </w:tc>
      </w:tr>
      <w:tr w:rsidR="003F2DBE" w:rsidRPr="00EE04F5" w14:paraId="37314B98" w14:textId="77777777" w:rsidTr="00D91E1C">
        <w:tc>
          <w:tcPr>
            <w:tcW w:w="3005" w:type="dxa"/>
          </w:tcPr>
          <w:p w14:paraId="632B2F79" w14:textId="77777777" w:rsidR="003F2DBE" w:rsidRPr="00EE04F5" w:rsidRDefault="003F2DBE" w:rsidP="003F2DBE">
            <w:pPr>
              <w:spacing w:line="600" w:lineRule="auto"/>
              <w:jc w:val="center"/>
              <w:rPr>
                <w:rFonts w:asciiTheme="majorBidi" w:hAnsiTheme="majorBidi" w:cstheme="majorBidi"/>
              </w:rPr>
            </w:pPr>
            <w:r w:rsidRPr="00EE04F5">
              <w:rPr>
                <w:rFonts w:asciiTheme="majorBidi" w:eastAsia="WarnockPro-Regular" w:hAnsiTheme="majorBidi" w:cstheme="majorBidi"/>
              </w:rPr>
              <w:t>MBB9</w:t>
            </w:r>
          </w:p>
        </w:tc>
        <w:tc>
          <w:tcPr>
            <w:tcW w:w="3005" w:type="dxa"/>
          </w:tcPr>
          <w:p w14:paraId="0AC92F52" w14:textId="0664817C" w:rsidR="003F2DBE" w:rsidRPr="00EE04F5" w:rsidRDefault="00EE04F5" w:rsidP="00EE04F5">
            <w:pPr>
              <w:spacing w:line="600" w:lineRule="auto"/>
              <w:jc w:val="center"/>
              <w:rPr>
                <w:rFonts w:asciiTheme="majorBidi" w:eastAsia="WarnockPro-Regular" w:hAnsiTheme="majorBidi" w:cstheme="majorBidi"/>
                <w:i/>
                <w:iCs/>
              </w:rPr>
            </w:pPr>
            <w:r w:rsidRPr="00EE04F5">
              <w:rPr>
                <w:rFonts w:asciiTheme="majorBidi" w:hAnsiTheme="majorBidi" w:cstheme="majorBidi"/>
                <w:i/>
                <w:iCs/>
              </w:rPr>
              <w:t>Klebsiella pneumoniae</w:t>
            </w:r>
          </w:p>
        </w:tc>
        <w:tc>
          <w:tcPr>
            <w:tcW w:w="3006" w:type="dxa"/>
          </w:tcPr>
          <w:p w14:paraId="632901A7" w14:textId="77777777" w:rsidR="003F2DBE" w:rsidRPr="00EE04F5" w:rsidRDefault="003F2DBE" w:rsidP="003F2DBE">
            <w:pPr>
              <w:spacing w:line="600" w:lineRule="auto"/>
              <w:jc w:val="center"/>
              <w:rPr>
                <w:rFonts w:asciiTheme="majorBidi" w:hAnsiTheme="majorBidi" w:cstheme="majorBidi"/>
              </w:rPr>
            </w:pPr>
            <w:r w:rsidRPr="00EE04F5">
              <w:rPr>
                <w:rFonts w:asciiTheme="majorBidi" w:eastAsia="WarnockPro-Regular" w:hAnsiTheme="majorBidi" w:cstheme="majorBidi"/>
              </w:rPr>
              <w:t>This work</w:t>
            </w:r>
          </w:p>
        </w:tc>
      </w:tr>
      <w:tr w:rsidR="003F2DBE" w:rsidRPr="00EE04F5" w14:paraId="7EA7DD25" w14:textId="77777777" w:rsidTr="00D91E1C">
        <w:tc>
          <w:tcPr>
            <w:tcW w:w="3005" w:type="dxa"/>
          </w:tcPr>
          <w:p w14:paraId="792DDD95" w14:textId="77777777" w:rsidR="003F2DBE" w:rsidRPr="00EE04F5" w:rsidRDefault="003F2DBE" w:rsidP="003F2DBE">
            <w:pPr>
              <w:spacing w:line="600" w:lineRule="auto"/>
              <w:jc w:val="center"/>
              <w:rPr>
                <w:rFonts w:asciiTheme="majorBidi" w:hAnsiTheme="majorBidi" w:cstheme="majorBidi"/>
              </w:rPr>
            </w:pPr>
            <w:r w:rsidRPr="00EE04F5">
              <w:rPr>
                <w:rFonts w:asciiTheme="majorBidi" w:eastAsia="WarnockPro-Regular" w:hAnsiTheme="majorBidi" w:cstheme="majorBidi"/>
              </w:rPr>
              <w:t>MBB10</w:t>
            </w:r>
          </w:p>
        </w:tc>
        <w:tc>
          <w:tcPr>
            <w:tcW w:w="3005" w:type="dxa"/>
          </w:tcPr>
          <w:p w14:paraId="6F9A9563" w14:textId="2A670CB2" w:rsidR="003F2DBE" w:rsidRPr="00EE04F5" w:rsidRDefault="00EE04F5" w:rsidP="00EE04F5">
            <w:pPr>
              <w:spacing w:line="600" w:lineRule="auto"/>
              <w:jc w:val="center"/>
              <w:rPr>
                <w:rFonts w:asciiTheme="majorBidi" w:eastAsia="WarnockPro-Regular" w:hAnsiTheme="majorBidi" w:cstheme="majorBidi"/>
                <w:i/>
                <w:iCs/>
              </w:rPr>
            </w:pPr>
            <w:r w:rsidRPr="00EE04F5">
              <w:rPr>
                <w:rFonts w:asciiTheme="majorBidi" w:hAnsiTheme="majorBidi" w:cstheme="majorBidi"/>
                <w:i/>
                <w:iCs/>
                <w:color w:val="000000"/>
              </w:rPr>
              <w:t>Pantoea agglomerans</w:t>
            </w:r>
          </w:p>
        </w:tc>
        <w:tc>
          <w:tcPr>
            <w:tcW w:w="3006" w:type="dxa"/>
          </w:tcPr>
          <w:p w14:paraId="1861E556" w14:textId="77777777" w:rsidR="003F2DBE" w:rsidRPr="00EE04F5" w:rsidRDefault="003F2DBE" w:rsidP="003F2DBE">
            <w:pPr>
              <w:spacing w:line="600" w:lineRule="auto"/>
              <w:jc w:val="center"/>
              <w:rPr>
                <w:rFonts w:asciiTheme="majorBidi" w:hAnsiTheme="majorBidi" w:cstheme="majorBidi"/>
              </w:rPr>
            </w:pPr>
            <w:r w:rsidRPr="00EE04F5">
              <w:rPr>
                <w:rFonts w:asciiTheme="majorBidi" w:eastAsia="WarnockPro-Regular" w:hAnsiTheme="majorBidi" w:cstheme="majorBidi"/>
              </w:rPr>
              <w:t>This work</w:t>
            </w:r>
          </w:p>
        </w:tc>
      </w:tr>
      <w:tr w:rsidR="00957DE4" w:rsidRPr="00EE04F5" w14:paraId="0E7E0899" w14:textId="77777777" w:rsidTr="00D91E1C">
        <w:tc>
          <w:tcPr>
            <w:tcW w:w="3005" w:type="dxa"/>
          </w:tcPr>
          <w:p w14:paraId="7DB4C849" w14:textId="69199577" w:rsidR="00957DE4" w:rsidRPr="00EE04F5" w:rsidRDefault="00957DE4" w:rsidP="00957DE4">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MBB11</w:t>
            </w:r>
          </w:p>
        </w:tc>
        <w:tc>
          <w:tcPr>
            <w:tcW w:w="3005" w:type="dxa"/>
          </w:tcPr>
          <w:p w14:paraId="1B748877" w14:textId="2E74A0A3" w:rsidR="00957DE4" w:rsidRPr="00EE04F5" w:rsidRDefault="00EE04F5" w:rsidP="00EE04F5">
            <w:pPr>
              <w:spacing w:line="600" w:lineRule="auto"/>
              <w:jc w:val="center"/>
              <w:rPr>
                <w:rFonts w:asciiTheme="majorBidi" w:eastAsia="WarnockPro-Regular" w:hAnsiTheme="majorBidi" w:cstheme="majorBidi"/>
                <w:i/>
                <w:iCs/>
              </w:rPr>
            </w:pPr>
            <w:r w:rsidRPr="00EE04F5">
              <w:rPr>
                <w:rFonts w:asciiTheme="majorBidi" w:hAnsiTheme="majorBidi" w:cstheme="majorBidi"/>
                <w:i/>
                <w:iCs/>
                <w:color w:val="000000"/>
              </w:rPr>
              <w:t>Providencia rettgeri</w:t>
            </w:r>
          </w:p>
        </w:tc>
        <w:tc>
          <w:tcPr>
            <w:tcW w:w="3006" w:type="dxa"/>
          </w:tcPr>
          <w:p w14:paraId="60A3FF17" w14:textId="2F8FEFFD" w:rsidR="00957DE4" w:rsidRPr="00EE04F5" w:rsidRDefault="00957DE4" w:rsidP="00957DE4">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This work</w:t>
            </w:r>
          </w:p>
        </w:tc>
      </w:tr>
      <w:tr w:rsidR="00957DE4" w:rsidRPr="00EE04F5" w14:paraId="67D73770" w14:textId="77777777" w:rsidTr="00D91E1C">
        <w:tc>
          <w:tcPr>
            <w:tcW w:w="3005" w:type="dxa"/>
          </w:tcPr>
          <w:p w14:paraId="169EE69C" w14:textId="521F6824" w:rsidR="00957DE4" w:rsidRPr="00EE04F5" w:rsidRDefault="00957DE4" w:rsidP="00957DE4">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MBB12</w:t>
            </w:r>
          </w:p>
        </w:tc>
        <w:tc>
          <w:tcPr>
            <w:tcW w:w="3005" w:type="dxa"/>
          </w:tcPr>
          <w:p w14:paraId="6901B793" w14:textId="091DC736" w:rsidR="00957DE4" w:rsidRPr="00EE04F5" w:rsidRDefault="00EE04F5" w:rsidP="00EE04F5">
            <w:pPr>
              <w:spacing w:line="600" w:lineRule="auto"/>
              <w:jc w:val="center"/>
              <w:rPr>
                <w:rFonts w:asciiTheme="majorBidi" w:eastAsia="WarnockPro-Regular" w:hAnsiTheme="majorBidi" w:cstheme="majorBidi"/>
                <w:i/>
                <w:iCs/>
              </w:rPr>
            </w:pPr>
            <w:r w:rsidRPr="00EE04F5">
              <w:rPr>
                <w:rFonts w:asciiTheme="majorBidi" w:hAnsiTheme="majorBidi" w:cstheme="majorBidi"/>
                <w:i/>
                <w:iCs/>
                <w:color w:val="000000"/>
              </w:rPr>
              <w:t>Shewanella putrefaciens</w:t>
            </w:r>
          </w:p>
        </w:tc>
        <w:tc>
          <w:tcPr>
            <w:tcW w:w="3006" w:type="dxa"/>
          </w:tcPr>
          <w:p w14:paraId="01EC787E" w14:textId="3C19C9AF" w:rsidR="00957DE4" w:rsidRPr="00EE04F5" w:rsidRDefault="00957DE4" w:rsidP="00957DE4">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This work</w:t>
            </w:r>
          </w:p>
        </w:tc>
      </w:tr>
      <w:tr w:rsidR="00957DE4" w:rsidRPr="00EE04F5" w14:paraId="5883BD79" w14:textId="77777777" w:rsidTr="00D91E1C">
        <w:tc>
          <w:tcPr>
            <w:tcW w:w="3005" w:type="dxa"/>
          </w:tcPr>
          <w:p w14:paraId="06186692" w14:textId="0E1FEE2F" w:rsidR="00957DE4" w:rsidRPr="00EE04F5" w:rsidRDefault="00957DE4" w:rsidP="00957DE4">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lastRenderedPageBreak/>
              <w:t>MBB13</w:t>
            </w:r>
          </w:p>
        </w:tc>
        <w:tc>
          <w:tcPr>
            <w:tcW w:w="3005" w:type="dxa"/>
          </w:tcPr>
          <w:p w14:paraId="712392C7" w14:textId="2A31B633" w:rsidR="00957DE4" w:rsidRPr="00EE04F5" w:rsidRDefault="00EE04F5" w:rsidP="00EE04F5">
            <w:pPr>
              <w:spacing w:line="600" w:lineRule="auto"/>
              <w:jc w:val="center"/>
              <w:rPr>
                <w:rFonts w:asciiTheme="majorBidi" w:eastAsia="WarnockPro-Regular" w:hAnsiTheme="majorBidi" w:cstheme="majorBidi"/>
                <w:i/>
                <w:iCs/>
              </w:rPr>
            </w:pPr>
            <w:r w:rsidRPr="00EE04F5">
              <w:rPr>
                <w:rFonts w:asciiTheme="majorBidi" w:hAnsiTheme="majorBidi" w:cstheme="majorBidi"/>
                <w:i/>
                <w:iCs/>
              </w:rPr>
              <w:t>Shigella sonnei</w:t>
            </w:r>
          </w:p>
        </w:tc>
        <w:tc>
          <w:tcPr>
            <w:tcW w:w="3006" w:type="dxa"/>
          </w:tcPr>
          <w:p w14:paraId="7CC2CEC8" w14:textId="731B2AD4" w:rsidR="00957DE4" w:rsidRPr="00EE04F5" w:rsidRDefault="00957DE4" w:rsidP="00957DE4">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This work</w:t>
            </w:r>
          </w:p>
        </w:tc>
      </w:tr>
      <w:tr w:rsidR="00957DE4" w:rsidRPr="00EE04F5" w14:paraId="68761398" w14:textId="77777777" w:rsidTr="00D91E1C">
        <w:tc>
          <w:tcPr>
            <w:tcW w:w="3005" w:type="dxa"/>
          </w:tcPr>
          <w:p w14:paraId="5733D6E7" w14:textId="58BD2BFF" w:rsidR="00957DE4" w:rsidRPr="00EE04F5" w:rsidRDefault="00957DE4" w:rsidP="00957DE4">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MBB14</w:t>
            </w:r>
          </w:p>
        </w:tc>
        <w:tc>
          <w:tcPr>
            <w:tcW w:w="3005" w:type="dxa"/>
          </w:tcPr>
          <w:p w14:paraId="7AC83BBF" w14:textId="2FF332E9" w:rsidR="00957DE4" w:rsidRPr="00EE04F5" w:rsidRDefault="00EE04F5" w:rsidP="00EE04F5">
            <w:pPr>
              <w:spacing w:line="600" w:lineRule="auto"/>
              <w:jc w:val="center"/>
              <w:rPr>
                <w:rFonts w:asciiTheme="majorBidi" w:eastAsia="WarnockPro-Regular" w:hAnsiTheme="majorBidi" w:cstheme="majorBidi"/>
                <w:i/>
                <w:iCs/>
              </w:rPr>
            </w:pPr>
            <w:r w:rsidRPr="00EE04F5">
              <w:rPr>
                <w:rFonts w:asciiTheme="majorBidi" w:hAnsiTheme="majorBidi" w:cstheme="majorBidi"/>
                <w:i/>
                <w:iCs/>
              </w:rPr>
              <w:t>Sphingobacterium composti</w:t>
            </w:r>
          </w:p>
        </w:tc>
        <w:tc>
          <w:tcPr>
            <w:tcW w:w="3006" w:type="dxa"/>
          </w:tcPr>
          <w:p w14:paraId="6EA91ACD" w14:textId="60BF459D" w:rsidR="00957DE4" w:rsidRPr="00EE04F5" w:rsidRDefault="00957DE4" w:rsidP="00957DE4">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This work</w:t>
            </w:r>
          </w:p>
        </w:tc>
      </w:tr>
      <w:tr w:rsidR="00957DE4" w:rsidRPr="00EE04F5" w14:paraId="1A85C470" w14:textId="77777777" w:rsidTr="00D91E1C">
        <w:tc>
          <w:tcPr>
            <w:tcW w:w="3005" w:type="dxa"/>
          </w:tcPr>
          <w:p w14:paraId="61E1F37D" w14:textId="7EF109BB" w:rsidR="00957DE4" w:rsidRPr="00EE04F5" w:rsidRDefault="00957DE4" w:rsidP="00957DE4">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MBB15</w:t>
            </w:r>
          </w:p>
        </w:tc>
        <w:tc>
          <w:tcPr>
            <w:tcW w:w="3005" w:type="dxa"/>
          </w:tcPr>
          <w:p w14:paraId="3446DB5A" w14:textId="2DCEABBB" w:rsidR="00957DE4" w:rsidRPr="00EE04F5" w:rsidRDefault="00EE04F5" w:rsidP="00EE04F5">
            <w:pPr>
              <w:spacing w:line="600" w:lineRule="auto"/>
              <w:jc w:val="center"/>
              <w:rPr>
                <w:rFonts w:asciiTheme="majorBidi" w:eastAsia="WarnockPro-Regular" w:hAnsiTheme="majorBidi" w:cstheme="majorBidi"/>
                <w:i/>
                <w:iCs/>
              </w:rPr>
            </w:pPr>
            <w:r w:rsidRPr="00EE04F5">
              <w:rPr>
                <w:rFonts w:asciiTheme="majorBidi" w:hAnsiTheme="majorBidi" w:cstheme="majorBidi"/>
                <w:i/>
                <w:iCs/>
              </w:rPr>
              <w:t>Bacillus sonorensis</w:t>
            </w:r>
          </w:p>
        </w:tc>
        <w:tc>
          <w:tcPr>
            <w:tcW w:w="3006" w:type="dxa"/>
          </w:tcPr>
          <w:p w14:paraId="1D59D67A" w14:textId="0702562F" w:rsidR="00957DE4" w:rsidRPr="00EE04F5" w:rsidRDefault="00957DE4" w:rsidP="00957DE4">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This work</w:t>
            </w:r>
          </w:p>
        </w:tc>
      </w:tr>
      <w:tr w:rsidR="00957DE4" w:rsidRPr="00EE04F5" w14:paraId="7FF06138" w14:textId="77777777" w:rsidTr="00D91E1C">
        <w:tc>
          <w:tcPr>
            <w:tcW w:w="3005" w:type="dxa"/>
          </w:tcPr>
          <w:p w14:paraId="01F988A5" w14:textId="52E1E2D1" w:rsidR="00957DE4" w:rsidRPr="00EE04F5" w:rsidRDefault="00957DE4" w:rsidP="00957DE4">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MBB16</w:t>
            </w:r>
          </w:p>
        </w:tc>
        <w:tc>
          <w:tcPr>
            <w:tcW w:w="3005" w:type="dxa"/>
          </w:tcPr>
          <w:p w14:paraId="5CFBE394" w14:textId="53920CCD" w:rsidR="00957DE4" w:rsidRPr="00EE04F5" w:rsidRDefault="00EE04F5" w:rsidP="00EE04F5">
            <w:pPr>
              <w:spacing w:line="600" w:lineRule="auto"/>
              <w:jc w:val="center"/>
              <w:rPr>
                <w:rFonts w:asciiTheme="majorBidi" w:eastAsia="WarnockPro-Regular" w:hAnsiTheme="majorBidi" w:cstheme="majorBidi"/>
                <w:i/>
                <w:iCs/>
              </w:rPr>
            </w:pPr>
            <w:r w:rsidRPr="00EE04F5">
              <w:rPr>
                <w:rFonts w:asciiTheme="majorBidi" w:hAnsiTheme="majorBidi" w:cstheme="majorBidi"/>
                <w:i/>
                <w:iCs/>
              </w:rPr>
              <w:t>Bacillus subtilis</w:t>
            </w:r>
          </w:p>
        </w:tc>
        <w:tc>
          <w:tcPr>
            <w:tcW w:w="3006" w:type="dxa"/>
          </w:tcPr>
          <w:p w14:paraId="4656831A" w14:textId="46BB1D87" w:rsidR="00957DE4" w:rsidRPr="00EE04F5" w:rsidRDefault="00957DE4" w:rsidP="00957DE4">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This work</w:t>
            </w:r>
          </w:p>
        </w:tc>
      </w:tr>
      <w:tr w:rsidR="00957DE4" w:rsidRPr="00EE04F5" w14:paraId="2E510793" w14:textId="77777777" w:rsidTr="00D91E1C">
        <w:tc>
          <w:tcPr>
            <w:tcW w:w="3005" w:type="dxa"/>
          </w:tcPr>
          <w:p w14:paraId="539CF351" w14:textId="27655DCF" w:rsidR="00957DE4" w:rsidRPr="00EE04F5" w:rsidRDefault="00957DE4" w:rsidP="00957DE4">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MBB17</w:t>
            </w:r>
          </w:p>
        </w:tc>
        <w:tc>
          <w:tcPr>
            <w:tcW w:w="3005" w:type="dxa"/>
          </w:tcPr>
          <w:p w14:paraId="472F5AAB" w14:textId="26B430FD" w:rsidR="00957DE4" w:rsidRPr="00EE04F5" w:rsidRDefault="00EE04F5" w:rsidP="00EE04F5">
            <w:pPr>
              <w:spacing w:line="600" w:lineRule="auto"/>
              <w:jc w:val="center"/>
              <w:rPr>
                <w:rFonts w:asciiTheme="majorBidi" w:eastAsia="WarnockPro-Regular" w:hAnsiTheme="majorBidi" w:cstheme="majorBidi"/>
                <w:i/>
                <w:iCs/>
              </w:rPr>
            </w:pPr>
            <w:r w:rsidRPr="00EE04F5">
              <w:rPr>
                <w:rFonts w:asciiTheme="majorBidi" w:hAnsiTheme="majorBidi" w:cstheme="majorBidi"/>
                <w:i/>
                <w:iCs/>
              </w:rPr>
              <w:t>Bacillus licheniformis</w:t>
            </w:r>
          </w:p>
        </w:tc>
        <w:tc>
          <w:tcPr>
            <w:tcW w:w="3006" w:type="dxa"/>
          </w:tcPr>
          <w:p w14:paraId="7EB62FB4" w14:textId="311026AB" w:rsidR="00957DE4" w:rsidRPr="00EE04F5" w:rsidRDefault="00957DE4" w:rsidP="00957DE4">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This work</w:t>
            </w:r>
          </w:p>
        </w:tc>
      </w:tr>
      <w:tr w:rsidR="00957DE4" w:rsidRPr="00EE04F5" w14:paraId="35A36AA3" w14:textId="77777777" w:rsidTr="00D91E1C">
        <w:tc>
          <w:tcPr>
            <w:tcW w:w="3005" w:type="dxa"/>
          </w:tcPr>
          <w:p w14:paraId="6F7E20CF" w14:textId="01785416" w:rsidR="00957DE4" w:rsidRPr="00EE04F5" w:rsidRDefault="00957DE4" w:rsidP="00957DE4">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MBB18</w:t>
            </w:r>
          </w:p>
        </w:tc>
        <w:tc>
          <w:tcPr>
            <w:tcW w:w="3005" w:type="dxa"/>
          </w:tcPr>
          <w:p w14:paraId="54BD8EC6" w14:textId="377A1297" w:rsidR="00957DE4" w:rsidRPr="00EE04F5" w:rsidRDefault="00EE04F5" w:rsidP="00EE04F5">
            <w:pPr>
              <w:spacing w:line="600" w:lineRule="auto"/>
              <w:jc w:val="center"/>
              <w:rPr>
                <w:rFonts w:asciiTheme="majorBidi" w:eastAsia="WarnockPro-Regular" w:hAnsiTheme="majorBidi" w:cstheme="majorBidi"/>
                <w:i/>
                <w:iCs/>
              </w:rPr>
            </w:pPr>
            <w:r w:rsidRPr="00EE04F5">
              <w:rPr>
                <w:rFonts w:asciiTheme="majorBidi" w:hAnsiTheme="majorBidi" w:cstheme="majorBidi"/>
                <w:i/>
                <w:iCs/>
              </w:rPr>
              <w:t>Bacillus pumilus</w:t>
            </w:r>
          </w:p>
        </w:tc>
        <w:tc>
          <w:tcPr>
            <w:tcW w:w="3006" w:type="dxa"/>
          </w:tcPr>
          <w:p w14:paraId="071B193A" w14:textId="7992BD66" w:rsidR="00957DE4" w:rsidRPr="00EE04F5" w:rsidRDefault="00957DE4" w:rsidP="00957DE4">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This work</w:t>
            </w:r>
          </w:p>
        </w:tc>
      </w:tr>
      <w:tr w:rsidR="00957DE4" w:rsidRPr="00EE04F5" w14:paraId="0BABEE59" w14:textId="77777777" w:rsidTr="00D91E1C">
        <w:tc>
          <w:tcPr>
            <w:tcW w:w="3005" w:type="dxa"/>
          </w:tcPr>
          <w:p w14:paraId="212A7391" w14:textId="5B30A03D" w:rsidR="00957DE4" w:rsidRPr="00EE04F5" w:rsidRDefault="00957DE4" w:rsidP="00957DE4">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MBB19</w:t>
            </w:r>
          </w:p>
        </w:tc>
        <w:tc>
          <w:tcPr>
            <w:tcW w:w="3005" w:type="dxa"/>
          </w:tcPr>
          <w:p w14:paraId="74A0493B" w14:textId="6DC77E9D" w:rsidR="00957DE4" w:rsidRPr="00EE04F5" w:rsidRDefault="00EE04F5" w:rsidP="00EE04F5">
            <w:pPr>
              <w:spacing w:line="600" w:lineRule="auto"/>
              <w:jc w:val="center"/>
              <w:rPr>
                <w:rFonts w:asciiTheme="majorBidi" w:eastAsia="WarnockPro-Regular" w:hAnsiTheme="majorBidi" w:cstheme="majorBidi"/>
                <w:i/>
                <w:iCs/>
              </w:rPr>
            </w:pPr>
            <w:r w:rsidRPr="00EE04F5">
              <w:rPr>
                <w:rFonts w:asciiTheme="majorBidi" w:hAnsiTheme="majorBidi" w:cstheme="majorBidi"/>
                <w:i/>
                <w:color w:val="000000"/>
              </w:rPr>
              <w:t>Exiguobacterium sibiricum</w:t>
            </w:r>
          </w:p>
        </w:tc>
        <w:tc>
          <w:tcPr>
            <w:tcW w:w="3006" w:type="dxa"/>
          </w:tcPr>
          <w:p w14:paraId="4426482E" w14:textId="72B0AE34" w:rsidR="00957DE4" w:rsidRPr="00EE04F5" w:rsidRDefault="00957DE4" w:rsidP="00957DE4">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This work</w:t>
            </w:r>
          </w:p>
        </w:tc>
      </w:tr>
      <w:tr w:rsidR="00957DE4" w:rsidRPr="00EE04F5" w14:paraId="350DD9FA" w14:textId="77777777" w:rsidTr="00D91E1C">
        <w:tc>
          <w:tcPr>
            <w:tcW w:w="3005" w:type="dxa"/>
          </w:tcPr>
          <w:p w14:paraId="52E5C130" w14:textId="7FB9A091" w:rsidR="00957DE4" w:rsidRPr="00EE04F5" w:rsidRDefault="00957DE4" w:rsidP="00957DE4">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MBB20</w:t>
            </w:r>
          </w:p>
        </w:tc>
        <w:tc>
          <w:tcPr>
            <w:tcW w:w="3005" w:type="dxa"/>
          </w:tcPr>
          <w:p w14:paraId="53311FCF" w14:textId="01990B98" w:rsidR="00957DE4" w:rsidRPr="00EE04F5" w:rsidRDefault="00EE04F5" w:rsidP="00EE04F5">
            <w:pPr>
              <w:spacing w:line="600" w:lineRule="auto"/>
              <w:jc w:val="center"/>
              <w:rPr>
                <w:rFonts w:asciiTheme="majorBidi" w:eastAsia="WarnockPro-Regular" w:hAnsiTheme="majorBidi" w:cstheme="majorBidi"/>
                <w:i/>
                <w:iCs/>
              </w:rPr>
            </w:pPr>
            <w:r w:rsidRPr="00EE04F5">
              <w:rPr>
                <w:rFonts w:asciiTheme="majorBidi" w:hAnsiTheme="majorBidi" w:cstheme="majorBidi"/>
                <w:i/>
                <w:iCs/>
              </w:rPr>
              <w:t>Paenibacillus campinasensis</w:t>
            </w:r>
          </w:p>
        </w:tc>
        <w:tc>
          <w:tcPr>
            <w:tcW w:w="3006" w:type="dxa"/>
          </w:tcPr>
          <w:p w14:paraId="1E9E2C15" w14:textId="5816DA38" w:rsidR="00957DE4" w:rsidRPr="00EE04F5" w:rsidRDefault="00957DE4" w:rsidP="00957DE4">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This work</w:t>
            </w:r>
          </w:p>
        </w:tc>
      </w:tr>
      <w:tr w:rsidR="00957DE4" w:rsidRPr="00EE04F5" w14:paraId="03B609AD" w14:textId="77777777" w:rsidTr="00D91E1C">
        <w:tc>
          <w:tcPr>
            <w:tcW w:w="3005" w:type="dxa"/>
          </w:tcPr>
          <w:p w14:paraId="7DE8B0E7" w14:textId="2CAE15B7" w:rsidR="00957DE4" w:rsidRPr="00EE04F5" w:rsidRDefault="00957DE4" w:rsidP="00957DE4">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MBB21</w:t>
            </w:r>
          </w:p>
        </w:tc>
        <w:tc>
          <w:tcPr>
            <w:tcW w:w="3005" w:type="dxa"/>
          </w:tcPr>
          <w:p w14:paraId="62D79815" w14:textId="33D7A677" w:rsidR="00957DE4" w:rsidRPr="00EE04F5" w:rsidRDefault="00EE04F5" w:rsidP="00EE04F5">
            <w:pPr>
              <w:spacing w:line="600" w:lineRule="auto"/>
              <w:jc w:val="center"/>
              <w:rPr>
                <w:rFonts w:asciiTheme="majorBidi" w:eastAsia="WarnockPro-Regular" w:hAnsiTheme="majorBidi" w:cstheme="majorBidi"/>
                <w:i/>
                <w:iCs/>
              </w:rPr>
            </w:pPr>
            <w:r w:rsidRPr="00EE04F5">
              <w:rPr>
                <w:rFonts w:asciiTheme="majorBidi" w:eastAsia="WarnockPro-Regular" w:hAnsiTheme="majorBidi" w:cstheme="majorBidi"/>
                <w:i/>
                <w:iCs/>
              </w:rPr>
              <w:t>Paenibacillus lactis</w:t>
            </w:r>
          </w:p>
        </w:tc>
        <w:tc>
          <w:tcPr>
            <w:tcW w:w="3006" w:type="dxa"/>
          </w:tcPr>
          <w:p w14:paraId="03F25BBD" w14:textId="498BF99B" w:rsidR="00957DE4" w:rsidRPr="00EE04F5" w:rsidRDefault="00957DE4" w:rsidP="00957DE4">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This work</w:t>
            </w:r>
          </w:p>
        </w:tc>
      </w:tr>
      <w:tr w:rsidR="00957DE4" w:rsidRPr="00EE04F5" w14:paraId="288A3CEA" w14:textId="77777777" w:rsidTr="00D91E1C">
        <w:tc>
          <w:tcPr>
            <w:tcW w:w="3005" w:type="dxa"/>
          </w:tcPr>
          <w:p w14:paraId="723BEDD0" w14:textId="4749A00B" w:rsidR="00957DE4" w:rsidRPr="00EE04F5" w:rsidRDefault="00957DE4" w:rsidP="00957DE4">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MBB22</w:t>
            </w:r>
          </w:p>
        </w:tc>
        <w:tc>
          <w:tcPr>
            <w:tcW w:w="3005" w:type="dxa"/>
          </w:tcPr>
          <w:p w14:paraId="001F3DBA" w14:textId="78D4BF20" w:rsidR="00957DE4" w:rsidRPr="00EE04F5" w:rsidRDefault="00EE04F5" w:rsidP="00EE04F5">
            <w:pPr>
              <w:spacing w:line="600" w:lineRule="auto"/>
              <w:jc w:val="center"/>
              <w:rPr>
                <w:rFonts w:asciiTheme="majorBidi" w:eastAsia="WarnockPro-Regular" w:hAnsiTheme="majorBidi" w:cstheme="majorBidi"/>
                <w:i/>
                <w:iCs/>
              </w:rPr>
            </w:pPr>
            <w:r w:rsidRPr="00EE04F5">
              <w:rPr>
                <w:rFonts w:asciiTheme="majorBidi" w:hAnsiTheme="majorBidi" w:cstheme="majorBidi"/>
                <w:i/>
                <w:iCs/>
              </w:rPr>
              <w:t>Paenibacillus woosongensis</w:t>
            </w:r>
          </w:p>
        </w:tc>
        <w:tc>
          <w:tcPr>
            <w:tcW w:w="3006" w:type="dxa"/>
          </w:tcPr>
          <w:p w14:paraId="498FB11B" w14:textId="2F6B4245" w:rsidR="00957DE4" w:rsidRPr="00EE04F5" w:rsidRDefault="00957DE4" w:rsidP="00957DE4">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This work</w:t>
            </w:r>
          </w:p>
        </w:tc>
      </w:tr>
      <w:tr w:rsidR="003F2DBE" w:rsidRPr="00EE04F5" w14:paraId="2EAF7955" w14:textId="77777777" w:rsidTr="00D91E1C">
        <w:tc>
          <w:tcPr>
            <w:tcW w:w="3005" w:type="dxa"/>
          </w:tcPr>
          <w:p w14:paraId="08DBCA88" w14:textId="419CAAAC" w:rsidR="003F2DBE" w:rsidRPr="00EE04F5" w:rsidRDefault="001A50F9" w:rsidP="003F2DBE">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pET28a</w:t>
            </w:r>
          </w:p>
        </w:tc>
        <w:tc>
          <w:tcPr>
            <w:tcW w:w="3005" w:type="dxa"/>
          </w:tcPr>
          <w:p w14:paraId="72F58112" w14:textId="5F419C41" w:rsidR="003F2DBE" w:rsidRPr="00EE04F5" w:rsidRDefault="003F2DBE" w:rsidP="003F2DBE">
            <w:pPr>
              <w:jc w:val="both"/>
              <w:rPr>
                <w:rFonts w:asciiTheme="majorBidi" w:eastAsia="WarnockPro-Regular" w:hAnsiTheme="majorBidi" w:cstheme="majorBidi"/>
                <w:vertAlign w:val="superscript"/>
              </w:rPr>
            </w:pPr>
            <w:r w:rsidRPr="00EE04F5">
              <w:rPr>
                <w:rFonts w:asciiTheme="majorBidi" w:eastAsia="WarnockPro-Regular" w:hAnsiTheme="majorBidi" w:cstheme="majorBidi"/>
              </w:rPr>
              <w:t xml:space="preserve">pET28a vector contains His (Nterm and Cterm), 5369 </w:t>
            </w:r>
            <w:r w:rsidR="00466F9F" w:rsidRPr="00EE04F5">
              <w:rPr>
                <w:rFonts w:asciiTheme="majorBidi" w:eastAsia="WarnockPro-Regular" w:hAnsiTheme="majorBidi" w:cstheme="majorBidi"/>
              </w:rPr>
              <w:t>bp, KanR</w:t>
            </w:r>
          </w:p>
          <w:p w14:paraId="4F657C2F" w14:textId="77777777" w:rsidR="003F2DBE" w:rsidRPr="00EE04F5" w:rsidRDefault="003F2DBE" w:rsidP="003F2DBE">
            <w:pPr>
              <w:jc w:val="both"/>
              <w:rPr>
                <w:rFonts w:asciiTheme="majorBidi" w:eastAsia="WarnockPro-Regular" w:hAnsiTheme="majorBidi" w:cstheme="majorBidi"/>
                <w:i/>
                <w:iCs/>
              </w:rPr>
            </w:pPr>
          </w:p>
        </w:tc>
        <w:tc>
          <w:tcPr>
            <w:tcW w:w="3006" w:type="dxa"/>
          </w:tcPr>
          <w:p w14:paraId="0359FF9A" w14:textId="77777777" w:rsidR="003F2DBE" w:rsidRPr="00EE04F5" w:rsidRDefault="003F2DBE" w:rsidP="003F2DBE">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Addgene</w:t>
            </w:r>
          </w:p>
        </w:tc>
      </w:tr>
      <w:tr w:rsidR="003F2DBE" w:rsidRPr="00EE04F5" w14:paraId="1BE30F4D" w14:textId="77777777" w:rsidTr="00D91E1C">
        <w:tc>
          <w:tcPr>
            <w:tcW w:w="3005" w:type="dxa"/>
          </w:tcPr>
          <w:p w14:paraId="04827D12" w14:textId="77777777" w:rsidR="00D91E1C" w:rsidRDefault="00D91E1C" w:rsidP="00D91E1C">
            <w:pPr>
              <w:spacing w:line="600" w:lineRule="auto"/>
              <w:jc w:val="center"/>
              <w:rPr>
                <w:rFonts w:asciiTheme="majorBidi" w:eastAsia="WarnockPro-Regular" w:hAnsiTheme="majorBidi" w:cstheme="majorBidi"/>
              </w:rPr>
            </w:pPr>
          </w:p>
          <w:p w14:paraId="1CCE892C" w14:textId="5CD8CECD" w:rsidR="003F2DBE" w:rsidRPr="00EE04F5" w:rsidRDefault="00632E85" w:rsidP="00D91E1C">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p</w:t>
            </w:r>
            <w:r w:rsidR="003F2DBE" w:rsidRPr="00EE04F5">
              <w:rPr>
                <w:rFonts w:asciiTheme="majorBidi" w:eastAsia="WarnockPro-Regular" w:hAnsiTheme="majorBidi" w:cstheme="majorBidi"/>
              </w:rPr>
              <w:t>GS2622</w:t>
            </w:r>
          </w:p>
        </w:tc>
        <w:tc>
          <w:tcPr>
            <w:tcW w:w="3005" w:type="dxa"/>
          </w:tcPr>
          <w:p w14:paraId="3A7127EA" w14:textId="2AB43DFF" w:rsidR="003F2DBE" w:rsidRPr="00EE04F5" w:rsidRDefault="003F2DBE" w:rsidP="003F2DBE">
            <w:pPr>
              <w:jc w:val="both"/>
              <w:rPr>
                <w:rFonts w:asciiTheme="majorBidi" w:eastAsia="WarnockPro-Regular" w:hAnsiTheme="majorBidi" w:cstheme="majorBidi"/>
              </w:rPr>
            </w:pPr>
            <w:r w:rsidRPr="00EE04F5">
              <w:rPr>
                <w:rFonts w:asciiTheme="majorBidi" w:eastAsia="WarnockPro-Regular" w:hAnsiTheme="majorBidi" w:cstheme="majorBidi"/>
              </w:rPr>
              <w:t xml:space="preserve">pET28a/His containing yhjH_1 from </w:t>
            </w:r>
            <w:r w:rsidRPr="00EE04F5">
              <w:rPr>
                <w:rFonts w:asciiTheme="majorBidi" w:eastAsia="WarnockPro-Regular" w:hAnsiTheme="majorBidi" w:cstheme="majorBidi"/>
                <w:i/>
                <w:iCs/>
              </w:rPr>
              <w:t xml:space="preserve">Klebsiella pneumoniae </w:t>
            </w:r>
            <w:r w:rsidRPr="00EE04F5">
              <w:rPr>
                <w:rFonts w:asciiTheme="majorBidi" w:eastAsia="WarnockPro-Regular" w:hAnsiTheme="majorBidi" w:cstheme="majorBidi"/>
              </w:rPr>
              <w:t>MBB</w:t>
            </w:r>
            <w:r w:rsidR="000A16AB">
              <w:rPr>
                <w:rFonts w:asciiTheme="majorBidi" w:eastAsia="WarnockPro-Regular" w:hAnsiTheme="majorBidi" w:cstheme="majorBidi"/>
              </w:rPr>
              <w:t>9</w:t>
            </w:r>
            <w:r w:rsidRPr="00EE04F5">
              <w:rPr>
                <w:rFonts w:asciiTheme="majorBidi" w:eastAsia="WarnockPro-Regular" w:hAnsiTheme="majorBidi" w:cstheme="majorBidi"/>
              </w:rPr>
              <w:t xml:space="preserve"> cloned as Ncol/HindIII; Kan</w:t>
            </w:r>
            <w:r w:rsidRPr="00EE04F5">
              <w:rPr>
                <w:rFonts w:asciiTheme="majorBidi" w:eastAsia="WarnockPro-Regular" w:hAnsiTheme="majorBidi" w:cstheme="majorBidi"/>
                <w:vertAlign w:val="superscript"/>
              </w:rPr>
              <w:t>R</w:t>
            </w:r>
          </w:p>
        </w:tc>
        <w:tc>
          <w:tcPr>
            <w:tcW w:w="3006" w:type="dxa"/>
          </w:tcPr>
          <w:p w14:paraId="5D1C1766" w14:textId="77777777" w:rsidR="00D91E1C" w:rsidRDefault="00D91E1C" w:rsidP="003F2DBE">
            <w:pPr>
              <w:spacing w:line="600" w:lineRule="auto"/>
              <w:jc w:val="center"/>
              <w:rPr>
                <w:rFonts w:asciiTheme="majorBidi" w:eastAsia="WarnockPro-Regular" w:hAnsiTheme="majorBidi" w:cstheme="majorBidi"/>
              </w:rPr>
            </w:pPr>
          </w:p>
          <w:p w14:paraId="22150810" w14:textId="1D04D2EA" w:rsidR="003F2DBE" w:rsidRPr="00EE04F5" w:rsidRDefault="003F2DBE" w:rsidP="003F2DBE">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This work</w:t>
            </w:r>
          </w:p>
        </w:tc>
      </w:tr>
      <w:tr w:rsidR="003F2DBE" w:rsidRPr="00EE04F5" w14:paraId="04686F1A" w14:textId="77777777" w:rsidTr="00D91E1C">
        <w:tc>
          <w:tcPr>
            <w:tcW w:w="3005" w:type="dxa"/>
          </w:tcPr>
          <w:p w14:paraId="70CECD5E" w14:textId="77777777" w:rsidR="003F2DBE" w:rsidRPr="00EE04F5" w:rsidRDefault="003F2DBE" w:rsidP="003F2DBE">
            <w:pPr>
              <w:spacing w:line="600" w:lineRule="auto"/>
              <w:jc w:val="center"/>
              <w:rPr>
                <w:rFonts w:asciiTheme="majorBidi" w:eastAsia="WarnockPro-Regular" w:hAnsiTheme="majorBidi" w:cstheme="majorBidi"/>
              </w:rPr>
            </w:pPr>
          </w:p>
          <w:p w14:paraId="48A98B87" w14:textId="77777777" w:rsidR="003F2DBE" w:rsidRPr="00EE04F5" w:rsidRDefault="00632E85" w:rsidP="003F2DBE">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p</w:t>
            </w:r>
            <w:r w:rsidR="003F2DBE" w:rsidRPr="00EE04F5">
              <w:rPr>
                <w:rFonts w:asciiTheme="majorBidi" w:eastAsia="WarnockPro-Regular" w:hAnsiTheme="majorBidi" w:cstheme="majorBidi"/>
              </w:rPr>
              <w:t>GS2623</w:t>
            </w:r>
          </w:p>
        </w:tc>
        <w:tc>
          <w:tcPr>
            <w:tcW w:w="3005" w:type="dxa"/>
          </w:tcPr>
          <w:p w14:paraId="2B5AA7F7" w14:textId="77777777" w:rsidR="003F2DBE" w:rsidRPr="00EE04F5" w:rsidRDefault="003F2DBE" w:rsidP="003F2DBE">
            <w:pPr>
              <w:jc w:val="both"/>
              <w:rPr>
                <w:rFonts w:asciiTheme="majorBidi" w:eastAsia="WarnockPro-Regular" w:hAnsiTheme="majorBidi" w:cstheme="majorBidi"/>
              </w:rPr>
            </w:pPr>
          </w:p>
          <w:p w14:paraId="4FEA741D" w14:textId="281822DB" w:rsidR="003F2DBE" w:rsidRPr="00EE04F5" w:rsidRDefault="003F2DBE" w:rsidP="003F2DBE">
            <w:pPr>
              <w:jc w:val="both"/>
              <w:rPr>
                <w:rFonts w:asciiTheme="majorBidi" w:eastAsia="WarnockPro-Regular" w:hAnsiTheme="majorBidi" w:cstheme="majorBidi"/>
              </w:rPr>
            </w:pPr>
            <w:r w:rsidRPr="00EE04F5">
              <w:rPr>
                <w:rFonts w:asciiTheme="majorBidi" w:eastAsia="WarnockPro-Regular" w:hAnsiTheme="majorBidi" w:cstheme="majorBidi"/>
              </w:rPr>
              <w:t xml:space="preserve">pET28a/His containing yhjH_2 from </w:t>
            </w:r>
            <w:r w:rsidRPr="00EE04F5">
              <w:rPr>
                <w:rFonts w:asciiTheme="majorBidi" w:eastAsia="WarnockPro-Regular" w:hAnsiTheme="majorBidi" w:cstheme="majorBidi"/>
                <w:i/>
                <w:iCs/>
              </w:rPr>
              <w:t xml:space="preserve">Klebsiella pneumoniae </w:t>
            </w:r>
            <w:r w:rsidRPr="00EE04F5">
              <w:rPr>
                <w:rFonts w:asciiTheme="majorBidi" w:eastAsia="WarnockPro-Regular" w:hAnsiTheme="majorBidi" w:cstheme="majorBidi"/>
              </w:rPr>
              <w:t>MBB</w:t>
            </w:r>
            <w:r w:rsidR="000A16AB">
              <w:rPr>
                <w:rFonts w:asciiTheme="majorBidi" w:eastAsia="WarnockPro-Regular" w:hAnsiTheme="majorBidi" w:cstheme="majorBidi"/>
              </w:rPr>
              <w:t>9</w:t>
            </w:r>
            <w:r w:rsidRPr="00EE04F5">
              <w:rPr>
                <w:rFonts w:asciiTheme="majorBidi" w:eastAsia="WarnockPro-Regular" w:hAnsiTheme="majorBidi" w:cstheme="majorBidi"/>
              </w:rPr>
              <w:t xml:space="preserve"> cloned as Ncol/HindIII; Kan</w:t>
            </w:r>
            <w:r w:rsidRPr="00EE04F5">
              <w:rPr>
                <w:rFonts w:asciiTheme="majorBidi" w:eastAsia="WarnockPro-Regular" w:hAnsiTheme="majorBidi" w:cstheme="majorBidi"/>
                <w:vertAlign w:val="superscript"/>
              </w:rPr>
              <w:t>R</w:t>
            </w:r>
          </w:p>
        </w:tc>
        <w:tc>
          <w:tcPr>
            <w:tcW w:w="3006" w:type="dxa"/>
          </w:tcPr>
          <w:p w14:paraId="70755E04" w14:textId="77777777" w:rsidR="003F2DBE" w:rsidRPr="00EE04F5" w:rsidRDefault="003F2DBE" w:rsidP="003F2DBE">
            <w:pPr>
              <w:spacing w:line="600" w:lineRule="auto"/>
              <w:jc w:val="center"/>
              <w:rPr>
                <w:rFonts w:asciiTheme="majorBidi" w:eastAsia="WarnockPro-Regular" w:hAnsiTheme="majorBidi" w:cstheme="majorBidi"/>
              </w:rPr>
            </w:pPr>
          </w:p>
          <w:p w14:paraId="61A4A55B" w14:textId="77777777" w:rsidR="003F2DBE" w:rsidRPr="00EE04F5" w:rsidRDefault="003F2DBE" w:rsidP="003F2DBE">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This work</w:t>
            </w:r>
          </w:p>
        </w:tc>
      </w:tr>
      <w:tr w:rsidR="003F2DBE" w:rsidRPr="00EE04F5" w14:paraId="65364ED6" w14:textId="77777777" w:rsidTr="00D91E1C">
        <w:tc>
          <w:tcPr>
            <w:tcW w:w="3005" w:type="dxa"/>
            <w:tcBorders>
              <w:bottom w:val="single" w:sz="4" w:space="0" w:color="auto"/>
            </w:tcBorders>
          </w:tcPr>
          <w:p w14:paraId="357AE029" w14:textId="77777777" w:rsidR="003F2DBE" w:rsidRPr="00EE04F5" w:rsidRDefault="003F2DBE" w:rsidP="003F2DBE">
            <w:pPr>
              <w:spacing w:line="600" w:lineRule="auto"/>
              <w:jc w:val="center"/>
              <w:rPr>
                <w:rFonts w:asciiTheme="majorBidi" w:eastAsia="WarnockPro-Regular" w:hAnsiTheme="majorBidi" w:cstheme="majorBidi"/>
              </w:rPr>
            </w:pPr>
          </w:p>
          <w:p w14:paraId="45F642B6" w14:textId="77777777" w:rsidR="003F2DBE" w:rsidRPr="00EE04F5" w:rsidRDefault="00632E85" w:rsidP="003F2DBE">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p</w:t>
            </w:r>
            <w:r w:rsidR="003F2DBE" w:rsidRPr="00EE04F5">
              <w:rPr>
                <w:rFonts w:asciiTheme="majorBidi" w:eastAsia="WarnockPro-Regular" w:hAnsiTheme="majorBidi" w:cstheme="majorBidi"/>
              </w:rPr>
              <w:t>GS2624</w:t>
            </w:r>
          </w:p>
        </w:tc>
        <w:tc>
          <w:tcPr>
            <w:tcW w:w="3005" w:type="dxa"/>
            <w:tcBorders>
              <w:bottom w:val="single" w:sz="4" w:space="0" w:color="auto"/>
            </w:tcBorders>
          </w:tcPr>
          <w:p w14:paraId="136A1457" w14:textId="77777777" w:rsidR="003F2DBE" w:rsidRPr="00EE04F5" w:rsidRDefault="003F2DBE" w:rsidP="003F2DBE">
            <w:pPr>
              <w:jc w:val="both"/>
              <w:rPr>
                <w:rFonts w:asciiTheme="majorBidi" w:eastAsia="WarnockPro-Regular" w:hAnsiTheme="majorBidi" w:cstheme="majorBidi"/>
              </w:rPr>
            </w:pPr>
          </w:p>
          <w:p w14:paraId="679B0760" w14:textId="66C109AC" w:rsidR="003F2DBE" w:rsidRPr="00EE04F5" w:rsidRDefault="003F2DBE" w:rsidP="003F2DBE">
            <w:pPr>
              <w:jc w:val="both"/>
              <w:rPr>
                <w:rFonts w:asciiTheme="majorBidi" w:eastAsia="WarnockPro-Regular" w:hAnsiTheme="majorBidi" w:cstheme="majorBidi"/>
              </w:rPr>
            </w:pPr>
            <w:r w:rsidRPr="00EE04F5">
              <w:rPr>
                <w:rFonts w:asciiTheme="majorBidi" w:eastAsia="WarnockPro-Regular" w:hAnsiTheme="majorBidi" w:cstheme="majorBidi"/>
              </w:rPr>
              <w:t xml:space="preserve">pET28a/His containing yhjH_2 from </w:t>
            </w:r>
            <w:r w:rsidRPr="00EE04F5">
              <w:rPr>
                <w:rFonts w:asciiTheme="majorBidi" w:eastAsia="WarnockPro-Regular" w:hAnsiTheme="majorBidi" w:cstheme="majorBidi"/>
                <w:i/>
                <w:iCs/>
              </w:rPr>
              <w:t xml:space="preserve">Klebsiella pneumoniae </w:t>
            </w:r>
            <w:r w:rsidRPr="00EE04F5">
              <w:rPr>
                <w:rFonts w:asciiTheme="majorBidi" w:eastAsia="WarnockPro-Regular" w:hAnsiTheme="majorBidi" w:cstheme="majorBidi"/>
              </w:rPr>
              <w:t>MBB</w:t>
            </w:r>
            <w:r w:rsidR="000A16AB">
              <w:rPr>
                <w:rFonts w:asciiTheme="majorBidi" w:eastAsia="WarnockPro-Regular" w:hAnsiTheme="majorBidi" w:cstheme="majorBidi"/>
              </w:rPr>
              <w:t>9</w:t>
            </w:r>
            <w:r w:rsidRPr="00EE04F5">
              <w:rPr>
                <w:rFonts w:asciiTheme="majorBidi" w:eastAsia="WarnockPro-Regular" w:hAnsiTheme="majorBidi" w:cstheme="majorBidi"/>
              </w:rPr>
              <w:t xml:space="preserve"> cloned as Ncol/HindIII; Kan</w:t>
            </w:r>
            <w:r w:rsidRPr="00EE04F5">
              <w:rPr>
                <w:rFonts w:asciiTheme="majorBidi" w:eastAsia="WarnockPro-Regular" w:hAnsiTheme="majorBidi" w:cstheme="majorBidi"/>
                <w:vertAlign w:val="superscript"/>
              </w:rPr>
              <w:t>R</w:t>
            </w:r>
          </w:p>
          <w:p w14:paraId="4176C970" w14:textId="77777777" w:rsidR="003F2DBE" w:rsidRPr="00EE04F5" w:rsidRDefault="003F2DBE" w:rsidP="003F2DBE">
            <w:pPr>
              <w:jc w:val="both"/>
              <w:rPr>
                <w:rFonts w:asciiTheme="majorBidi" w:eastAsia="WarnockPro-Regular" w:hAnsiTheme="majorBidi" w:cstheme="majorBidi"/>
              </w:rPr>
            </w:pPr>
          </w:p>
        </w:tc>
        <w:tc>
          <w:tcPr>
            <w:tcW w:w="3006" w:type="dxa"/>
            <w:tcBorders>
              <w:bottom w:val="single" w:sz="4" w:space="0" w:color="auto"/>
            </w:tcBorders>
          </w:tcPr>
          <w:p w14:paraId="051AA62F" w14:textId="77777777" w:rsidR="003F2DBE" w:rsidRPr="00EE04F5" w:rsidRDefault="003F2DBE" w:rsidP="003F2DBE">
            <w:pPr>
              <w:spacing w:line="600" w:lineRule="auto"/>
              <w:jc w:val="center"/>
              <w:rPr>
                <w:rFonts w:asciiTheme="majorBidi" w:eastAsia="WarnockPro-Regular" w:hAnsiTheme="majorBidi" w:cstheme="majorBidi"/>
              </w:rPr>
            </w:pPr>
          </w:p>
          <w:p w14:paraId="6A65FA0A" w14:textId="77777777" w:rsidR="003F2DBE" w:rsidRPr="00EE04F5" w:rsidRDefault="003F2DBE" w:rsidP="003F2DBE">
            <w:pPr>
              <w:spacing w:line="600" w:lineRule="auto"/>
              <w:jc w:val="center"/>
              <w:rPr>
                <w:rFonts w:asciiTheme="majorBidi" w:eastAsia="WarnockPro-Regular" w:hAnsiTheme="majorBidi" w:cstheme="majorBidi"/>
              </w:rPr>
            </w:pPr>
            <w:r w:rsidRPr="00EE04F5">
              <w:rPr>
                <w:rFonts w:asciiTheme="majorBidi" w:eastAsia="WarnockPro-Regular" w:hAnsiTheme="majorBidi" w:cstheme="majorBidi"/>
              </w:rPr>
              <w:t>This work</w:t>
            </w:r>
          </w:p>
        </w:tc>
      </w:tr>
    </w:tbl>
    <w:p w14:paraId="306D5932" w14:textId="6A2917F5" w:rsidR="00785875" w:rsidRDefault="00785875" w:rsidP="003F2DBE">
      <w:pPr>
        <w:jc w:val="both"/>
        <w:rPr>
          <w:rFonts w:asciiTheme="majorBidi" w:hAnsiTheme="majorBidi" w:cstheme="majorBidi"/>
          <w:b/>
          <w:bCs/>
        </w:rPr>
      </w:pPr>
    </w:p>
    <w:p w14:paraId="45890CF6" w14:textId="77777777" w:rsidR="00137620" w:rsidRDefault="00137620" w:rsidP="003F2DBE">
      <w:pPr>
        <w:jc w:val="both"/>
        <w:rPr>
          <w:rFonts w:asciiTheme="majorBidi" w:hAnsiTheme="majorBidi" w:cstheme="majorBidi"/>
          <w:b/>
          <w:bCs/>
        </w:rPr>
      </w:pPr>
    </w:p>
    <w:p w14:paraId="087ED5C2" w14:textId="06066E80" w:rsidR="003F2DBE" w:rsidRPr="00197202" w:rsidRDefault="003F2DBE" w:rsidP="007F2B22">
      <w:pPr>
        <w:pStyle w:val="Heading2"/>
      </w:pPr>
      <w:bookmarkStart w:id="21" w:name="_Toc4505858"/>
      <w:r w:rsidRPr="008522A9">
        <w:lastRenderedPageBreak/>
        <w:t>2.2 Media and chemical suppliers</w:t>
      </w:r>
      <w:bookmarkEnd w:id="21"/>
    </w:p>
    <w:p w14:paraId="398BBE63" w14:textId="1B49F6FF" w:rsidR="00F879BE" w:rsidRPr="00AB14D5" w:rsidRDefault="00F879BE" w:rsidP="00F879BE">
      <w:pPr>
        <w:spacing w:line="360" w:lineRule="auto"/>
        <w:jc w:val="both"/>
        <w:rPr>
          <w:rFonts w:asciiTheme="majorBidi" w:hAnsiTheme="majorBidi"/>
        </w:rPr>
      </w:pPr>
      <w:r>
        <w:rPr>
          <w:rFonts w:asciiTheme="majorBidi" w:eastAsia="WarnockPro-Regular" w:hAnsiTheme="majorBidi" w:cstheme="majorBidi"/>
        </w:rPr>
        <w:t xml:space="preserve">     </w:t>
      </w:r>
      <w:r w:rsidRPr="00AB14D5">
        <w:rPr>
          <w:rFonts w:asciiTheme="majorBidi" w:eastAsia="WarnockPro-Regular" w:hAnsiTheme="majorBidi" w:cstheme="majorBidi"/>
        </w:rPr>
        <w:t>Bacterial growth media components were sourced from</w:t>
      </w:r>
      <w:r>
        <w:rPr>
          <w:rFonts w:asciiTheme="majorBidi" w:eastAsia="WarnockPro-Regular" w:hAnsiTheme="majorBidi" w:cstheme="majorBidi"/>
        </w:rPr>
        <w:t xml:space="preserve"> </w:t>
      </w:r>
      <w:r w:rsidRPr="00AB14D5">
        <w:rPr>
          <w:rFonts w:asciiTheme="majorBidi" w:eastAsia="WarnockPro-Regular" w:hAnsiTheme="majorBidi" w:cstheme="majorBidi"/>
        </w:rPr>
        <w:t xml:space="preserve">Oxoid Ltd. Kits for DNA purification and RNase Mini kit were purchased from Qiagen. Restriction enzymes were sourced from Roche, Fermentas and Promega. DNase enzyme was supplied </w:t>
      </w:r>
      <w:r>
        <w:rPr>
          <w:rFonts w:asciiTheme="majorBidi" w:eastAsia="WarnockPro-Regular" w:hAnsiTheme="majorBidi" w:cstheme="majorBidi"/>
        </w:rPr>
        <w:t>by</w:t>
      </w:r>
      <w:r w:rsidRPr="00AB14D5">
        <w:rPr>
          <w:rFonts w:asciiTheme="majorBidi" w:eastAsia="WarnockPro-Regular" w:hAnsiTheme="majorBidi" w:cstheme="majorBidi"/>
        </w:rPr>
        <w:t xml:space="preserve"> Qiagen.</w:t>
      </w:r>
      <w:r>
        <w:rPr>
          <w:rFonts w:asciiTheme="majorBidi" w:eastAsia="WarnockPro-Regular" w:hAnsiTheme="majorBidi" w:cstheme="majorBidi"/>
        </w:rPr>
        <w:t xml:space="preserve"> </w:t>
      </w:r>
      <w:r w:rsidRPr="00AB14D5">
        <w:rPr>
          <w:rFonts w:asciiTheme="majorBidi" w:hAnsiTheme="majorBidi"/>
        </w:rPr>
        <w:t>Kanamycin, chloramphenicol a</w:t>
      </w:r>
      <w:r>
        <w:rPr>
          <w:rFonts w:asciiTheme="majorBidi" w:hAnsiTheme="majorBidi"/>
        </w:rPr>
        <w:t>n</w:t>
      </w:r>
      <w:r w:rsidRPr="00AB14D5">
        <w:rPr>
          <w:rFonts w:asciiTheme="majorBidi" w:hAnsiTheme="majorBidi"/>
        </w:rPr>
        <w:t xml:space="preserve">d </w:t>
      </w:r>
      <w:r w:rsidRPr="00AB14D5">
        <w:rPr>
          <w:rFonts w:asciiTheme="majorBidi" w:hAnsiTheme="majorBidi" w:cstheme="majorBidi"/>
        </w:rPr>
        <w:t xml:space="preserve">ampicillin </w:t>
      </w:r>
      <w:r w:rsidRPr="00AB14D5">
        <w:rPr>
          <w:rFonts w:asciiTheme="majorBidi" w:hAnsiTheme="majorBidi"/>
        </w:rPr>
        <w:t xml:space="preserve">antibiotics were </w:t>
      </w:r>
      <w:r w:rsidRPr="00AB14D5">
        <w:rPr>
          <w:rFonts w:asciiTheme="majorBidi" w:eastAsia="WarnockPro-Regular" w:hAnsiTheme="majorBidi" w:cstheme="majorBidi"/>
        </w:rPr>
        <w:t xml:space="preserve">obtained </w:t>
      </w:r>
      <w:r w:rsidRPr="00AB14D5">
        <w:rPr>
          <w:rFonts w:asciiTheme="majorBidi" w:hAnsiTheme="majorBidi"/>
        </w:rPr>
        <w:t>from Sigma and Melford Biolaboratories Ltd. Protein assay reagent was ordered from Bio-Rad.</w:t>
      </w:r>
      <w:r>
        <w:rPr>
          <w:rFonts w:asciiTheme="majorBidi" w:hAnsiTheme="majorBidi"/>
        </w:rPr>
        <w:t xml:space="preserve"> </w:t>
      </w:r>
      <w:r w:rsidRPr="00AB14D5">
        <w:rPr>
          <w:rFonts w:asciiTheme="majorBidi" w:hAnsiTheme="majorBidi"/>
        </w:rPr>
        <w:t xml:space="preserve">Green qRT-PCR master mix was ordered from Agilent Technology.  </w:t>
      </w:r>
    </w:p>
    <w:p w14:paraId="04DB302C" w14:textId="0677B5F2" w:rsidR="003F2DBE" w:rsidRPr="00AB14D5" w:rsidRDefault="009A089B" w:rsidP="00F879BE">
      <w:pPr>
        <w:spacing w:line="360" w:lineRule="auto"/>
        <w:jc w:val="both"/>
        <w:rPr>
          <w:rFonts w:asciiTheme="majorBidi" w:hAnsiTheme="majorBidi"/>
        </w:rPr>
      </w:pPr>
      <w:r w:rsidRPr="00AB14D5">
        <w:rPr>
          <w:rFonts w:asciiTheme="majorBidi" w:hAnsiTheme="majorBidi"/>
        </w:rPr>
        <w:t xml:space="preserve"> </w:t>
      </w:r>
      <w:r w:rsidR="003F2DBE" w:rsidRPr="00AB14D5">
        <w:rPr>
          <w:rFonts w:asciiTheme="majorBidi" w:hAnsiTheme="majorBidi"/>
        </w:rPr>
        <w:t xml:space="preserve"> </w:t>
      </w:r>
    </w:p>
    <w:p w14:paraId="05052AB1" w14:textId="77777777" w:rsidR="00E41A53" w:rsidRDefault="00E41A53" w:rsidP="003F2DBE">
      <w:pPr>
        <w:spacing w:line="360" w:lineRule="auto"/>
        <w:jc w:val="both"/>
        <w:rPr>
          <w:rFonts w:asciiTheme="majorBidi" w:hAnsiTheme="majorBidi"/>
        </w:rPr>
      </w:pPr>
    </w:p>
    <w:p w14:paraId="41892701" w14:textId="50C453EC" w:rsidR="003F2DBE" w:rsidRPr="00197202" w:rsidRDefault="003F2DBE" w:rsidP="007F2B22">
      <w:pPr>
        <w:pStyle w:val="Heading2"/>
      </w:pPr>
      <w:bookmarkStart w:id="22" w:name="_Toc4505859"/>
      <w:r w:rsidRPr="008522A9">
        <w:t xml:space="preserve">2.3 Growth media and </w:t>
      </w:r>
      <w:r>
        <w:t xml:space="preserve">culture </w:t>
      </w:r>
      <w:r w:rsidRPr="008522A9">
        <w:t>conditions</w:t>
      </w:r>
      <w:bookmarkEnd w:id="22"/>
    </w:p>
    <w:p w14:paraId="45AA274E" w14:textId="77777777" w:rsidR="003F2DBE" w:rsidRPr="00AB14D5" w:rsidRDefault="003F2DBE" w:rsidP="00F84241">
      <w:pPr>
        <w:spacing w:line="360" w:lineRule="auto"/>
        <w:jc w:val="both"/>
        <w:rPr>
          <w:rFonts w:asciiTheme="majorBidi" w:eastAsia="WarnockPro-Regular" w:hAnsiTheme="majorBidi" w:cstheme="majorBidi"/>
          <w:b/>
          <w:bCs/>
        </w:rPr>
      </w:pPr>
      <w:r>
        <w:rPr>
          <w:rFonts w:asciiTheme="majorBidi" w:eastAsia="WarnockPro-Regular" w:hAnsiTheme="majorBidi" w:cstheme="majorBidi"/>
        </w:rPr>
        <w:t xml:space="preserve">     </w:t>
      </w:r>
      <w:r w:rsidRPr="00AB14D5">
        <w:rPr>
          <w:rFonts w:asciiTheme="majorBidi" w:eastAsia="WarnockPro-Regular" w:hAnsiTheme="majorBidi" w:cstheme="majorBidi"/>
        </w:rPr>
        <w:t>Bacterial isolates were cultured in media.</w:t>
      </w:r>
    </w:p>
    <w:p w14:paraId="2BB2C24A" w14:textId="6E79EE9F" w:rsidR="003F2DBE" w:rsidRDefault="00733FA0" w:rsidP="00733FA0">
      <w:pPr>
        <w:tabs>
          <w:tab w:val="left" w:pos="1455"/>
        </w:tabs>
        <w:spacing w:line="360" w:lineRule="auto"/>
        <w:jc w:val="both"/>
        <w:rPr>
          <w:rFonts w:asciiTheme="majorBidi" w:eastAsia="WarnockPro-Regular" w:hAnsiTheme="majorBidi" w:cstheme="majorBidi"/>
        </w:rPr>
      </w:pPr>
      <w:r>
        <w:rPr>
          <w:rFonts w:asciiTheme="majorBidi" w:eastAsia="WarnockPro-Regular" w:hAnsiTheme="majorBidi" w:cstheme="majorBidi"/>
        </w:rPr>
        <w:tab/>
      </w:r>
    </w:p>
    <w:tbl>
      <w:tblPr>
        <w:tblW w:w="7933" w:type="dxa"/>
        <w:jc w:val="center"/>
        <w:tblLook w:val="04A0" w:firstRow="1" w:lastRow="0" w:firstColumn="1" w:lastColumn="0" w:noHBand="0" w:noVBand="1"/>
      </w:tblPr>
      <w:tblGrid>
        <w:gridCol w:w="3005"/>
        <w:gridCol w:w="2519"/>
        <w:gridCol w:w="2409"/>
      </w:tblGrid>
      <w:tr w:rsidR="003F2DBE" w:rsidRPr="008522A9" w14:paraId="30328D03" w14:textId="77777777" w:rsidTr="003F2DBE">
        <w:trPr>
          <w:jc w:val="center"/>
        </w:trPr>
        <w:tc>
          <w:tcPr>
            <w:tcW w:w="3005" w:type="dxa"/>
          </w:tcPr>
          <w:p w14:paraId="03D45A64" w14:textId="77777777" w:rsidR="003F2DBE" w:rsidRPr="008522A9" w:rsidRDefault="003F2DBE" w:rsidP="003F2DBE">
            <w:pPr>
              <w:spacing w:line="360" w:lineRule="auto"/>
              <w:jc w:val="center"/>
              <w:rPr>
                <w:rFonts w:asciiTheme="majorBidi" w:eastAsia="WarnockPro-Regular" w:hAnsiTheme="majorBidi" w:cstheme="majorBidi"/>
                <w:u w:val="single"/>
              </w:rPr>
            </w:pPr>
            <w:r w:rsidRPr="008522A9">
              <w:rPr>
                <w:rFonts w:asciiTheme="majorBidi" w:hAnsiTheme="majorBidi" w:cstheme="majorBidi"/>
                <w:u w:val="single"/>
              </w:rPr>
              <w:t>Nutrient medium</w:t>
            </w:r>
          </w:p>
        </w:tc>
        <w:tc>
          <w:tcPr>
            <w:tcW w:w="2519" w:type="dxa"/>
          </w:tcPr>
          <w:p w14:paraId="049C6913" w14:textId="45C0B5D3" w:rsidR="003F2DBE" w:rsidRPr="008906A3" w:rsidRDefault="003F2DBE" w:rsidP="003F2DBE">
            <w:pPr>
              <w:spacing w:line="360" w:lineRule="auto"/>
              <w:jc w:val="center"/>
              <w:rPr>
                <w:rFonts w:asciiTheme="majorBidi" w:eastAsia="WarnockPro-Regular" w:hAnsiTheme="majorBidi" w:cstheme="majorBidi"/>
                <w:u w:val="single"/>
              </w:rPr>
            </w:pPr>
            <w:r w:rsidRPr="008906A3">
              <w:rPr>
                <w:rFonts w:asciiTheme="majorBidi" w:eastAsia="WarnockPro-Regular" w:hAnsiTheme="majorBidi" w:cstheme="majorBidi"/>
                <w:u w:val="single"/>
              </w:rPr>
              <w:t>NB (</w:t>
            </w:r>
            <w:r w:rsidR="008906A3" w:rsidRPr="008906A3">
              <w:rPr>
                <w:rFonts w:asciiTheme="majorBidi" w:hAnsiTheme="majorBidi" w:cstheme="majorBidi"/>
                <w:u w:val="single"/>
              </w:rPr>
              <w:t>g L</w:t>
            </w:r>
            <w:r w:rsidR="008906A3" w:rsidRPr="008906A3">
              <w:rPr>
                <w:rFonts w:asciiTheme="majorBidi" w:hAnsiTheme="majorBidi" w:cstheme="majorBidi"/>
                <w:u w:val="single"/>
                <w:vertAlign w:val="superscript"/>
              </w:rPr>
              <w:t>-1</w:t>
            </w:r>
            <w:r w:rsidRPr="008906A3">
              <w:rPr>
                <w:rFonts w:asciiTheme="majorBidi" w:eastAsia="WarnockPro-Regular" w:hAnsiTheme="majorBidi" w:cstheme="majorBidi"/>
                <w:u w:val="single"/>
              </w:rPr>
              <w:t>)</w:t>
            </w:r>
          </w:p>
        </w:tc>
        <w:tc>
          <w:tcPr>
            <w:tcW w:w="2409" w:type="dxa"/>
          </w:tcPr>
          <w:p w14:paraId="7F77C0F6" w14:textId="776B438B" w:rsidR="003F2DBE" w:rsidRPr="008906A3" w:rsidRDefault="003F2DBE" w:rsidP="003F2DBE">
            <w:pPr>
              <w:spacing w:line="360" w:lineRule="auto"/>
              <w:jc w:val="center"/>
              <w:rPr>
                <w:rFonts w:asciiTheme="majorBidi" w:eastAsia="WarnockPro-Regular" w:hAnsiTheme="majorBidi" w:cstheme="majorBidi"/>
                <w:u w:val="single"/>
              </w:rPr>
            </w:pPr>
            <w:r w:rsidRPr="008906A3">
              <w:rPr>
                <w:rFonts w:asciiTheme="majorBidi" w:eastAsia="WarnockPro-Regular" w:hAnsiTheme="majorBidi" w:cstheme="majorBidi"/>
                <w:u w:val="single"/>
              </w:rPr>
              <w:t>NA (</w:t>
            </w:r>
            <w:r w:rsidR="008906A3" w:rsidRPr="008906A3">
              <w:rPr>
                <w:rFonts w:asciiTheme="majorBidi" w:hAnsiTheme="majorBidi" w:cstheme="majorBidi"/>
                <w:u w:val="single"/>
              </w:rPr>
              <w:t>g L</w:t>
            </w:r>
            <w:r w:rsidR="008906A3" w:rsidRPr="008906A3">
              <w:rPr>
                <w:rFonts w:asciiTheme="majorBidi" w:hAnsiTheme="majorBidi" w:cstheme="majorBidi"/>
                <w:u w:val="single"/>
                <w:vertAlign w:val="superscript"/>
              </w:rPr>
              <w:t>-1</w:t>
            </w:r>
            <w:r w:rsidRPr="008906A3">
              <w:rPr>
                <w:rFonts w:asciiTheme="majorBidi" w:eastAsia="WarnockPro-Regular" w:hAnsiTheme="majorBidi" w:cstheme="majorBidi"/>
                <w:u w:val="single"/>
              </w:rPr>
              <w:t>)</w:t>
            </w:r>
          </w:p>
        </w:tc>
      </w:tr>
      <w:tr w:rsidR="003F2DBE" w:rsidRPr="008522A9" w14:paraId="500B64C0" w14:textId="77777777" w:rsidTr="003F2DBE">
        <w:trPr>
          <w:jc w:val="center"/>
        </w:trPr>
        <w:tc>
          <w:tcPr>
            <w:tcW w:w="3005" w:type="dxa"/>
          </w:tcPr>
          <w:p w14:paraId="1E587872" w14:textId="77777777" w:rsidR="003F2DBE" w:rsidRPr="008522A9" w:rsidRDefault="003F2DBE" w:rsidP="003F2DBE">
            <w:pPr>
              <w:spacing w:line="360" w:lineRule="auto"/>
              <w:rPr>
                <w:rFonts w:asciiTheme="majorBidi" w:eastAsia="WarnockPro-Regular" w:hAnsiTheme="majorBidi" w:cstheme="majorBidi"/>
              </w:rPr>
            </w:pPr>
            <w:r w:rsidRPr="008522A9">
              <w:rPr>
                <w:rFonts w:asciiTheme="majorBidi" w:eastAsia="WarnockPro-Regular" w:hAnsiTheme="majorBidi" w:cstheme="majorBidi"/>
              </w:rPr>
              <w:t>Peptone</w:t>
            </w:r>
          </w:p>
        </w:tc>
        <w:tc>
          <w:tcPr>
            <w:tcW w:w="2519" w:type="dxa"/>
          </w:tcPr>
          <w:p w14:paraId="43116469"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15</w:t>
            </w:r>
          </w:p>
        </w:tc>
        <w:tc>
          <w:tcPr>
            <w:tcW w:w="2409" w:type="dxa"/>
          </w:tcPr>
          <w:p w14:paraId="0D45F66D"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15</w:t>
            </w:r>
          </w:p>
        </w:tc>
      </w:tr>
      <w:tr w:rsidR="003F2DBE" w:rsidRPr="008522A9" w14:paraId="768205C5" w14:textId="77777777" w:rsidTr="003F2DBE">
        <w:trPr>
          <w:jc w:val="center"/>
        </w:trPr>
        <w:tc>
          <w:tcPr>
            <w:tcW w:w="3005" w:type="dxa"/>
          </w:tcPr>
          <w:p w14:paraId="6024F995" w14:textId="77777777" w:rsidR="003F2DBE" w:rsidRPr="008522A9" w:rsidRDefault="003F2DBE" w:rsidP="003F2DBE">
            <w:pPr>
              <w:spacing w:line="360" w:lineRule="auto"/>
              <w:rPr>
                <w:rFonts w:asciiTheme="majorBidi" w:eastAsia="WarnockPro-Regular" w:hAnsiTheme="majorBidi" w:cstheme="majorBidi"/>
              </w:rPr>
            </w:pPr>
            <w:r w:rsidRPr="008522A9">
              <w:rPr>
                <w:rFonts w:asciiTheme="majorBidi" w:eastAsia="WarnockPro-Regular" w:hAnsiTheme="majorBidi" w:cstheme="majorBidi"/>
              </w:rPr>
              <w:t>Yeast extract</w:t>
            </w:r>
          </w:p>
        </w:tc>
        <w:tc>
          <w:tcPr>
            <w:tcW w:w="2519" w:type="dxa"/>
          </w:tcPr>
          <w:p w14:paraId="0587AF2F"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3</w:t>
            </w:r>
          </w:p>
        </w:tc>
        <w:tc>
          <w:tcPr>
            <w:tcW w:w="2409" w:type="dxa"/>
          </w:tcPr>
          <w:p w14:paraId="415860B0"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3</w:t>
            </w:r>
          </w:p>
        </w:tc>
      </w:tr>
      <w:tr w:rsidR="003F2DBE" w:rsidRPr="008522A9" w14:paraId="01D31568" w14:textId="77777777" w:rsidTr="003F2DBE">
        <w:trPr>
          <w:jc w:val="center"/>
        </w:trPr>
        <w:tc>
          <w:tcPr>
            <w:tcW w:w="3005" w:type="dxa"/>
          </w:tcPr>
          <w:p w14:paraId="75243B7E" w14:textId="77777777" w:rsidR="003F2DBE" w:rsidRPr="008522A9" w:rsidRDefault="003F2DBE" w:rsidP="003F2DBE">
            <w:pPr>
              <w:spacing w:line="360" w:lineRule="auto"/>
              <w:rPr>
                <w:rFonts w:asciiTheme="majorBidi" w:eastAsia="WarnockPro-Regular" w:hAnsiTheme="majorBidi" w:cstheme="majorBidi"/>
              </w:rPr>
            </w:pPr>
            <w:r w:rsidRPr="008522A9">
              <w:rPr>
                <w:rFonts w:asciiTheme="majorBidi" w:eastAsia="WarnockPro-Regular" w:hAnsiTheme="majorBidi" w:cstheme="majorBidi"/>
              </w:rPr>
              <w:t>NaCl</w:t>
            </w:r>
          </w:p>
        </w:tc>
        <w:tc>
          <w:tcPr>
            <w:tcW w:w="2519" w:type="dxa"/>
          </w:tcPr>
          <w:p w14:paraId="0A0B4464"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6</w:t>
            </w:r>
          </w:p>
        </w:tc>
        <w:tc>
          <w:tcPr>
            <w:tcW w:w="2409" w:type="dxa"/>
          </w:tcPr>
          <w:p w14:paraId="6D4B6E4B"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6</w:t>
            </w:r>
          </w:p>
        </w:tc>
      </w:tr>
      <w:tr w:rsidR="003F2DBE" w:rsidRPr="008522A9" w14:paraId="2F6E5252" w14:textId="77777777" w:rsidTr="003F2DBE">
        <w:trPr>
          <w:jc w:val="center"/>
        </w:trPr>
        <w:tc>
          <w:tcPr>
            <w:tcW w:w="3005" w:type="dxa"/>
          </w:tcPr>
          <w:p w14:paraId="19E8E876" w14:textId="0736EC8F" w:rsidR="003F2DBE" w:rsidRPr="008522A9" w:rsidRDefault="005D5316" w:rsidP="003F2DBE">
            <w:pPr>
              <w:spacing w:line="360" w:lineRule="auto"/>
              <w:rPr>
                <w:rFonts w:asciiTheme="majorBidi" w:eastAsia="WarnockPro-Regular" w:hAnsiTheme="majorBidi" w:cstheme="majorBidi"/>
              </w:rPr>
            </w:pPr>
            <w:r w:rsidRPr="008522A9">
              <w:rPr>
                <w:rFonts w:asciiTheme="majorBidi" w:eastAsia="WarnockPro-Regular" w:hAnsiTheme="majorBidi" w:cstheme="majorBidi"/>
              </w:rPr>
              <w:t>D (</w:t>
            </w:r>
            <w:r w:rsidR="003F2DBE" w:rsidRPr="008522A9">
              <w:rPr>
                <w:rFonts w:asciiTheme="majorBidi" w:eastAsia="WarnockPro-Regular" w:hAnsiTheme="majorBidi" w:cstheme="majorBidi"/>
              </w:rPr>
              <w:t>+) Glucose</w:t>
            </w:r>
          </w:p>
        </w:tc>
        <w:tc>
          <w:tcPr>
            <w:tcW w:w="2519" w:type="dxa"/>
          </w:tcPr>
          <w:p w14:paraId="172ABAC2"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1</w:t>
            </w:r>
          </w:p>
        </w:tc>
        <w:tc>
          <w:tcPr>
            <w:tcW w:w="2409" w:type="dxa"/>
          </w:tcPr>
          <w:p w14:paraId="5D4B5E52"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1</w:t>
            </w:r>
          </w:p>
        </w:tc>
      </w:tr>
      <w:tr w:rsidR="003F2DBE" w:rsidRPr="008522A9" w14:paraId="567FC8F1" w14:textId="77777777" w:rsidTr="003F2DBE">
        <w:trPr>
          <w:jc w:val="center"/>
        </w:trPr>
        <w:tc>
          <w:tcPr>
            <w:tcW w:w="3005" w:type="dxa"/>
          </w:tcPr>
          <w:p w14:paraId="3658E829" w14:textId="77777777" w:rsidR="003F2DBE" w:rsidRPr="008522A9" w:rsidRDefault="003F2DBE" w:rsidP="003F2DBE">
            <w:pPr>
              <w:spacing w:line="360" w:lineRule="auto"/>
              <w:rPr>
                <w:rFonts w:asciiTheme="majorBidi" w:eastAsia="WarnockPro-Regular" w:hAnsiTheme="majorBidi" w:cstheme="majorBidi"/>
              </w:rPr>
            </w:pPr>
            <w:r w:rsidRPr="008522A9">
              <w:rPr>
                <w:rFonts w:asciiTheme="majorBidi" w:eastAsia="WarnockPro-Regular" w:hAnsiTheme="majorBidi" w:cstheme="majorBidi"/>
              </w:rPr>
              <w:t>Agar bacteriological</w:t>
            </w:r>
          </w:p>
        </w:tc>
        <w:tc>
          <w:tcPr>
            <w:tcW w:w="2519" w:type="dxa"/>
          </w:tcPr>
          <w:p w14:paraId="0BCF349B"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w:t>
            </w:r>
          </w:p>
        </w:tc>
        <w:tc>
          <w:tcPr>
            <w:tcW w:w="2409" w:type="dxa"/>
          </w:tcPr>
          <w:p w14:paraId="2721CB44"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15</w:t>
            </w:r>
          </w:p>
        </w:tc>
      </w:tr>
    </w:tbl>
    <w:p w14:paraId="3C9EA5DE" w14:textId="0C333BC7" w:rsidR="00B61519" w:rsidRDefault="00B61519" w:rsidP="003F2DBE">
      <w:pPr>
        <w:spacing w:line="360" w:lineRule="auto"/>
        <w:jc w:val="both"/>
        <w:rPr>
          <w:rFonts w:asciiTheme="majorBidi" w:eastAsia="WarnockPro-Regular" w:hAnsiTheme="majorBidi" w:cstheme="majorBidi"/>
        </w:rPr>
      </w:pPr>
    </w:p>
    <w:tbl>
      <w:tblPr>
        <w:tblW w:w="0" w:type="auto"/>
        <w:jc w:val="center"/>
        <w:tblLook w:val="04A0" w:firstRow="1" w:lastRow="0" w:firstColumn="1" w:lastColumn="0" w:noHBand="0" w:noVBand="1"/>
      </w:tblPr>
      <w:tblGrid>
        <w:gridCol w:w="3005"/>
        <w:gridCol w:w="2519"/>
        <w:gridCol w:w="2409"/>
      </w:tblGrid>
      <w:tr w:rsidR="003F2DBE" w:rsidRPr="008522A9" w14:paraId="3C39F154" w14:textId="77777777" w:rsidTr="003F2DBE">
        <w:trPr>
          <w:jc w:val="center"/>
        </w:trPr>
        <w:tc>
          <w:tcPr>
            <w:tcW w:w="3005" w:type="dxa"/>
          </w:tcPr>
          <w:p w14:paraId="3B771AE3" w14:textId="77777777" w:rsidR="003F2DBE" w:rsidRPr="008522A9" w:rsidRDefault="003F2DBE" w:rsidP="003F2DBE">
            <w:pPr>
              <w:spacing w:line="360" w:lineRule="auto"/>
              <w:jc w:val="center"/>
              <w:rPr>
                <w:rFonts w:asciiTheme="majorBidi" w:eastAsia="WarnockPro-Regular" w:hAnsiTheme="majorBidi" w:cstheme="majorBidi"/>
                <w:u w:val="single"/>
              </w:rPr>
            </w:pPr>
            <w:r w:rsidRPr="008522A9">
              <w:rPr>
                <w:rFonts w:asciiTheme="majorBidi" w:eastAsia="WarnockPro-Regular" w:hAnsiTheme="majorBidi" w:cstheme="majorBidi"/>
                <w:u w:val="single"/>
              </w:rPr>
              <w:t>Lysogeny broth (LB)</w:t>
            </w:r>
          </w:p>
        </w:tc>
        <w:tc>
          <w:tcPr>
            <w:tcW w:w="2519" w:type="dxa"/>
          </w:tcPr>
          <w:p w14:paraId="634F41C4" w14:textId="51D2F5E9" w:rsidR="003F2DBE" w:rsidRPr="008906A3" w:rsidRDefault="003F2DBE" w:rsidP="003F2DBE">
            <w:pPr>
              <w:spacing w:line="360" w:lineRule="auto"/>
              <w:jc w:val="center"/>
              <w:rPr>
                <w:rFonts w:asciiTheme="majorBidi" w:eastAsia="WarnockPro-Regular" w:hAnsiTheme="majorBidi" w:cstheme="majorBidi"/>
                <w:u w:val="single"/>
              </w:rPr>
            </w:pPr>
            <w:r w:rsidRPr="008906A3">
              <w:rPr>
                <w:rFonts w:asciiTheme="majorBidi" w:eastAsia="WarnockPro-Regular" w:hAnsiTheme="majorBidi" w:cstheme="majorBidi"/>
                <w:u w:val="single"/>
              </w:rPr>
              <w:t>LB (</w:t>
            </w:r>
            <w:r w:rsidR="008906A3" w:rsidRPr="008906A3">
              <w:rPr>
                <w:rFonts w:asciiTheme="majorBidi" w:hAnsiTheme="majorBidi" w:cstheme="majorBidi"/>
                <w:u w:val="single"/>
              </w:rPr>
              <w:t>g L</w:t>
            </w:r>
            <w:r w:rsidR="008906A3" w:rsidRPr="008906A3">
              <w:rPr>
                <w:rFonts w:asciiTheme="majorBidi" w:hAnsiTheme="majorBidi" w:cstheme="majorBidi"/>
                <w:u w:val="single"/>
                <w:vertAlign w:val="superscript"/>
              </w:rPr>
              <w:t>-1</w:t>
            </w:r>
            <w:r w:rsidRPr="008906A3">
              <w:rPr>
                <w:rFonts w:asciiTheme="majorBidi" w:eastAsia="WarnockPro-Regular" w:hAnsiTheme="majorBidi" w:cstheme="majorBidi"/>
                <w:u w:val="single"/>
              </w:rPr>
              <w:t>)</w:t>
            </w:r>
          </w:p>
        </w:tc>
        <w:tc>
          <w:tcPr>
            <w:tcW w:w="2409" w:type="dxa"/>
          </w:tcPr>
          <w:p w14:paraId="729AEB18" w14:textId="110C431E" w:rsidR="003F2DBE" w:rsidRPr="008906A3" w:rsidRDefault="003F2DBE" w:rsidP="003F2DBE">
            <w:pPr>
              <w:spacing w:line="360" w:lineRule="auto"/>
              <w:jc w:val="center"/>
              <w:rPr>
                <w:rFonts w:asciiTheme="majorBidi" w:eastAsia="WarnockPro-Regular" w:hAnsiTheme="majorBidi" w:cstheme="majorBidi"/>
                <w:u w:val="single"/>
              </w:rPr>
            </w:pPr>
            <w:r w:rsidRPr="008906A3">
              <w:rPr>
                <w:rFonts w:asciiTheme="majorBidi" w:eastAsia="WarnockPro-Regular" w:hAnsiTheme="majorBidi" w:cstheme="majorBidi"/>
                <w:u w:val="single"/>
              </w:rPr>
              <w:t>LB Agar (</w:t>
            </w:r>
            <w:r w:rsidR="008906A3" w:rsidRPr="008906A3">
              <w:rPr>
                <w:rFonts w:asciiTheme="majorBidi" w:hAnsiTheme="majorBidi" w:cstheme="majorBidi"/>
                <w:u w:val="single"/>
              </w:rPr>
              <w:t>g L</w:t>
            </w:r>
            <w:r w:rsidR="008906A3" w:rsidRPr="008906A3">
              <w:rPr>
                <w:rFonts w:asciiTheme="majorBidi" w:hAnsiTheme="majorBidi" w:cstheme="majorBidi"/>
                <w:u w:val="single"/>
                <w:vertAlign w:val="superscript"/>
              </w:rPr>
              <w:t>-1</w:t>
            </w:r>
            <w:r w:rsidRPr="008906A3">
              <w:rPr>
                <w:rFonts w:asciiTheme="majorBidi" w:eastAsia="WarnockPro-Regular" w:hAnsiTheme="majorBidi" w:cstheme="majorBidi"/>
                <w:u w:val="single"/>
              </w:rPr>
              <w:t>)</w:t>
            </w:r>
          </w:p>
        </w:tc>
      </w:tr>
      <w:tr w:rsidR="003F2DBE" w:rsidRPr="008522A9" w14:paraId="6DE9F219" w14:textId="77777777" w:rsidTr="003F2DBE">
        <w:trPr>
          <w:jc w:val="center"/>
        </w:trPr>
        <w:tc>
          <w:tcPr>
            <w:tcW w:w="3005" w:type="dxa"/>
          </w:tcPr>
          <w:p w14:paraId="15EBF5DD"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Tryptone</w:t>
            </w:r>
          </w:p>
        </w:tc>
        <w:tc>
          <w:tcPr>
            <w:tcW w:w="2519" w:type="dxa"/>
          </w:tcPr>
          <w:p w14:paraId="1843EAAA"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10</w:t>
            </w:r>
          </w:p>
        </w:tc>
        <w:tc>
          <w:tcPr>
            <w:tcW w:w="2409" w:type="dxa"/>
          </w:tcPr>
          <w:p w14:paraId="008E4B43"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10</w:t>
            </w:r>
          </w:p>
        </w:tc>
      </w:tr>
      <w:tr w:rsidR="003F2DBE" w:rsidRPr="008522A9" w14:paraId="2C7D9B9D" w14:textId="77777777" w:rsidTr="003F2DBE">
        <w:trPr>
          <w:jc w:val="center"/>
        </w:trPr>
        <w:tc>
          <w:tcPr>
            <w:tcW w:w="3005" w:type="dxa"/>
          </w:tcPr>
          <w:p w14:paraId="42F9A218"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NaCl</w:t>
            </w:r>
          </w:p>
        </w:tc>
        <w:tc>
          <w:tcPr>
            <w:tcW w:w="2519" w:type="dxa"/>
          </w:tcPr>
          <w:p w14:paraId="7DCC3F38"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5</w:t>
            </w:r>
          </w:p>
        </w:tc>
        <w:tc>
          <w:tcPr>
            <w:tcW w:w="2409" w:type="dxa"/>
          </w:tcPr>
          <w:p w14:paraId="1FA232A5"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5</w:t>
            </w:r>
          </w:p>
        </w:tc>
      </w:tr>
      <w:tr w:rsidR="003F2DBE" w:rsidRPr="008522A9" w14:paraId="18D816B8" w14:textId="77777777" w:rsidTr="003F2DBE">
        <w:trPr>
          <w:jc w:val="center"/>
        </w:trPr>
        <w:tc>
          <w:tcPr>
            <w:tcW w:w="3005" w:type="dxa"/>
          </w:tcPr>
          <w:p w14:paraId="69C7AE4C"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Yeast extract</w:t>
            </w:r>
          </w:p>
        </w:tc>
        <w:tc>
          <w:tcPr>
            <w:tcW w:w="2519" w:type="dxa"/>
          </w:tcPr>
          <w:p w14:paraId="2C7698C4"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5</w:t>
            </w:r>
          </w:p>
        </w:tc>
        <w:tc>
          <w:tcPr>
            <w:tcW w:w="2409" w:type="dxa"/>
          </w:tcPr>
          <w:p w14:paraId="5CCF540B"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5</w:t>
            </w:r>
          </w:p>
        </w:tc>
      </w:tr>
      <w:tr w:rsidR="003F2DBE" w:rsidRPr="008522A9" w14:paraId="4E4E8B65" w14:textId="77777777" w:rsidTr="003F2DBE">
        <w:trPr>
          <w:jc w:val="center"/>
        </w:trPr>
        <w:tc>
          <w:tcPr>
            <w:tcW w:w="3005" w:type="dxa"/>
          </w:tcPr>
          <w:p w14:paraId="34EC59D3"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Agar bacteriological</w:t>
            </w:r>
          </w:p>
        </w:tc>
        <w:tc>
          <w:tcPr>
            <w:tcW w:w="2519" w:type="dxa"/>
          </w:tcPr>
          <w:p w14:paraId="6A3ECA58"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w:t>
            </w:r>
          </w:p>
        </w:tc>
        <w:tc>
          <w:tcPr>
            <w:tcW w:w="2409" w:type="dxa"/>
          </w:tcPr>
          <w:p w14:paraId="05E571E1" w14:textId="77777777" w:rsidR="003F2DBE" w:rsidRPr="008522A9" w:rsidRDefault="003F2DBE" w:rsidP="003F2DBE">
            <w:pPr>
              <w:tabs>
                <w:tab w:val="left" w:pos="1230"/>
                <w:tab w:val="center" w:pos="1395"/>
              </w:tabs>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15</w:t>
            </w:r>
          </w:p>
        </w:tc>
      </w:tr>
    </w:tbl>
    <w:p w14:paraId="4AA46F11" w14:textId="7F932B18" w:rsidR="00695DB5" w:rsidRDefault="00695DB5" w:rsidP="003F2DBE">
      <w:pPr>
        <w:spacing w:line="360" w:lineRule="auto"/>
        <w:jc w:val="both"/>
        <w:rPr>
          <w:rFonts w:asciiTheme="majorBidi" w:eastAsia="WarnockPro-Regular" w:hAnsiTheme="majorBidi" w:cstheme="majorBidi"/>
        </w:rPr>
      </w:pPr>
    </w:p>
    <w:tbl>
      <w:tblPr>
        <w:tblW w:w="0" w:type="auto"/>
        <w:tblInd w:w="562" w:type="dxa"/>
        <w:tblLook w:val="04A0" w:firstRow="1" w:lastRow="0" w:firstColumn="1" w:lastColumn="0" w:noHBand="0" w:noVBand="1"/>
      </w:tblPr>
      <w:tblGrid>
        <w:gridCol w:w="2977"/>
        <w:gridCol w:w="2552"/>
        <w:gridCol w:w="2409"/>
      </w:tblGrid>
      <w:tr w:rsidR="003F2DBE" w:rsidRPr="008522A9" w14:paraId="707C9D28" w14:textId="77777777" w:rsidTr="003F2DBE">
        <w:tc>
          <w:tcPr>
            <w:tcW w:w="2977" w:type="dxa"/>
          </w:tcPr>
          <w:p w14:paraId="2145C096" w14:textId="77777777" w:rsidR="003F2DBE" w:rsidRPr="008522A9" w:rsidRDefault="003F2DBE" w:rsidP="003F2DBE">
            <w:pPr>
              <w:spacing w:line="360" w:lineRule="auto"/>
              <w:jc w:val="center"/>
              <w:rPr>
                <w:rFonts w:asciiTheme="majorBidi" w:eastAsia="WarnockPro-Regular" w:hAnsiTheme="majorBidi" w:cstheme="majorBidi"/>
                <w:u w:val="single"/>
              </w:rPr>
            </w:pPr>
            <w:r w:rsidRPr="008522A9">
              <w:rPr>
                <w:rFonts w:asciiTheme="majorBidi" w:eastAsia="WarnockPro-Regular" w:hAnsiTheme="majorBidi" w:cstheme="majorBidi"/>
                <w:u w:val="single"/>
              </w:rPr>
              <w:t xml:space="preserve">Tryptic soy </w:t>
            </w:r>
            <w:r w:rsidR="00B50DCE">
              <w:rPr>
                <w:rFonts w:asciiTheme="majorBidi" w:eastAsia="WarnockPro-Regular" w:hAnsiTheme="majorBidi" w:cstheme="majorBidi"/>
                <w:u w:val="single"/>
              </w:rPr>
              <w:t>medium</w:t>
            </w:r>
          </w:p>
        </w:tc>
        <w:tc>
          <w:tcPr>
            <w:tcW w:w="2552" w:type="dxa"/>
          </w:tcPr>
          <w:p w14:paraId="0BF9F311" w14:textId="5C51EF96" w:rsidR="003F2DBE" w:rsidRPr="008906A3" w:rsidRDefault="003F2DBE" w:rsidP="003F2DBE">
            <w:pPr>
              <w:spacing w:line="360" w:lineRule="auto"/>
              <w:jc w:val="center"/>
              <w:rPr>
                <w:rFonts w:asciiTheme="majorBidi" w:eastAsia="WarnockPro-Regular" w:hAnsiTheme="majorBidi" w:cstheme="majorBidi"/>
                <w:u w:val="single"/>
              </w:rPr>
            </w:pPr>
            <w:r w:rsidRPr="008906A3">
              <w:rPr>
                <w:rFonts w:asciiTheme="majorBidi" w:eastAsia="WarnockPro-Regular" w:hAnsiTheme="majorBidi" w:cstheme="majorBidi"/>
                <w:u w:val="single"/>
              </w:rPr>
              <w:t>TSB (</w:t>
            </w:r>
            <w:r w:rsidR="008906A3" w:rsidRPr="008906A3">
              <w:rPr>
                <w:rFonts w:asciiTheme="majorBidi" w:hAnsiTheme="majorBidi" w:cstheme="majorBidi"/>
                <w:u w:val="single"/>
              </w:rPr>
              <w:t>g L</w:t>
            </w:r>
            <w:r w:rsidR="008906A3" w:rsidRPr="008906A3">
              <w:rPr>
                <w:rFonts w:asciiTheme="majorBidi" w:hAnsiTheme="majorBidi" w:cstheme="majorBidi"/>
                <w:u w:val="single"/>
                <w:vertAlign w:val="superscript"/>
              </w:rPr>
              <w:t>-1</w:t>
            </w:r>
            <w:r w:rsidRPr="008906A3">
              <w:rPr>
                <w:rFonts w:asciiTheme="majorBidi" w:eastAsia="WarnockPro-Regular" w:hAnsiTheme="majorBidi" w:cstheme="majorBidi"/>
                <w:u w:val="single"/>
              </w:rPr>
              <w:t>)</w:t>
            </w:r>
          </w:p>
        </w:tc>
        <w:tc>
          <w:tcPr>
            <w:tcW w:w="2409" w:type="dxa"/>
          </w:tcPr>
          <w:p w14:paraId="0EEE8BFA" w14:textId="03C595FF" w:rsidR="003F2DBE" w:rsidRPr="008906A3" w:rsidRDefault="003F2DBE" w:rsidP="003F2DBE">
            <w:pPr>
              <w:spacing w:line="360" w:lineRule="auto"/>
              <w:jc w:val="center"/>
              <w:rPr>
                <w:rFonts w:asciiTheme="majorBidi" w:eastAsia="WarnockPro-Regular" w:hAnsiTheme="majorBidi" w:cstheme="majorBidi"/>
                <w:u w:val="single"/>
              </w:rPr>
            </w:pPr>
            <w:r w:rsidRPr="008906A3">
              <w:rPr>
                <w:rFonts w:asciiTheme="majorBidi" w:eastAsia="WarnockPro-Regular" w:hAnsiTheme="majorBidi" w:cstheme="majorBidi"/>
                <w:u w:val="single"/>
              </w:rPr>
              <w:t>TS Agar (</w:t>
            </w:r>
            <w:r w:rsidR="008906A3" w:rsidRPr="008906A3">
              <w:rPr>
                <w:rFonts w:asciiTheme="majorBidi" w:hAnsiTheme="majorBidi" w:cstheme="majorBidi"/>
                <w:u w:val="single"/>
              </w:rPr>
              <w:t>g L</w:t>
            </w:r>
            <w:r w:rsidR="008906A3" w:rsidRPr="008906A3">
              <w:rPr>
                <w:rFonts w:asciiTheme="majorBidi" w:hAnsiTheme="majorBidi" w:cstheme="majorBidi"/>
                <w:u w:val="single"/>
                <w:vertAlign w:val="superscript"/>
              </w:rPr>
              <w:t>-1</w:t>
            </w:r>
            <w:r w:rsidRPr="008906A3">
              <w:rPr>
                <w:rFonts w:asciiTheme="majorBidi" w:eastAsia="WarnockPro-Regular" w:hAnsiTheme="majorBidi" w:cstheme="majorBidi"/>
                <w:u w:val="single"/>
              </w:rPr>
              <w:t>)</w:t>
            </w:r>
          </w:p>
        </w:tc>
      </w:tr>
      <w:tr w:rsidR="003F2DBE" w:rsidRPr="008522A9" w14:paraId="5BF2AFD6" w14:textId="77777777" w:rsidTr="003F2DBE">
        <w:tc>
          <w:tcPr>
            <w:tcW w:w="2977" w:type="dxa"/>
          </w:tcPr>
          <w:p w14:paraId="77A5EF3B"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Casein peptone</w:t>
            </w:r>
          </w:p>
        </w:tc>
        <w:tc>
          <w:tcPr>
            <w:tcW w:w="2552" w:type="dxa"/>
          </w:tcPr>
          <w:p w14:paraId="33D79342"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17</w:t>
            </w:r>
          </w:p>
        </w:tc>
        <w:tc>
          <w:tcPr>
            <w:tcW w:w="2409" w:type="dxa"/>
          </w:tcPr>
          <w:p w14:paraId="7039294F"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17</w:t>
            </w:r>
          </w:p>
        </w:tc>
      </w:tr>
      <w:tr w:rsidR="003F2DBE" w:rsidRPr="008522A9" w14:paraId="4EEAD549" w14:textId="77777777" w:rsidTr="003F2DBE">
        <w:tc>
          <w:tcPr>
            <w:tcW w:w="2977" w:type="dxa"/>
          </w:tcPr>
          <w:p w14:paraId="08509391"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Soya peptone</w:t>
            </w:r>
          </w:p>
        </w:tc>
        <w:tc>
          <w:tcPr>
            <w:tcW w:w="2552" w:type="dxa"/>
          </w:tcPr>
          <w:p w14:paraId="1639C798"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3</w:t>
            </w:r>
          </w:p>
        </w:tc>
        <w:tc>
          <w:tcPr>
            <w:tcW w:w="2409" w:type="dxa"/>
          </w:tcPr>
          <w:p w14:paraId="41AAC23F"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3</w:t>
            </w:r>
          </w:p>
        </w:tc>
      </w:tr>
      <w:tr w:rsidR="003F2DBE" w:rsidRPr="008522A9" w14:paraId="203FAD1A" w14:textId="77777777" w:rsidTr="003F2DBE">
        <w:tc>
          <w:tcPr>
            <w:tcW w:w="2977" w:type="dxa"/>
          </w:tcPr>
          <w:p w14:paraId="220528AA"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NaCl</w:t>
            </w:r>
          </w:p>
        </w:tc>
        <w:tc>
          <w:tcPr>
            <w:tcW w:w="2552" w:type="dxa"/>
          </w:tcPr>
          <w:p w14:paraId="3AF5BEC0"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5</w:t>
            </w:r>
          </w:p>
        </w:tc>
        <w:tc>
          <w:tcPr>
            <w:tcW w:w="2409" w:type="dxa"/>
          </w:tcPr>
          <w:p w14:paraId="00A3A00C"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5</w:t>
            </w:r>
          </w:p>
        </w:tc>
      </w:tr>
      <w:tr w:rsidR="003F2DBE" w:rsidRPr="008522A9" w14:paraId="37C0DD01" w14:textId="77777777" w:rsidTr="003F2DBE">
        <w:tc>
          <w:tcPr>
            <w:tcW w:w="2977" w:type="dxa"/>
          </w:tcPr>
          <w:p w14:paraId="45E06F86" w14:textId="77777777" w:rsidR="003F2DBE" w:rsidRPr="008522A9" w:rsidRDefault="003F2DBE" w:rsidP="003F2DBE">
            <w:pPr>
              <w:spacing w:line="360" w:lineRule="auto"/>
              <w:rPr>
                <w:rFonts w:asciiTheme="majorBidi" w:eastAsia="WarnockPro-Regular" w:hAnsiTheme="majorBidi" w:cstheme="majorBidi"/>
              </w:rPr>
            </w:pPr>
            <w:r w:rsidRPr="008522A9">
              <w:rPr>
                <w:rFonts w:asciiTheme="majorBidi" w:eastAsia="WarnockPro-Regular" w:hAnsiTheme="majorBidi" w:cstheme="majorBidi"/>
              </w:rPr>
              <w:t>Dipotassium hydrogen phosphate</w:t>
            </w:r>
          </w:p>
        </w:tc>
        <w:tc>
          <w:tcPr>
            <w:tcW w:w="2552" w:type="dxa"/>
          </w:tcPr>
          <w:p w14:paraId="4E234C0C"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2.5</w:t>
            </w:r>
          </w:p>
        </w:tc>
        <w:tc>
          <w:tcPr>
            <w:tcW w:w="2409" w:type="dxa"/>
          </w:tcPr>
          <w:p w14:paraId="3B293AC8"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2.5</w:t>
            </w:r>
          </w:p>
        </w:tc>
      </w:tr>
      <w:tr w:rsidR="003F2DBE" w:rsidRPr="008522A9" w14:paraId="614CB25A" w14:textId="77777777" w:rsidTr="003F2DBE">
        <w:tc>
          <w:tcPr>
            <w:tcW w:w="2977" w:type="dxa"/>
          </w:tcPr>
          <w:p w14:paraId="7CEB3ABD" w14:textId="77777777" w:rsidR="003F2DBE" w:rsidRPr="008522A9" w:rsidRDefault="003F2DBE" w:rsidP="003F2DBE">
            <w:pPr>
              <w:spacing w:line="360" w:lineRule="auto"/>
              <w:rPr>
                <w:rFonts w:asciiTheme="majorBidi" w:eastAsia="WarnockPro-Regular" w:hAnsiTheme="majorBidi" w:cstheme="majorBidi"/>
              </w:rPr>
            </w:pPr>
            <w:r w:rsidRPr="008522A9">
              <w:rPr>
                <w:rFonts w:asciiTheme="majorBidi" w:eastAsia="WarnockPro-Regular" w:hAnsiTheme="majorBidi" w:cstheme="majorBidi"/>
              </w:rPr>
              <w:t>Glucose</w:t>
            </w:r>
          </w:p>
        </w:tc>
        <w:tc>
          <w:tcPr>
            <w:tcW w:w="2552" w:type="dxa"/>
          </w:tcPr>
          <w:p w14:paraId="67395A85"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2.5</w:t>
            </w:r>
          </w:p>
        </w:tc>
        <w:tc>
          <w:tcPr>
            <w:tcW w:w="2409" w:type="dxa"/>
          </w:tcPr>
          <w:p w14:paraId="1E5295E2"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2.5</w:t>
            </w:r>
          </w:p>
        </w:tc>
      </w:tr>
      <w:tr w:rsidR="003F2DBE" w:rsidRPr="008522A9" w14:paraId="54691F6B" w14:textId="77777777" w:rsidTr="003F2DBE">
        <w:tc>
          <w:tcPr>
            <w:tcW w:w="2977" w:type="dxa"/>
          </w:tcPr>
          <w:p w14:paraId="566309D3"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Agar bacteriological</w:t>
            </w:r>
          </w:p>
        </w:tc>
        <w:tc>
          <w:tcPr>
            <w:tcW w:w="2552" w:type="dxa"/>
          </w:tcPr>
          <w:p w14:paraId="307CC968"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w:t>
            </w:r>
          </w:p>
        </w:tc>
        <w:tc>
          <w:tcPr>
            <w:tcW w:w="2409" w:type="dxa"/>
          </w:tcPr>
          <w:p w14:paraId="3E4767E2" w14:textId="77777777" w:rsidR="003F2DBE" w:rsidRPr="008522A9" w:rsidRDefault="003F2DBE" w:rsidP="003F2DBE">
            <w:pPr>
              <w:tabs>
                <w:tab w:val="left" w:pos="1230"/>
                <w:tab w:val="center" w:pos="1395"/>
              </w:tabs>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15</w:t>
            </w:r>
          </w:p>
        </w:tc>
      </w:tr>
    </w:tbl>
    <w:p w14:paraId="5FE72F4D" w14:textId="77777777" w:rsidR="003F2DBE" w:rsidRDefault="003F2DBE" w:rsidP="003F2DBE">
      <w:pPr>
        <w:spacing w:line="360" w:lineRule="auto"/>
        <w:jc w:val="both"/>
        <w:rPr>
          <w:rFonts w:asciiTheme="majorBidi" w:eastAsia="WarnockPro-Regular" w:hAnsiTheme="majorBidi" w:cstheme="majorBidi"/>
        </w:rPr>
      </w:pPr>
    </w:p>
    <w:p w14:paraId="430E783C" w14:textId="77777777" w:rsidR="00695DB5" w:rsidRDefault="00695DB5" w:rsidP="003F2DBE">
      <w:pPr>
        <w:spacing w:line="360" w:lineRule="auto"/>
        <w:jc w:val="both"/>
        <w:rPr>
          <w:rFonts w:asciiTheme="majorBidi" w:eastAsia="WarnockPro-Regular" w:hAnsiTheme="majorBidi" w:cstheme="majorBidi"/>
        </w:rPr>
      </w:pPr>
    </w:p>
    <w:tbl>
      <w:tblPr>
        <w:tblW w:w="0" w:type="auto"/>
        <w:jc w:val="center"/>
        <w:tblLook w:val="04A0" w:firstRow="1" w:lastRow="0" w:firstColumn="1" w:lastColumn="0" w:noHBand="0" w:noVBand="1"/>
      </w:tblPr>
      <w:tblGrid>
        <w:gridCol w:w="3005"/>
        <w:gridCol w:w="3005"/>
      </w:tblGrid>
      <w:tr w:rsidR="003F2DBE" w:rsidRPr="008522A9" w14:paraId="5E620183" w14:textId="77777777" w:rsidTr="003F2DBE">
        <w:trPr>
          <w:jc w:val="center"/>
        </w:trPr>
        <w:tc>
          <w:tcPr>
            <w:tcW w:w="3005" w:type="dxa"/>
          </w:tcPr>
          <w:p w14:paraId="1D2778C8" w14:textId="77777777" w:rsidR="003F2DBE" w:rsidRPr="008522A9" w:rsidRDefault="003F2DBE" w:rsidP="003F2DBE">
            <w:pPr>
              <w:spacing w:line="360" w:lineRule="auto"/>
              <w:jc w:val="both"/>
              <w:rPr>
                <w:rFonts w:asciiTheme="majorBidi" w:eastAsia="WarnockPro-Regular" w:hAnsiTheme="majorBidi" w:cstheme="majorBidi"/>
                <w:u w:val="single"/>
              </w:rPr>
            </w:pPr>
            <w:r w:rsidRPr="008522A9">
              <w:rPr>
                <w:rFonts w:asciiTheme="majorBidi" w:hAnsiTheme="majorBidi" w:cstheme="majorBidi"/>
                <w:u w:val="single"/>
              </w:rPr>
              <w:t>R-2A agar</w:t>
            </w:r>
          </w:p>
        </w:tc>
        <w:tc>
          <w:tcPr>
            <w:tcW w:w="3005" w:type="dxa"/>
          </w:tcPr>
          <w:p w14:paraId="0E51421D" w14:textId="7BD5D8A4" w:rsidR="003F2DBE" w:rsidRPr="008906A3" w:rsidRDefault="003F2DBE" w:rsidP="003F2DBE">
            <w:pPr>
              <w:spacing w:line="360" w:lineRule="auto"/>
              <w:jc w:val="center"/>
              <w:rPr>
                <w:rFonts w:asciiTheme="majorBidi" w:eastAsia="WarnockPro-Regular" w:hAnsiTheme="majorBidi" w:cstheme="majorBidi"/>
                <w:u w:val="single"/>
              </w:rPr>
            </w:pPr>
            <w:r w:rsidRPr="008522A9">
              <w:rPr>
                <w:rFonts w:asciiTheme="majorBidi" w:eastAsia="WarnockPro-Regular" w:hAnsiTheme="majorBidi" w:cstheme="majorBidi"/>
                <w:u w:val="single"/>
              </w:rPr>
              <w:t xml:space="preserve"> </w:t>
            </w:r>
            <w:r w:rsidRPr="008906A3">
              <w:rPr>
                <w:rFonts w:asciiTheme="majorBidi" w:eastAsia="WarnockPro-Regular" w:hAnsiTheme="majorBidi" w:cstheme="majorBidi"/>
                <w:u w:val="single"/>
              </w:rPr>
              <w:t>(</w:t>
            </w:r>
            <w:r w:rsidR="008906A3" w:rsidRPr="008906A3">
              <w:rPr>
                <w:rFonts w:asciiTheme="majorBidi" w:hAnsiTheme="majorBidi" w:cstheme="majorBidi"/>
                <w:u w:val="single"/>
              </w:rPr>
              <w:t>g L</w:t>
            </w:r>
            <w:r w:rsidR="008906A3" w:rsidRPr="008906A3">
              <w:rPr>
                <w:rFonts w:asciiTheme="majorBidi" w:hAnsiTheme="majorBidi" w:cstheme="majorBidi"/>
                <w:u w:val="single"/>
                <w:vertAlign w:val="superscript"/>
              </w:rPr>
              <w:t>-1</w:t>
            </w:r>
            <w:r w:rsidRPr="008906A3">
              <w:rPr>
                <w:rFonts w:asciiTheme="majorBidi" w:eastAsia="WarnockPro-Regular" w:hAnsiTheme="majorBidi" w:cstheme="majorBidi"/>
                <w:u w:val="single"/>
              </w:rPr>
              <w:t>)</w:t>
            </w:r>
          </w:p>
        </w:tc>
      </w:tr>
      <w:tr w:rsidR="003F2DBE" w:rsidRPr="008522A9" w14:paraId="155FE592" w14:textId="77777777" w:rsidTr="003F2DBE">
        <w:trPr>
          <w:jc w:val="center"/>
        </w:trPr>
        <w:tc>
          <w:tcPr>
            <w:tcW w:w="3005" w:type="dxa"/>
          </w:tcPr>
          <w:p w14:paraId="70E0FA85"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Casein and hydrolysate</w:t>
            </w:r>
          </w:p>
        </w:tc>
        <w:tc>
          <w:tcPr>
            <w:tcW w:w="3005" w:type="dxa"/>
          </w:tcPr>
          <w:p w14:paraId="01F7AACB"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0.5</w:t>
            </w:r>
          </w:p>
        </w:tc>
      </w:tr>
      <w:tr w:rsidR="003F2DBE" w:rsidRPr="008522A9" w14:paraId="39B8CDC6" w14:textId="77777777" w:rsidTr="003F2DBE">
        <w:trPr>
          <w:jc w:val="center"/>
        </w:trPr>
        <w:tc>
          <w:tcPr>
            <w:tcW w:w="3005" w:type="dxa"/>
          </w:tcPr>
          <w:p w14:paraId="1AF6D1E2"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Yeast extract</w:t>
            </w:r>
          </w:p>
        </w:tc>
        <w:tc>
          <w:tcPr>
            <w:tcW w:w="3005" w:type="dxa"/>
          </w:tcPr>
          <w:p w14:paraId="09DE8C4B" w14:textId="77777777" w:rsidR="003F2DBE" w:rsidRPr="008522A9" w:rsidRDefault="003F2DBE" w:rsidP="003F2DBE">
            <w:pPr>
              <w:jc w:val="center"/>
            </w:pPr>
            <w:r w:rsidRPr="008522A9">
              <w:rPr>
                <w:rFonts w:asciiTheme="majorBidi" w:eastAsia="WarnockPro-Regular" w:hAnsiTheme="majorBidi" w:cstheme="majorBidi"/>
              </w:rPr>
              <w:t>0.5</w:t>
            </w:r>
          </w:p>
        </w:tc>
      </w:tr>
      <w:tr w:rsidR="003F2DBE" w:rsidRPr="008522A9" w14:paraId="6D61260D" w14:textId="77777777" w:rsidTr="003F2DBE">
        <w:trPr>
          <w:jc w:val="center"/>
        </w:trPr>
        <w:tc>
          <w:tcPr>
            <w:tcW w:w="3005" w:type="dxa"/>
          </w:tcPr>
          <w:p w14:paraId="01BAE513"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Proteose peptone</w:t>
            </w:r>
          </w:p>
        </w:tc>
        <w:tc>
          <w:tcPr>
            <w:tcW w:w="3005" w:type="dxa"/>
          </w:tcPr>
          <w:p w14:paraId="79F2A998" w14:textId="77777777" w:rsidR="003F2DBE" w:rsidRPr="008522A9" w:rsidRDefault="003F2DBE" w:rsidP="003F2DBE">
            <w:pPr>
              <w:jc w:val="center"/>
            </w:pPr>
            <w:r w:rsidRPr="008522A9">
              <w:rPr>
                <w:rFonts w:asciiTheme="majorBidi" w:eastAsia="WarnockPro-Regular" w:hAnsiTheme="majorBidi" w:cstheme="majorBidi"/>
              </w:rPr>
              <w:t>0.5</w:t>
            </w:r>
          </w:p>
        </w:tc>
      </w:tr>
      <w:tr w:rsidR="003F2DBE" w:rsidRPr="008522A9" w14:paraId="252F1EAC" w14:textId="77777777" w:rsidTr="003F2DBE">
        <w:trPr>
          <w:jc w:val="center"/>
        </w:trPr>
        <w:tc>
          <w:tcPr>
            <w:tcW w:w="3005" w:type="dxa"/>
          </w:tcPr>
          <w:p w14:paraId="42FDBEFA"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Dextrose</w:t>
            </w:r>
          </w:p>
        </w:tc>
        <w:tc>
          <w:tcPr>
            <w:tcW w:w="3005" w:type="dxa"/>
          </w:tcPr>
          <w:p w14:paraId="1B945936"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0.5</w:t>
            </w:r>
          </w:p>
        </w:tc>
      </w:tr>
      <w:tr w:rsidR="003F2DBE" w:rsidRPr="008522A9" w14:paraId="3649A838" w14:textId="77777777" w:rsidTr="003F2DBE">
        <w:trPr>
          <w:jc w:val="center"/>
        </w:trPr>
        <w:tc>
          <w:tcPr>
            <w:tcW w:w="3005" w:type="dxa"/>
          </w:tcPr>
          <w:p w14:paraId="1BB86CDA"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Starch, soluble</w:t>
            </w:r>
          </w:p>
        </w:tc>
        <w:tc>
          <w:tcPr>
            <w:tcW w:w="3005" w:type="dxa"/>
          </w:tcPr>
          <w:p w14:paraId="0D349BCC" w14:textId="77777777" w:rsidR="003F2DBE" w:rsidRPr="008522A9" w:rsidRDefault="003F2DBE" w:rsidP="003F2DBE">
            <w:pPr>
              <w:jc w:val="center"/>
            </w:pPr>
            <w:r w:rsidRPr="008522A9">
              <w:rPr>
                <w:rFonts w:asciiTheme="majorBidi" w:eastAsia="WarnockPro-Regular" w:hAnsiTheme="majorBidi" w:cstheme="majorBidi"/>
              </w:rPr>
              <w:t>0.5</w:t>
            </w:r>
          </w:p>
        </w:tc>
      </w:tr>
      <w:tr w:rsidR="003F2DBE" w:rsidRPr="008522A9" w14:paraId="416E67A8" w14:textId="77777777" w:rsidTr="003F2DBE">
        <w:trPr>
          <w:jc w:val="center"/>
        </w:trPr>
        <w:tc>
          <w:tcPr>
            <w:tcW w:w="3005" w:type="dxa"/>
          </w:tcPr>
          <w:p w14:paraId="42C72E48"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Dipotassium phosphate</w:t>
            </w:r>
          </w:p>
        </w:tc>
        <w:tc>
          <w:tcPr>
            <w:tcW w:w="3005" w:type="dxa"/>
          </w:tcPr>
          <w:p w14:paraId="6E475400" w14:textId="77777777" w:rsidR="003F2DBE" w:rsidRPr="008522A9" w:rsidRDefault="003F2DBE" w:rsidP="003F2DBE">
            <w:pPr>
              <w:jc w:val="center"/>
            </w:pPr>
            <w:r w:rsidRPr="008522A9">
              <w:rPr>
                <w:rFonts w:asciiTheme="majorBidi" w:eastAsia="WarnockPro-Regular" w:hAnsiTheme="majorBidi" w:cstheme="majorBidi"/>
              </w:rPr>
              <w:t>0.3</w:t>
            </w:r>
          </w:p>
        </w:tc>
      </w:tr>
      <w:tr w:rsidR="003F2DBE" w:rsidRPr="008522A9" w14:paraId="4F73E724" w14:textId="77777777" w:rsidTr="003F2DBE">
        <w:trPr>
          <w:jc w:val="center"/>
        </w:trPr>
        <w:tc>
          <w:tcPr>
            <w:tcW w:w="3005" w:type="dxa"/>
          </w:tcPr>
          <w:p w14:paraId="438B61FC"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hAnsiTheme="majorBidi" w:cstheme="majorBidi"/>
              </w:rPr>
              <w:t xml:space="preserve">Magnesium </w:t>
            </w:r>
            <w:r w:rsidR="00B50DCE">
              <w:rPr>
                <w:rFonts w:asciiTheme="majorBidi" w:hAnsiTheme="majorBidi" w:cstheme="majorBidi"/>
              </w:rPr>
              <w:t>sulphate</w:t>
            </w:r>
          </w:p>
        </w:tc>
        <w:tc>
          <w:tcPr>
            <w:tcW w:w="3005" w:type="dxa"/>
          </w:tcPr>
          <w:p w14:paraId="553AE51A" w14:textId="77777777" w:rsidR="003F2DBE" w:rsidRPr="008522A9" w:rsidRDefault="003F2DBE" w:rsidP="003F2DBE">
            <w:pPr>
              <w:jc w:val="center"/>
            </w:pPr>
            <w:r w:rsidRPr="008522A9">
              <w:rPr>
                <w:rFonts w:asciiTheme="majorBidi" w:eastAsia="WarnockPro-Regular" w:hAnsiTheme="majorBidi" w:cstheme="majorBidi"/>
              </w:rPr>
              <w:t>0.024</w:t>
            </w:r>
          </w:p>
        </w:tc>
      </w:tr>
      <w:tr w:rsidR="003F2DBE" w:rsidRPr="008522A9" w14:paraId="5CF6BC49" w14:textId="77777777" w:rsidTr="003F2DBE">
        <w:trPr>
          <w:jc w:val="center"/>
        </w:trPr>
        <w:tc>
          <w:tcPr>
            <w:tcW w:w="3005" w:type="dxa"/>
          </w:tcPr>
          <w:p w14:paraId="2C7741F8" w14:textId="77777777" w:rsidR="003F2DBE" w:rsidRPr="008522A9" w:rsidRDefault="003F2DBE" w:rsidP="003F2DBE">
            <w:pPr>
              <w:spacing w:line="360" w:lineRule="auto"/>
              <w:rPr>
                <w:rFonts w:asciiTheme="majorBidi" w:eastAsia="WarnockPro-Regular" w:hAnsiTheme="majorBidi" w:cstheme="majorBidi"/>
              </w:rPr>
            </w:pPr>
            <w:r w:rsidRPr="008522A9">
              <w:rPr>
                <w:rFonts w:asciiTheme="majorBidi" w:hAnsiTheme="majorBidi" w:cstheme="majorBidi"/>
              </w:rPr>
              <w:t>Sodium pyruvate</w:t>
            </w:r>
          </w:p>
        </w:tc>
        <w:tc>
          <w:tcPr>
            <w:tcW w:w="3005" w:type="dxa"/>
          </w:tcPr>
          <w:p w14:paraId="762AA487" w14:textId="77777777" w:rsidR="003F2DBE" w:rsidRPr="008522A9" w:rsidRDefault="003F2DBE" w:rsidP="003F2DBE">
            <w:pPr>
              <w:jc w:val="center"/>
            </w:pPr>
            <w:r w:rsidRPr="008522A9">
              <w:rPr>
                <w:rFonts w:asciiTheme="majorBidi" w:eastAsia="WarnockPro-Regular" w:hAnsiTheme="majorBidi" w:cstheme="majorBidi"/>
              </w:rPr>
              <w:t>0.3</w:t>
            </w:r>
          </w:p>
        </w:tc>
      </w:tr>
      <w:tr w:rsidR="003F2DBE" w:rsidRPr="008522A9" w14:paraId="57F71050" w14:textId="77777777" w:rsidTr="003F2DBE">
        <w:trPr>
          <w:jc w:val="center"/>
        </w:trPr>
        <w:tc>
          <w:tcPr>
            <w:tcW w:w="3005" w:type="dxa"/>
          </w:tcPr>
          <w:p w14:paraId="00A2366F" w14:textId="77777777" w:rsidR="003F2DBE" w:rsidRPr="008522A9" w:rsidRDefault="003F2DBE" w:rsidP="003F2DBE">
            <w:pPr>
              <w:spacing w:line="360" w:lineRule="auto"/>
              <w:rPr>
                <w:rFonts w:asciiTheme="majorBidi" w:hAnsiTheme="majorBidi" w:cstheme="majorBidi"/>
              </w:rPr>
            </w:pPr>
            <w:r w:rsidRPr="008522A9">
              <w:rPr>
                <w:rFonts w:asciiTheme="majorBidi" w:eastAsia="WarnockPro-Regular" w:hAnsiTheme="majorBidi" w:cstheme="majorBidi"/>
              </w:rPr>
              <w:t>Agar</w:t>
            </w:r>
          </w:p>
        </w:tc>
        <w:tc>
          <w:tcPr>
            <w:tcW w:w="3005" w:type="dxa"/>
          </w:tcPr>
          <w:p w14:paraId="6A0EE1BD"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15</w:t>
            </w:r>
          </w:p>
        </w:tc>
      </w:tr>
    </w:tbl>
    <w:p w14:paraId="3C39ADA5" w14:textId="77777777" w:rsidR="00695DB5" w:rsidRDefault="003F2DBE" w:rsidP="003F2DBE">
      <w:pPr>
        <w:spacing w:line="360" w:lineRule="auto"/>
        <w:rPr>
          <w:rFonts w:asciiTheme="majorBidi" w:hAnsiTheme="majorBidi" w:cstheme="majorBidi"/>
        </w:rPr>
      </w:pPr>
      <w:r>
        <w:rPr>
          <w:rFonts w:asciiTheme="majorBidi" w:hAnsiTheme="majorBidi" w:cstheme="majorBidi"/>
        </w:rPr>
        <w:tab/>
      </w:r>
      <w:r>
        <w:rPr>
          <w:rFonts w:asciiTheme="majorBidi" w:hAnsiTheme="majorBidi" w:cstheme="majorBidi"/>
        </w:rPr>
        <w:tab/>
      </w:r>
      <w:r>
        <w:rPr>
          <w:rFonts w:asciiTheme="majorBidi" w:hAnsiTheme="majorBidi" w:cstheme="majorBidi"/>
        </w:rPr>
        <w:tab/>
      </w:r>
    </w:p>
    <w:p w14:paraId="0BC771F4" w14:textId="77777777" w:rsidR="003F2DBE" w:rsidRPr="00092C2F" w:rsidRDefault="003F2DBE" w:rsidP="003F2DBE">
      <w:pPr>
        <w:spacing w:line="360" w:lineRule="auto"/>
        <w:rPr>
          <w:rFonts w:asciiTheme="majorBidi" w:hAnsiTheme="majorBidi" w:cstheme="majorBidi"/>
        </w:rPr>
      </w:pPr>
      <w:r>
        <w:rPr>
          <w:rFonts w:asciiTheme="majorBidi" w:hAnsiTheme="majorBidi" w:cstheme="majorBidi"/>
        </w:rPr>
        <w:tab/>
      </w:r>
      <w:r>
        <w:rPr>
          <w:rFonts w:asciiTheme="majorBidi" w:hAnsiTheme="majorBidi" w:cstheme="majorBidi"/>
        </w:rPr>
        <w:tab/>
      </w:r>
      <w:r>
        <w:rPr>
          <w:rFonts w:asciiTheme="majorBidi" w:hAnsiTheme="majorBidi" w:cstheme="majorBidi"/>
        </w:rPr>
        <w:tab/>
      </w:r>
      <w:r>
        <w:rPr>
          <w:rFonts w:asciiTheme="majorBidi" w:hAnsiTheme="majorBidi" w:cstheme="majorBidi"/>
        </w:rPr>
        <w:tab/>
      </w:r>
      <w:r>
        <w:rPr>
          <w:rFonts w:asciiTheme="majorBidi" w:hAnsiTheme="majorBidi" w:cstheme="majorBidi"/>
        </w:rPr>
        <w:tab/>
      </w:r>
    </w:p>
    <w:tbl>
      <w:tblPr>
        <w:tblW w:w="0" w:type="auto"/>
        <w:jc w:val="center"/>
        <w:tblLook w:val="04A0" w:firstRow="1" w:lastRow="0" w:firstColumn="1" w:lastColumn="0" w:noHBand="0" w:noVBand="1"/>
      </w:tblPr>
      <w:tblGrid>
        <w:gridCol w:w="3005"/>
        <w:gridCol w:w="3005"/>
      </w:tblGrid>
      <w:tr w:rsidR="003F2DBE" w:rsidRPr="008522A9" w14:paraId="4A7839A6" w14:textId="77777777" w:rsidTr="003F2DBE">
        <w:trPr>
          <w:jc w:val="center"/>
        </w:trPr>
        <w:tc>
          <w:tcPr>
            <w:tcW w:w="3005" w:type="dxa"/>
          </w:tcPr>
          <w:p w14:paraId="7D6B5D67" w14:textId="77777777" w:rsidR="003F2DBE" w:rsidRPr="008522A9" w:rsidRDefault="003F2DBE" w:rsidP="003F2DBE">
            <w:pPr>
              <w:spacing w:line="360" w:lineRule="auto"/>
              <w:jc w:val="both"/>
              <w:rPr>
                <w:rFonts w:asciiTheme="majorBidi" w:eastAsia="WarnockPro-Regular" w:hAnsiTheme="majorBidi" w:cstheme="majorBidi"/>
                <w:u w:val="single"/>
              </w:rPr>
            </w:pPr>
            <w:r w:rsidRPr="008522A9">
              <w:rPr>
                <w:rFonts w:asciiTheme="majorBidi" w:eastAsia="WarnockPro-Regular" w:hAnsiTheme="majorBidi" w:cstheme="majorBidi"/>
                <w:u w:val="single"/>
              </w:rPr>
              <w:t>MacConkey agar</w:t>
            </w:r>
          </w:p>
        </w:tc>
        <w:tc>
          <w:tcPr>
            <w:tcW w:w="3005" w:type="dxa"/>
          </w:tcPr>
          <w:p w14:paraId="1AEB285D" w14:textId="5BE205B4" w:rsidR="003F2DBE" w:rsidRPr="008906A3" w:rsidRDefault="003F2DBE" w:rsidP="003F2DBE">
            <w:pPr>
              <w:spacing w:line="360" w:lineRule="auto"/>
              <w:jc w:val="center"/>
              <w:rPr>
                <w:rFonts w:asciiTheme="majorBidi" w:eastAsia="WarnockPro-Regular" w:hAnsiTheme="majorBidi" w:cstheme="majorBidi"/>
                <w:u w:val="single"/>
              </w:rPr>
            </w:pPr>
            <w:r w:rsidRPr="008522A9">
              <w:rPr>
                <w:rFonts w:asciiTheme="majorBidi" w:eastAsia="WarnockPro-Regular" w:hAnsiTheme="majorBidi" w:cstheme="majorBidi"/>
              </w:rPr>
              <w:t xml:space="preserve"> </w:t>
            </w:r>
            <w:r w:rsidRPr="008906A3">
              <w:rPr>
                <w:rFonts w:asciiTheme="majorBidi" w:eastAsia="WarnockPro-Regular" w:hAnsiTheme="majorBidi" w:cstheme="majorBidi"/>
                <w:u w:val="single"/>
              </w:rPr>
              <w:t>(</w:t>
            </w:r>
            <w:r w:rsidR="008906A3" w:rsidRPr="008906A3">
              <w:rPr>
                <w:rFonts w:asciiTheme="majorBidi" w:hAnsiTheme="majorBidi" w:cstheme="majorBidi"/>
                <w:u w:val="single"/>
              </w:rPr>
              <w:t>g L</w:t>
            </w:r>
            <w:r w:rsidR="008906A3" w:rsidRPr="008906A3">
              <w:rPr>
                <w:rFonts w:asciiTheme="majorBidi" w:hAnsiTheme="majorBidi" w:cstheme="majorBidi"/>
                <w:u w:val="single"/>
                <w:vertAlign w:val="superscript"/>
              </w:rPr>
              <w:t>-1</w:t>
            </w:r>
            <w:r w:rsidRPr="008906A3">
              <w:rPr>
                <w:rFonts w:asciiTheme="majorBidi" w:eastAsia="WarnockPro-Regular" w:hAnsiTheme="majorBidi" w:cstheme="majorBidi"/>
                <w:u w:val="single"/>
              </w:rPr>
              <w:t>)</w:t>
            </w:r>
          </w:p>
        </w:tc>
      </w:tr>
      <w:tr w:rsidR="003F2DBE" w:rsidRPr="008522A9" w14:paraId="71C792D7" w14:textId="77777777" w:rsidTr="003F2DBE">
        <w:trPr>
          <w:jc w:val="center"/>
        </w:trPr>
        <w:tc>
          <w:tcPr>
            <w:tcW w:w="3005" w:type="dxa"/>
          </w:tcPr>
          <w:p w14:paraId="0148622F"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Peptone</w:t>
            </w:r>
          </w:p>
        </w:tc>
        <w:tc>
          <w:tcPr>
            <w:tcW w:w="3005" w:type="dxa"/>
          </w:tcPr>
          <w:p w14:paraId="50EB667C"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20</w:t>
            </w:r>
          </w:p>
        </w:tc>
      </w:tr>
      <w:tr w:rsidR="003F2DBE" w:rsidRPr="008522A9" w14:paraId="2A2A18B8" w14:textId="77777777" w:rsidTr="003F2DBE">
        <w:trPr>
          <w:jc w:val="center"/>
        </w:trPr>
        <w:tc>
          <w:tcPr>
            <w:tcW w:w="3005" w:type="dxa"/>
          </w:tcPr>
          <w:p w14:paraId="105927B6"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Lactose</w:t>
            </w:r>
          </w:p>
        </w:tc>
        <w:tc>
          <w:tcPr>
            <w:tcW w:w="3005" w:type="dxa"/>
          </w:tcPr>
          <w:p w14:paraId="47553048"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10</w:t>
            </w:r>
          </w:p>
        </w:tc>
      </w:tr>
      <w:tr w:rsidR="003F2DBE" w:rsidRPr="008522A9" w14:paraId="4793945B" w14:textId="77777777" w:rsidTr="003F2DBE">
        <w:trPr>
          <w:jc w:val="center"/>
        </w:trPr>
        <w:tc>
          <w:tcPr>
            <w:tcW w:w="3005" w:type="dxa"/>
          </w:tcPr>
          <w:p w14:paraId="2C03072A"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Bile salts</w:t>
            </w:r>
          </w:p>
        </w:tc>
        <w:tc>
          <w:tcPr>
            <w:tcW w:w="3005" w:type="dxa"/>
          </w:tcPr>
          <w:p w14:paraId="0B369234"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5</w:t>
            </w:r>
          </w:p>
        </w:tc>
      </w:tr>
      <w:tr w:rsidR="003F2DBE" w:rsidRPr="008522A9" w14:paraId="5BC475E1" w14:textId="77777777" w:rsidTr="003F2DBE">
        <w:trPr>
          <w:jc w:val="center"/>
        </w:trPr>
        <w:tc>
          <w:tcPr>
            <w:tcW w:w="3005" w:type="dxa"/>
          </w:tcPr>
          <w:p w14:paraId="03AF3B22"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NaCl</w:t>
            </w:r>
          </w:p>
        </w:tc>
        <w:tc>
          <w:tcPr>
            <w:tcW w:w="3005" w:type="dxa"/>
          </w:tcPr>
          <w:p w14:paraId="747C332F"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5</w:t>
            </w:r>
          </w:p>
        </w:tc>
      </w:tr>
      <w:tr w:rsidR="003F2DBE" w:rsidRPr="008522A9" w14:paraId="35D5D224" w14:textId="77777777" w:rsidTr="003F2DBE">
        <w:trPr>
          <w:jc w:val="center"/>
        </w:trPr>
        <w:tc>
          <w:tcPr>
            <w:tcW w:w="3005" w:type="dxa"/>
          </w:tcPr>
          <w:p w14:paraId="1AEB107B"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 xml:space="preserve">Neutral </w:t>
            </w:r>
            <w:r w:rsidR="009500BA">
              <w:rPr>
                <w:rFonts w:asciiTheme="majorBidi" w:eastAsia="WarnockPro-Regular" w:hAnsiTheme="majorBidi" w:cstheme="majorBidi"/>
              </w:rPr>
              <w:t>R</w:t>
            </w:r>
            <w:r w:rsidRPr="008522A9">
              <w:rPr>
                <w:rFonts w:asciiTheme="majorBidi" w:eastAsia="WarnockPro-Regular" w:hAnsiTheme="majorBidi" w:cstheme="majorBidi"/>
              </w:rPr>
              <w:t>ed</w:t>
            </w:r>
          </w:p>
        </w:tc>
        <w:tc>
          <w:tcPr>
            <w:tcW w:w="3005" w:type="dxa"/>
          </w:tcPr>
          <w:p w14:paraId="46E40D0F"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0.075</w:t>
            </w:r>
          </w:p>
        </w:tc>
      </w:tr>
      <w:tr w:rsidR="003F2DBE" w:rsidRPr="008522A9" w14:paraId="340986A4" w14:textId="77777777" w:rsidTr="003F2DBE">
        <w:trPr>
          <w:jc w:val="center"/>
        </w:trPr>
        <w:tc>
          <w:tcPr>
            <w:tcW w:w="3005" w:type="dxa"/>
          </w:tcPr>
          <w:p w14:paraId="66EB72D0"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Agar</w:t>
            </w:r>
          </w:p>
        </w:tc>
        <w:tc>
          <w:tcPr>
            <w:tcW w:w="3005" w:type="dxa"/>
          </w:tcPr>
          <w:p w14:paraId="71A07731"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15</w:t>
            </w:r>
          </w:p>
        </w:tc>
      </w:tr>
    </w:tbl>
    <w:p w14:paraId="6C7F1485" w14:textId="77777777" w:rsidR="003F2DBE" w:rsidRDefault="003F2DBE" w:rsidP="003F2DBE">
      <w:pPr>
        <w:spacing w:line="360" w:lineRule="auto"/>
        <w:jc w:val="both"/>
        <w:rPr>
          <w:rFonts w:asciiTheme="majorBidi" w:eastAsia="WarnockPro-Regular" w:hAnsiTheme="majorBidi" w:cstheme="majorBidi"/>
        </w:rPr>
      </w:pPr>
    </w:p>
    <w:p w14:paraId="62433570" w14:textId="77777777" w:rsidR="00695DB5" w:rsidRPr="00772096" w:rsidRDefault="00695DB5" w:rsidP="003F2DBE">
      <w:pPr>
        <w:spacing w:line="360" w:lineRule="auto"/>
        <w:jc w:val="both"/>
        <w:rPr>
          <w:rFonts w:asciiTheme="majorBidi" w:eastAsia="WarnockPro-Regular" w:hAnsiTheme="majorBidi" w:cstheme="majorBidi"/>
        </w:rPr>
      </w:pPr>
    </w:p>
    <w:tbl>
      <w:tblPr>
        <w:tblW w:w="0" w:type="auto"/>
        <w:jc w:val="center"/>
        <w:tblLook w:val="04A0" w:firstRow="1" w:lastRow="0" w:firstColumn="1" w:lastColumn="0" w:noHBand="0" w:noVBand="1"/>
      </w:tblPr>
      <w:tblGrid>
        <w:gridCol w:w="3005"/>
        <w:gridCol w:w="3005"/>
      </w:tblGrid>
      <w:tr w:rsidR="003F2DBE" w:rsidRPr="008522A9" w14:paraId="7DC12BE2" w14:textId="77777777" w:rsidTr="003F2DBE">
        <w:trPr>
          <w:jc w:val="center"/>
        </w:trPr>
        <w:tc>
          <w:tcPr>
            <w:tcW w:w="3005" w:type="dxa"/>
          </w:tcPr>
          <w:p w14:paraId="47660518" w14:textId="77777777" w:rsidR="003F2DBE" w:rsidRPr="008522A9" w:rsidRDefault="003F2DBE" w:rsidP="003F2DBE">
            <w:pPr>
              <w:jc w:val="both"/>
              <w:rPr>
                <w:rFonts w:asciiTheme="majorBidi" w:hAnsiTheme="majorBidi" w:cstheme="majorBidi"/>
                <w:b/>
                <w:bCs/>
                <w:u w:val="single"/>
              </w:rPr>
            </w:pPr>
            <w:r w:rsidRPr="008522A9">
              <w:rPr>
                <w:rFonts w:asciiTheme="majorBidi" w:hAnsiTheme="majorBidi" w:cstheme="majorBidi"/>
                <w:u w:val="single"/>
              </w:rPr>
              <w:t>Eosin-methylene blue agar</w:t>
            </w:r>
          </w:p>
        </w:tc>
        <w:tc>
          <w:tcPr>
            <w:tcW w:w="3005" w:type="dxa"/>
          </w:tcPr>
          <w:p w14:paraId="2FDE49C7" w14:textId="6C8BFDDC" w:rsidR="003F2DBE" w:rsidRPr="008906A3" w:rsidRDefault="003F2DBE" w:rsidP="003F2DBE">
            <w:pPr>
              <w:spacing w:line="360" w:lineRule="auto"/>
              <w:jc w:val="center"/>
              <w:rPr>
                <w:rFonts w:asciiTheme="majorBidi" w:eastAsia="WarnockPro-Regular" w:hAnsiTheme="majorBidi" w:cstheme="majorBidi"/>
                <w:u w:val="single"/>
              </w:rPr>
            </w:pPr>
            <w:r w:rsidRPr="008906A3">
              <w:rPr>
                <w:rFonts w:asciiTheme="majorBidi" w:eastAsia="WarnockPro-Regular" w:hAnsiTheme="majorBidi" w:cstheme="majorBidi"/>
                <w:u w:val="single"/>
              </w:rPr>
              <w:t xml:space="preserve"> (</w:t>
            </w:r>
            <w:r w:rsidR="008906A3" w:rsidRPr="008906A3">
              <w:rPr>
                <w:rFonts w:asciiTheme="majorBidi" w:hAnsiTheme="majorBidi" w:cstheme="majorBidi"/>
                <w:u w:val="single"/>
              </w:rPr>
              <w:t>g L</w:t>
            </w:r>
            <w:r w:rsidR="008906A3" w:rsidRPr="008906A3">
              <w:rPr>
                <w:rFonts w:asciiTheme="majorBidi" w:hAnsiTheme="majorBidi" w:cstheme="majorBidi"/>
                <w:u w:val="single"/>
                <w:vertAlign w:val="superscript"/>
              </w:rPr>
              <w:t>-1</w:t>
            </w:r>
            <w:r w:rsidRPr="008906A3">
              <w:rPr>
                <w:rFonts w:asciiTheme="majorBidi" w:eastAsia="WarnockPro-Regular" w:hAnsiTheme="majorBidi" w:cstheme="majorBidi"/>
                <w:u w:val="single"/>
              </w:rPr>
              <w:t>)</w:t>
            </w:r>
          </w:p>
        </w:tc>
      </w:tr>
      <w:tr w:rsidR="003F2DBE" w:rsidRPr="008522A9" w14:paraId="697DD325" w14:textId="77777777" w:rsidTr="003F2DBE">
        <w:trPr>
          <w:jc w:val="center"/>
        </w:trPr>
        <w:tc>
          <w:tcPr>
            <w:tcW w:w="3005" w:type="dxa"/>
          </w:tcPr>
          <w:p w14:paraId="76BD8013"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Pancreatic digest of gelatin</w:t>
            </w:r>
          </w:p>
        </w:tc>
        <w:tc>
          <w:tcPr>
            <w:tcW w:w="3005" w:type="dxa"/>
          </w:tcPr>
          <w:p w14:paraId="5EE74639"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10</w:t>
            </w:r>
          </w:p>
        </w:tc>
      </w:tr>
      <w:tr w:rsidR="003F2DBE" w:rsidRPr="008522A9" w14:paraId="65E639F4" w14:textId="77777777" w:rsidTr="003F2DBE">
        <w:trPr>
          <w:jc w:val="center"/>
        </w:trPr>
        <w:tc>
          <w:tcPr>
            <w:tcW w:w="3005" w:type="dxa"/>
          </w:tcPr>
          <w:p w14:paraId="1B1A1580"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Lactose</w:t>
            </w:r>
          </w:p>
        </w:tc>
        <w:tc>
          <w:tcPr>
            <w:tcW w:w="3005" w:type="dxa"/>
          </w:tcPr>
          <w:p w14:paraId="52B787EC"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5</w:t>
            </w:r>
          </w:p>
        </w:tc>
      </w:tr>
      <w:tr w:rsidR="003F2DBE" w:rsidRPr="008522A9" w14:paraId="7F905926" w14:textId="77777777" w:rsidTr="003F2DBE">
        <w:trPr>
          <w:jc w:val="center"/>
        </w:trPr>
        <w:tc>
          <w:tcPr>
            <w:tcW w:w="3005" w:type="dxa"/>
          </w:tcPr>
          <w:p w14:paraId="4C4A41F2"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Sucrose</w:t>
            </w:r>
          </w:p>
        </w:tc>
        <w:tc>
          <w:tcPr>
            <w:tcW w:w="3005" w:type="dxa"/>
          </w:tcPr>
          <w:p w14:paraId="57D0C7DD"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5</w:t>
            </w:r>
          </w:p>
        </w:tc>
      </w:tr>
      <w:tr w:rsidR="003F2DBE" w:rsidRPr="008522A9" w14:paraId="2573A6D7" w14:textId="77777777" w:rsidTr="003F2DBE">
        <w:trPr>
          <w:jc w:val="center"/>
        </w:trPr>
        <w:tc>
          <w:tcPr>
            <w:tcW w:w="3005" w:type="dxa"/>
          </w:tcPr>
          <w:p w14:paraId="5FB90E46"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Dipotassium Phosphate</w:t>
            </w:r>
          </w:p>
        </w:tc>
        <w:tc>
          <w:tcPr>
            <w:tcW w:w="3005" w:type="dxa"/>
          </w:tcPr>
          <w:p w14:paraId="59657CDA"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2</w:t>
            </w:r>
          </w:p>
        </w:tc>
      </w:tr>
      <w:tr w:rsidR="003F2DBE" w:rsidRPr="008522A9" w14:paraId="10E843C9" w14:textId="77777777" w:rsidTr="003F2DBE">
        <w:trPr>
          <w:jc w:val="center"/>
        </w:trPr>
        <w:tc>
          <w:tcPr>
            <w:tcW w:w="3005" w:type="dxa"/>
          </w:tcPr>
          <w:p w14:paraId="60D4524E"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Methylene Blue</w:t>
            </w:r>
          </w:p>
        </w:tc>
        <w:tc>
          <w:tcPr>
            <w:tcW w:w="3005" w:type="dxa"/>
          </w:tcPr>
          <w:p w14:paraId="4C66701F"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0.065</w:t>
            </w:r>
          </w:p>
        </w:tc>
      </w:tr>
      <w:tr w:rsidR="003F2DBE" w:rsidRPr="008522A9" w14:paraId="2836EF13" w14:textId="77777777" w:rsidTr="003F2DBE">
        <w:trPr>
          <w:jc w:val="center"/>
        </w:trPr>
        <w:tc>
          <w:tcPr>
            <w:tcW w:w="3005" w:type="dxa"/>
          </w:tcPr>
          <w:p w14:paraId="397D266D"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Eosin Y</w:t>
            </w:r>
          </w:p>
        </w:tc>
        <w:tc>
          <w:tcPr>
            <w:tcW w:w="3005" w:type="dxa"/>
          </w:tcPr>
          <w:p w14:paraId="1137E41D"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0.4</w:t>
            </w:r>
          </w:p>
        </w:tc>
      </w:tr>
      <w:tr w:rsidR="003F2DBE" w:rsidRPr="008522A9" w14:paraId="5BA5EC6A" w14:textId="77777777" w:rsidTr="003F2DBE">
        <w:trPr>
          <w:jc w:val="center"/>
        </w:trPr>
        <w:tc>
          <w:tcPr>
            <w:tcW w:w="3005" w:type="dxa"/>
          </w:tcPr>
          <w:p w14:paraId="5E7E6AC4"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Agar</w:t>
            </w:r>
          </w:p>
        </w:tc>
        <w:tc>
          <w:tcPr>
            <w:tcW w:w="3005" w:type="dxa"/>
          </w:tcPr>
          <w:p w14:paraId="32D2CA41"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13.5</w:t>
            </w:r>
          </w:p>
        </w:tc>
      </w:tr>
    </w:tbl>
    <w:p w14:paraId="076B7F52" w14:textId="77777777" w:rsidR="003F2DBE" w:rsidRDefault="003F2DBE" w:rsidP="003F2DBE">
      <w:pPr>
        <w:spacing w:line="360" w:lineRule="auto"/>
        <w:jc w:val="both"/>
        <w:rPr>
          <w:rFonts w:asciiTheme="majorBidi" w:eastAsia="WarnockPro-Regular" w:hAnsiTheme="majorBidi" w:cstheme="majorBidi"/>
        </w:rPr>
      </w:pPr>
    </w:p>
    <w:p w14:paraId="420013FA" w14:textId="7719634A" w:rsidR="00695DB5" w:rsidRDefault="00695DB5" w:rsidP="003F2DBE">
      <w:pPr>
        <w:spacing w:line="360" w:lineRule="auto"/>
        <w:jc w:val="both"/>
        <w:rPr>
          <w:rFonts w:asciiTheme="majorBidi" w:eastAsia="WarnockPro-Regular" w:hAnsiTheme="majorBidi" w:cstheme="majorBidi"/>
        </w:rPr>
      </w:pPr>
    </w:p>
    <w:p w14:paraId="24031821" w14:textId="77777777" w:rsidR="00733FA0" w:rsidRDefault="00733FA0" w:rsidP="003F2DBE">
      <w:pPr>
        <w:spacing w:line="360" w:lineRule="auto"/>
        <w:jc w:val="both"/>
        <w:rPr>
          <w:rFonts w:asciiTheme="majorBidi" w:eastAsia="WarnockPro-Regular" w:hAnsiTheme="majorBidi" w:cstheme="majorBidi"/>
        </w:rPr>
      </w:pPr>
    </w:p>
    <w:tbl>
      <w:tblPr>
        <w:tblW w:w="0" w:type="auto"/>
        <w:jc w:val="center"/>
        <w:tblLook w:val="04A0" w:firstRow="1" w:lastRow="0" w:firstColumn="1" w:lastColumn="0" w:noHBand="0" w:noVBand="1"/>
      </w:tblPr>
      <w:tblGrid>
        <w:gridCol w:w="3005"/>
        <w:gridCol w:w="3005"/>
      </w:tblGrid>
      <w:tr w:rsidR="003F2DBE" w:rsidRPr="008522A9" w14:paraId="648B9BAC" w14:textId="77777777" w:rsidTr="003F2DBE">
        <w:trPr>
          <w:jc w:val="center"/>
        </w:trPr>
        <w:tc>
          <w:tcPr>
            <w:tcW w:w="3005" w:type="dxa"/>
          </w:tcPr>
          <w:p w14:paraId="180B3796" w14:textId="77777777" w:rsidR="003F2DBE" w:rsidRPr="008522A9" w:rsidRDefault="003F2DBE" w:rsidP="003F2DBE">
            <w:pPr>
              <w:jc w:val="both"/>
              <w:rPr>
                <w:rFonts w:asciiTheme="majorBidi" w:hAnsiTheme="majorBidi" w:cstheme="majorBidi"/>
                <w:b/>
                <w:bCs/>
                <w:u w:val="single"/>
              </w:rPr>
            </w:pPr>
            <w:r w:rsidRPr="008522A9">
              <w:rPr>
                <w:rFonts w:asciiTheme="majorBidi" w:hAnsiTheme="majorBidi" w:cstheme="majorBidi"/>
                <w:u w:val="single"/>
              </w:rPr>
              <w:lastRenderedPageBreak/>
              <w:t>Violet red bile agar</w:t>
            </w:r>
          </w:p>
        </w:tc>
        <w:tc>
          <w:tcPr>
            <w:tcW w:w="3005" w:type="dxa"/>
          </w:tcPr>
          <w:p w14:paraId="01604033" w14:textId="1DE8AFF8" w:rsidR="003F2DBE" w:rsidRPr="008906A3" w:rsidRDefault="003F2DBE" w:rsidP="003F2DBE">
            <w:pPr>
              <w:spacing w:line="360" w:lineRule="auto"/>
              <w:jc w:val="center"/>
              <w:rPr>
                <w:rFonts w:asciiTheme="majorBidi" w:eastAsia="WarnockPro-Regular" w:hAnsiTheme="majorBidi" w:cstheme="majorBidi"/>
                <w:u w:val="single"/>
              </w:rPr>
            </w:pPr>
            <w:r w:rsidRPr="008906A3">
              <w:rPr>
                <w:rFonts w:asciiTheme="majorBidi" w:eastAsia="WarnockPro-Regular" w:hAnsiTheme="majorBidi" w:cstheme="majorBidi"/>
                <w:u w:val="single"/>
              </w:rPr>
              <w:t xml:space="preserve"> (</w:t>
            </w:r>
            <w:r w:rsidR="008906A3" w:rsidRPr="008906A3">
              <w:rPr>
                <w:rFonts w:asciiTheme="majorBidi" w:hAnsiTheme="majorBidi" w:cstheme="majorBidi"/>
                <w:u w:val="single"/>
              </w:rPr>
              <w:t>g L</w:t>
            </w:r>
            <w:r w:rsidR="008906A3" w:rsidRPr="008906A3">
              <w:rPr>
                <w:rFonts w:asciiTheme="majorBidi" w:hAnsiTheme="majorBidi" w:cstheme="majorBidi"/>
                <w:u w:val="single"/>
                <w:vertAlign w:val="superscript"/>
              </w:rPr>
              <w:t>-1</w:t>
            </w:r>
            <w:r w:rsidRPr="008906A3">
              <w:rPr>
                <w:rFonts w:asciiTheme="majorBidi" w:eastAsia="WarnockPro-Regular" w:hAnsiTheme="majorBidi" w:cstheme="majorBidi"/>
                <w:u w:val="single"/>
              </w:rPr>
              <w:t>)</w:t>
            </w:r>
          </w:p>
        </w:tc>
      </w:tr>
      <w:tr w:rsidR="003F2DBE" w:rsidRPr="008522A9" w14:paraId="53CE21C4" w14:textId="77777777" w:rsidTr="003F2DBE">
        <w:trPr>
          <w:jc w:val="center"/>
        </w:trPr>
        <w:tc>
          <w:tcPr>
            <w:tcW w:w="3005" w:type="dxa"/>
          </w:tcPr>
          <w:p w14:paraId="5AE009B3"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Peptone</w:t>
            </w:r>
          </w:p>
        </w:tc>
        <w:tc>
          <w:tcPr>
            <w:tcW w:w="3005" w:type="dxa"/>
          </w:tcPr>
          <w:p w14:paraId="5FE0F2C4"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7</w:t>
            </w:r>
          </w:p>
        </w:tc>
      </w:tr>
      <w:tr w:rsidR="003F2DBE" w:rsidRPr="008522A9" w14:paraId="32942F5E" w14:textId="77777777" w:rsidTr="003F2DBE">
        <w:trPr>
          <w:jc w:val="center"/>
        </w:trPr>
        <w:tc>
          <w:tcPr>
            <w:tcW w:w="3005" w:type="dxa"/>
          </w:tcPr>
          <w:p w14:paraId="25F250DE"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Yeast extract</w:t>
            </w:r>
          </w:p>
        </w:tc>
        <w:tc>
          <w:tcPr>
            <w:tcW w:w="3005" w:type="dxa"/>
          </w:tcPr>
          <w:p w14:paraId="5C15275E"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3</w:t>
            </w:r>
          </w:p>
        </w:tc>
      </w:tr>
      <w:tr w:rsidR="003F2DBE" w:rsidRPr="008522A9" w14:paraId="23C3A1C5" w14:textId="77777777" w:rsidTr="003F2DBE">
        <w:trPr>
          <w:jc w:val="center"/>
        </w:trPr>
        <w:tc>
          <w:tcPr>
            <w:tcW w:w="3005" w:type="dxa"/>
          </w:tcPr>
          <w:p w14:paraId="79EA0A67"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Bile salts</w:t>
            </w:r>
          </w:p>
        </w:tc>
        <w:tc>
          <w:tcPr>
            <w:tcW w:w="3005" w:type="dxa"/>
          </w:tcPr>
          <w:p w14:paraId="229E08C8"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1.5</w:t>
            </w:r>
          </w:p>
        </w:tc>
      </w:tr>
      <w:tr w:rsidR="003F2DBE" w:rsidRPr="008522A9" w14:paraId="5D00B52B" w14:textId="77777777" w:rsidTr="003F2DBE">
        <w:trPr>
          <w:jc w:val="center"/>
        </w:trPr>
        <w:tc>
          <w:tcPr>
            <w:tcW w:w="3005" w:type="dxa"/>
          </w:tcPr>
          <w:p w14:paraId="2321D67D"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Lactose</w:t>
            </w:r>
          </w:p>
        </w:tc>
        <w:tc>
          <w:tcPr>
            <w:tcW w:w="3005" w:type="dxa"/>
          </w:tcPr>
          <w:p w14:paraId="642E3DAB"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10</w:t>
            </w:r>
          </w:p>
        </w:tc>
      </w:tr>
      <w:tr w:rsidR="003F2DBE" w:rsidRPr="008522A9" w14:paraId="20B2BBAE" w14:textId="77777777" w:rsidTr="003F2DBE">
        <w:trPr>
          <w:jc w:val="center"/>
        </w:trPr>
        <w:tc>
          <w:tcPr>
            <w:tcW w:w="3005" w:type="dxa"/>
          </w:tcPr>
          <w:p w14:paraId="7F33099C"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NaCl</w:t>
            </w:r>
          </w:p>
        </w:tc>
        <w:tc>
          <w:tcPr>
            <w:tcW w:w="3005" w:type="dxa"/>
          </w:tcPr>
          <w:p w14:paraId="6404A174"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5</w:t>
            </w:r>
          </w:p>
        </w:tc>
      </w:tr>
      <w:tr w:rsidR="003F2DBE" w:rsidRPr="008522A9" w14:paraId="4BCB37CD" w14:textId="77777777" w:rsidTr="003F2DBE">
        <w:trPr>
          <w:jc w:val="center"/>
        </w:trPr>
        <w:tc>
          <w:tcPr>
            <w:tcW w:w="3005" w:type="dxa"/>
          </w:tcPr>
          <w:p w14:paraId="03D6C234"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 xml:space="preserve">Neutral </w:t>
            </w:r>
            <w:r w:rsidR="00F15E5C">
              <w:rPr>
                <w:rFonts w:asciiTheme="majorBidi" w:eastAsia="WarnockPro-Regular" w:hAnsiTheme="majorBidi" w:cstheme="majorBidi"/>
              </w:rPr>
              <w:t>R</w:t>
            </w:r>
            <w:r w:rsidRPr="008522A9">
              <w:rPr>
                <w:rFonts w:asciiTheme="majorBidi" w:eastAsia="WarnockPro-Regular" w:hAnsiTheme="majorBidi" w:cstheme="majorBidi"/>
              </w:rPr>
              <w:t>ed</w:t>
            </w:r>
          </w:p>
        </w:tc>
        <w:tc>
          <w:tcPr>
            <w:tcW w:w="3005" w:type="dxa"/>
          </w:tcPr>
          <w:p w14:paraId="60E4FD03"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0.03</w:t>
            </w:r>
          </w:p>
        </w:tc>
      </w:tr>
      <w:tr w:rsidR="003F2DBE" w:rsidRPr="008522A9" w14:paraId="00E50E52" w14:textId="77777777" w:rsidTr="003F2DBE">
        <w:trPr>
          <w:jc w:val="center"/>
        </w:trPr>
        <w:tc>
          <w:tcPr>
            <w:tcW w:w="3005" w:type="dxa"/>
          </w:tcPr>
          <w:p w14:paraId="4E2899E6"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Crystal violet</w:t>
            </w:r>
          </w:p>
        </w:tc>
        <w:tc>
          <w:tcPr>
            <w:tcW w:w="3005" w:type="dxa"/>
          </w:tcPr>
          <w:p w14:paraId="06A4F203"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0.002</w:t>
            </w:r>
          </w:p>
        </w:tc>
      </w:tr>
      <w:tr w:rsidR="003F2DBE" w:rsidRPr="008522A9" w14:paraId="60297BF6" w14:textId="77777777" w:rsidTr="003F2DBE">
        <w:trPr>
          <w:jc w:val="center"/>
        </w:trPr>
        <w:tc>
          <w:tcPr>
            <w:tcW w:w="3005" w:type="dxa"/>
          </w:tcPr>
          <w:p w14:paraId="6E63203A"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Agar</w:t>
            </w:r>
          </w:p>
        </w:tc>
        <w:tc>
          <w:tcPr>
            <w:tcW w:w="3005" w:type="dxa"/>
          </w:tcPr>
          <w:p w14:paraId="6BD83300"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12</w:t>
            </w:r>
          </w:p>
        </w:tc>
      </w:tr>
    </w:tbl>
    <w:p w14:paraId="32857B0A" w14:textId="77777777" w:rsidR="003F2DBE" w:rsidRDefault="003F2DBE" w:rsidP="003F2DBE">
      <w:pPr>
        <w:spacing w:line="360" w:lineRule="auto"/>
        <w:jc w:val="both"/>
        <w:rPr>
          <w:rFonts w:asciiTheme="majorBidi" w:eastAsia="WarnockPro-Regular" w:hAnsiTheme="majorBidi" w:cstheme="majorBidi"/>
        </w:rPr>
      </w:pPr>
    </w:p>
    <w:p w14:paraId="45CDECF9" w14:textId="77777777" w:rsidR="00695DB5" w:rsidRDefault="00695DB5" w:rsidP="003F2DBE">
      <w:pPr>
        <w:spacing w:line="360" w:lineRule="auto"/>
        <w:jc w:val="both"/>
        <w:rPr>
          <w:rFonts w:asciiTheme="majorBidi" w:eastAsia="WarnockPro-Regular" w:hAnsiTheme="majorBidi" w:cstheme="majorBidi"/>
        </w:rPr>
      </w:pPr>
    </w:p>
    <w:tbl>
      <w:tblPr>
        <w:tblW w:w="0" w:type="auto"/>
        <w:jc w:val="center"/>
        <w:tblLook w:val="04A0" w:firstRow="1" w:lastRow="0" w:firstColumn="1" w:lastColumn="0" w:noHBand="0" w:noVBand="1"/>
      </w:tblPr>
      <w:tblGrid>
        <w:gridCol w:w="3397"/>
        <w:gridCol w:w="2613"/>
      </w:tblGrid>
      <w:tr w:rsidR="003F2DBE" w:rsidRPr="008522A9" w14:paraId="1725F38D" w14:textId="77777777" w:rsidTr="00DB6F05">
        <w:trPr>
          <w:jc w:val="center"/>
        </w:trPr>
        <w:tc>
          <w:tcPr>
            <w:tcW w:w="3397" w:type="dxa"/>
          </w:tcPr>
          <w:p w14:paraId="0808EB18" w14:textId="15B645D6" w:rsidR="003F2DBE" w:rsidRPr="00DB6F05" w:rsidRDefault="00DB6F05" w:rsidP="003F2DBE">
            <w:pPr>
              <w:jc w:val="both"/>
              <w:rPr>
                <w:rFonts w:asciiTheme="majorBidi" w:hAnsiTheme="majorBidi" w:cstheme="majorBidi"/>
                <w:b/>
                <w:bCs/>
                <w:u w:val="single"/>
              </w:rPr>
            </w:pPr>
            <w:r w:rsidRPr="00DB6F05">
              <w:rPr>
                <w:rFonts w:asciiTheme="majorBidi" w:hAnsiTheme="majorBidi" w:cstheme="majorBidi"/>
                <w:u w:val="single"/>
              </w:rPr>
              <w:t xml:space="preserve">Xylose lysine deoxycholate </w:t>
            </w:r>
            <w:r w:rsidR="003F2DBE" w:rsidRPr="00DB6F05">
              <w:rPr>
                <w:rFonts w:asciiTheme="majorBidi" w:hAnsiTheme="majorBidi" w:cstheme="majorBidi"/>
                <w:u w:val="single"/>
              </w:rPr>
              <w:t>agar</w:t>
            </w:r>
          </w:p>
        </w:tc>
        <w:tc>
          <w:tcPr>
            <w:tcW w:w="2613" w:type="dxa"/>
          </w:tcPr>
          <w:p w14:paraId="592FBB01" w14:textId="78E87AAA" w:rsidR="003F2DBE" w:rsidRPr="008906A3" w:rsidRDefault="003F2DBE" w:rsidP="003F2DBE">
            <w:pPr>
              <w:spacing w:line="360" w:lineRule="auto"/>
              <w:jc w:val="center"/>
              <w:rPr>
                <w:rFonts w:asciiTheme="majorBidi" w:eastAsia="WarnockPro-Regular" w:hAnsiTheme="majorBidi" w:cstheme="majorBidi"/>
                <w:u w:val="single"/>
              </w:rPr>
            </w:pPr>
            <w:r w:rsidRPr="008522A9">
              <w:rPr>
                <w:rFonts w:asciiTheme="majorBidi" w:eastAsia="WarnockPro-Regular" w:hAnsiTheme="majorBidi" w:cstheme="majorBidi"/>
              </w:rPr>
              <w:t xml:space="preserve"> </w:t>
            </w:r>
            <w:r w:rsidRPr="008906A3">
              <w:rPr>
                <w:rFonts w:asciiTheme="majorBidi" w:eastAsia="WarnockPro-Regular" w:hAnsiTheme="majorBidi" w:cstheme="majorBidi"/>
                <w:u w:val="single"/>
              </w:rPr>
              <w:t>(</w:t>
            </w:r>
            <w:r w:rsidR="008906A3" w:rsidRPr="008906A3">
              <w:rPr>
                <w:rFonts w:asciiTheme="majorBidi" w:hAnsiTheme="majorBidi" w:cstheme="majorBidi"/>
                <w:u w:val="single"/>
              </w:rPr>
              <w:t>g L</w:t>
            </w:r>
            <w:r w:rsidR="008906A3" w:rsidRPr="008906A3">
              <w:rPr>
                <w:rFonts w:asciiTheme="majorBidi" w:hAnsiTheme="majorBidi" w:cstheme="majorBidi"/>
                <w:u w:val="single"/>
                <w:vertAlign w:val="superscript"/>
              </w:rPr>
              <w:t>-1</w:t>
            </w:r>
            <w:r w:rsidRPr="008906A3">
              <w:rPr>
                <w:rFonts w:asciiTheme="majorBidi" w:eastAsia="WarnockPro-Regular" w:hAnsiTheme="majorBidi" w:cstheme="majorBidi"/>
                <w:u w:val="single"/>
              </w:rPr>
              <w:t>)</w:t>
            </w:r>
          </w:p>
        </w:tc>
      </w:tr>
      <w:tr w:rsidR="003F2DBE" w:rsidRPr="008522A9" w14:paraId="43F1B360" w14:textId="77777777" w:rsidTr="00DB6F05">
        <w:trPr>
          <w:jc w:val="center"/>
        </w:trPr>
        <w:tc>
          <w:tcPr>
            <w:tcW w:w="3397" w:type="dxa"/>
          </w:tcPr>
          <w:p w14:paraId="25FD2810"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Yeast extract</w:t>
            </w:r>
          </w:p>
        </w:tc>
        <w:tc>
          <w:tcPr>
            <w:tcW w:w="2613" w:type="dxa"/>
          </w:tcPr>
          <w:p w14:paraId="7BF6BE5B" w14:textId="77777777" w:rsidR="003F2DBE" w:rsidRPr="008522A9" w:rsidRDefault="003F2DBE" w:rsidP="003F2DBE">
            <w:pPr>
              <w:spacing w:line="360" w:lineRule="auto"/>
              <w:jc w:val="center"/>
              <w:rPr>
                <w:rFonts w:asciiTheme="majorBidi" w:eastAsia="WarnockPro-Regular" w:hAnsiTheme="majorBidi" w:cstheme="majorBidi"/>
              </w:rPr>
            </w:pPr>
            <w:r w:rsidRPr="008522A9">
              <w:rPr>
                <w:rFonts w:asciiTheme="majorBidi" w:eastAsia="WarnockPro-Regular" w:hAnsiTheme="majorBidi" w:cstheme="majorBidi"/>
              </w:rPr>
              <w:t>3</w:t>
            </w:r>
          </w:p>
        </w:tc>
      </w:tr>
      <w:tr w:rsidR="003F2DBE" w:rsidRPr="008522A9" w14:paraId="36260110" w14:textId="77777777" w:rsidTr="00DB6F05">
        <w:trPr>
          <w:jc w:val="center"/>
        </w:trPr>
        <w:tc>
          <w:tcPr>
            <w:tcW w:w="3397" w:type="dxa"/>
          </w:tcPr>
          <w:p w14:paraId="2A7B4FB4"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 xml:space="preserve">L-Lysine hydrochloride </w:t>
            </w:r>
          </w:p>
        </w:tc>
        <w:tc>
          <w:tcPr>
            <w:tcW w:w="2613" w:type="dxa"/>
          </w:tcPr>
          <w:p w14:paraId="57AD8076"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5</w:t>
            </w:r>
          </w:p>
        </w:tc>
      </w:tr>
      <w:tr w:rsidR="003F2DBE" w:rsidRPr="008522A9" w14:paraId="747FDA86" w14:textId="77777777" w:rsidTr="00DB6F05">
        <w:trPr>
          <w:jc w:val="center"/>
        </w:trPr>
        <w:tc>
          <w:tcPr>
            <w:tcW w:w="3397" w:type="dxa"/>
          </w:tcPr>
          <w:p w14:paraId="6B03A69D"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Xylose</w:t>
            </w:r>
          </w:p>
        </w:tc>
        <w:tc>
          <w:tcPr>
            <w:tcW w:w="2613" w:type="dxa"/>
          </w:tcPr>
          <w:p w14:paraId="061BD325"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3.5</w:t>
            </w:r>
          </w:p>
        </w:tc>
      </w:tr>
      <w:tr w:rsidR="003F2DBE" w:rsidRPr="008522A9" w14:paraId="17B3721D" w14:textId="77777777" w:rsidTr="00DB6F05">
        <w:trPr>
          <w:jc w:val="center"/>
        </w:trPr>
        <w:tc>
          <w:tcPr>
            <w:tcW w:w="3397" w:type="dxa"/>
          </w:tcPr>
          <w:p w14:paraId="67EF4DB3"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Lactose</w:t>
            </w:r>
          </w:p>
        </w:tc>
        <w:tc>
          <w:tcPr>
            <w:tcW w:w="2613" w:type="dxa"/>
          </w:tcPr>
          <w:p w14:paraId="6284B227"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7.5</w:t>
            </w:r>
          </w:p>
        </w:tc>
      </w:tr>
      <w:tr w:rsidR="003F2DBE" w:rsidRPr="008522A9" w14:paraId="27260375" w14:textId="77777777" w:rsidTr="00DB6F05">
        <w:trPr>
          <w:jc w:val="center"/>
        </w:trPr>
        <w:tc>
          <w:tcPr>
            <w:tcW w:w="3397" w:type="dxa"/>
          </w:tcPr>
          <w:p w14:paraId="5A2D843F"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Sucrose</w:t>
            </w:r>
          </w:p>
        </w:tc>
        <w:tc>
          <w:tcPr>
            <w:tcW w:w="2613" w:type="dxa"/>
          </w:tcPr>
          <w:p w14:paraId="1F374A31"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7.5</w:t>
            </w:r>
          </w:p>
        </w:tc>
      </w:tr>
      <w:tr w:rsidR="003F2DBE" w:rsidRPr="008522A9" w14:paraId="710C1214" w14:textId="77777777" w:rsidTr="00DB6F05">
        <w:trPr>
          <w:jc w:val="center"/>
        </w:trPr>
        <w:tc>
          <w:tcPr>
            <w:tcW w:w="3397" w:type="dxa"/>
          </w:tcPr>
          <w:p w14:paraId="785F682E"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NaCl</w:t>
            </w:r>
          </w:p>
        </w:tc>
        <w:tc>
          <w:tcPr>
            <w:tcW w:w="2613" w:type="dxa"/>
          </w:tcPr>
          <w:p w14:paraId="7F2CB441"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5</w:t>
            </w:r>
          </w:p>
        </w:tc>
      </w:tr>
      <w:tr w:rsidR="003F2DBE" w:rsidRPr="008522A9" w14:paraId="6AC7ABEF" w14:textId="77777777" w:rsidTr="00DB6F05">
        <w:trPr>
          <w:jc w:val="center"/>
        </w:trPr>
        <w:tc>
          <w:tcPr>
            <w:tcW w:w="3397" w:type="dxa"/>
          </w:tcPr>
          <w:p w14:paraId="771E7BD4"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 xml:space="preserve">Phenol </w:t>
            </w:r>
            <w:r w:rsidR="00F15E5C">
              <w:rPr>
                <w:rFonts w:asciiTheme="majorBidi" w:eastAsia="WarnockPro-Regular" w:hAnsiTheme="majorBidi" w:cstheme="majorBidi"/>
              </w:rPr>
              <w:t>R</w:t>
            </w:r>
            <w:r w:rsidRPr="008522A9">
              <w:rPr>
                <w:rFonts w:asciiTheme="majorBidi" w:eastAsia="WarnockPro-Regular" w:hAnsiTheme="majorBidi" w:cstheme="majorBidi"/>
              </w:rPr>
              <w:t>ed</w:t>
            </w:r>
          </w:p>
        </w:tc>
        <w:tc>
          <w:tcPr>
            <w:tcW w:w="2613" w:type="dxa"/>
          </w:tcPr>
          <w:p w14:paraId="678169E0"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0.08</w:t>
            </w:r>
          </w:p>
        </w:tc>
      </w:tr>
      <w:tr w:rsidR="003F2DBE" w:rsidRPr="008522A9" w14:paraId="0A5EEFB4" w14:textId="77777777" w:rsidTr="00DB6F05">
        <w:trPr>
          <w:jc w:val="center"/>
        </w:trPr>
        <w:tc>
          <w:tcPr>
            <w:tcW w:w="3397" w:type="dxa"/>
          </w:tcPr>
          <w:p w14:paraId="091BEFCE"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Sodium thiosul</w:t>
            </w:r>
            <w:r w:rsidR="00F15E5C">
              <w:rPr>
                <w:rFonts w:asciiTheme="majorBidi" w:eastAsia="WarnockPro-Regular" w:hAnsiTheme="majorBidi" w:cstheme="majorBidi"/>
              </w:rPr>
              <w:t>ph</w:t>
            </w:r>
            <w:r w:rsidRPr="008522A9">
              <w:rPr>
                <w:rFonts w:asciiTheme="majorBidi" w:eastAsia="WarnockPro-Regular" w:hAnsiTheme="majorBidi" w:cstheme="majorBidi"/>
              </w:rPr>
              <w:t>ate</w:t>
            </w:r>
          </w:p>
        </w:tc>
        <w:tc>
          <w:tcPr>
            <w:tcW w:w="2613" w:type="dxa"/>
          </w:tcPr>
          <w:p w14:paraId="0FCB6E9B"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6.8</w:t>
            </w:r>
          </w:p>
        </w:tc>
      </w:tr>
      <w:tr w:rsidR="003F2DBE" w:rsidRPr="008522A9" w14:paraId="630D86C4" w14:textId="77777777" w:rsidTr="00DB6F05">
        <w:trPr>
          <w:jc w:val="center"/>
        </w:trPr>
        <w:tc>
          <w:tcPr>
            <w:tcW w:w="3397" w:type="dxa"/>
          </w:tcPr>
          <w:p w14:paraId="771E7320"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Sodium deoxycholate</w:t>
            </w:r>
          </w:p>
        </w:tc>
        <w:tc>
          <w:tcPr>
            <w:tcW w:w="2613" w:type="dxa"/>
          </w:tcPr>
          <w:p w14:paraId="66338F4E"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2.5</w:t>
            </w:r>
          </w:p>
        </w:tc>
      </w:tr>
      <w:tr w:rsidR="003F2DBE" w:rsidRPr="008522A9" w14:paraId="3D7AEF6F" w14:textId="77777777" w:rsidTr="00DB6F05">
        <w:trPr>
          <w:jc w:val="center"/>
        </w:trPr>
        <w:tc>
          <w:tcPr>
            <w:tcW w:w="3397" w:type="dxa"/>
          </w:tcPr>
          <w:p w14:paraId="18F7E878"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Ammonium ferric citrate</w:t>
            </w:r>
          </w:p>
        </w:tc>
        <w:tc>
          <w:tcPr>
            <w:tcW w:w="2613" w:type="dxa"/>
          </w:tcPr>
          <w:p w14:paraId="799E0035"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0.8</w:t>
            </w:r>
          </w:p>
        </w:tc>
      </w:tr>
      <w:tr w:rsidR="003F2DBE" w:rsidRPr="008522A9" w14:paraId="3C99E569" w14:textId="77777777" w:rsidTr="00DB6F05">
        <w:trPr>
          <w:jc w:val="center"/>
        </w:trPr>
        <w:tc>
          <w:tcPr>
            <w:tcW w:w="3397" w:type="dxa"/>
          </w:tcPr>
          <w:p w14:paraId="30404AAB" w14:textId="77777777" w:rsidR="003F2DBE" w:rsidRPr="008522A9" w:rsidRDefault="003F2DBE" w:rsidP="003F2DBE">
            <w:pPr>
              <w:spacing w:line="360" w:lineRule="auto"/>
              <w:jc w:val="both"/>
              <w:rPr>
                <w:rFonts w:asciiTheme="majorBidi" w:eastAsia="WarnockPro-Regular" w:hAnsiTheme="majorBidi" w:cstheme="majorBidi"/>
              </w:rPr>
            </w:pPr>
            <w:r w:rsidRPr="008522A9">
              <w:rPr>
                <w:rFonts w:asciiTheme="majorBidi" w:eastAsia="WarnockPro-Regular" w:hAnsiTheme="majorBidi" w:cstheme="majorBidi"/>
              </w:rPr>
              <w:t>Agar</w:t>
            </w:r>
          </w:p>
        </w:tc>
        <w:tc>
          <w:tcPr>
            <w:tcW w:w="2613" w:type="dxa"/>
          </w:tcPr>
          <w:p w14:paraId="2D7D57B1" w14:textId="77777777" w:rsidR="003F2DBE" w:rsidRPr="008522A9" w:rsidRDefault="003F2DBE" w:rsidP="003F2DBE">
            <w:pPr>
              <w:jc w:val="center"/>
              <w:rPr>
                <w:rFonts w:asciiTheme="majorBidi" w:eastAsia="WarnockPro-Regular" w:hAnsiTheme="majorBidi" w:cstheme="majorBidi"/>
              </w:rPr>
            </w:pPr>
            <w:r w:rsidRPr="008522A9">
              <w:rPr>
                <w:rFonts w:asciiTheme="majorBidi" w:eastAsia="WarnockPro-Regular" w:hAnsiTheme="majorBidi" w:cstheme="majorBidi"/>
              </w:rPr>
              <w:t>15</w:t>
            </w:r>
          </w:p>
        </w:tc>
      </w:tr>
    </w:tbl>
    <w:p w14:paraId="7702CB40" w14:textId="59AE12AE" w:rsidR="003F2DBE" w:rsidRDefault="003F2DBE" w:rsidP="003F2DBE">
      <w:pPr>
        <w:spacing w:line="360" w:lineRule="auto"/>
        <w:jc w:val="both"/>
        <w:rPr>
          <w:rFonts w:asciiTheme="majorBidi" w:eastAsia="WarnockPro-Regular" w:hAnsiTheme="majorBidi" w:cstheme="majorBidi"/>
        </w:rPr>
      </w:pPr>
    </w:p>
    <w:p w14:paraId="060F8657" w14:textId="77777777" w:rsidR="005060E1" w:rsidRDefault="005060E1" w:rsidP="003F2DBE">
      <w:pPr>
        <w:spacing w:line="360" w:lineRule="auto"/>
        <w:jc w:val="both"/>
        <w:rPr>
          <w:rFonts w:asciiTheme="majorBidi" w:eastAsia="WarnockPro-Regular" w:hAnsiTheme="majorBidi" w:cstheme="majorBidi"/>
        </w:rPr>
      </w:pPr>
    </w:p>
    <w:p w14:paraId="413C5BD9" w14:textId="77777777" w:rsidR="00F15E5C" w:rsidRDefault="00F15E5C" w:rsidP="003F2DBE">
      <w:pPr>
        <w:spacing w:line="360" w:lineRule="auto"/>
        <w:jc w:val="both"/>
        <w:rPr>
          <w:rFonts w:asciiTheme="majorBidi" w:eastAsia="WarnockPro-Regular" w:hAnsiTheme="majorBidi" w:cstheme="majorBidi"/>
        </w:rPr>
      </w:pPr>
    </w:p>
    <w:p w14:paraId="58E9FD61" w14:textId="324376D5" w:rsidR="00387630" w:rsidRDefault="00F15E5C" w:rsidP="00387630">
      <w:pPr>
        <w:spacing w:line="360" w:lineRule="auto"/>
        <w:jc w:val="both"/>
        <w:rPr>
          <w:rFonts w:asciiTheme="majorBidi" w:eastAsia="WarnockPro-Regular" w:hAnsiTheme="majorBidi" w:cstheme="majorBidi"/>
        </w:rPr>
      </w:pPr>
      <w:r>
        <w:rPr>
          <w:rFonts w:asciiTheme="majorBidi" w:eastAsia="WarnockPro-Regular" w:hAnsiTheme="majorBidi" w:cstheme="majorBidi"/>
        </w:rPr>
        <w:t xml:space="preserve">     </w:t>
      </w:r>
      <w:r w:rsidRPr="00AB14D5">
        <w:rPr>
          <w:rFonts w:asciiTheme="majorBidi" w:eastAsia="WarnockPro-Regular" w:hAnsiTheme="majorBidi" w:cstheme="majorBidi"/>
        </w:rPr>
        <w:t xml:space="preserve">These ingredients were made up to 1 litre with distilled water and autoclaved at 120ºC and 15 psi to sterilise. Once the </w:t>
      </w:r>
      <w:r>
        <w:rPr>
          <w:rFonts w:asciiTheme="majorBidi" w:eastAsia="WarnockPro-Regular" w:hAnsiTheme="majorBidi" w:cstheme="majorBidi"/>
        </w:rPr>
        <w:t>media were</w:t>
      </w:r>
      <w:r w:rsidRPr="00AB14D5">
        <w:rPr>
          <w:rFonts w:asciiTheme="majorBidi" w:eastAsia="WarnockPro-Regular" w:hAnsiTheme="majorBidi" w:cstheme="majorBidi"/>
        </w:rPr>
        <w:t xml:space="preserve"> cooled to 50ºC, the appropriate antibiotics were added</w:t>
      </w:r>
      <w:r>
        <w:rPr>
          <w:rFonts w:asciiTheme="majorBidi" w:eastAsia="WarnockPro-Regular" w:hAnsiTheme="majorBidi" w:cstheme="majorBidi"/>
        </w:rPr>
        <w:t xml:space="preserve">.  </w:t>
      </w:r>
      <w:r w:rsidR="00387630" w:rsidRPr="00387630">
        <w:rPr>
          <w:rFonts w:asciiTheme="majorBidi" w:eastAsia="WarnockPro-Regular" w:hAnsiTheme="majorBidi" w:cstheme="majorBidi"/>
        </w:rPr>
        <w:t>For solid media, the sterile molten agar was poured into Petri dishes (25 ml per dish) and allowed to set fully before storing at 4ºC.</w:t>
      </w:r>
    </w:p>
    <w:p w14:paraId="61329B80" w14:textId="77777777" w:rsidR="00E41A53" w:rsidRDefault="00E41A53" w:rsidP="00387630">
      <w:pPr>
        <w:spacing w:line="360" w:lineRule="auto"/>
        <w:jc w:val="both"/>
        <w:rPr>
          <w:rFonts w:asciiTheme="majorBidi" w:eastAsia="WarnockPro-Regular" w:hAnsiTheme="majorBidi" w:cstheme="majorBidi"/>
        </w:rPr>
      </w:pPr>
    </w:p>
    <w:p w14:paraId="0CFC36EF" w14:textId="77777777" w:rsidR="00387630" w:rsidRPr="00387630" w:rsidRDefault="00387630" w:rsidP="00387630">
      <w:pPr>
        <w:spacing w:line="360" w:lineRule="auto"/>
        <w:jc w:val="both"/>
        <w:rPr>
          <w:rFonts w:asciiTheme="majorBidi" w:eastAsia="WarnockPro-Regular" w:hAnsiTheme="majorBidi" w:cstheme="majorBidi"/>
        </w:rPr>
      </w:pPr>
    </w:p>
    <w:p w14:paraId="4D3E845B" w14:textId="432E18D1" w:rsidR="003F2DBE" w:rsidRDefault="003F2DBE" w:rsidP="007F2B22">
      <w:pPr>
        <w:pStyle w:val="Heading2"/>
      </w:pPr>
      <w:bookmarkStart w:id="23" w:name="_Toc4505860"/>
      <w:r w:rsidRPr="008522A9">
        <w:lastRenderedPageBreak/>
        <w:t>2.</w:t>
      </w:r>
      <w:r>
        <w:t>4</w:t>
      </w:r>
      <w:r w:rsidRPr="008522A9">
        <w:t xml:space="preserve"> </w:t>
      </w:r>
      <w:r>
        <w:t>Bacterial growth</w:t>
      </w:r>
      <w:bookmarkEnd w:id="23"/>
    </w:p>
    <w:p w14:paraId="7268722B" w14:textId="77777777" w:rsidR="003F2DBE" w:rsidRDefault="003F2DBE" w:rsidP="003F2DBE">
      <w:pPr>
        <w:spacing w:line="360" w:lineRule="auto"/>
        <w:jc w:val="both"/>
        <w:rPr>
          <w:rFonts w:asciiTheme="majorBidi" w:hAnsiTheme="majorBidi" w:cstheme="majorBidi"/>
          <w:b/>
          <w:bCs/>
          <w:sz w:val="32"/>
          <w:szCs w:val="32"/>
        </w:rPr>
      </w:pPr>
    </w:p>
    <w:p w14:paraId="2BF0D708" w14:textId="121A8448" w:rsidR="003F2DBE" w:rsidRPr="000C15FD" w:rsidRDefault="003F2DBE" w:rsidP="007F2B22">
      <w:pPr>
        <w:pStyle w:val="Heading3"/>
      </w:pPr>
      <w:bookmarkStart w:id="24" w:name="_Toc4505861"/>
      <w:r>
        <w:t>2.4.1 Growth of bacterial strains isolated from e</w:t>
      </w:r>
      <w:r w:rsidRPr="000C15FD">
        <w:t>pilithic biofilms</w:t>
      </w:r>
      <w:bookmarkEnd w:id="24"/>
    </w:p>
    <w:p w14:paraId="517607AD" w14:textId="77777777" w:rsidR="009D484A" w:rsidRPr="00AB14D5" w:rsidRDefault="003F2DBE" w:rsidP="009D484A">
      <w:pPr>
        <w:spacing w:line="360" w:lineRule="auto"/>
        <w:jc w:val="both"/>
        <w:rPr>
          <w:rFonts w:asciiTheme="majorBidi" w:hAnsiTheme="majorBidi" w:cstheme="majorBidi"/>
          <w:b/>
          <w:bCs/>
        </w:rPr>
      </w:pPr>
      <w:r>
        <w:rPr>
          <w:rFonts w:asciiTheme="majorBidi" w:hAnsiTheme="majorBidi" w:cstheme="majorBidi"/>
        </w:rPr>
        <w:t xml:space="preserve">     </w:t>
      </w:r>
      <w:r w:rsidRPr="00AB14D5">
        <w:rPr>
          <w:rFonts w:asciiTheme="majorBidi" w:hAnsiTheme="majorBidi" w:cstheme="majorBidi"/>
        </w:rPr>
        <w:t xml:space="preserve">Bacterial strains were cultured on various selective media and the plates were incubated at 37ºC for 24–72 h under aerobic conditions. For assessment of biofilm production, bacterial strains were cultured in nutrient broth at </w:t>
      </w:r>
      <w:r w:rsidRPr="00AB14D5">
        <w:rPr>
          <w:rFonts w:asciiTheme="majorBidi" w:eastAsia="WarnockPro-Regular" w:hAnsiTheme="majorBidi" w:cstheme="majorBidi"/>
        </w:rPr>
        <w:t>37</w:t>
      </w:r>
      <w:r w:rsidRPr="00AB14D5">
        <w:rPr>
          <w:rFonts w:asciiTheme="majorBidi" w:hAnsiTheme="majorBidi" w:cstheme="majorBidi"/>
        </w:rPr>
        <w:t xml:space="preserve">ºC with </w:t>
      </w:r>
      <w:r w:rsidR="009D484A" w:rsidRPr="00AB14D5">
        <w:rPr>
          <w:rFonts w:asciiTheme="majorBidi" w:hAnsiTheme="majorBidi" w:cstheme="majorBidi"/>
        </w:rPr>
        <w:t xml:space="preserve">shaking until </w:t>
      </w:r>
      <w:r w:rsidR="009D484A" w:rsidRPr="00AB14D5">
        <w:rPr>
          <w:rFonts w:asciiTheme="majorBidi" w:eastAsia="WarnockPro-Regular" w:hAnsiTheme="majorBidi" w:cstheme="majorBidi"/>
        </w:rPr>
        <w:t xml:space="preserve">the desired optical density </w:t>
      </w:r>
      <w:r w:rsidR="009D484A">
        <w:rPr>
          <w:rFonts w:asciiTheme="majorBidi" w:eastAsia="WarnockPro-Regular" w:hAnsiTheme="majorBidi" w:cstheme="majorBidi"/>
        </w:rPr>
        <w:t>(</w:t>
      </w:r>
      <w:r w:rsidR="009D484A" w:rsidRPr="00AB14D5">
        <w:rPr>
          <w:rFonts w:asciiTheme="majorBidi" w:eastAsia="WarnockPro-Regular" w:hAnsiTheme="majorBidi" w:cstheme="majorBidi"/>
        </w:rPr>
        <w:t>OD</w:t>
      </w:r>
      <w:r w:rsidR="009D484A" w:rsidRPr="00AB14D5">
        <w:rPr>
          <w:rFonts w:asciiTheme="majorBidi" w:eastAsia="WarnockPro-Regular" w:hAnsiTheme="majorBidi" w:cstheme="majorBidi"/>
          <w:vertAlign w:val="subscript"/>
        </w:rPr>
        <w:t>600</w:t>
      </w:r>
      <w:r w:rsidR="009D484A">
        <w:rPr>
          <w:rFonts w:asciiTheme="majorBidi" w:hAnsiTheme="majorBidi" w:cstheme="majorBidi"/>
        </w:rPr>
        <w:t xml:space="preserve">) at 600 nm </w:t>
      </w:r>
      <w:r w:rsidR="009D484A" w:rsidRPr="00AB14D5">
        <w:rPr>
          <w:rFonts w:asciiTheme="majorBidi" w:hAnsiTheme="majorBidi" w:cstheme="majorBidi"/>
        </w:rPr>
        <w:t>was reached. Primary cultures were prepared from a single colony from agar plates.</w:t>
      </w:r>
    </w:p>
    <w:p w14:paraId="38115369" w14:textId="77777777" w:rsidR="003F2DBE" w:rsidRPr="00236ECA" w:rsidRDefault="003F2DBE" w:rsidP="003F2DBE">
      <w:pPr>
        <w:spacing w:line="360" w:lineRule="auto"/>
        <w:jc w:val="both"/>
        <w:rPr>
          <w:rFonts w:asciiTheme="majorBidi" w:hAnsiTheme="majorBidi" w:cstheme="majorBidi"/>
        </w:rPr>
      </w:pPr>
    </w:p>
    <w:p w14:paraId="0BB9BBA3" w14:textId="3AAEAD4D" w:rsidR="003F2DBE" w:rsidRDefault="003F2DBE" w:rsidP="007F2B22">
      <w:pPr>
        <w:pStyle w:val="Heading3"/>
      </w:pPr>
      <w:bookmarkStart w:id="25" w:name="_Toc4505862"/>
      <w:r>
        <w:t xml:space="preserve">2.4.2 Growth of </w:t>
      </w:r>
      <w:r w:rsidRPr="00E775DB">
        <w:rPr>
          <w:i/>
          <w:iCs/>
        </w:rPr>
        <w:t>Klebsiella pneumoniae</w:t>
      </w:r>
      <w:r w:rsidRPr="00E775DB">
        <w:t xml:space="preserve"> MBB</w:t>
      </w:r>
      <w:r w:rsidR="000A16AB">
        <w:t>9</w:t>
      </w:r>
      <w:bookmarkEnd w:id="25"/>
    </w:p>
    <w:p w14:paraId="7847802D" w14:textId="703B607C" w:rsidR="00DA0BCA" w:rsidRDefault="003F2DBE" w:rsidP="009D7836">
      <w:pPr>
        <w:spacing w:line="360" w:lineRule="auto"/>
        <w:jc w:val="both"/>
        <w:rPr>
          <w:rFonts w:asciiTheme="majorBidi" w:hAnsiTheme="majorBidi" w:cstheme="majorBidi"/>
        </w:rPr>
      </w:pPr>
      <w:r>
        <w:rPr>
          <w:rFonts w:asciiTheme="majorBidi" w:hAnsiTheme="majorBidi" w:cstheme="majorBidi"/>
          <w:i/>
          <w:iCs/>
        </w:rPr>
        <w:t xml:space="preserve">     </w:t>
      </w:r>
      <w:r w:rsidRPr="00AB14D5">
        <w:rPr>
          <w:rFonts w:asciiTheme="majorBidi" w:hAnsiTheme="majorBidi" w:cstheme="majorBidi"/>
          <w:i/>
          <w:iCs/>
        </w:rPr>
        <w:t>Klebsiella pneumoniae</w:t>
      </w:r>
      <w:r w:rsidRPr="00AB14D5">
        <w:rPr>
          <w:rFonts w:asciiTheme="majorBidi" w:hAnsiTheme="majorBidi" w:cstheme="majorBidi"/>
        </w:rPr>
        <w:t xml:space="preserve"> MBB</w:t>
      </w:r>
      <w:r w:rsidR="000A16AB">
        <w:rPr>
          <w:rFonts w:asciiTheme="majorBidi" w:hAnsiTheme="majorBidi" w:cstheme="majorBidi"/>
        </w:rPr>
        <w:t>9</w:t>
      </w:r>
      <w:r w:rsidRPr="00AB14D5">
        <w:rPr>
          <w:rFonts w:asciiTheme="majorBidi" w:hAnsiTheme="majorBidi" w:cstheme="majorBidi"/>
        </w:rPr>
        <w:t xml:space="preserve"> was cultured</w:t>
      </w:r>
      <w:r w:rsidR="003A531C">
        <w:rPr>
          <w:rFonts w:asciiTheme="majorBidi" w:hAnsiTheme="majorBidi" w:cstheme="majorBidi"/>
        </w:rPr>
        <w:t>,</w:t>
      </w:r>
      <w:r w:rsidRPr="00AB14D5">
        <w:rPr>
          <w:rFonts w:asciiTheme="majorBidi" w:hAnsiTheme="majorBidi" w:cstheme="majorBidi"/>
        </w:rPr>
        <w:t xml:space="preserve"> </w:t>
      </w:r>
      <w:r w:rsidR="003A531C">
        <w:rPr>
          <w:rFonts w:asciiTheme="majorBidi" w:hAnsiTheme="majorBidi" w:cstheme="majorBidi"/>
        </w:rPr>
        <w:t>from a</w:t>
      </w:r>
      <w:r w:rsidR="006F62F9">
        <w:rPr>
          <w:rFonts w:asciiTheme="majorBidi" w:hAnsiTheme="majorBidi" w:cstheme="majorBidi"/>
        </w:rPr>
        <w:t xml:space="preserve"> single colony from agar plates</w:t>
      </w:r>
      <w:r w:rsidR="003A531C">
        <w:rPr>
          <w:rFonts w:asciiTheme="majorBidi" w:hAnsiTheme="majorBidi" w:cstheme="majorBidi"/>
        </w:rPr>
        <w:t xml:space="preserve"> </w:t>
      </w:r>
      <w:r w:rsidRPr="00AB14D5">
        <w:rPr>
          <w:rFonts w:asciiTheme="majorBidi" w:hAnsiTheme="majorBidi" w:cstheme="majorBidi"/>
        </w:rPr>
        <w:t xml:space="preserve">in nutrient broth at </w:t>
      </w:r>
      <w:r w:rsidRPr="00AB14D5">
        <w:rPr>
          <w:rFonts w:asciiTheme="majorBidi" w:eastAsia="WarnockPro-Regular" w:hAnsiTheme="majorBidi" w:cstheme="majorBidi"/>
        </w:rPr>
        <w:t>37</w:t>
      </w:r>
      <w:r w:rsidRPr="00AB14D5">
        <w:rPr>
          <w:rFonts w:asciiTheme="majorBidi" w:hAnsiTheme="majorBidi" w:cstheme="majorBidi"/>
        </w:rPr>
        <w:t xml:space="preserve">ºC with shaking </w:t>
      </w:r>
      <w:r w:rsidR="00066AED" w:rsidRPr="00AB14D5">
        <w:rPr>
          <w:rFonts w:asciiTheme="majorBidi" w:eastAsia="WarnockPro-Regular" w:hAnsiTheme="majorBidi" w:cstheme="majorBidi"/>
        </w:rPr>
        <w:t xml:space="preserve">until </w:t>
      </w:r>
      <w:r w:rsidR="00066AED">
        <w:rPr>
          <w:rFonts w:asciiTheme="majorBidi" w:eastAsia="WarnockPro-Regular" w:hAnsiTheme="majorBidi" w:cstheme="majorBidi"/>
        </w:rPr>
        <w:t xml:space="preserve">reaching </w:t>
      </w:r>
      <w:r w:rsidR="00066AED" w:rsidRPr="00AB14D5">
        <w:rPr>
          <w:rFonts w:asciiTheme="majorBidi" w:eastAsia="WarnockPro-Regular" w:hAnsiTheme="majorBidi" w:cstheme="majorBidi"/>
        </w:rPr>
        <w:t>the desired optical density</w:t>
      </w:r>
      <w:r w:rsidR="00066AED">
        <w:rPr>
          <w:rFonts w:asciiTheme="majorBidi" w:eastAsia="WarnockPro-Regular" w:hAnsiTheme="majorBidi" w:cstheme="majorBidi"/>
        </w:rPr>
        <w:t xml:space="preserve"> </w:t>
      </w:r>
      <w:r w:rsidR="003A531C" w:rsidRPr="00AB14D5">
        <w:rPr>
          <w:rFonts w:asciiTheme="majorBidi" w:eastAsia="WarnockPro-Regular" w:hAnsiTheme="majorBidi" w:cstheme="majorBidi"/>
        </w:rPr>
        <w:t>OD</w:t>
      </w:r>
      <w:r w:rsidR="003A531C" w:rsidRPr="00AB14D5">
        <w:rPr>
          <w:rFonts w:asciiTheme="majorBidi" w:eastAsia="WarnockPro-Regular" w:hAnsiTheme="majorBidi" w:cstheme="majorBidi"/>
          <w:vertAlign w:val="subscript"/>
        </w:rPr>
        <w:t>600</w:t>
      </w:r>
      <w:r w:rsidR="00066AED">
        <w:rPr>
          <w:rFonts w:asciiTheme="majorBidi" w:eastAsia="WarnockPro-Regular" w:hAnsiTheme="majorBidi" w:cstheme="majorBidi"/>
          <w:vertAlign w:val="subscript"/>
        </w:rPr>
        <w:t>.</w:t>
      </w:r>
    </w:p>
    <w:p w14:paraId="55176FCD" w14:textId="77777777" w:rsidR="009D7836" w:rsidRDefault="009D7836" w:rsidP="009D7836">
      <w:pPr>
        <w:spacing w:line="360" w:lineRule="auto"/>
        <w:jc w:val="both"/>
        <w:rPr>
          <w:rFonts w:asciiTheme="majorBidi" w:hAnsiTheme="majorBidi" w:cstheme="majorBidi"/>
        </w:rPr>
      </w:pPr>
    </w:p>
    <w:p w14:paraId="04C928F3" w14:textId="4A8FFF94" w:rsidR="003F2DBE" w:rsidRPr="007F2B22" w:rsidRDefault="003F2DBE" w:rsidP="007F2B22">
      <w:pPr>
        <w:pStyle w:val="Heading3"/>
        <w:rPr>
          <w:i/>
          <w:iCs/>
        </w:rPr>
      </w:pPr>
      <w:bookmarkStart w:id="26" w:name="_Toc4505863"/>
      <w:r w:rsidRPr="006F2B03">
        <w:t xml:space="preserve">2.4.3 </w:t>
      </w:r>
      <w:r>
        <w:t xml:space="preserve">Growth of </w:t>
      </w:r>
      <w:r w:rsidRPr="007F2B22">
        <w:rPr>
          <w:i/>
          <w:iCs/>
        </w:rPr>
        <w:t>Escherichia coli</w:t>
      </w:r>
      <w:bookmarkEnd w:id="26"/>
    </w:p>
    <w:p w14:paraId="6576AFE0" w14:textId="416BAF8C" w:rsidR="00DA4D51" w:rsidRDefault="003F2DBE" w:rsidP="0018503B">
      <w:pPr>
        <w:spacing w:line="360" w:lineRule="auto"/>
        <w:jc w:val="both"/>
        <w:rPr>
          <w:rFonts w:asciiTheme="majorBidi" w:hAnsiTheme="majorBidi" w:cstheme="majorBidi"/>
          <w:b/>
          <w:bCs/>
        </w:rPr>
      </w:pPr>
      <w:r>
        <w:rPr>
          <w:rFonts w:asciiTheme="majorBidi" w:hAnsiTheme="majorBidi" w:cstheme="majorBidi"/>
          <w:i/>
          <w:iCs/>
        </w:rPr>
        <w:t xml:space="preserve">     </w:t>
      </w:r>
      <w:r w:rsidRPr="00AB14D5">
        <w:rPr>
          <w:rFonts w:asciiTheme="majorBidi" w:hAnsiTheme="majorBidi" w:cstheme="majorBidi"/>
          <w:i/>
          <w:iCs/>
        </w:rPr>
        <w:t xml:space="preserve">Escherichia coli </w:t>
      </w:r>
      <w:r w:rsidRPr="00AB14D5">
        <w:rPr>
          <w:rFonts w:asciiTheme="majorBidi" w:hAnsiTheme="majorBidi" w:cstheme="majorBidi"/>
        </w:rPr>
        <w:t xml:space="preserve">strains were cultured in LB medium with appropriate antibiotics at </w:t>
      </w:r>
      <w:r w:rsidRPr="00AB14D5">
        <w:rPr>
          <w:rFonts w:asciiTheme="majorBidi" w:eastAsia="WarnockPro-Regular" w:hAnsiTheme="majorBidi" w:cstheme="majorBidi"/>
        </w:rPr>
        <w:t>37</w:t>
      </w:r>
      <w:r w:rsidRPr="00AB14D5">
        <w:rPr>
          <w:rFonts w:asciiTheme="majorBidi" w:hAnsiTheme="majorBidi" w:cstheme="majorBidi"/>
        </w:rPr>
        <w:t>ºC</w:t>
      </w:r>
      <w:r w:rsidRPr="00AB14D5">
        <w:rPr>
          <w:rFonts w:asciiTheme="majorBidi" w:eastAsia="WarnockPro-Regular" w:hAnsiTheme="majorBidi" w:cstheme="majorBidi"/>
        </w:rPr>
        <w:t xml:space="preserve"> with shaking at 250 rpm until </w:t>
      </w:r>
      <w:r w:rsidR="0018503B">
        <w:rPr>
          <w:rFonts w:asciiTheme="majorBidi" w:eastAsia="WarnockPro-Regular" w:hAnsiTheme="majorBidi" w:cstheme="majorBidi"/>
        </w:rPr>
        <w:t xml:space="preserve">reaching </w:t>
      </w:r>
      <w:r w:rsidRPr="00AB14D5">
        <w:rPr>
          <w:rFonts w:asciiTheme="majorBidi" w:eastAsia="WarnockPro-Regular" w:hAnsiTheme="majorBidi" w:cstheme="majorBidi"/>
        </w:rPr>
        <w:t>the desired optical density OD</w:t>
      </w:r>
      <w:r w:rsidRPr="00AB14D5">
        <w:rPr>
          <w:rFonts w:asciiTheme="majorBidi" w:eastAsia="WarnockPro-Regular" w:hAnsiTheme="majorBidi" w:cstheme="majorBidi"/>
          <w:vertAlign w:val="subscript"/>
        </w:rPr>
        <w:t>600</w:t>
      </w:r>
      <w:r w:rsidR="0018503B">
        <w:rPr>
          <w:rFonts w:asciiTheme="majorBidi" w:hAnsiTheme="majorBidi" w:cstheme="majorBidi"/>
        </w:rPr>
        <w:t>.</w:t>
      </w:r>
    </w:p>
    <w:p w14:paraId="4BD4014B" w14:textId="77777777" w:rsidR="007879E1" w:rsidRPr="00DA4D51" w:rsidRDefault="007879E1" w:rsidP="007879E1">
      <w:pPr>
        <w:spacing w:line="360" w:lineRule="auto"/>
        <w:jc w:val="both"/>
        <w:rPr>
          <w:rFonts w:asciiTheme="majorBidi" w:hAnsiTheme="majorBidi" w:cstheme="majorBidi"/>
          <w:b/>
          <w:bCs/>
        </w:rPr>
      </w:pPr>
    </w:p>
    <w:p w14:paraId="15460A48" w14:textId="036F0E1B" w:rsidR="003F2DBE" w:rsidRDefault="003F2DBE" w:rsidP="007F2B22">
      <w:pPr>
        <w:pStyle w:val="Heading3"/>
      </w:pPr>
      <w:bookmarkStart w:id="27" w:name="_Toc4505864"/>
      <w:r w:rsidRPr="008522A9">
        <w:t>2.</w:t>
      </w:r>
      <w:r>
        <w:t>4.4</w:t>
      </w:r>
      <w:r w:rsidRPr="008522A9">
        <w:t xml:space="preserve"> </w:t>
      </w:r>
      <w:r>
        <w:t>Measurement of bacterial growth</w:t>
      </w:r>
      <w:bookmarkEnd w:id="27"/>
    </w:p>
    <w:p w14:paraId="3B0520D5" w14:textId="77777777" w:rsidR="001F1746" w:rsidRDefault="003F2DBE" w:rsidP="00DA4D51">
      <w:pPr>
        <w:spacing w:line="360" w:lineRule="auto"/>
        <w:jc w:val="both"/>
        <w:rPr>
          <w:rFonts w:asciiTheme="majorBidi" w:eastAsia="WarnockPro-Regular" w:hAnsiTheme="majorBidi" w:cstheme="majorBidi"/>
        </w:rPr>
      </w:pPr>
      <w:r w:rsidRPr="00AB14D5">
        <w:rPr>
          <w:rFonts w:asciiTheme="majorBidi" w:eastAsia="WarnockPro-Regular" w:hAnsiTheme="majorBidi" w:cstheme="majorBidi"/>
        </w:rPr>
        <w:t xml:space="preserve">     </w:t>
      </w:r>
      <w:r w:rsidR="001F1746" w:rsidRPr="00AB14D5">
        <w:rPr>
          <w:rFonts w:asciiTheme="majorBidi" w:eastAsia="WarnockPro-Regular" w:hAnsiTheme="majorBidi" w:cstheme="majorBidi"/>
        </w:rPr>
        <w:t>The growth of bacterial strains was estimated by measuring the OD</w:t>
      </w:r>
      <w:r w:rsidR="001F1746" w:rsidRPr="00AB14D5">
        <w:rPr>
          <w:rFonts w:asciiTheme="majorBidi" w:eastAsia="WarnockPro-Regular" w:hAnsiTheme="majorBidi" w:cstheme="majorBidi"/>
          <w:vertAlign w:val="subscript"/>
        </w:rPr>
        <w:t>600</w:t>
      </w:r>
      <w:r w:rsidR="001F1746" w:rsidRPr="00AB14D5">
        <w:rPr>
          <w:rFonts w:asciiTheme="majorBidi" w:eastAsia="WarnockPro-Regular" w:hAnsiTheme="majorBidi" w:cstheme="majorBidi"/>
        </w:rPr>
        <w:t xml:space="preserve">. </w:t>
      </w:r>
    </w:p>
    <w:p w14:paraId="4EC95974" w14:textId="77777777" w:rsidR="00DA4D51" w:rsidRDefault="00DA4D51" w:rsidP="00DA4D51">
      <w:pPr>
        <w:spacing w:line="360" w:lineRule="auto"/>
        <w:jc w:val="both"/>
        <w:rPr>
          <w:rFonts w:asciiTheme="majorBidi" w:eastAsia="WarnockPro-Regular" w:hAnsiTheme="majorBidi" w:cstheme="majorBidi"/>
        </w:rPr>
      </w:pPr>
    </w:p>
    <w:p w14:paraId="1D799B52" w14:textId="397B3A55" w:rsidR="003F2DBE" w:rsidRDefault="003F2DBE" w:rsidP="007F2B22">
      <w:pPr>
        <w:pStyle w:val="Heading3"/>
      </w:pPr>
      <w:bookmarkStart w:id="28" w:name="_Toc4505865"/>
      <w:r w:rsidRPr="008522A9">
        <w:t>2.</w:t>
      </w:r>
      <w:r>
        <w:t>4.5 Supplementation of growth media</w:t>
      </w:r>
      <w:bookmarkEnd w:id="28"/>
    </w:p>
    <w:p w14:paraId="3E8AC5DC" w14:textId="78305475" w:rsidR="004E296F" w:rsidRDefault="0009772A" w:rsidP="00252494">
      <w:pPr>
        <w:spacing w:line="360" w:lineRule="auto"/>
        <w:jc w:val="both"/>
        <w:rPr>
          <w:rFonts w:asciiTheme="majorBidi" w:eastAsia="WarnockPro-Regular" w:hAnsiTheme="majorBidi" w:cstheme="majorBidi"/>
        </w:rPr>
      </w:pPr>
      <w:r>
        <w:rPr>
          <w:rFonts w:asciiTheme="majorBidi" w:eastAsia="WarnockPro-Regular" w:hAnsiTheme="majorBidi" w:cstheme="majorBidi"/>
        </w:rPr>
        <w:t xml:space="preserve">     </w:t>
      </w:r>
      <w:r w:rsidR="00A06072">
        <w:rPr>
          <w:rFonts w:asciiTheme="majorBidi" w:eastAsia="WarnockPro-Regular" w:hAnsiTheme="majorBidi" w:cstheme="majorBidi"/>
        </w:rPr>
        <w:t xml:space="preserve">Media were supplemented with appropriate antibiotics at the following concentrations, </w:t>
      </w:r>
      <w:r w:rsidR="006B7F5A" w:rsidRPr="006B7F5A">
        <w:rPr>
          <w:rFonts w:asciiTheme="majorBidi" w:eastAsia="WarnockPro-Regular" w:hAnsiTheme="majorBidi" w:cstheme="majorBidi"/>
        </w:rPr>
        <w:t>k</w:t>
      </w:r>
      <w:r w:rsidR="00182BC3" w:rsidRPr="006B7F5A">
        <w:rPr>
          <w:rFonts w:asciiTheme="majorBidi" w:eastAsia="WarnockPro-Regular" w:hAnsiTheme="majorBidi" w:cstheme="majorBidi"/>
        </w:rPr>
        <w:t>anamycin</w:t>
      </w:r>
      <w:r w:rsidR="006B7F5A" w:rsidRPr="006B7F5A">
        <w:rPr>
          <w:rFonts w:asciiTheme="majorBidi" w:eastAsia="WarnockPro-Regular" w:hAnsiTheme="majorBidi" w:cstheme="majorBidi"/>
        </w:rPr>
        <w:t xml:space="preserve"> (50 μg ml</w:t>
      </w:r>
      <w:r w:rsidR="006B7F5A" w:rsidRPr="006B7F5A">
        <w:rPr>
          <w:rFonts w:asciiTheme="majorBidi" w:eastAsia="WarnockPro-Regular" w:hAnsiTheme="majorBidi" w:cstheme="majorBidi"/>
          <w:vertAlign w:val="superscript"/>
        </w:rPr>
        <w:t>-1</w:t>
      </w:r>
      <w:r w:rsidR="006B7F5A" w:rsidRPr="006B7F5A">
        <w:rPr>
          <w:rFonts w:asciiTheme="majorBidi" w:eastAsia="WarnockPro-Regular" w:hAnsiTheme="majorBidi" w:cstheme="majorBidi"/>
        </w:rPr>
        <w:t>)</w:t>
      </w:r>
      <w:r w:rsidR="006B7F5A">
        <w:rPr>
          <w:rFonts w:asciiTheme="majorBidi" w:eastAsia="WarnockPro-Regular" w:hAnsiTheme="majorBidi" w:cstheme="majorBidi"/>
        </w:rPr>
        <w:t xml:space="preserve">, </w:t>
      </w:r>
      <w:r w:rsidR="00182BC3" w:rsidRPr="00AB14D5">
        <w:rPr>
          <w:rFonts w:asciiTheme="majorBidi" w:hAnsiTheme="majorBidi"/>
        </w:rPr>
        <w:t xml:space="preserve">chloramphenicol </w:t>
      </w:r>
      <w:r w:rsidR="006B7F5A">
        <w:rPr>
          <w:rFonts w:asciiTheme="majorBidi" w:hAnsiTheme="majorBidi"/>
        </w:rPr>
        <w:t>(</w:t>
      </w:r>
      <w:r w:rsidR="006B7F5A" w:rsidRPr="006B7F5A">
        <w:rPr>
          <w:rFonts w:asciiTheme="majorBidi" w:eastAsia="WarnockPro-Regular" w:hAnsiTheme="majorBidi" w:cstheme="majorBidi"/>
        </w:rPr>
        <w:t>50 μg ml</w:t>
      </w:r>
      <w:r w:rsidR="006B7F5A" w:rsidRPr="006B7F5A">
        <w:rPr>
          <w:rFonts w:asciiTheme="majorBidi" w:eastAsia="WarnockPro-Regular" w:hAnsiTheme="majorBidi" w:cstheme="majorBidi"/>
          <w:vertAlign w:val="superscript"/>
        </w:rPr>
        <w:t>-1</w:t>
      </w:r>
      <w:r w:rsidR="006B7F5A">
        <w:rPr>
          <w:rFonts w:asciiTheme="majorBidi" w:hAnsiTheme="majorBidi"/>
        </w:rPr>
        <w:t>) a</w:t>
      </w:r>
      <w:r w:rsidR="00182BC3">
        <w:rPr>
          <w:rFonts w:asciiTheme="majorBidi" w:hAnsiTheme="majorBidi"/>
        </w:rPr>
        <w:t>n</w:t>
      </w:r>
      <w:r w:rsidR="00182BC3" w:rsidRPr="00AB14D5">
        <w:rPr>
          <w:rFonts w:asciiTheme="majorBidi" w:hAnsiTheme="majorBidi"/>
        </w:rPr>
        <w:t xml:space="preserve">d </w:t>
      </w:r>
      <w:r w:rsidR="00182BC3" w:rsidRPr="00AB14D5">
        <w:rPr>
          <w:rFonts w:asciiTheme="majorBidi" w:hAnsiTheme="majorBidi" w:cstheme="majorBidi"/>
        </w:rPr>
        <w:t>ampicillin</w:t>
      </w:r>
      <w:r w:rsidR="006B7F5A">
        <w:rPr>
          <w:rFonts w:asciiTheme="majorBidi" w:hAnsiTheme="majorBidi" w:cstheme="majorBidi"/>
        </w:rPr>
        <w:t xml:space="preserve"> (200 and 500 </w:t>
      </w:r>
      <w:r w:rsidR="006B7F5A" w:rsidRPr="006B7F5A">
        <w:rPr>
          <w:rFonts w:asciiTheme="majorBidi" w:eastAsia="WarnockPro-Regular" w:hAnsiTheme="majorBidi" w:cstheme="majorBidi"/>
        </w:rPr>
        <w:t>μg ml</w:t>
      </w:r>
      <w:r w:rsidR="006B7F5A" w:rsidRPr="006B7F5A">
        <w:rPr>
          <w:rFonts w:asciiTheme="majorBidi" w:eastAsia="WarnockPro-Regular" w:hAnsiTheme="majorBidi" w:cstheme="majorBidi"/>
          <w:vertAlign w:val="superscript"/>
        </w:rPr>
        <w:t>-1</w:t>
      </w:r>
      <w:r w:rsidR="006B7F5A">
        <w:rPr>
          <w:rFonts w:asciiTheme="majorBidi" w:eastAsia="WarnockPro-Regular" w:hAnsiTheme="majorBidi" w:cstheme="majorBidi"/>
        </w:rPr>
        <w:t>)</w:t>
      </w:r>
      <w:r w:rsidR="00D624F9">
        <w:rPr>
          <w:rFonts w:asciiTheme="majorBidi" w:eastAsia="WarnockPro-Regular" w:hAnsiTheme="majorBidi" w:cstheme="majorBidi"/>
        </w:rPr>
        <w:t>.</w:t>
      </w:r>
    </w:p>
    <w:p w14:paraId="12A87D20" w14:textId="77777777" w:rsidR="006B7F5A" w:rsidRPr="009012D7" w:rsidRDefault="006B7F5A" w:rsidP="00252494">
      <w:pPr>
        <w:jc w:val="both"/>
        <w:rPr>
          <w:rFonts w:asciiTheme="majorBidi" w:eastAsia="WarnockPro-Regular" w:hAnsiTheme="majorBidi" w:cstheme="majorBidi"/>
        </w:rPr>
      </w:pPr>
    </w:p>
    <w:p w14:paraId="6CD5647B" w14:textId="6C44669C" w:rsidR="003F2DBE" w:rsidRDefault="003F2DBE" w:rsidP="007F2B22">
      <w:pPr>
        <w:pStyle w:val="Heading3"/>
      </w:pPr>
      <w:bookmarkStart w:id="29" w:name="_Toc4505866"/>
      <w:r w:rsidRPr="008522A9">
        <w:t>2.</w:t>
      </w:r>
      <w:r>
        <w:t>4.6 Storage of bacterial strains</w:t>
      </w:r>
      <w:bookmarkEnd w:id="29"/>
    </w:p>
    <w:p w14:paraId="517CC189" w14:textId="77777777" w:rsidR="003F2DBE" w:rsidRPr="00AB14D5" w:rsidRDefault="003F2DBE" w:rsidP="003978CF">
      <w:pPr>
        <w:spacing w:line="360" w:lineRule="auto"/>
        <w:jc w:val="both"/>
        <w:rPr>
          <w:rFonts w:asciiTheme="majorBidi" w:eastAsia="WarnockPro-Regular" w:hAnsiTheme="majorBidi" w:cstheme="majorBidi"/>
        </w:rPr>
      </w:pPr>
      <w:r>
        <w:rPr>
          <w:rFonts w:asciiTheme="majorBidi" w:eastAsia="WarnockPro-Regular" w:hAnsiTheme="majorBidi" w:cstheme="majorBidi"/>
        </w:rPr>
        <w:t xml:space="preserve">     </w:t>
      </w:r>
      <w:r w:rsidRPr="00AB14D5">
        <w:rPr>
          <w:rFonts w:asciiTheme="majorBidi" w:eastAsia="WarnockPro-Regular" w:hAnsiTheme="majorBidi" w:cstheme="majorBidi"/>
        </w:rPr>
        <w:t>Bacterial strains were stored on solid media at 4</w:t>
      </w:r>
      <w:r w:rsidRPr="00AB14D5">
        <w:rPr>
          <w:rFonts w:asciiTheme="majorBidi" w:hAnsiTheme="majorBidi" w:cstheme="majorBidi"/>
        </w:rPr>
        <w:t>ºC</w:t>
      </w:r>
      <w:r w:rsidRPr="00AB14D5">
        <w:rPr>
          <w:rFonts w:asciiTheme="majorBidi" w:eastAsia="WarnockPro-Regular" w:hAnsiTheme="majorBidi" w:cstheme="majorBidi"/>
        </w:rPr>
        <w:t xml:space="preserve"> for short-term storage. For long-term storage, bacterial strains were kept in the form of glycerol stocks, made as follow; 5 ml overnight cultures were centrifuged, and cell pellets were resuspended in 0.5 ml LB and 0.5 ml of sterile 100% (v/v) glycerol was added and were stored at -20</w:t>
      </w:r>
      <w:r w:rsidRPr="00AB14D5">
        <w:rPr>
          <w:rFonts w:asciiTheme="majorBidi" w:hAnsiTheme="majorBidi" w:cstheme="majorBidi"/>
        </w:rPr>
        <w:t>ºC</w:t>
      </w:r>
      <w:r w:rsidRPr="00AB14D5">
        <w:rPr>
          <w:rFonts w:asciiTheme="majorBidi" w:eastAsia="WarnockPro-Regular" w:hAnsiTheme="majorBidi" w:cstheme="majorBidi"/>
        </w:rPr>
        <w:t>.</w:t>
      </w:r>
    </w:p>
    <w:p w14:paraId="3A19928A" w14:textId="77777777" w:rsidR="003F2DBE" w:rsidRPr="00D2369B" w:rsidRDefault="003F2DBE" w:rsidP="003F2DBE">
      <w:pPr>
        <w:spacing w:line="360" w:lineRule="auto"/>
        <w:jc w:val="both"/>
        <w:rPr>
          <w:rFonts w:asciiTheme="majorBidi" w:eastAsia="WarnockPro-Regular" w:hAnsiTheme="majorBidi" w:cstheme="majorBidi"/>
        </w:rPr>
      </w:pPr>
    </w:p>
    <w:p w14:paraId="021795F2" w14:textId="65C3B560" w:rsidR="003F2DBE" w:rsidRDefault="003F2DBE" w:rsidP="007F2B22">
      <w:pPr>
        <w:pStyle w:val="Heading3"/>
      </w:pPr>
      <w:bookmarkStart w:id="30" w:name="_Toc4505867"/>
      <w:r w:rsidRPr="008522A9">
        <w:lastRenderedPageBreak/>
        <w:t>2.</w:t>
      </w:r>
      <w:r>
        <w:t>4.7</w:t>
      </w:r>
      <w:r w:rsidRPr="008522A9">
        <w:t xml:space="preserve"> </w:t>
      </w:r>
      <w:r>
        <w:t>Preparation of electrocompetent cells</w:t>
      </w:r>
      <w:bookmarkEnd w:id="30"/>
    </w:p>
    <w:p w14:paraId="5DE02846" w14:textId="58B052DB" w:rsidR="003F2DBE" w:rsidRDefault="00AA0A57" w:rsidP="006F62F9">
      <w:pPr>
        <w:spacing w:line="360" w:lineRule="auto"/>
        <w:jc w:val="both"/>
        <w:rPr>
          <w:rFonts w:asciiTheme="majorBidi" w:eastAsia="WarnockPro-Regular" w:hAnsiTheme="majorBidi" w:cstheme="majorBidi"/>
        </w:rPr>
      </w:pPr>
      <w:r>
        <w:rPr>
          <w:rFonts w:asciiTheme="majorBidi" w:eastAsia="WarnockPro-Regular" w:hAnsiTheme="majorBidi" w:cstheme="majorBidi"/>
        </w:rPr>
        <w:t xml:space="preserve">     </w:t>
      </w:r>
      <w:r w:rsidR="00353DD2">
        <w:rPr>
          <w:rFonts w:asciiTheme="majorBidi" w:eastAsia="WarnockPro-Regular" w:hAnsiTheme="majorBidi" w:cstheme="majorBidi"/>
        </w:rPr>
        <w:t xml:space="preserve">Primary culture of </w:t>
      </w:r>
      <w:r w:rsidR="00353DD2" w:rsidRPr="002A178C">
        <w:rPr>
          <w:rFonts w:asciiTheme="majorBidi" w:eastAsia="WarnockPro-Regular" w:hAnsiTheme="majorBidi" w:cstheme="majorBidi"/>
        </w:rPr>
        <w:t>the appropriate strain</w:t>
      </w:r>
      <w:r w:rsidR="001E0049">
        <w:rPr>
          <w:rFonts w:asciiTheme="majorBidi" w:eastAsia="WarnockPro-Regular" w:hAnsiTheme="majorBidi" w:cstheme="majorBidi"/>
        </w:rPr>
        <w:t>, from LB agar or glycerol stock,</w:t>
      </w:r>
      <w:r w:rsidR="00353DD2">
        <w:rPr>
          <w:rFonts w:asciiTheme="majorBidi" w:eastAsia="WarnockPro-Regular" w:hAnsiTheme="majorBidi" w:cstheme="majorBidi"/>
        </w:rPr>
        <w:t xml:space="preserve"> was grown </w:t>
      </w:r>
      <w:r w:rsidR="00353DD2" w:rsidRPr="002A178C">
        <w:rPr>
          <w:rFonts w:asciiTheme="majorBidi" w:eastAsia="WarnockPro-Regular" w:hAnsiTheme="majorBidi" w:cstheme="majorBidi"/>
        </w:rPr>
        <w:t>overnight at 37</w:t>
      </w:r>
      <w:r w:rsidR="00353DD2" w:rsidRPr="002A178C">
        <w:rPr>
          <w:rFonts w:asciiTheme="majorBidi" w:hAnsiTheme="majorBidi" w:cstheme="majorBidi"/>
        </w:rPr>
        <w:t>ºC</w:t>
      </w:r>
      <w:r>
        <w:rPr>
          <w:rFonts w:asciiTheme="majorBidi" w:eastAsia="WarnockPro-Regular" w:hAnsiTheme="majorBidi" w:cstheme="majorBidi"/>
        </w:rPr>
        <w:t xml:space="preserve"> </w:t>
      </w:r>
      <w:r w:rsidRPr="002A178C">
        <w:rPr>
          <w:rFonts w:asciiTheme="majorBidi" w:eastAsia="WarnockPro-Regular" w:hAnsiTheme="majorBidi" w:cstheme="majorBidi"/>
        </w:rPr>
        <w:t>with shaking</w:t>
      </w:r>
      <w:r w:rsidR="001E0049">
        <w:rPr>
          <w:rFonts w:asciiTheme="majorBidi" w:eastAsia="WarnockPro-Regular" w:hAnsiTheme="majorBidi" w:cstheme="majorBidi"/>
        </w:rPr>
        <w:t xml:space="preserve">. Fifty ml of LB </w:t>
      </w:r>
      <w:r w:rsidR="006F62F9">
        <w:rPr>
          <w:rFonts w:asciiTheme="majorBidi" w:eastAsia="WarnockPro-Regular" w:hAnsiTheme="majorBidi" w:cstheme="majorBidi"/>
        </w:rPr>
        <w:t>were</w:t>
      </w:r>
      <w:r w:rsidR="001E0049">
        <w:rPr>
          <w:rFonts w:asciiTheme="majorBidi" w:eastAsia="WarnockPro-Regular" w:hAnsiTheme="majorBidi" w:cstheme="majorBidi"/>
        </w:rPr>
        <w:t xml:space="preserve"> then inoculat</w:t>
      </w:r>
      <w:r w:rsidR="00CA5E82">
        <w:rPr>
          <w:rFonts w:asciiTheme="majorBidi" w:eastAsia="WarnockPro-Regular" w:hAnsiTheme="majorBidi" w:cstheme="majorBidi"/>
        </w:rPr>
        <w:t>ed</w:t>
      </w:r>
      <w:r w:rsidR="001E0049">
        <w:rPr>
          <w:rFonts w:asciiTheme="majorBidi" w:eastAsia="WarnockPro-Regular" w:hAnsiTheme="majorBidi" w:cstheme="majorBidi"/>
        </w:rPr>
        <w:t xml:space="preserve"> with 500 </w:t>
      </w:r>
      <w:r w:rsidR="001E0049" w:rsidRPr="006B7F5A">
        <w:rPr>
          <w:rFonts w:asciiTheme="majorBidi" w:eastAsia="WarnockPro-Regular" w:hAnsiTheme="majorBidi" w:cstheme="majorBidi"/>
        </w:rPr>
        <w:t>μ</w:t>
      </w:r>
      <w:r w:rsidR="001E0049">
        <w:rPr>
          <w:rFonts w:asciiTheme="majorBidi" w:eastAsia="WarnockPro-Regular" w:hAnsiTheme="majorBidi" w:cstheme="majorBidi"/>
        </w:rPr>
        <w:t xml:space="preserve">l </w:t>
      </w:r>
      <w:r w:rsidR="00CA5E82">
        <w:rPr>
          <w:rFonts w:asciiTheme="majorBidi" w:eastAsia="WarnockPro-Regular" w:hAnsiTheme="majorBidi" w:cstheme="majorBidi"/>
        </w:rPr>
        <w:t xml:space="preserve">of overnight culture and incubated at </w:t>
      </w:r>
      <w:r w:rsidR="00CA5E82" w:rsidRPr="002A178C">
        <w:rPr>
          <w:rFonts w:asciiTheme="majorBidi" w:eastAsia="WarnockPro-Regular" w:hAnsiTheme="majorBidi" w:cstheme="majorBidi"/>
        </w:rPr>
        <w:t>37</w:t>
      </w:r>
      <w:r w:rsidR="00CA5E82" w:rsidRPr="002A178C">
        <w:rPr>
          <w:rFonts w:asciiTheme="majorBidi" w:hAnsiTheme="majorBidi" w:cstheme="majorBidi"/>
        </w:rPr>
        <w:t>ºC</w:t>
      </w:r>
      <w:r w:rsidR="00CA5E82">
        <w:rPr>
          <w:rFonts w:asciiTheme="majorBidi" w:hAnsiTheme="majorBidi" w:cstheme="majorBidi"/>
        </w:rPr>
        <w:t xml:space="preserve"> with shaking until reaching 0.5-0.6 </w:t>
      </w:r>
      <w:r w:rsidR="00CA5E82" w:rsidRPr="002A178C">
        <w:rPr>
          <w:rFonts w:asciiTheme="majorBidi" w:eastAsia="WarnockPro-Regular" w:hAnsiTheme="majorBidi" w:cstheme="majorBidi"/>
        </w:rPr>
        <w:t>(Section 2.</w:t>
      </w:r>
      <w:r w:rsidR="00CA5E82">
        <w:rPr>
          <w:rFonts w:asciiTheme="majorBidi" w:eastAsia="WarnockPro-Regular" w:hAnsiTheme="majorBidi" w:cstheme="majorBidi"/>
        </w:rPr>
        <w:t>4.4</w:t>
      </w:r>
      <w:r w:rsidR="00CA5E82" w:rsidRPr="002A178C">
        <w:rPr>
          <w:rFonts w:asciiTheme="majorBidi" w:eastAsia="WarnockPro-Regular" w:hAnsiTheme="majorBidi" w:cstheme="majorBidi"/>
        </w:rPr>
        <w:t>).</w:t>
      </w:r>
      <w:r w:rsidR="00E01B19">
        <w:rPr>
          <w:rFonts w:asciiTheme="majorBidi" w:eastAsia="WarnockPro-Regular" w:hAnsiTheme="majorBidi" w:cstheme="majorBidi"/>
        </w:rPr>
        <w:t xml:space="preserve"> Centrifugation at</w:t>
      </w:r>
      <w:r w:rsidR="00E01B19" w:rsidRPr="002A178C">
        <w:rPr>
          <w:rFonts w:asciiTheme="majorBidi" w:eastAsia="WarnockPro-Regular" w:hAnsiTheme="majorBidi" w:cstheme="majorBidi"/>
        </w:rPr>
        <w:t xml:space="preserve"> 2790 x</w:t>
      </w:r>
      <w:r w:rsidR="00E01B19" w:rsidRPr="00A81A75">
        <w:rPr>
          <w:rFonts w:asciiTheme="majorBidi" w:eastAsia="WarnockPro-Regular" w:hAnsiTheme="majorBidi" w:cstheme="majorBidi"/>
          <w:i/>
          <w:vertAlign w:val="subscript"/>
        </w:rPr>
        <w:t>g</w:t>
      </w:r>
      <w:r w:rsidR="00E01B19">
        <w:rPr>
          <w:rFonts w:asciiTheme="majorBidi" w:eastAsia="WarnockPro-Regular" w:hAnsiTheme="majorBidi" w:cstheme="majorBidi"/>
        </w:rPr>
        <w:t xml:space="preserve"> for 10 min at </w:t>
      </w:r>
      <w:r w:rsidR="00E01B19" w:rsidRPr="002A178C">
        <w:rPr>
          <w:rFonts w:asciiTheme="majorBidi" w:eastAsia="WarnockPro-Regular" w:hAnsiTheme="majorBidi" w:cstheme="majorBidi"/>
        </w:rPr>
        <w:t>4</w:t>
      </w:r>
      <w:r w:rsidR="00E01B19" w:rsidRPr="002A178C">
        <w:rPr>
          <w:rFonts w:asciiTheme="majorBidi" w:hAnsiTheme="majorBidi" w:cstheme="majorBidi"/>
        </w:rPr>
        <w:t>ºC</w:t>
      </w:r>
      <w:r w:rsidR="00193412">
        <w:rPr>
          <w:rFonts w:asciiTheme="majorBidi" w:eastAsia="WarnockPro-Regular" w:hAnsiTheme="majorBidi" w:cstheme="majorBidi"/>
        </w:rPr>
        <w:t xml:space="preserve"> </w:t>
      </w:r>
      <w:r w:rsidR="00E01B19">
        <w:rPr>
          <w:rFonts w:asciiTheme="majorBidi" w:eastAsia="WarnockPro-Regular" w:hAnsiTheme="majorBidi" w:cstheme="majorBidi"/>
        </w:rPr>
        <w:t xml:space="preserve">for was used to harvest the bacterial cells </w:t>
      </w:r>
      <w:r w:rsidR="00193412">
        <w:rPr>
          <w:rFonts w:asciiTheme="majorBidi" w:eastAsia="WarnockPro-Regular" w:hAnsiTheme="majorBidi" w:cstheme="majorBidi"/>
        </w:rPr>
        <w:t xml:space="preserve">using </w:t>
      </w:r>
      <w:r w:rsidR="00193412" w:rsidRPr="002A178C">
        <w:rPr>
          <w:rFonts w:asciiTheme="majorBidi" w:eastAsia="WarnockPro-Regular" w:hAnsiTheme="majorBidi" w:cstheme="majorBidi"/>
        </w:rPr>
        <w:t>50 ml pre-cooled universal tubes</w:t>
      </w:r>
      <w:r w:rsidR="00193412">
        <w:rPr>
          <w:rFonts w:asciiTheme="majorBidi" w:eastAsia="WarnockPro-Regular" w:hAnsiTheme="majorBidi" w:cstheme="majorBidi"/>
        </w:rPr>
        <w:t xml:space="preserve">. </w:t>
      </w:r>
      <w:r w:rsidR="00026B63">
        <w:rPr>
          <w:rFonts w:asciiTheme="majorBidi" w:eastAsia="WarnockPro-Regular" w:hAnsiTheme="majorBidi" w:cstheme="majorBidi"/>
        </w:rPr>
        <w:t>The b</w:t>
      </w:r>
      <w:r w:rsidR="00627ABB">
        <w:rPr>
          <w:rFonts w:asciiTheme="majorBidi" w:eastAsia="WarnockPro-Regular" w:hAnsiTheme="majorBidi" w:cstheme="majorBidi"/>
        </w:rPr>
        <w:t xml:space="preserve">acterial </w:t>
      </w:r>
      <w:r w:rsidR="00627ABB" w:rsidRPr="002A178C">
        <w:rPr>
          <w:rFonts w:asciiTheme="majorBidi" w:eastAsia="WarnockPro-Regular" w:hAnsiTheme="majorBidi" w:cstheme="majorBidi"/>
        </w:rPr>
        <w:t>pellet</w:t>
      </w:r>
      <w:r w:rsidR="00627ABB">
        <w:rPr>
          <w:rFonts w:asciiTheme="majorBidi" w:eastAsia="WarnockPro-Regular" w:hAnsiTheme="majorBidi" w:cstheme="majorBidi"/>
        </w:rPr>
        <w:t xml:space="preserve"> was washed </w:t>
      </w:r>
      <w:r w:rsidR="00D46046" w:rsidRPr="002A178C">
        <w:rPr>
          <w:rFonts w:asciiTheme="majorBidi" w:eastAsia="WarnockPro-Regular" w:hAnsiTheme="majorBidi" w:cstheme="majorBidi"/>
        </w:rPr>
        <w:t>three times for 10 min</w:t>
      </w:r>
      <w:r w:rsidR="00D46046">
        <w:rPr>
          <w:rFonts w:asciiTheme="majorBidi" w:eastAsia="WarnockPro-Regular" w:hAnsiTheme="majorBidi" w:cstheme="majorBidi"/>
        </w:rPr>
        <w:t xml:space="preserve"> with </w:t>
      </w:r>
      <w:r w:rsidR="00D46046" w:rsidRPr="002A178C">
        <w:rPr>
          <w:rFonts w:asciiTheme="majorBidi" w:eastAsia="WarnockPro-Regular" w:hAnsiTheme="majorBidi" w:cstheme="majorBidi"/>
        </w:rPr>
        <w:t>25 ml of ice-cold 10% (v/v) glycerol solution</w:t>
      </w:r>
      <w:r w:rsidR="00537028">
        <w:rPr>
          <w:rFonts w:asciiTheme="majorBidi" w:eastAsia="WarnockPro-Regular" w:hAnsiTheme="majorBidi" w:cstheme="majorBidi"/>
        </w:rPr>
        <w:t xml:space="preserve"> and bacterial pellet </w:t>
      </w:r>
      <w:r w:rsidR="00E37222" w:rsidRPr="002A178C">
        <w:rPr>
          <w:rFonts w:asciiTheme="majorBidi" w:eastAsia="WarnockPro-Regular" w:hAnsiTheme="majorBidi" w:cstheme="majorBidi"/>
        </w:rPr>
        <w:t>was re-suspended gently in 1/100 starting volume of ice-cold 10% (v/v) glycerol.</w:t>
      </w:r>
      <w:r w:rsidR="00026B63">
        <w:rPr>
          <w:rFonts w:asciiTheme="majorBidi" w:eastAsia="WarnockPro-Regular" w:hAnsiTheme="majorBidi" w:cstheme="majorBidi"/>
        </w:rPr>
        <w:t xml:space="preserve"> </w:t>
      </w:r>
      <w:r w:rsidR="00E37222" w:rsidRPr="002A178C">
        <w:rPr>
          <w:rFonts w:asciiTheme="majorBidi" w:eastAsia="WarnockPro-Regular" w:hAnsiTheme="majorBidi" w:cstheme="majorBidi"/>
        </w:rPr>
        <w:t xml:space="preserve">Aliquots 50 </w:t>
      </w:r>
      <w:r w:rsidR="00E37222">
        <w:rPr>
          <w:rFonts w:asciiTheme="majorBidi" w:eastAsia="WarnockPro-Regular" w:hAnsiTheme="majorBidi" w:cstheme="majorBidi"/>
        </w:rPr>
        <w:sym w:font="Symbol" w:char="F06D"/>
      </w:r>
      <w:r w:rsidR="00E37222" w:rsidRPr="002A178C">
        <w:rPr>
          <w:rFonts w:asciiTheme="majorBidi" w:eastAsia="WarnockPro-Regular" w:hAnsiTheme="majorBidi" w:cstheme="majorBidi"/>
        </w:rPr>
        <w:t xml:space="preserve">l of the cell suspension </w:t>
      </w:r>
      <w:r w:rsidR="00026B63">
        <w:rPr>
          <w:rFonts w:asciiTheme="majorBidi" w:eastAsia="WarnockPro-Regular" w:hAnsiTheme="majorBidi" w:cstheme="majorBidi"/>
        </w:rPr>
        <w:t>were</w:t>
      </w:r>
      <w:r w:rsidR="00E37222" w:rsidRPr="002A178C">
        <w:rPr>
          <w:rFonts w:asciiTheme="majorBidi" w:eastAsia="WarnockPro-Regular" w:hAnsiTheme="majorBidi" w:cstheme="majorBidi"/>
        </w:rPr>
        <w:t xml:space="preserve"> dispensed into micro</w:t>
      </w:r>
      <w:r w:rsidR="00E37222">
        <w:rPr>
          <w:rFonts w:asciiTheme="majorBidi" w:eastAsia="WarnockPro-Regular" w:hAnsiTheme="majorBidi" w:cstheme="majorBidi"/>
        </w:rPr>
        <w:t>-</w:t>
      </w:r>
      <w:r w:rsidR="00E37222" w:rsidRPr="002A178C">
        <w:rPr>
          <w:rFonts w:asciiTheme="majorBidi" w:eastAsia="WarnockPro-Regular" w:hAnsiTheme="majorBidi" w:cstheme="majorBidi"/>
        </w:rPr>
        <w:t xml:space="preserve">centrifuge tubes </w:t>
      </w:r>
      <w:r w:rsidR="00026B63">
        <w:rPr>
          <w:rFonts w:asciiTheme="majorBidi" w:eastAsia="WarnockPro-Regular" w:hAnsiTheme="majorBidi" w:cstheme="majorBidi"/>
        </w:rPr>
        <w:t xml:space="preserve">flash-frozen in liquid nitrogen or dried ice before storing </w:t>
      </w:r>
      <w:r w:rsidR="00E37222" w:rsidRPr="002A178C">
        <w:rPr>
          <w:rFonts w:asciiTheme="majorBidi" w:eastAsia="WarnockPro-Regular" w:hAnsiTheme="majorBidi" w:cstheme="majorBidi"/>
        </w:rPr>
        <w:t>at -80</w:t>
      </w:r>
      <w:r w:rsidR="00E37222" w:rsidRPr="002A178C">
        <w:rPr>
          <w:rFonts w:asciiTheme="majorBidi" w:hAnsiTheme="majorBidi" w:cstheme="majorBidi"/>
        </w:rPr>
        <w:t>ºC</w:t>
      </w:r>
      <w:r w:rsidR="00E37222" w:rsidRPr="002A178C">
        <w:rPr>
          <w:rFonts w:asciiTheme="majorBidi" w:eastAsia="WarnockPro-Regular" w:hAnsiTheme="majorBidi" w:cstheme="majorBidi"/>
        </w:rPr>
        <w:t>.</w:t>
      </w:r>
    </w:p>
    <w:p w14:paraId="7B75EA95" w14:textId="77777777" w:rsidR="00861E08" w:rsidRPr="00861E08" w:rsidRDefault="00861E08" w:rsidP="00861E08">
      <w:pPr>
        <w:spacing w:line="360" w:lineRule="auto"/>
        <w:jc w:val="both"/>
        <w:rPr>
          <w:rFonts w:asciiTheme="majorBidi" w:eastAsia="WarnockPro-Regular" w:hAnsiTheme="majorBidi" w:cstheme="majorBidi"/>
        </w:rPr>
      </w:pPr>
    </w:p>
    <w:p w14:paraId="75B54F36" w14:textId="43160408" w:rsidR="003F2DBE" w:rsidRDefault="003F2DBE" w:rsidP="007F2B22">
      <w:pPr>
        <w:pStyle w:val="Heading3"/>
      </w:pPr>
      <w:bookmarkStart w:id="31" w:name="_Toc4505868"/>
      <w:r w:rsidRPr="008522A9">
        <w:t>2.</w:t>
      </w:r>
      <w:r>
        <w:t>4.8</w:t>
      </w:r>
      <w:r w:rsidRPr="008522A9">
        <w:t xml:space="preserve"> </w:t>
      </w:r>
      <w:r>
        <w:t>Transformation of electrocompetent cells</w:t>
      </w:r>
      <w:bookmarkEnd w:id="31"/>
    </w:p>
    <w:p w14:paraId="483BCB13" w14:textId="79DDE07F" w:rsidR="00577E0C" w:rsidRDefault="007F7702" w:rsidP="00222C28">
      <w:pPr>
        <w:spacing w:line="360" w:lineRule="auto"/>
        <w:jc w:val="both"/>
        <w:rPr>
          <w:rFonts w:asciiTheme="majorBidi" w:hAnsiTheme="majorBidi" w:cstheme="majorBidi"/>
        </w:rPr>
      </w:pPr>
      <w:r>
        <w:rPr>
          <w:rFonts w:asciiTheme="majorBidi" w:hAnsiTheme="majorBidi" w:cstheme="majorBidi"/>
        </w:rPr>
        <w:t xml:space="preserve">     </w:t>
      </w:r>
      <w:r w:rsidR="00773708" w:rsidRPr="002A178C">
        <w:rPr>
          <w:rFonts w:asciiTheme="majorBidi" w:hAnsiTheme="majorBidi" w:cstheme="majorBidi"/>
        </w:rPr>
        <w:t xml:space="preserve">Plasmid DNA (up to 1 </w:t>
      </w:r>
      <w:r w:rsidR="00773708">
        <w:rPr>
          <w:rFonts w:asciiTheme="majorBidi" w:hAnsiTheme="majorBidi" w:cstheme="majorBidi"/>
        </w:rPr>
        <w:sym w:font="Symbol" w:char="F06D"/>
      </w:r>
      <w:r w:rsidR="00773708" w:rsidRPr="002A178C">
        <w:rPr>
          <w:rFonts w:asciiTheme="majorBidi" w:hAnsiTheme="majorBidi" w:cstheme="majorBidi"/>
        </w:rPr>
        <w:t>g/</w:t>
      </w:r>
      <w:r w:rsidR="00773708">
        <w:rPr>
          <w:rFonts w:asciiTheme="majorBidi" w:hAnsiTheme="majorBidi" w:cstheme="majorBidi"/>
        </w:rPr>
        <w:sym w:font="Symbol" w:char="F06D"/>
      </w:r>
      <w:r w:rsidR="00773708" w:rsidRPr="002A178C">
        <w:rPr>
          <w:rFonts w:asciiTheme="majorBidi" w:hAnsiTheme="majorBidi" w:cstheme="majorBidi"/>
        </w:rPr>
        <w:t xml:space="preserve">l) was </w:t>
      </w:r>
      <w:r w:rsidR="003F17C3">
        <w:rPr>
          <w:rFonts w:asciiTheme="majorBidi" w:hAnsiTheme="majorBidi" w:cstheme="majorBidi"/>
        </w:rPr>
        <w:t xml:space="preserve">mixed with </w:t>
      </w:r>
      <w:r w:rsidR="00773708" w:rsidRPr="002A178C">
        <w:rPr>
          <w:rFonts w:asciiTheme="majorBidi" w:hAnsiTheme="majorBidi" w:cstheme="majorBidi"/>
        </w:rPr>
        <w:t xml:space="preserve">50 </w:t>
      </w:r>
      <w:r w:rsidR="00773708">
        <w:rPr>
          <w:rFonts w:asciiTheme="majorBidi" w:hAnsiTheme="majorBidi" w:cstheme="majorBidi"/>
        </w:rPr>
        <w:sym w:font="Symbol" w:char="F06D"/>
      </w:r>
      <w:r w:rsidR="00773708" w:rsidRPr="002A178C">
        <w:rPr>
          <w:rFonts w:asciiTheme="majorBidi" w:hAnsiTheme="majorBidi" w:cstheme="majorBidi"/>
        </w:rPr>
        <w:t>l aliquots of electrically competent cells</w:t>
      </w:r>
      <w:r w:rsidR="00297A50">
        <w:rPr>
          <w:rFonts w:asciiTheme="majorBidi" w:hAnsiTheme="majorBidi" w:cstheme="majorBidi"/>
        </w:rPr>
        <w:t xml:space="preserve"> (Section 2.4.7).</w:t>
      </w:r>
      <w:r w:rsidR="001F16ED">
        <w:rPr>
          <w:rFonts w:asciiTheme="majorBidi" w:hAnsiTheme="majorBidi" w:cstheme="majorBidi"/>
        </w:rPr>
        <w:t xml:space="preserve"> </w:t>
      </w:r>
      <w:r w:rsidR="002D112D">
        <w:rPr>
          <w:rFonts w:asciiTheme="majorBidi" w:hAnsiTheme="majorBidi" w:cstheme="majorBidi"/>
        </w:rPr>
        <w:t>E</w:t>
      </w:r>
      <w:r w:rsidR="002D112D" w:rsidRPr="002A178C">
        <w:rPr>
          <w:rFonts w:asciiTheme="majorBidi" w:hAnsiTheme="majorBidi" w:cstheme="majorBidi"/>
        </w:rPr>
        <w:t>lectroporation</w:t>
      </w:r>
      <w:r w:rsidR="002D112D">
        <w:rPr>
          <w:rFonts w:asciiTheme="majorBidi" w:hAnsiTheme="majorBidi" w:cstheme="majorBidi"/>
        </w:rPr>
        <w:t xml:space="preserve"> technique was used for bacterial transformation using a</w:t>
      </w:r>
      <w:r w:rsidR="001F16ED">
        <w:rPr>
          <w:rFonts w:asciiTheme="majorBidi" w:hAnsiTheme="majorBidi" w:cstheme="majorBidi"/>
        </w:rPr>
        <w:t xml:space="preserve"> </w:t>
      </w:r>
      <w:r w:rsidR="001F16ED" w:rsidRPr="002A178C">
        <w:rPr>
          <w:rFonts w:asciiTheme="majorBidi" w:hAnsiTheme="majorBidi" w:cstheme="majorBidi"/>
        </w:rPr>
        <w:t>hybrid cell shock unit (1800 V, 1 mm path length)</w:t>
      </w:r>
      <w:r w:rsidR="002D112D">
        <w:rPr>
          <w:rFonts w:asciiTheme="majorBidi" w:hAnsiTheme="majorBidi" w:cstheme="majorBidi"/>
        </w:rPr>
        <w:t>.</w:t>
      </w:r>
      <w:r w:rsidR="000F5E28">
        <w:rPr>
          <w:rFonts w:asciiTheme="majorBidi" w:hAnsiTheme="majorBidi" w:cstheme="majorBidi"/>
        </w:rPr>
        <w:t xml:space="preserve"> </w:t>
      </w:r>
      <w:r w:rsidR="001F73E5">
        <w:rPr>
          <w:rFonts w:asciiTheme="majorBidi" w:hAnsiTheme="majorBidi" w:cstheme="majorBidi"/>
        </w:rPr>
        <w:t>Following the e</w:t>
      </w:r>
      <w:r w:rsidR="001F73E5" w:rsidRPr="002A178C">
        <w:rPr>
          <w:rFonts w:asciiTheme="majorBidi" w:hAnsiTheme="majorBidi" w:cstheme="majorBidi"/>
        </w:rPr>
        <w:t>lectroporation</w:t>
      </w:r>
      <w:r w:rsidR="001F73E5">
        <w:rPr>
          <w:rFonts w:asciiTheme="majorBidi" w:hAnsiTheme="majorBidi" w:cstheme="majorBidi"/>
        </w:rPr>
        <w:t xml:space="preserve">, 1 ml of </w:t>
      </w:r>
      <w:r w:rsidR="001F73E5" w:rsidRPr="002A178C">
        <w:rPr>
          <w:rFonts w:asciiTheme="majorBidi" w:hAnsiTheme="majorBidi" w:cstheme="majorBidi"/>
        </w:rPr>
        <w:t>LB broth was added</w:t>
      </w:r>
      <w:r w:rsidR="001F73E5">
        <w:rPr>
          <w:rFonts w:asciiTheme="majorBidi" w:hAnsiTheme="majorBidi" w:cstheme="majorBidi"/>
        </w:rPr>
        <w:t xml:space="preserve"> to the cells and the tube was incubated </w:t>
      </w:r>
      <w:r w:rsidR="00773708" w:rsidRPr="002A178C">
        <w:rPr>
          <w:rFonts w:asciiTheme="majorBidi" w:hAnsiTheme="majorBidi" w:cstheme="majorBidi"/>
        </w:rPr>
        <w:t>at 37ºC</w:t>
      </w:r>
      <w:r w:rsidR="00773708" w:rsidRPr="002A178C">
        <w:rPr>
          <w:rFonts w:asciiTheme="majorBidi" w:eastAsia="WarnockPro-Regular" w:hAnsiTheme="majorBidi" w:cstheme="majorBidi"/>
        </w:rPr>
        <w:t xml:space="preserve"> </w:t>
      </w:r>
      <w:r w:rsidR="0094587F">
        <w:rPr>
          <w:rFonts w:asciiTheme="majorBidi" w:eastAsia="WarnockPro-Regular" w:hAnsiTheme="majorBidi" w:cstheme="majorBidi"/>
        </w:rPr>
        <w:t xml:space="preserve">with shaking </w:t>
      </w:r>
      <w:r w:rsidR="00773708" w:rsidRPr="002A178C">
        <w:rPr>
          <w:rFonts w:asciiTheme="majorBidi" w:eastAsia="WarnockPro-Regular" w:hAnsiTheme="majorBidi" w:cstheme="majorBidi"/>
        </w:rPr>
        <w:t>for 1 h.</w:t>
      </w:r>
      <w:r w:rsidR="00CD3CF9">
        <w:rPr>
          <w:rFonts w:asciiTheme="majorBidi" w:eastAsia="WarnockPro-Regular" w:hAnsiTheme="majorBidi" w:cstheme="majorBidi"/>
        </w:rPr>
        <w:t xml:space="preserve"> After </w:t>
      </w:r>
      <w:r w:rsidR="00773708" w:rsidRPr="002A178C">
        <w:rPr>
          <w:rFonts w:asciiTheme="majorBidi" w:eastAsia="WarnockPro-Regular" w:hAnsiTheme="majorBidi" w:cstheme="majorBidi"/>
        </w:rPr>
        <w:t>the incubation,</w:t>
      </w:r>
      <w:r w:rsidR="00C81E34">
        <w:rPr>
          <w:rFonts w:asciiTheme="majorBidi" w:eastAsia="WarnockPro-Regular" w:hAnsiTheme="majorBidi" w:cstheme="majorBidi"/>
        </w:rPr>
        <w:t xml:space="preserve"> </w:t>
      </w:r>
      <w:r w:rsidR="00773708" w:rsidRPr="002A178C">
        <w:rPr>
          <w:rFonts w:asciiTheme="majorBidi" w:eastAsia="WarnockPro-Regular" w:hAnsiTheme="majorBidi" w:cstheme="majorBidi"/>
        </w:rPr>
        <w:t xml:space="preserve">100 </w:t>
      </w:r>
      <w:r w:rsidR="00773708">
        <w:rPr>
          <w:rFonts w:asciiTheme="majorBidi" w:eastAsia="WarnockPro-Regular" w:hAnsiTheme="majorBidi" w:cstheme="majorBidi"/>
        </w:rPr>
        <w:sym w:font="Symbol" w:char="F06D"/>
      </w:r>
      <w:r w:rsidR="00773708" w:rsidRPr="002A178C">
        <w:rPr>
          <w:rFonts w:asciiTheme="majorBidi" w:eastAsia="WarnockPro-Regular" w:hAnsiTheme="majorBidi" w:cstheme="majorBidi"/>
        </w:rPr>
        <w:t xml:space="preserve">l of the transformation mixture was spread on LB agar containing the appropriate antibiotics and incubated at </w:t>
      </w:r>
      <w:r w:rsidR="00773708" w:rsidRPr="002A178C">
        <w:rPr>
          <w:rFonts w:asciiTheme="majorBidi" w:hAnsiTheme="majorBidi" w:cstheme="majorBidi"/>
        </w:rPr>
        <w:t>37ºC</w:t>
      </w:r>
      <w:r w:rsidR="00773708" w:rsidRPr="002A178C">
        <w:rPr>
          <w:rFonts w:asciiTheme="majorBidi" w:eastAsia="WarnockPro-Regular" w:hAnsiTheme="majorBidi" w:cstheme="majorBidi"/>
        </w:rPr>
        <w:t>.</w:t>
      </w:r>
    </w:p>
    <w:p w14:paraId="4FFA52C2" w14:textId="77777777" w:rsidR="00222C28" w:rsidRPr="00222C28" w:rsidRDefault="00222C28" w:rsidP="00222C28">
      <w:pPr>
        <w:spacing w:line="360" w:lineRule="auto"/>
        <w:jc w:val="both"/>
        <w:rPr>
          <w:rFonts w:asciiTheme="majorBidi" w:hAnsiTheme="majorBidi" w:cstheme="majorBidi"/>
        </w:rPr>
      </w:pPr>
    </w:p>
    <w:p w14:paraId="38EA6FDE" w14:textId="356A1A6B" w:rsidR="003F2DBE" w:rsidRDefault="003F2DBE" w:rsidP="007F2B22">
      <w:pPr>
        <w:pStyle w:val="Heading2"/>
      </w:pPr>
      <w:bookmarkStart w:id="32" w:name="_Toc4505869"/>
      <w:r w:rsidRPr="008522A9">
        <w:t>2.</w:t>
      </w:r>
      <w:r>
        <w:t>5</w:t>
      </w:r>
      <w:r w:rsidRPr="008522A9">
        <w:t xml:space="preserve"> </w:t>
      </w:r>
      <w:r w:rsidRPr="00D724C8">
        <w:t>Isolation of bacteria</w:t>
      </w:r>
      <w:r>
        <w:t xml:space="preserve"> from r</w:t>
      </w:r>
      <w:r w:rsidRPr="00B76A9F">
        <w:t xml:space="preserve">iver </w:t>
      </w:r>
      <w:r>
        <w:t>e</w:t>
      </w:r>
      <w:r w:rsidRPr="003832FF">
        <w:t xml:space="preserve">pilithic </w:t>
      </w:r>
      <w:r>
        <w:t>b</w:t>
      </w:r>
      <w:r w:rsidRPr="00B76A9F">
        <w:t>iofilms</w:t>
      </w:r>
      <w:bookmarkEnd w:id="32"/>
    </w:p>
    <w:p w14:paraId="14D27AEE" w14:textId="05255B70" w:rsidR="003F2DBE" w:rsidRDefault="00CF7A49" w:rsidP="008F411C">
      <w:pPr>
        <w:spacing w:line="360" w:lineRule="auto"/>
        <w:jc w:val="both"/>
        <w:rPr>
          <w:rFonts w:asciiTheme="majorBidi" w:hAnsiTheme="majorBidi" w:cstheme="majorBidi"/>
        </w:rPr>
      </w:pPr>
      <w:r>
        <w:rPr>
          <w:rFonts w:asciiTheme="majorBidi" w:hAnsiTheme="majorBidi" w:cstheme="majorBidi"/>
        </w:rPr>
        <w:t xml:space="preserve">     </w:t>
      </w:r>
      <w:r w:rsidRPr="002A178C">
        <w:rPr>
          <w:rFonts w:asciiTheme="majorBidi" w:hAnsiTheme="majorBidi" w:cstheme="majorBidi"/>
        </w:rPr>
        <w:t xml:space="preserve">Epilithic biofilms were scraped from the stones and suspensions were serially diluted 1:100 in </w:t>
      </w:r>
      <w:r w:rsidR="008F411C">
        <w:rPr>
          <w:rFonts w:asciiTheme="majorBidi" w:hAnsiTheme="majorBidi" w:cstheme="majorBidi"/>
        </w:rPr>
        <w:t>p</w:t>
      </w:r>
      <w:r w:rsidR="008F411C" w:rsidRPr="008F411C">
        <w:rPr>
          <w:rFonts w:asciiTheme="majorBidi" w:hAnsiTheme="majorBidi" w:cstheme="majorBidi"/>
        </w:rPr>
        <w:t>hysiological saline</w:t>
      </w:r>
      <w:r w:rsidR="008F411C">
        <w:rPr>
          <w:rFonts w:asciiTheme="majorBidi" w:hAnsiTheme="majorBidi" w:cstheme="majorBidi"/>
        </w:rPr>
        <w:t xml:space="preserve"> </w:t>
      </w:r>
      <w:r w:rsidRPr="002A178C">
        <w:rPr>
          <w:rFonts w:asciiTheme="majorBidi" w:hAnsiTheme="majorBidi" w:cstheme="majorBidi"/>
        </w:rPr>
        <w:t xml:space="preserve">(0.85%) using </w:t>
      </w:r>
      <w:r>
        <w:rPr>
          <w:rFonts w:asciiTheme="majorBidi" w:hAnsiTheme="majorBidi" w:cstheme="majorBidi"/>
        </w:rPr>
        <w:t>standard</w:t>
      </w:r>
      <w:r w:rsidRPr="002A178C">
        <w:rPr>
          <w:rFonts w:asciiTheme="majorBidi" w:hAnsiTheme="majorBidi" w:cstheme="majorBidi"/>
        </w:rPr>
        <w:t xml:space="preserve"> aseptic technique</w:t>
      </w:r>
      <w:r>
        <w:rPr>
          <w:rFonts w:asciiTheme="majorBidi" w:hAnsiTheme="majorBidi" w:cstheme="majorBidi"/>
        </w:rPr>
        <w:t>s</w:t>
      </w:r>
      <w:r w:rsidRPr="002A178C">
        <w:rPr>
          <w:rFonts w:asciiTheme="majorBidi" w:hAnsiTheme="majorBidi" w:cstheme="majorBidi"/>
        </w:rPr>
        <w:t xml:space="preserve"> (APHA, 1998). The suspensions were spread on selective media: R2A agar (nutrient-poor medium for culturing slow-growing bacteria such as those found in potable water); MacConkey agar (medium for the isolation of </w:t>
      </w:r>
      <w:r w:rsidR="007A0C7C">
        <w:rPr>
          <w:rFonts w:asciiTheme="majorBidi" w:hAnsiTheme="majorBidi" w:cstheme="majorBidi"/>
        </w:rPr>
        <w:t>g</w:t>
      </w:r>
      <w:r w:rsidRPr="002A178C">
        <w:rPr>
          <w:rFonts w:asciiTheme="majorBidi" w:hAnsiTheme="majorBidi" w:cstheme="majorBidi"/>
        </w:rPr>
        <w:t xml:space="preserve">ram-negative bacilli capable of lactose fermentation); Eosin-methylene blue (EMB) agar (medium for selecting </w:t>
      </w:r>
      <w:r w:rsidR="007A0C7C">
        <w:rPr>
          <w:rFonts w:asciiTheme="majorBidi" w:hAnsiTheme="majorBidi" w:cstheme="majorBidi"/>
        </w:rPr>
        <w:t>g</w:t>
      </w:r>
      <w:r w:rsidRPr="002A178C">
        <w:rPr>
          <w:rFonts w:asciiTheme="majorBidi" w:hAnsiTheme="majorBidi" w:cstheme="majorBidi"/>
        </w:rPr>
        <w:t xml:space="preserve">ram-negative bacteria), Violet </w:t>
      </w:r>
      <w:r w:rsidR="00BF3E48">
        <w:rPr>
          <w:rFonts w:asciiTheme="majorBidi" w:hAnsiTheme="majorBidi" w:cstheme="majorBidi"/>
        </w:rPr>
        <w:t>red bile (VRB) a</w:t>
      </w:r>
      <w:r w:rsidRPr="002A178C">
        <w:rPr>
          <w:rFonts w:asciiTheme="majorBidi" w:hAnsiTheme="majorBidi" w:cstheme="majorBidi"/>
        </w:rPr>
        <w:t xml:space="preserve">gar (medium for isolation of lactose fermenting coliforms); Xylose lysine deoxycholate (XLD) agar (medium for the isolation of </w:t>
      </w:r>
      <w:r w:rsidRPr="00AF21B2">
        <w:rPr>
          <w:rFonts w:asciiTheme="majorBidi" w:hAnsiTheme="majorBidi" w:cstheme="majorBidi"/>
          <w:i/>
        </w:rPr>
        <w:t>Salmonella</w:t>
      </w:r>
      <w:r w:rsidRPr="002A178C">
        <w:rPr>
          <w:rFonts w:asciiTheme="majorBidi" w:hAnsiTheme="majorBidi" w:cstheme="majorBidi"/>
        </w:rPr>
        <w:t xml:space="preserve"> and </w:t>
      </w:r>
      <w:r w:rsidRPr="00AF21B2">
        <w:rPr>
          <w:rFonts w:asciiTheme="majorBidi" w:hAnsiTheme="majorBidi" w:cstheme="majorBidi"/>
          <w:i/>
        </w:rPr>
        <w:t>Shigella</w:t>
      </w:r>
      <w:r w:rsidRPr="002A178C">
        <w:rPr>
          <w:rFonts w:asciiTheme="majorBidi" w:hAnsiTheme="majorBidi" w:cstheme="majorBidi"/>
        </w:rPr>
        <w:t xml:space="preserve"> species) and also on nutrient agar (general growth medium supporting growth of a wide range of non-fastidious organisms). The plates were incubated at 37ºC for 24–72 h under aerobic conditions.</w:t>
      </w:r>
      <w:r>
        <w:rPr>
          <w:rFonts w:asciiTheme="majorBidi" w:hAnsiTheme="majorBidi" w:cstheme="majorBidi"/>
        </w:rPr>
        <w:t xml:space="preserve"> </w:t>
      </w:r>
      <w:r w:rsidRPr="002A178C">
        <w:rPr>
          <w:rFonts w:asciiTheme="majorBidi" w:hAnsiTheme="majorBidi" w:cstheme="majorBidi"/>
        </w:rPr>
        <w:t>Colonies with different colouration and morphologies were picked from the plates and streaked on nutrient agar plates to obtain pure cultures of the bacterial isolates.</w:t>
      </w:r>
    </w:p>
    <w:p w14:paraId="70C40F3D" w14:textId="37D0F4B1" w:rsidR="003F2DBE" w:rsidRDefault="003F2DBE" w:rsidP="007F2B22">
      <w:pPr>
        <w:pStyle w:val="Heading2"/>
      </w:pPr>
      <w:bookmarkStart w:id="33" w:name="_Toc4505870"/>
      <w:r>
        <w:lastRenderedPageBreak/>
        <w:t xml:space="preserve">2.6 </w:t>
      </w:r>
      <w:r w:rsidRPr="00DC1ACA">
        <w:t>Bacterial morphological and biochemical characterization</w:t>
      </w:r>
      <w:bookmarkEnd w:id="33"/>
    </w:p>
    <w:p w14:paraId="2C899497" w14:textId="77777777" w:rsidR="003F2DBE" w:rsidRDefault="003F2DBE" w:rsidP="008569C0">
      <w:pPr>
        <w:spacing w:line="360" w:lineRule="auto"/>
        <w:jc w:val="both"/>
        <w:rPr>
          <w:rFonts w:asciiTheme="majorBidi" w:hAnsiTheme="majorBidi" w:cstheme="majorBidi"/>
        </w:rPr>
      </w:pPr>
      <w:r w:rsidRPr="002A178C">
        <w:rPr>
          <w:rFonts w:asciiTheme="majorBidi" w:hAnsiTheme="majorBidi" w:cstheme="majorBidi"/>
        </w:rPr>
        <w:t xml:space="preserve"> </w:t>
      </w:r>
      <w:r w:rsidR="008569C0">
        <w:rPr>
          <w:rFonts w:asciiTheme="majorBidi" w:hAnsiTheme="majorBidi" w:cstheme="majorBidi"/>
        </w:rPr>
        <w:t xml:space="preserve">     </w:t>
      </w:r>
      <w:r w:rsidR="008569C0" w:rsidRPr="002A178C">
        <w:rPr>
          <w:rFonts w:asciiTheme="majorBidi" w:hAnsiTheme="majorBidi" w:cstheme="majorBidi"/>
        </w:rPr>
        <w:t>Morphological parameters used included colony form, elevation, margin, surface, optical features, consistency and colour</w:t>
      </w:r>
      <w:r w:rsidR="008569C0">
        <w:rPr>
          <w:rFonts w:asciiTheme="majorBidi" w:hAnsiTheme="majorBidi" w:cstheme="majorBidi"/>
        </w:rPr>
        <w:t xml:space="preserve">. </w:t>
      </w:r>
      <w:r w:rsidR="008569C0" w:rsidRPr="002A178C">
        <w:rPr>
          <w:rFonts w:asciiTheme="majorBidi" w:hAnsiTheme="majorBidi" w:cstheme="majorBidi"/>
        </w:rPr>
        <w:t>Biochemical tests assessed the presence/absence of oxidase</w:t>
      </w:r>
      <w:r w:rsidR="008569C0">
        <w:rPr>
          <w:rFonts w:asciiTheme="majorBidi" w:hAnsiTheme="majorBidi" w:cstheme="majorBidi"/>
        </w:rPr>
        <w:t xml:space="preserve"> </w:t>
      </w:r>
      <w:r w:rsidR="008569C0" w:rsidRPr="002A178C">
        <w:rPr>
          <w:rFonts w:asciiTheme="majorBidi" w:hAnsiTheme="majorBidi" w:cstheme="majorBidi"/>
        </w:rPr>
        <w:t>and</w:t>
      </w:r>
      <w:r w:rsidR="008569C0">
        <w:rPr>
          <w:rFonts w:asciiTheme="majorBidi" w:hAnsiTheme="majorBidi" w:cstheme="majorBidi"/>
        </w:rPr>
        <w:t xml:space="preserve"> c</w:t>
      </w:r>
      <w:r w:rsidR="008569C0" w:rsidRPr="002A178C">
        <w:rPr>
          <w:rFonts w:asciiTheme="majorBidi" w:hAnsiTheme="majorBidi" w:cstheme="majorBidi"/>
        </w:rPr>
        <w:t xml:space="preserve">atalase activities to </w:t>
      </w:r>
      <w:r w:rsidR="008569C0">
        <w:rPr>
          <w:rFonts w:asciiTheme="majorBidi" w:hAnsiTheme="majorBidi" w:cstheme="majorBidi"/>
        </w:rPr>
        <w:t>determine</w:t>
      </w:r>
      <w:r w:rsidR="008569C0" w:rsidRPr="002A178C">
        <w:rPr>
          <w:rFonts w:asciiTheme="majorBidi" w:hAnsiTheme="majorBidi" w:cstheme="majorBidi"/>
        </w:rPr>
        <w:t xml:space="preserve"> the capacity for respiratory metabolism</w:t>
      </w:r>
      <w:r w:rsidR="008569C0">
        <w:rPr>
          <w:rFonts w:asciiTheme="majorBidi" w:hAnsiTheme="majorBidi" w:cstheme="majorBidi"/>
        </w:rPr>
        <w:t xml:space="preserve">. </w:t>
      </w:r>
      <w:r w:rsidR="008569C0" w:rsidRPr="00E90ED6">
        <w:rPr>
          <w:rFonts w:asciiTheme="majorBidi" w:hAnsiTheme="majorBidi" w:cstheme="majorBidi"/>
        </w:rPr>
        <w:t>OxiSticks™</w:t>
      </w:r>
      <w:r w:rsidR="008569C0">
        <w:rPr>
          <w:rFonts w:asciiTheme="majorBidi" w:hAnsiTheme="majorBidi" w:cstheme="majorBidi"/>
        </w:rPr>
        <w:t xml:space="preserve"> s</w:t>
      </w:r>
      <w:r w:rsidR="008569C0" w:rsidRPr="00E90ED6">
        <w:rPr>
          <w:rFonts w:asciiTheme="majorBidi" w:hAnsiTheme="majorBidi" w:cstheme="majorBidi"/>
        </w:rPr>
        <w:t>wabs</w:t>
      </w:r>
      <w:r w:rsidR="008569C0">
        <w:rPr>
          <w:rFonts w:asciiTheme="majorBidi" w:hAnsiTheme="majorBidi" w:cstheme="majorBidi"/>
        </w:rPr>
        <w:t xml:space="preserve"> were used </w:t>
      </w:r>
      <w:r w:rsidR="008569C0" w:rsidRPr="00FF521B">
        <w:rPr>
          <w:rFonts w:asciiTheme="majorBidi" w:hAnsiTheme="majorBidi" w:cstheme="majorBidi"/>
        </w:rPr>
        <w:t>according to manufacturer</w:t>
      </w:r>
      <w:r w:rsidR="008569C0">
        <w:rPr>
          <w:rFonts w:asciiTheme="majorBidi" w:hAnsiTheme="majorBidi" w:cstheme="majorBidi"/>
        </w:rPr>
        <w:t>’s</w:t>
      </w:r>
      <w:r w:rsidR="008569C0" w:rsidRPr="00FF521B">
        <w:rPr>
          <w:rFonts w:asciiTheme="majorBidi" w:hAnsiTheme="majorBidi" w:cstheme="majorBidi"/>
        </w:rPr>
        <w:t xml:space="preserve"> instructions</w:t>
      </w:r>
      <w:r w:rsidR="008569C0">
        <w:rPr>
          <w:rFonts w:asciiTheme="majorBidi" w:hAnsiTheme="majorBidi" w:cstheme="majorBidi"/>
        </w:rPr>
        <w:t xml:space="preserve">, and </w:t>
      </w:r>
      <w:r w:rsidR="008569C0" w:rsidRPr="00431233">
        <w:rPr>
          <w:rFonts w:asciiTheme="majorBidi" w:hAnsiTheme="majorBidi" w:cstheme="majorBidi"/>
        </w:rPr>
        <w:t>3% hydrogen peroxide</w:t>
      </w:r>
      <w:r w:rsidR="008569C0">
        <w:rPr>
          <w:rFonts w:asciiTheme="majorBidi" w:hAnsiTheme="majorBidi" w:cstheme="majorBidi"/>
        </w:rPr>
        <w:t xml:space="preserve"> was used to test for the presence of </w:t>
      </w:r>
      <w:r w:rsidR="008569C0" w:rsidRPr="00FF521B">
        <w:rPr>
          <w:rFonts w:asciiTheme="majorBidi" w:hAnsiTheme="majorBidi" w:cstheme="majorBidi"/>
        </w:rPr>
        <w:t xml:space="preserve">catalase </w:t>
      </w:r>
      <w:r w:rsidR="008569C0">
        <w:rPr>
          <w:rFonts w:asciiTheme="majorBidi" w:hAnsiTheme="majorBidi" w:cstheme="majorBidi"/>
        </w:rPr>
        <w:t xml:space="preserve">activity which can </w:t>
      </w:r>
      <w:r w:rsidR="008569C0" w:rsidRPr="00A871F9">
        <w:rPr>
          <w:rFonts w:asciiTheme="majorBidi" w:hAnsiTheme="majorBidi" w:cstheme="majorBidi"/>
        </w:rPr>
        <w:t>breakdown</w:t>
      </w:r>
      <w:r w:rsidR="008569C0" w:rsidRPr="00431233">
        <w:rPr>
          <w:rFonts w:asciiTheme="majorBidi" w:hAnsiTheme="majorBidi" w:cstheme="majorBidi"/>
        </w:rPr>
        <w:t xml:space="preserve"> </w:t>
      </w:r>
      <w:r w:rsidR="008569C0">
        <w:rPr>
          <w:rFonts w:asciiTheme="majorBidi" w:hAnsiTheme="majorBidi" w:cstheme="majorBidi"/>
        </w:rPr>
        <w:t xml:space="preserve">hydrogen peroxide </w:t>
      </w:r>
      <w:r w:rsidR="008569C0" w:rsidRPr="00A871F9">
        <w:rPr>
          <w:rFonts w:asciiTheme="majorBidi" w:hAnsiTheme="majorBidi" w:cstheme="majorBidi"/>
        </w:rPr>
        <w:t>into water and oxygen</w:t>
      </w:r>
      <w:r w:rsidR="008569C0">
        <w:rPr>
          <w:rFonts w:asciiTheme="majorBidi" w:hAnsiTheme="majorBidi" w:cstheme="majorBidi"/>
        </w:rPr>
        <w:t>.</w:t>
      </w:r>
    </w:p>
    <w:p w14:paraId="35164165" w14:textId="77777777" w:rsidR="008569C0" w:rsidRDefault="008569C0" w:rsidP="008569C0">
      <w:pPr>
        <w:spacing w:line="360" w:lineRule="auto"/>
        <w:jc w:val="both"/>
        <w:rPr>
          <w:rFonts w:asciiTheme="majorBidi" w:hAnsiTheme="majorBidi" w:cstheme="majorBidi"/>
        </w:rPr>
      </w:pPr>
    </w:p>
    <w:p w14:paraId="31D77FAE" w14:textId="2562B2A7" w:rsidR="003F2DBE" w:rsidRPr="002767D0" w:rsidRDefault="003F2DBE" w:rsidP="007F2B22">
      <w:pPr>
        <w:pStyle w:val="Heading2"/>
      </w:pPr>
      <w:bookmarkStart w:id="34" w:name="_Toc4505871"/>
      <w:r w:rsidRPr="001A1745">
        <w:t>2.</w:t>
      </w:r>
      <w:r>
        <w:t>7</w:t>
      </w:r>
      <w:r w:rsidRPr="001A1745">
        <w:t xml:space="preserve"> Assessment of biofilm formation by the isolated bacteria</w:t>
      </w:r>
      <w:r>
        <w:t xml:space="preserve"> </w:t>
      </w:r>
      <w:r w:rsidRPr="001A2D30">
        <w:t>using microtiter plate assay</w:t>
      </w:r>
      <w:bookmarkEnd w:id="34"/>
    </w:p>
    <w:p w14:paraId="334A14B2" w14:textId="56DCC4F9" w:rsidR="00136621" w:rsidRDefault="00A013FC" w:rsidP="00AE680E">
      <w:pPr>
        <w:autoSpaceDE w:val="0"/>
        <w:autoSpaceDN w:val="0"/>
        <w:adjustRightInd w:val="0"/>
        <w:spacing w:line="360" w:lineRule="auto"/>
        <w:jc w:val="both"/>
        <w:rPr>
          <w:rFonts w:asciiTheme="majorBidi" w:hAnsiTheme="majorBidi" w:cstheme="majorBidi"/>
        </w:rPr>
      </w:pPr>
      <w:r>
        <w:rPr>
          <w:rFonts w:asciiTheme="majorBidi" w:hAnsiTheme="majorBidi" w:cstheme="majorBidi"/>
        </w:rPr>
        <w:t xml:space="preserve">     </w:t>
      </w:r>
      <w:r w:rsidR="001D7B82" w:rsidRPr="002A178C">
        <w:rPr>
          <w:rFonts w:asciiTheme="majorBidi" w:hAnsiTheme="majorBidi" w:cstheme="majorBidi"/>
        </w:rPr>
        <w:t xml:space="preserve">The microtiter plate method </w:t>
      </w:r>
      <w:r w:rsidR="001D7B82">
        <w:rPr>
          <w:rFonts w:asciiTheme="majorBidi" w:hAnsiTheme="majorBidi" w:cstheme="majorBidi"/>
        </w:rPr>
        <w:t>of</w:t>
      </w:r>
      <w:r w:rsidR="001D7B82" w:rsidRPr="002A178C">
        <w:rPr>
          <w:rFonts w:asciiTheme="majorBidi" w:hAnsiTheme="majorBidi" w:cstheme="majorBidi"/>
        </w:rPr>
        <w:t xml:space="preserve"> O’Toole and Kolter </w:t>
      </w:r>
      <w:r w:rsidR="001D7B82">
        <w:rPr>
          <w:rFonts w:asciiTheme="majorBidi" w:hAnsiTheme="majorBidi" w:cstheme="majorBidi"/>
        </w:rPr>
        <w:t xml:space="preserve">(1998) </w:t>
      </w:r>
      <w:r w:rsidR="001D7B82" w:rsidRPr="002A178C">
        <w:rPr>
          <w:rFonts w:asciiTheme="majorBidi" w:hAnsiTheme="majorBidi" w:cstheme="majorBidi"/>
        </w:rPr>
        <w:t>was used with a few modifications. Briefly, bacterial isolates were grown overnight in nutrient</w:t>
      </w:r>
      <w:r w:rsidR="001D7B82" w:rsidRPr="002A178C">
        <w:rPr>
          <w:rFonts w:asciiTheme="majorBidi" w:hAnsiTheme="majorBidi" w:cstheme="majorBidi"/>
          <w:color w:val="FF0000"/>
        </w:rPr>
        <w:t xml:space="preserve"> </w:t>
      </w:r>
      <w:r w:rsidR="001D7B82" w:rsidRPr="002A178C">
        <w:rPr>
          <w:rFonts w:asciiTheme="majorBidi" w:hAnsiTheme="majorBidi" w:cstheme="majorBidi"/>
        </w:rPr>
        <w:t>broth</w:t>
      </w:r>
      <w:r w:rsidR="001D7B82" w:rsidRPr="002A178C">
        <w:rPr>
          <w:rFonts w:asciiTheme="majorBidi" w:hAnsiTheme="majorBidi" w:cstheme="majorBidi"/>
          <w:color w:val="FF0000"/>
        </w:rPr>
        <w:t xml:space="preserve"> </w:t>
      </w:r>
      <w:r w:rsidR="001D7B82" w:rsidRPr="002A178C">
        <w:rPr>
          <w:rFonts w:asciiTheme="majorBidi" w:hAnsiTheme="majorBidi" w:cstheme="majorBidi"/>
        </w:rPr>
        <w:t xml:space="preserve">at 37°C. The </w:t>
      </w:r>
      <w:r w:rsidR="001D7B82">
        <w:rPr>
          <w:rFonts w:asciiTheme="majorBidi" w:hAnsiTheme="majorBidi" w:cstheme="majorBidi"/>
        </w:rPr>
        <w:t>OD</w:t>
      </w:r>
      <w:r w:rsidR="001D7B82" w:rsidRPr="00AF21B2">
        <w:rPr>
          <w:rFonts w:asciiTheme="majorBidi" w:hAnsiTheme="majorBidi" w:cstheme="majorBidi"/>
          <w:vertAlign w:val="subscript"/>
        </w:rPr>
        <w:t>600</w:t>
      </w:r>
      <w:r w:rsidR="001D7B82" w:rsidRPr="002A178C">
        <w:rPr>
          <w:rFonts w:asciiTheme="majorBidi" w:hAnsiTheme="majorBidi" w:cstheme="majorBidi"/>
        </w:rPr>
        <w:t xml:space="preserve"> of the bacterial suspensions was adjusted to 0.5 McFarland standards (approximately 10</w:t>
      </w:r>
      <w:r w:rsidR="001D7B82" w:rsidRPr="002A178C">
        <w:rPr>
          <w:rFonts w:asciiTheme="majorBidi" w:hAnsiTheme="majorBidi" w:cstheme="majorBidi"/>
          <w:vertAlign w:val="superscript"/>
        </w:rPr>
        <w:t>8</w:t>
      </w:r>
      <w:r w:rsidR="001D7B82" w:rsidRPr="002A178C">
        <w:rPr>
          <w:rFonts w:asciiTheme="majorBidi" w:hAnsiTheme="majorBidi" w:cstheme="majorBidi"/>
        </w:rPr>
        <w:t xml:space="preserve"> CFU</w:t>
      </w:r>
      <w:r w:rsidR="001D7B82">
        <w:rPr>
          <w:rFonts w:asciiTheme="majorBidi" w:hAnsiTheme="majorBidi" w:cstheme="majorBidi"/>
        </w:rPr>
        <w:t>/</w:t>
      </w:r>
      <w:r w:rsidR="001D7B82" w:rsidRPr="002A178C">
        <w:rPr>
          <w:rFonts w:asciiTheme="majorBidi" w:hAnsiTheme="majorBidi" w:cstheme="majorBidi"/>
        </w:rPr>
        <w:t>m</w:t>
      </w:r>
      <w:r w:rsidR="001D7B82">
        <w:rPr>
          <w:rFonts w:asciiTheme="majorBidi" w:hAnsiTheme="majorBidi" w:cstheme="majorBidi"/>
        </w:rPr>
        <w:t>l)</w:t>
      </w:r>
      <w:r w:rsidR="00960838">
        <w:rPr>
          <w:rFonts w:asciiTheme="majorBidi" w:hAnsiTheme="majorBidi" w:cstheme="majorBidi"/>
        </w:rPr>
        <w:t>.</w:t>
      </w:r>
      <w:r w:rsidR="001D7B82" w:rsidRPr="002A178C">
        <w:rPr>
          <w:rFonts w:asciiTheme="majorBidi" w:hAnsiTheme="majorBidi" w:cstheme="majorBidi"/>
        </w:rPr>
        <w:t xml:space="preserve"> Aliquots (200 μl) were then</w:t>
      </w:r>
      <w:r w:rsidR="001D7B82" w:rsidRPr="001D7B82">
        <w:rPr>
          <w:rFonts w:asciiTheme="majorBidi" w:hAnsiTheme="majorBidi" w:cstheme="majorBidi"/>
        </w:rPr>
        <w:t xml:space="preserve"> used to </w:t>
      </w:r>
      <w:r w:rsidR="001D7B82" w:rsidRPr="002A178C">
        <w:rPr>
          <w:rFonts w:asciiTheme="majorBidi" w:hAnsiTheme="majorBidi" w:cstheme="majorBidi"/>
        </w:rPr>
        <w:t>inoculate four wells of a flat-bottomed polystyrene 96-well microtiter plate (Costar; Corning Incorporated., USA).</w:t>
      </w:r>
      <w:r w:rsidR="005D1AEA">
        <w:rPr>
          <w:rFonts w:asciiTheme="majorBidi" w:hAnsiTheme="majorBidi" w:cstheme="majorBidi"/>
        </w:rPr>
        <w:t xml:space="preserve"> </w:t>
      </w:r>
      <w:r w:rsidR="00AE680E">
        <w:rPr>
          <w:rFonts w:asciiTheme="majorBidi" w:hAnsiTheme="majorBidi" w:cstheme="majorBidi"/>
        </w:rPr>
        <w:t>S</w:t>
      </w:r>
      <w:r w:rsidR="00AE680E" w:rsidRPr="002A178C">
        <w:rPr>
          <w:rFonts w:asciiTheme="majorBidi" w:hAnsiTheme="majorBidi" w:cstheme="majorBidi"/>
        </w:rPr>
        <w:t>terile nutrient broth</w:t>
      </w:r>
      <w:r w:rsidR="00AE680E">
        <w:rPr>
          <w:rFonts w:asciiTheme="majorBidi" w:hAnsiTheme="majorBidi" w:cstheme="majorBidi"/>
        </w:rPr>
        <w:t xml:space="preserve"> was used </w:t>
      </w:r>
      <w:r w:rsidR="00AE680E" w:rsidRPr="002A178C">
        <w:rPr>
          <w:rFonts w:asciiTheme="majorBidi" w:hAnsiTheme="majorBidi" w:cstheme="majorBidi"/>
        </w:rPr>
        <w:t>as plate sterility controls</w:t>
      </w:r>
      <w:r w:rsidR="00AE680E">
        <w:rPr>
          <w:rFonts w:asciiTheme="majorBidi" w:hAnsiTheme="majorBidi" w:cstheme="majorBidi"/>
        </w:rPr>
        <w:t xml:space="preserve">. </w:t>
      </w:r>
      <w:r w:rsidR="001D7B82">
        <w:rPr>
          <w:rFonts w:asciiTheme="majorBidi" w:hAnsiTheme="majorBidi" w:cstheme="majorBidi"/>
        </w:rPr>
        <w:t>The plates</w:t>
      </w:r>
      <w:r w:rsidR="001D7B82" w:rsidRPr="002A178C">
        <w:rPr>
          <w:rFonts w:asciiTheme="majorBidi" w:hAnsiTheme="majorBidi" w:cstheme="majorBidi"/>
        </w:rPr>
        <w:t xml:space="preserve"> were covered and incubated at 37°C for 24 h (</w:t>
      </w:r>
      <w:r w:rsidR="001D7B82" w:rsidRPr="002A178C">
        <w:rPr>
          <w:rFonts w:asciiTheme="majorBidi" w:hAnsiTheme="majorBidi" w:cstheme="majorBidi"/>
          <w:noProof/>
        </w:rPr>
        <w:t xml:space="preserve">Gomes, 2012). </w:t>
      </w:r>
      <w:r w:rsidR="001D7B82" w:rsidRPr="002A178C">
        <w:rPr>
          <w:rFonts w:asciiTheme="majorBidi" w:hAnsiTheme="majorBidi" w:cstheme="majorBidi"/>
        </w:rPr>
        <w:t>Planktonic cells in the fluid were then removed by inverting the assay plate and decanting the liquid</w:t>
      </w:r>
      <w:r w:rsidR="001D7B82">
        <w:rPr>
          <w:rFonts w:asciiTheme="majorBidi" w:hAnsiTheme="majorBidi" w:cstheme="majorBidi"/>
        </w:rPr>
        <w:t>, followed by rinsing</w:t>
      </w:r>
      <w:r w:rsidR="001D7B82" w:rsidRPr="002A178C">
        <w:rPr>
          <w:rFonts w:asciiTheme="majorBidi" w:hAnsiTheme="majorBidi" w:cstheme="majorBidi"/>
        </w:rPr>
        <w:t xml:space="preserve"> thoroughly three times with 200 μl of sterile deionised water (dH</w:t>
      </w:r>
      <w:r w:rsidR="001D7B82" w:rsidRPr="002A178C">
        <w:rPr>
          <w:rFonts w:asciiTheme="majorBidi" w:hAnsiTheme="majorBidi" w:cstheme="majorBidi"/>
          <w:vertAlign w:val="subscript"/>
        </w:rPr>
        <w:t>2</w:t>
      </w:r>
      <w:r w:rsidR="001D7B82" w:rsidRPr="002A178C">
        <w:rPr>
          <w:rFonts w:asciiTheme="majorBidi" w:hAnsiTheme="majorBidi" w:cstheme="majorBidi"/>
        </w:rPr>
        <w:t xml:space="preserve">O) to remove </w:t>
      </w:r>
      <w:r w:rsidR="001D7B82">
        <w:rPr>
          <w:rFonts w:asciiTheme="majorBidi" w:hAnsiTheme="majorBidi" w:cstheme="majorBidi"/>
        </w:rPr>
        <w:t xml:space="preserve">any remaining </w:t>
      </w:r>
      <w:r w:rsidR="001D7B82" w:rsidRPr="002A178C">
        <w:rPr>
          <w:rFonts w:asciiTheme="majorBidi" w:hAnsiTheme="majorBidi" w:cstheme="majorBidi"/>
        </w:rPr>
        <w:t>planktonic cells (unattached bacteria). The microtiter plates were air-dried at 37°C, and adherent bacteria were stained with 200 μl of 1% (w/v) crystal violet solution (</w:t>
      </w:r>
      <w:r w:rsidR="001D7B82">
        <w:rPr>
          <w:rFonts w:asciiTheme="majorBidi" w:hAnsiTheme="majorBidi" w:cstheme="majorBidi"/>
        </w:rPr>
        <w:t>crystal violet</w:t>
      </w:r>
      <w:r w:rsidR="001D7B82" w:rsidRPr="002A178C">
        <w:rPr>
          <w:rFonts w:asciiTheme="majorBidi" w:hAnsiTheme="majorBidi" w:cstheme="majorBidi"/>
        </w:rPr>
        <w:t>; Merck, Germany) for 25 min (</w:t>
      </w:r>
      <w:r w:rsidR="001D7B82" w:rsidRPr="002A178C">
        <w:rPr>
          <w:rFonts w:asciiTheme="majorBidi" w:hAnsiTheme="majorBidi" w:cstheme="majorBidi"/>
          <w:noProof/>
        </w:rPr>
        <w:t xml:space="preserve">Christensen </w:t>
      </w:r>
      <w:r w:rsidR="001D7B82" w:rsidRPr="002A178C">
        <w:rPr>
          <w:rFonts w:asciiTheme="majorBidi" w:hAnsiTheme="majorBidi" w:cstheme="majorBidi"/>
          <w:i/>
          <w:iCs/>
          <w:noProof/>
        </w:rPr>
        <w:t>et al</w:t>
      </w:r>
      <w:r w:rsidR="001D7B82" w:rsidRPr="002A178C">
        <w:rPr>
          <w:rFonts w:asciiTheme="majorBidi" w:hAnsiTheme="majorBidi" w:cstheme="majorBidi"/>
          <w:noProof/>
        </w:rPr>
        <w:t xml:space="preserve">., 1985; Christensen </w:t>
      </w:r>
      <w:r w:rsidR="001D7B82" w:rsidRPr="002A178C">
        <w:rPr>
          <w:rFonts w:asciiTheme="majorBidi" w:hAnsiTheme="majorBidi" w:cstheme="majorBidi"/>
          <w:i/>
          <w:iCs/>
          <w:noProof/>
        </w:rPr>
        <w:t>et al</w:t>
      </w:r>
      <w:r w:rsidR="001D7B82" w:rsidRPr="002A178C">
        <w:rPr>
          <w:rFonts w:asciiTheme="majorBidi" w:hAnsiTheme="majorBidi" w:cstheme="majorBidi"/>
          <w:noProof/>
        </w:rPr>
        <w:t xml:space="preserve">., 1995). </w:t>
      </w:r>
      <w:r w:rsidR="001D7B82" w:rsidRPr="002A178C">
        <w:rPr>
          <w:rFonts w:asciiTheme="majorBidi" w:hAnsiTheme="majorBidi" w:cstheme="majorBidi"/>
        </w:rPr>
        <w:t xml:space="preserve">Following the staining step, the </w:t>
      </w:r>
      <w:r w:rsidR="001D7B82">
        <w:rPr>
          <w:rFonts w:asciiTheme="majorBidi" w:hAnsiTheme="majorBidi" w:cstheme="majorBidi"/>
        </w:rPr>
        <w:t>supernat</w:t>
      </w:r>
      <w:r w:rsidR="001D7B82" w:rsidRPr="002A178C">
        <w:rPr>
          <w:rFonts w:asciiTheme="majorBidi" w:hAnsiTheme="majorBidi" w:cstheme="majorBidi"/>
        </w:rPr>
        <w:t xml:space="preserve">ant was discarded, and the wells </w:t>
      </w:r>
      <w:r w:rsidR="001D7B82">
        <w:rPr>
          <w:rFonts w:asciiTheme="majorBidi" w:hAnsiTheme="majorBidi" w:cstheme="majorBidi"/>
        </w:rPr>
        <w:t xml:space="preserve">were </w:t>
      </w:r>
      <w:r w:rsidR="001D7B82" w:rsidRPr="002A178C">
        <w:rPr>
          <w:rFonts w:asciiTheme="majorBidi" w:hAnsiTheme="majorBidi" w:cstheme="majorBidi"/>
        </w:rPr>
        <w:t>rinsed by repeated washing with sterile deionised water (dH</w:t>
      </w:r>
      <w:r w:rsidR="001D7B82" w:rsidRPr="002A178C">
        <w:rPr>
          <w:rFonts w:asciiTheme="majorBidi" w:hAnsiTheme="majorBidi" w:cstheme="majorBidi"/>
          <w:vertAlign w:val="subscript"/>
        </w:rPr>
        <w:t>2</w:t>
      </w:r>
      <w:r w:rsidR="001D7B82" w:rsidRPr="002A178C">
        <w:rPr>
          <w:rFonts w:asciiTheme="majorBidi" w:hAnsiTheme="majorBidi" w:cstheme="majorBidi"/>
        </w:rPr>
        <w:t>O) to remove any</w:t>
      </w:r>
      <w:r w:rsidR="001D7B82" w:rsidRPr="002A178C">
        <w:rPr>
          <w:rFonts w:asciiTheme="majorBidi" w:hAnsiTheme="majorBidi" w:cstheme="majorBidi"/>
          <w:color w:val="FF0000"/>
        </w:rPr>
        <w:t xml:space="preserve"> </w:t>
      </w:r>
      <w:r w:rsidR="001D7B82" w:rsidRPr="002A178C">
        <w:rPr>
          <w:rFonts w:asciiTheme="majorBidi" w:hAnsiTheme="majorBidi" w:cstheme="majorBidi"/>
        </w:rPr>
        <w:t>excess stain. Any</w:t>
      </w:r>
      <w:r w:rsidR="001D7B82" w:rsidRPr="002A178C">
        <w:rPr>
          <w:rFonts w:asciiTheme="majorBidi" w:hAnsiTheme="majorBidi" w:cstheme="majorBidi"/>
          <w:color w:val="FF0000"/>
        </w:rPr>
        <w:t xml:space="preserve"> </w:t>
      </w:r>
      <w:r w:rsidR="001D7B82">
        <w:rPr>
          <w:rFonts w:asciiTheme="majorBidi" w:hAnsiTheme="majorBidi" w:cstheme="majorBidi"/>
        </w:rPr>
        <w:t>CV</w:t>
      </w:r>
      <w:r w:rsidR="001D7B82" w:rsidRPr="002A178C">
        <w:rPr>
          <w:rFonts w:asciiTheme="majorBidi" w:hAnsiTheme="majorBidi" w:cstheme="majorBidi"/>
        </w:rPr>
        <w:t xml:space="preserve"> incorporated by the biofilm was solubilised (eluted from stained biofilms) by adding 250 μl of 30% glacial acetic acid. The </w:t>
      </w:r>
      <w:r w:rsidR="001D7B82">
        <w:rPr>
          <w:rFonts w:asciiTheme="majorBidi" w:hAnsiTheme="majorBidi" w:cstheme="majorBidi"/>
        </w:rPr>
        <w:t>CV liberated from</w:t>
      </w:r>
      <w:r w:rsidR="001D7B82" w:rsidRPr="002A178C">
        <w:rPr>
          <w:rFonts w:asciiTheme="majorBidi" w:hAnsiTheme="majorBidi" w:cstheme="majorBidi"/>
        </w:rPr>
        <w:t xml:space="preserve"> the attached material and control wells was </w:t>
      </w:r>
      <w:r w:rsidR="001D7B82">
        <w:rPr>
          <w:rFonts w:asciiTheme="majorBidi" w:hAnsiTheme="majorBidi" w:cstheme="majorBidi"/>
        </w:rPr>
        <w:t>assessed by measuring absorbance</w:t>
      </w:r>
      <w:r w:rsidR="001D7B82" w:rsidRPr="002A178C">
        <w:rPr>
          <w:rFonts w:asciiTheme="majorBidi" w:hAnsiTheme="majorBidi" w:cstheme="majorBidi"/>
        </w:rPr>
        <w:t xml:space="preserve"> at 595 nm using a multiwell plate reader (BioTek FLx800, UK) (</w:t>
      </w:r>
      <w:r w:rsidR="001D7B82" w:rsidRPr="002A178C">
        <w:rPr>
          <w:rFonts w:asciiTheme="majorBidi" w:hAnsiTheme="majorBidi" w:cstheme="majorBidi"/>
          <w:noProof/>
        </w:rPr>
        <w:t xml:space="preserve">Saloni </w:t>
      </w:r>
      <w:r w:rsidR="001D7B82" w:rsidRPr="002A178C">
        <w:rPr>
          <w:rFonts w:asciiTheme="majorBidi" w:hAnsiTheme="majorBidi" w:cstheme="majorBidi"/>
          <w:i/>
          <w:iCs/>
          <w:noProof/>
        </w:rPr>
        <w:t>et al</w:t>
      </w:r>
      <w:r w:rsidR="001D7B82" w:rsidRPr="002A178C">
        <w:rPr>
          <w:rFonts w:asciiTheme="majorBidi" w:hAnsiTheme="majorBidi" w:cstheme="majorBidi"/>
          <w:noProof/>
        </w:rPr>
        <w:t xml:space="preserve">., 2012). </w:t>
      </w:r>
      <w:r w:rsidR="001D7B82">
        <w:rPr>
          <w:rFonts w:asciiTheme="majorBidi" w:hAnsiTheme="majorBidi" w:cstheme="majorBidi"/>
        </w:rPr>
        <w:t>T</w:t>
      </w:r>
      <w:r w:rsidR="001D7B82" w:rsidRPr="002A178C">
        <w:rPr>
          <w:rFonts w:asciiTheme="majorBidi" w:hAnsiTheme="majorBidi" w:cstheme="majorBidi"/>
        </w:rPr>
        <w:t xml:space="preserve">he mean </w:t>
      </w:r>
      <w:r w:rsidR="001D7B82">
        <w:rPr>
          <w:rFonts w:asciiTheme="majorBidi" w:hAnsiTheme="majorBidi" w:cstheme="majorBidi"/>
        </w:rPr>
        <w:t>absorbance for</w:t>
      </w:r>
      <w:r w:rsidR="001D7B82" w:rsidRPr="002A178C">
        <w:rPr>
          <w:rFonts w:asciiTheme="majorBidi" w:hAnsiTheme="majorBidi" w:cstheme="majorBidi"/>
        </w:rPr>
        <w:t xml:space="preserve"> for the blank was </w:t>
      </w:r>
      <w:r w:rsidR="001D7B82">
        <w:rPr>
          <w:rFonts w:asciiTheme="majorBidi" w:hAnsiTheme="majorBidi" w:cstheme="majorBidi"/>
        </w:rPr>
        <w:t xml:space="preserve">then </w:t>
      </w:r>
      <w:r w:rsidR="001D7B82" w:rsidRPr="002A178C">
        <w:rPr>
          <w:rFonts w:asciiTheme="majorBidi" w:hAnsiTheme="majorBidi" w:cstheme="majorBidi"/>
        </w:rPr>
        <w:t xml:space="preserve">subtracted from the mean </w:t>
      </w:r>
      <w:r w:rsidR="001D7B82">
        <w:rPr>
          <w:rFonts w:asciiTheme="majorBidi" w:hAnsiTheme="majorBidi" w:cstheme="majorBidi"/>
        </w:rPr>
        <w:t>absorbance</w:t>
      </w:r>
      <w:r w:rsidR="001D7B82" w:rsidRPr="002A178C">
        <w:rPr>
          <w:rFonts w:asciiTheme="majorBidi" w:hAnsiTheme="majorBidi" w:cstheme="majorBidi"/>
        </w:rPr>
        <w:t xml:space="preserve"> of the test strain (</w:t>
      </w:r>
      <w:r w:rsidR="001D7B82" w:rsidRPr="002A178C">
        <w:rPr>
          <w:rFonts w:asciiTheme="majorBidi" w:hAnsiTheme="majorBidi" w:cstheme="majorBidi"/>
          <w:noProof/>
        </w:rPr>
        <w:t>Sonkusale and Tale, 2015).</w:t>
      </w:r>
    </w:p>
    <w:p w14:paraId="3C08CC60" w14:textId="77777777" w:rsidR="003F2DBE" w:rsidRPr="002A178C" w:rsidRDefault="003F2DBE" w:rsidP="003F2DBE">
      <w:pPr>
        <w:autoSpaceDE w:val="0"/>
        <w:autoSpaceDN w:val="0"/>
        <w:adjustRightInd w:val="0"/>
        <w:spacing w:line="360" w:lineRule="auto"/>
        <w:jc w:val="both"/>
        <w:rPr>
          <w:rFonts w:asciiTheme="majorBidi" w:hAnsiTheme="majorBidi" w:cstheme="majorBidi"/>
        </w:rPr>
      </w:pPr>
      <w:r w:rsidRPr="002A178C">
        <w:rPr>
          <w:rFonts w:asciiTheme="majorBidi" w:hAnsiTheme="majorBidi" w:cstheme="majorBidi"/>
          <w:noProof/>
        </w:rPr>
        <w:t xml:space="preserve"> </w:t>
      </w:r>
    </w:p>
    <w:p w14:paraId="3895654E" w14:textId="3F986562" w:rsidR="003F2DBE" w:rsidRPr="009647C9" w:rsidRDefault="003F2DBE" w:rsidP="007F2B22">
      <w:pPr>
        <w:pStyle w:val="Heading2"/>
      </w:pPr>
      <w:bookmarkStart w:id="35" w:name="_Toc4505872"/>
      <w:r w:rsidRPr="009647C9">
        <w:lastRenderedPageBreak/>
        <w:t>2.</w:t>
      </w:r>
      <w:r>
        <w:t xml:space="preserve">8 </w:t>
      </w:r>
      <w:r w:rsidRPr="009647C9">
        <w:t xml:space="preserve">Determination of cell activity of biofilm </w:t>
      </w:r>
      <w:r w:rsidRPr="00BA38B4">
        <w:t xml:space="preserve">of </w:t>
      </w:r>
      <w:r w:rsidRPr="00BA38B4">
        <w:rPr>
          <w:i/>
          <w:iCs/>
        </w:rPr>
        <w:t>K</w:t>
      </w:r>
      <w:r>
        <w:rPr>
          <w:i/>
          <w:iCs/>
        </w:rPr>
        <w:t>lebsiella</w:t>
      </w:r>
      <w:r w:rsidRPr="00BA38B4">
        <w:rPr>
          <w:i/>
          <w:iCs/>
        </w:rPr>
        <w:t xml:space="preserve"> pneumoniae</w:t>
      </w:r>
      <w:r w:rsidRPr="00BA38B4">
        <w:t xml:space="preserve"> MBB</w:t>
      </w:r>
      <w:r w:rsidR="000A16AB">
        <w:t>9</w:t>
      </w:r>
      <w:r w:rsidRPr="00BA38B4">
        <w:t xml:space="preserve"> </w:t>
      </w:r>
      <w:r w:rsidRPr="009647C9">
        <w:t>using resazurin</w:t>
      </w:r>
      <w:bookmarkEnd w:id="35"/>
    </w:p>
    <w:p w14:paraId="2754CD31" w14:textId="7D6035A9" w:rsidR="00685243" w:rsidRDefault="00A87E0F" w:rsidP="00602C31">
      <w:pPr>
        <w:autoSpaceDE w:val="0"/>
        <w:autoSpaceDN w:val="0"/>
        <w:adjustRightInd w:val="0"/>
        <w:spacing w:line="360" w:lineRule="auto"/>
        <w:jc w:val="both"/>
        <w:rPr>
          <w:rFonts w:asciiTheme="majorBidi" w:hAnsiTheme="majorBidi" w:cstheme="majorBidi"/>
        </w:rPr>
      </w:pPr>
      <w:r>
        <w:rPr>
          <w:rFonts w:asciiTheme="majorBidi" w:hAnsiTheme="majorBidi" w:cstheme="majorBidi"/>
        </w:rPr>
        <w:t xml:space="preserve">     R</w:t>
      </w:r>
      <w:r w:rsidRPr="00F35750">
        <w:rPr>
          <w:rFonts w:asciiTheme="majorBidi" w:hAnsiTheme="majorBidi" w:cstheme="majorBidi"/>
        </w:rPr>
        <w:t>esazurin (7-hydroxy-3H-phenoxazin-3-one-10-oxide)</w:t>
      </w:r>
      <w:r>
        <w:rPr>
          <w:rFonts w:asciiTheme="majorBidi" w:hAnsiTheme="majorBidi" w:cstheme="majorBidi"/>
        </w:rPr>
        <w:t xml:space="preserve"> was used to determine the </w:t>
      </w:r>
      <w:r w:rsidR="003F2DBE" w:rsidRPr="00F35750">
        <w:rPr>
          <w:rFonts w:asciiTheme="majorBidi" w:hAnsiTheme="majorBidi" w:cstheme="majorBidi"/>
        </w:rPr>
        <w:t>metabolic activity of adherent cells</w:t>
      </w:r>
      <w:r>
        <w:rPr>
          <w:rFonts w:asciiTheme="majorBidi" w:hAnsiTheme="majorBidi" w:cstheme="majorBidi"/>
        </w:rPr>
        <w:t>.</w:t>
      </w:r>
      <w:r w:rsidR="00602C31">
        <w:rPr>
          <w:rFonts w:asciiTheme="majorBidi" w:hAnsiTheme="majorBidi" w:cstheme="majorBidi"/>
        </w:rPr>
        <w:t xml:space="preserve"> </w:t>
      </w:r>
      <w:r w:rsidR="003F2DBE" w:rsidRPr="00F35750">
        <w:rPr>
          <w:rFonts w:asciiTheme="majorBidi" w:hAnsiTheme="majorBidi" w:cstheme="majorBidi"/>
        </w:rPr>
        <w:t>The microtiter plate method adapted from O’Toole and Kolter (1998) (Section 2.</w:t>
      </w:r>
      <w:r w:rsidR="003D65F3">
        <w:rPr>
          <w:rFonts w:asciiTheme="majorBidi" w:hAnsiTheme="majorBidi" w:cstheme="majorBidi"/>
        </w:rPr>
        <w:t>7</w:t>
      </w:r>
      <w:r w:rsidR="003F2DBE" w:rsidRPr="00F35750">
        <w:rPr>
          <w:rFonts w:asciiTheme="majorBidi" w:hAnsiTheme="majorBidi" w:cstheme="majorBidi"/>
        </w:rPr>
        <w:t xml:space="preserve">) was used with a few modifications.  Briefly, </w:t>
      </w:r>
      <w:r w:rsidR="003F2DBE" w:rsidRPr="00F35750">
        <w:rPr>
          <w:rFonts w:asciiTheme="majorBidi" w:hAnsiTheme="majorBidi" w:cstheme="majorBidi"/>
          <w:i/>
          <w:iCs/>
        </w:rPr>
        <w:t>Klebsiella pneumoniae</w:t>
      </w:r>
      <w:r w:rsidR="003F2DBE" w:rsidRPr="00F35750">
        <w:rPr>
          <w:rFonts w:asciiTheme="majorBidi" w:hAnsiTheme="majorBidi" w:cstheme="majorBidi"/>
        </w:rPr>
        <w:t xml:space="preserve"> MBB</w:t>
      </w:r>
      <w:r w:rsidR="000A16AB">
        <w:rPr>
          <w:rFonts w:asciiTheme="majorBidi" w:hAnsiTheme="majorBidi" w:cstheme="majorBidi"/>
        </w:rPr>
        <w:t>9</w:t>
      </w:r>
      <w:r w:rsidR="003F2DBE" w:rsidRPr="00F35750">
        <w:rPr>
          <w:rFonts w:asciiTheme="majorBidi" w:hAnsiTheme="majorBidi" w:cstheme="majorBidi"/>
        </w:rPr>
        <w:t xml:space="preserve"> was grown overnight in nutrient broth at 37°C. The optical density at 600 nm of the bacterial suspensions was adjusted</w:t>
      </w:r>
      <w:r w:rsidR="00960838">
        <w:rPr>
          <w:rFonts w:asciiTheme="majorBidi" w:hAnsiTheme="majorBidi" w:cstheme="majorBidi"/>
        </w:rPr>
        <w:t xml:space="preserve"> to </w:t>
      </w:r>
      <w:r w:rsidR="00960838" w:rsidRPr="002A178C">
        <w:rPr>
          <w:rFonts w:asciiTheme="majorBidi" w:hAnsiTheme="majorBidi" w:cstheme="majorBidi"/>
        </w:rPr>
        <w:t>0.5</w:t>
      </w:r>
      <w:r w:rsidR="00960838">
        <w:rPr>
          <w:rFonts w:asciiTheme="majorBidi" w:hAnsiTheme="majorBidi" w:cstheme="majorBidi"/>
        </w:rPr>
        <w:t xml:space="preserve">, </w:t>
      </w:r>
      <w:r w:rsidR="003F2DBE" w:rsidRPr="00F35750">
        <w:rPr>
          <w:rFonts w:asciiTheme="majorBidi" w:hAnsiTheme="majorBidi" w:cstheme="majorBidi"/>
        </w:rPr>
        <w:t>equivalent to 10</w:t>
      </w:r>
      <w:r w:rsidR="003F2DBE" w:rsidRPr="00F35750">
        <w:rPr>
          <w:rFonts w:asciiTheme="majorBidi" w:hAnsiTheme="majorBidi" w:cstheme="majorBidi"/>
          <w:vertAlign w:val="superscript"/>
        </w:rPr>
        <w:t>8</w:t>
      </w:r>
      <w:r w:rsidR="003F2DBE" w:rsidRPr="00F35750">
        <w:rPr>
          <w:rFonts w:asciiTheme="majorBidi" w:hAnsiTheme="majorBidi" w:cstheme="majorBidi"/>
        </w:rPr>
        <w:t xml:space="preserve"> CFUml</w:t>
      </w:r>
      <w:r w:rsidR="003F2DBE" w:rsidRPr="00F35750">
        <w:rPr>
          <w:rFonts w:asciiTheme="majorBidi" w:hAnsiTheme="majorBidi" w:cstheme="majorBidi"/>
          <w:vertAlign w:val="superscript"/>
        </w:rPr>
        <w:t>-1</w:t>
      </w:r>
      <w:r w:rsidR="00960838">
        <w:rPr>
          <w:rFonts w:asciiTheme="majorBidi" w:hAnsiTheme="majorBidi" w:cstheme="majorBidi"/>
        </w:rPr>
        <w:t xml:space="preserve"> </w:t>
      </w:r>
      <w:r w:rsidR="003F2DBE" w:rsidRPr="00F35750">
        <w:rPr>
          <w:rFonts w:asciiTheme="majorBidi" w:hAnsiTheme="majorBidi" w:cstheme="majorBidi"/>
        </w:rPr>
        <w:t>(</w:t>
      </w:r>
      <w:r w:rsidR="003F2DBE" w:rsidRPr="00F35750">
        <w:rPr>
          <w:rFonts w:asciiTheme="majorBidi" w:hAnsiTheme="majorBidi" w:cstheme="majorBidi"/>
          <w:noProof/>
        </w:rPr>
        <w:t xml:space="preserve">Saloni </w:t>
      </w:r>
      <w:r w:rsidR="003F2DBE" w:rsidRPr="00F35750">
        <w:rPr>
          <w:rFonts w:asciiTheme="majorBidi" w:hAnsiTheme="majorBidi" w:cstheme="majorBidi"/>
          <w:i/>
          <w:iCs/>
          <w:noProof/>
        </w:rPr>
        <w:t>et al</w:t>
      </w:r>
      <w:r w:rsidR="003F2DBE" w:rsidRPr="00F35750">
        <w:rPr>
          <w:rFonts w:asciiTheme="majorBidi" w:hAnsiTheme="majorBidi" w:cstheme="majorBidi"/>
          <w:noProof/>
        </w:rPr>
        <w:t xml:space="preserve">., 2012). </w:t>
      </w:r>
      <w:r w:rsidR="003F2DBE" w:rsidRPr="00F35750">
        <w:rPr>
          <w:rFonts w:asciiTheme="majorBidi" w:hAnsiTheme="majorBidi" w:cstheme="majorBidi"/>
        </w:rPr>
        <w:t>Aliquots (200 μl) were then</w:t>
      </w:r>
      <w:r w:rsidR="003F2DBE" w:rsidRPr="00F35750">
        <w:rPr>
          <w:rFonts w:asciiTheme="majorBidi" w:hAnsiTheme="majorBidi" w:cstheme="majorBidi"/>
          <w:color w:val="FF0000"/>
        </w:rPr>
        <w:t xml:space="preserve"> </w:t>
      </w:r>
      <w:r w:rsidR="003F2DBE" w:rsidRPr="00F35750">
        <w:rPr>
          <w:rFonts w:asciiTheme="majorBidi" w:hAnsiTheme="majorBidi" w:cstheme="majorBidi"/>
        </w:rPr>
        <w:t>inoculated into four parallel wells of a flat-bottomed polystyrene 96-well microtiter plate (Costar; Corning Incorporated., USA). Plates were covered and</w:t>
      </w:r>
      <w:r w:rsidR="003F2DBE" w:rsidRPr="00F35750">
        <w:rPr>
          <w:rFonts w:asciiTheme="majorBidi" w:hAnsiTheme="majorBidi" w:cstheme="majorBidi"/>
          <w:color w:val="FF0000"/>
        </w:rPr>
        <w:t xml:space="preserve"> </w:t>
      </w:r>
      <w:r w:rsidR="003F2DBE" w:rsidRPr="00F35750">
        <w:rPr>
          <w:rFonts w:asciiTheme="majorBidi" w:hAnsiTheme="majorBidi" w:cstheme="majorBidi"/>
        </w:rPr>
        <w:t>incubated at 37°C for 24 h. After the incubation, planktonic cells in the fluid were removed by inverting the assay plate and decanting the liquid and rinsed thoroughly three times with 200 μl of sterile deionised water (dH</w:t>
      </w:r>
      <w:r w:rsidR="003F2DBE" w:rsidRPr="00F35750">
        <w:rPr>
          <w:rFonts w:asciiTheme="majorBidi" w:hAnsiTheme="majorBidi" w:cstheme="majorBidi"/>
          <w:vertAlign w:val="subscript"/>
        </w:rPr>
        <w:t>2</w:t>
      </w:r>
      <w:r w:rsidR="003F2DBE" w:rsidRPr="00F35750">
        <w:rPr>
          <w:rFonts w:asciiTheme="majorBidi" w:hAnsiTheme="majorBidi" w:cstheme="majorBidi"/>
        </w:rPr>
        <w:t xml:space="preserve">O) to remove unattached bacteria. The wells were then filled with 180 μl of sterile </w:t>
      </w:r>
      <w:r w:rsidR="0024286F">
        <w:rPr>
          <w:rFonts w:asciiTheme="majorBidi" w:hAnsiTheme="majorBidi" w:cstheme="majorBidi"/>
        </w:rPr>
        <w:t>n</w:t>
      </w:r>
      <w:r w:rsidR="003F2DBE" w:rsidRPr="00F35750">
        <w:rPr>
          <w:rFonts w:asciiTheme="majorBidi" w:hAnsiTheme="majorBidi" w:cstheme="majorBidi"/>
        </w:rPr>
        <w:t xml:space="preserve">utrient </w:t>
      </w:r>
      <w:r w:rsidR="0024286F">
        <w:rPr>
          <w:rFonts w:asciiTheme="majorBidi" w:hAnsiTheme="majorBidi" w:cstheme="majorBidi"/>
        </w:rPr>
        <w:t>b</w:t>
      </w:r>
      <w:r w:rsidR="003F2DBE" w:rsidRPr="00F35750">
        <w:rPr>
          <w:rFonts w:asciiTheme="majorBidi" w:hAnsiTheme="majorBidi" w:cstheme="majorBidi"/>
        </w:rPr>
        <w:t>roth followed by the addition of 20 μl of resazurin solution (Invitrogen™). The microtiter plates were immediately covered with aluminium foil and incubated at 37°C in the dark for 4 hours according to the manufacturer’s instructions. Fluorescence signals (λexcitation: 540 nm and λemission: 580 nm) were measured using the microplate reader (BioTek FLx800, UK). The experiment was performed in triplicate and the fluorescence values were corrected by subtracting the readings from control.</w:t>
      </w:r>
    </w:p>
    <w:p w14:paraId="49012907" w14:textId="77777777" w:rsidR="000A16AB" w:rsidRDefault="000A16AB" w:rsidP="003624A4">
      <w:pPr>
        <w:autoSpaceDE w:val="0"/>
        <w:autoSpaceDN w:val="0"/>
        <w:adjustRightInd w:val="0"/>
        <w:spacing w:line="360" w:lineRule="auto"/>
        <w:jc w:val="both"/>
        <w:rPr>
          <w:rFonts w:asciiTheme="majorBidi" w:hAnsiTheme="majorBidi" w:cstheme="majorBidi"/>
        </w:rPr>
      </w:pPr>
    </w:p>
    <w:p w14:paraId="7B50913C" w14:textId="5D04EF3B" w:rsidR="003F2DBE" w:rsidRDefault="003F2DBE" w:rsidP="007F2B22">
      <w:pPr>
        <w:pStyle w:val="Heading2"/>
      </w:pPr>
      <w:bookmarkStart w:id="36" w:name="_Toc4505873"/>
      <w:r>
        <w:t xml:space="preserve">2.9 Cell surface hydrophobicity </w:t>
      </w:r>
      <w:r w:rsidRPr="00C75B29">
        <w:t>assay</w:t>
      </w:r>
      <w:bookmarkEnd w:id="36"/>
    </w:p>
    <w:p w14:paraId="5CE0B317" w14:textId="64EAE697" w:rsidR="00457E91" w:rsidRPr="00F35750" w:rsidRDefault="00457E91" w:rsidP="00457E91">
      <w:pPr>
        <w:autoSpaceDE w:val="0"/>
        <w:autoSpaceDN w:val="0"/>
        <w:adjustRightInd w:val="0"/>
        <w:spacing w:line="360" w:lineRule="auto"/>
        <w:jc w:val="both"/>
        <w:rPr>
          <w:rFonts w:asciiTheme="majorBidi" w:hAnsiTheme="majorBidi" w:cstheme="majorBidi"/>
        </w:rPr>
      </w:pPr>
      <w:r>
        <w:rPr>
          <w:rFonts w:asciiTheme="majorBidi" w:hAnsiTheme="majorBidi" w:cstheme="majorBidi"/>
        </w:rPr>
        <w:t xml:space="preserve">     </w:t>
      </w:r>
      <w:r w:rsidRPr="00F35750">
        <w:rPr>
          <w:rFonts w:asciiTheme="majorBidi" w:hAnsiTheme="majorBidi" w:cstheme="majorBidi"/>
        </w:rPr>
        <w:t xml:space="preserve">Microbial adhesion to hydrocarbon (MATH) adapted from Rosenberg </w:t>
      </w:r>
      <w:r w:rsidRPr="00F35750">
        <w:rPr>
          <w:rFonts w:asciiTheme="majorBidi" w:hAnsiTheme="majorBidi" w:cstheme="majorBidi"/>
          <w:i/>
          <w:iCs/>
        </w:rPr>
        <w:t>et al</w:t>
      </w:r>
      <w:r w:rsidRPr="00F35750">
        <w:rPr>
          <w:rFonts w:asciiTheme="majorBidi" w:hAnsiTheme="majorBidi" w:cstheme="majorBidi"/>
        </w:rPr>
        <w:t xml:space="preserve">. (1980) was used with a few modifications. </w:t>
      </w:r>
      <w:r>
        <w:rPr>
          <w:rFonts w:asciiTheme="majorBidi" w:hAnsiTheme="majorBidi" w:cstheme="majorBidi"/>
        </w:rPr>
        <w:t>B</w:t>
      </w:r>
      <w:r w:rsidRPr="00F35750">
        <w:rPr>
          <w:rFonts w:asciiTheme="majorBidi" w:hAnsiTheme="majorBidi" w:cstheme="majorBidi"/>
        </w:rPr>
        <w:t>acteria were grown overnight in nutrient broth at 37°C and were harvested by centrifugation at 6,000 rpm, 25°C for 5 min. Bacterial cells were then washed and re-suspended in sterile deionised water (dH</w:t>
      </w:r>
      <w:r w:rsidRPr="00F35750">
        <w:rPr>
          <w:rFonts w:asciiTheme="majorBidi" w:hAnsiTheme="majorBidi" w:cstheme="majorBidi"/>
          <w:vertAlign w:val="subscript"/>
        </w:rPr>
        <w:t>2</w:t>
      </w:r>
      <w:r w:rsidRPr="00F35750">
        <w:rPr>
          <w:rFonts w:asciiTheme="majorBidi" w:hAnsiTheme="majorBidi" w:cstheme="majorBidi"/>
        </w:rPr>
        <w:t xml:space="preserve">O). The </w:t>
      </w:r>
      <w:r>
        <w:rPr>
          <w:rFonts w:asciiTheme="majorBidi" w:hAnsiTheme="majorBidi" w:cstheme="majorBidi"/>
        </w:rPr>
        <w:t>OD</w:t>
      </w:r>
      <w:r w:rsidRPr="00AF21B2">
        <w:rPr>
          <w:rFonts w:asciiTheme="majorBidi" w:hAnsiTheme="majorBidi" w:cstheme="majorBidi"/>
          <w:vertAlign w:val="subscript"/>
        </w:rPr>
        <w:t>600</w:t>
      </w:r>
      <w:r>
        <w:rPr>
          <w:rFonts w:asciiTheme="majorBidi" w:hAnsiTheme="majorBidi" w:cstheme="majorBidi"/>
        </w:rPr>
        <w:t xml:space="preserve"> </w:t>
      </w:r>
      <w:r w:rsidRPr="00F35750">
        <w:rPr>
          <w:rFonts w:asciiTheme="majorBidi" w:hAnsiTheme="majorBidi" w:cstheme="majorBidi"/>
        </w:rPr>
        <w:t xml:space="preserve">of the bacterial suspensions was measured and adjusted spectrophotometrically at </w:t>
      </w:r>
      <w:r>
        <w:rPr>
          <w:rFonts w:asciiTheme="majorBidi" w:hAnsiTheme="majorBidi" w:cstheme="majorBidi"/>
        </w:rPr>
        <w:t>OD</w:t>
      </w:r>
      <w:r w:rsidRPr="00F35750">
        <w:rPr>
          <w:rFonts w:asciiTheme="majorBidi" w:hAnsiTheme="majorBidi" w:cstheme="majorBidi"/>
          <w:vertAlign w:val="subscript"/>
        </w:rPr>
        <w:t>600</w:t>
      </w:r>
      <w:r w:rsidRPr="00F35750">
        <w:rPr>
          <w:rFonts w:asciiTheme="majorBidi" w:hAnsiTheme="majorBidi" w:cstheme="majorBidi"/>
        </w:rPr>
        <w:t xml:space="preserve"> of 0.3 to 0.6 using a Unicam Spectrophotometer (Unicam, England). Two </w:t>
      </w:r>
      <w:r>
        <w:rPr>
          <w:rFonts w:asciiTheme="majorBidi" w:hAnsiTheme="majorBidi" w:cstheme="majorBidi"/>
        </w:rPr>
        <w:t>ml</w:t>
      </w:r>
      <w:r w:rsidRPr="00F35750">
        <w:rPr>
          <w:rFonts w:asciiTheme="majorBidi" w:hAnsiTheme="majorBidi" w:cstheme="majorBidi"/>
        </w:rPr>
        <w:t xml:space="preserve"> of bacterial suspensions were mixed in glass tubes for </w:t>
      </w:r>
      <w:r>
        <w:rPr>
          <w:rFonts w:asciiTheme="majorBidi" w:hAnsiTheme="majorBidi" w:cstheme="majorBidi"/>
        </w:rPr>
        <w:t>2 min</w:t>
      </w:r>
      <w:r w:rsidRPr="00F35750">
        <w:rPr>
          <w:rFonts w:asciiTheme="majorBidi" w:hAnsiTheme="majorBidi" w:cstheme="majorBidi"/>
        </w:rPr>
        <w:t xml:space="preserve"> at room temperature with the same quantity of xylene using a vortex mixer (SciQuip, UK) (Bellon-Fontaine </w:t>
      </w:r>
      <w:r w:rsidRPr="00F35750">
        <w:rPr>
          <w:rFonts w:asciiTheme="majorBidi" w:hAnsiTheme="majorBidi" w:cstheme="majorBidi"/>
          <w:i/>
          <w:iCs/>
        </w:rPr>
        <w:t>et al</w:t>
      </w:r>
      <w:r w:rsidRPr="00F35750">
        <w:rPr>
          <w:rFonts w:asciiTheme="majorBidi" w:hAnsiTheme="majorBidi" w:cstheme="majorBidi"/>
        </w:rPr>
        <w:t xml:space="preserve">., 1996; Ngwai </w:t>
      </w:r>
      <w:r w:rsidRPr="00F35750">
        <w:rPr>
          <w:rFonts w:asciiTheme="majorBidi" w:hAnsiTheme="majorBidi" w:cstheme="majorBidi"/>
          <w:i/>
          <w:iCs/>
        </w:rPr>
        <w:t>et al</w:t>
      </w:r>
      <w:r w:rsidRPr="00F35750">
        <w:rPr>
          <w:rFonts w:asciiTheme="majorBidi" w:hAnsiTheme="majorBidi" w:cstheme="majorBidi"/>
        </w:rPr>
        <w:t xml:space="preserve">., 2006; Xu </w:t>
      </w:r>
      <w:r w:rsidRPr="00F35750">
        <w:rPr>
          <w:rFonts w:asciiTheme="majorBidi" w:hAnsiTheme="majorBidi" w:cstheme="majorBidi"/>
          <w:i/>
          <w:iCs/>
        </w:rPr>
        <w:t>et al</w:t>
      </w:r>
      <w:r w:rsidRPr="00F35750">
        <w:rPr>
          <w:rFonts w:asciiTheme="majorBidi" w:hAnsiTheme="majorBidi" w:cstheme="majorBidi"/>
        </w:rPr>
        <w:t xml:space="preserve">., 2010; Zoueki </w:t>
      </w:r>
      <w:r w:rsidRPr="00F35750">
        <w:rPr>
          <w:rFonts w:asciiTheme="majorBidi" w:hAnsiTheme="majorBidi" w:cstheme="majorBidi"/>
          <w:i/>
          <w:iCs/>
        </w:rPr>
        <w:t>et al</w:t>
      </w:r>
      <w:r w:rsidRPr="00F35750">
        <w:rPr>
          <w:rFonts w:asciiTheme="majorBidi" w:hAnsiTheme="majorBidi" w:cstheme="majorBidi"/>
        </w:rPr>
        <w:t>., 2010). Phases were allowed to separate (the aqueous phase from xylene) for 1 h at room temperature</w:t>
      </w:r>
      <w:r w:rsidR="00916970">
        <w:rPr>
          <w:rFonts w:asciiTheme="majorBidi" w:hAnsiTheme="majorBidi" w:cstheme="majorBidi"/>
        </w:rPr>
        <w:t>.</w:t>
      </w:r>
      <w:r w:rsidRPr="00F35750">
        <w:rPr>
          <w:rFonts w:asciiTheme="majorBidi" w:hAnsiTheme="majorBidi" w:cstheme="majorBidi"/>
        </w:rPr>
        <w:t xml:space="preserve"> </w:t>
      </w:r>
      <w:r w:rsidR="00916970">
        <w:rPr>
          <w:rFonts w:asciiTheme="majorBidi" w:hAnsiTheme="majorBidi" w:cstheme="majorBidi"/>
        </w:rPr>
        <w:t xml:space="preserve">Following incubation, </w:t>
      </w:r>
      <w:r w:rsidRPr="00F35750">
        <w:rPr>
          <w:rFonts w:asciiTheme="majorBidi" w:hAnsiTheme="majorBidi" w:cstheme="majorBidi"/>
        </w:rPr>
        <w:t>the absorbance of the lower aqueous phase was measured as before. Hydrophobicity Index (the affinities to xylene) was calculated as:</w:t>
      </w:r>
    </w:p>
    <w:p w14:paraId="334362C8" w14:textId="77777777" w:rsidR="003F2DBE" w:rsidRDefault="003F2DBE" w:rsidP="003F2DBE">
      <w:pPr>
        <w:autoSpaceDE w:val="0"/>
        <w:autoSpaceDN w:val="0"/>
        <w:adjustRightInd w:val="0"/>
        <w:spacing w:line="360" w:lineRule="auto"/>
        <w:jc w:val="both"/>
        <w:rPr>
          <w:rFonts w:asciiTheme="majorBidi" w:hAnsiTheme="majorBidi" w:cstheme="majorBidi"/>
        </w:rPr>
      </w:pPr>
    </w:p>
    <w:p w14:paraId="0030F415" w14:textId="11F08ADC" w:rsidR="00F742FA" w:rsidRDefault="003F2DBE" w:rsidP="005A3B69">
      <w:pPr>
        <w:autoSpaceDE w:val="0"/>
        <w:autoSpaceDN w:val="0"/>
        <w:adjustRightInd w:val="0"/>
        <w:spacing w:line="360" w:lineRule="auto"/>
        <w:jc w:val="center"/>
        <w:rPr>
          <w:rFonts w:asciiTheme="majorBidi" w:hAnsiTheme="majorBidi" w:cstheme="majorBidi"/>
        </w:rPr>
      </w:pPr>
      <w:r w:rsidRPr="00F35750">
        <w:rPr>
          <w:rFonts w:asciiTheme="majorBidi" w:hAnsiTheme="majorBidi" w:cstheme="majorBidi"/>
        </w:rPr>
        <w:t xml:space="preserve"> [A </w:t>
      </w:r>
      <w:r w:rsidRPr="00F35750">
        <w:rPr>
          <w:rFonts w:asciiTheme="majorBidi" w:hAnsiTheme="majorBidi" w:cstheme="majorBidi"/>
          <w:vertAlign w:val="subscript"/>
        </w:rPr>
        <w:t>initial</w:t>
      </w:r>
      <w:r w:rsidRPr="00F35750">
        <w:rPr>
          <w:rFonts w:asciiTheme="majorBidi" w:hAnsiTheme="majorBidi" w:cstheme="majorBidi"/>
        </w:rPr>
        <w:t xml:space="preserve"> – A </w:t>
      </w:r>
      <w:r w:rsidRPr="00F35750">
        <w:rPr>
          <w:rFonts w:asciiTheme="majorBidi" w:hAnsiTheme="majorBidi" w:cstheme="majorBidi"/>
          <w:vertAlign w:val="subscript"/>
        </w:rPr>
        <w:t>aqueous phase</w:t>
      </w:r>
      <w:r w:rsidRPr="00F35750">
        <w:rPr>
          <w:rFonts w:asciiTheme="majorBidi" w:hAnsiTheme="majorBidi" w:cstheme="majorBidi"/>
        </w:rPr>
        <w:t xml:space="preserve">/ A </w:t>
      </w:r>
      <w:r w:rsidRPr="00F35750">
        <w:rPr>
          <w:rFonts w:asciiTheme="majorBidi" w:hAnsiTheme="majorBidi" w:cstheme="majorBidi"/>
          <w:vertAlign w:val="subscript"/>
        </w:rPr>
        <w:t>initial</w:t>
      </w:r>
      <w:r w:rsidRPr="00F35750">
        <w:rPr>
          <w:rFonts w:asciiTheme="majorBidi" w:hAnsiTheme="majorBidi" w:cstheme="majorBidi"/>
        </w:rPr>
        <w:t>] x100</w:t>
      </w:r>
    </w:p>
    <w:p w14:paraId="07B415C2" w14:textId="22E412EF" w:rsidR="003F2DBE" w:rsidRPr="00182B06" w:rsidRDefault="003F2DBE" w:rsidP="007F2B22">
      <w:pPr>
        <w:pStyle w:val="Heading2"/>
        <w:rPr>
          <w:i/>
          <w:iCs/>
        </w:rPr>
      </w:pPr>
      <w:bookmarkStart w:id="37" w:name="_Toc4505874"/>
      <w:r>
        <w:lastRenderedPageBreak/>
        <w:t xml:space="preserve">2.10 Antimicrobial </w:t>
      </w:r>
      <w:r w:rsidRPr="00C45A41">
        <w:t>susceptibility</w:t>
      </w:r>
      <w:r>
        <w:t xml:space="preserve"> of</w:t>
      </w:r>
      <w:r w:rsidRPr="00C45A41">
        <w:t xml:space="preserve"> </w:t>
      </w:r>
      <w:r w:rsidRPr="00182B06">
        <w:rPr>
          <w:i/>
          <w:iCs/>
        </w:rPr>
        <w:t>Klebsiella pneumoniae </w:t>
      </w:r>
      <w:r w:rsidRPr="00EE750B">
        <w:t>MBB</w:t>
      </w:r>
      <w:r w:rsidR="000A16AB">
        <w:t>9</w:t>
      </w:r>
      <w:bookmarkEnd w:id="37"/>
    </w:p>
    <w:p w14:paraId="22B35545" w14:textId="25173461" w:rsidR="00136621" w:rsidRDefault="003F2DBE" w:rsidP="00A86FEC">
      <w:pPr>
        <w:autoSpaceDE w:val="0"/>
        <w:autoSpaceDN w:val="0"/>
        <w:adjustRightInd w:val="0"/>
        <w:spacing w:line="360" w:lineRule="auto"/>
        <w:jc w:val="both"/>
        <w:rPr>
          <w:rFonts w:asciiTheme="majorBidi" w:hAnsiTheme="majorBidi" w:cstheme="majorBidi"/>
        </w:rPr>
      </w:pPr>
      <w:r>
        <w:rPr>
          <w:rFonts w:asciiTheme="majorBidi" w:hAnsiTheme="majorBidi" w:cstheme="majorBidi"/>
        </w:rPr>
        <w:t xml:space="preserve">     </w:t>
      </w:r>
      <w:r w:rsidRPr="00F35750">
        <w:rPr>
          <w:rFonts w:asciiTheme="majorBidi" w:hAnsiTheme="majorBidi" w:cstheme="majorBidi"/>
        </w:rPr>
        <w:t xml:space="preserve">Antibiotic susceptibility of </w:t>
      </w:r>
      <w:r w:rsidRPr="00F35750">
        <w:rPr>
          <w:rFonts w:asciiTheme="majorBidi" w:hAnsiTheme="majorBidi" w:cstheme="majorBidi"/>
          <w:i/>
          <w:iCs/>
        </w:rPr>
        <w:t>K. pneumoniae</w:t>
      </w:r>
      <w:r w:rsidRPr="00F35750">
        <w:rPr>
          <w:rFonts w:asciiTheme="majorBidi" w:hAnsiTheme="majorBidi" w:cstheme="majorBidi"/>
        </w:rPr>
        <w:t xml:space="preserve"> MBB</w:t>
      </w:r>
      <w:r w:rsidR="000A16AB">
        <w:rPr>
          <w:rFonts w:asciiTheme="majorBidi" w:hAnsiTheme="majorBidi" w:cstheme="majorBidi"/>
        </w:rPr>
        <w:t>9</w:t>
      </w:r>
      <w:r w:rsidRPr="00F35750">
        <w:rPr>
          <w:rFonts w:asciiTheme="majorBidi" w:hAnsiTheme="majorBidi" w:cstheme="majorBidi"/>
        </w:rPr>
        <w:t xml:space="preserve"> was tested according to the BSAC</w:t>
      </w:r>
      <w:r w:rsidRPr="00F35750">
        <w:rPr>
          <w:rStyle w:val="Emphasis"/>
          <w:rFonts w:ascii="Arial" w:hAnsi="Arial" w:cs="Arial"/>
          <w:color w:val="545454"/>
        </w:rPr>
        <w:t xml:space="preserve"> </w:t>
      </w:r>
      <w:r w:rsidRPr="00F35750">
        <w:rPr>
          <w:rFonts w:asciiTheme="majorBidi" w:hAnsiTheme="majorBidi" w:cstheme="majorBidi"/>
        </w:rPr>
        <w:t>Disc Diffusion Method for Antimicrobial Susceptibility Testing (</w:t>
      </w:r>
      <w:r w:rsidRPr="00F35750">
        <w:rPr>
          <w:rFonts w:asciiTheme="majorBidi" w:hAnsiTheme="majorBidi" w:cstheme="majorBidi"/>
          <w:noProof/>
        </w:rPr>
        <w:t xml:space="preserve">Andrews, 2009). </w:t>
      </w:r>
      <w:r w:rsidRPr="00F35750">
        <w:rPr>
          <w:rFonts w:asciiTheme="majorBidi" w:hAnsiTheme="majorBidi" w:cstheme="majorBidi"/>
        </w:rPr>
        <w:t>Bacterial suspensions were swabbed over the entire surface of Iso-senstitest agar (ISA; Oxoid) using a sterile cotton-wool swab and the antibiotic discs containing concentrations of each antimicrobial agent were applied to the agar surface, using sterile forceps, distributed at equal distances</w:t>
      </w:r>
      <w:r w:rsidR="00AA6B7F">
        <w:rPr>
          <w:rFonts w:asciiTheme="majorBidi" w:hAnsiTheme="majorBidi" w:cstheme="majorBidi"/>
        </w:rPr>
        <w:t xml:space="preserve">; </w:t>
      </w:r>
      <w:r w:rsidRPr="00F35750">
        <w:rPr>
          <w:rFonts w:asciiTheme="majorBidi" w:hAnsiTheme="majorBidi" w:cstheme="majorBidi"/>
        </w:rPr>
        <w:t>a standard petri dish can accommodate six antibiotic discs without unacceptable zone overlap. Plates were then incubated, within 15 min of application of the discs, aerobically at 37</w:t>
      </w:r>
      <w:r w:rsidRPr="00F35750">
        <w:rPr>
          <w:rFonts w:asciiTheme="majorBidi" w:hAnsiTheme="majorBidi" w:cstheme="majorBidi"/>
          <w:vertAlign w:val="superscript"/>
        </w:rPr>
        <w:t>°</w:t>
      </w:r>
      <w:r w:rsidRPr="00F35750">
        <w:rPr>
          <w:rFonts w:asciiTheme="majorBidi" w:hAnsiTheme="majorBidi" w:cstheme="majorBidi"/>
        </w:rPr>
        <w:t xml:space="preserve">C for 18-20 h. </w:t>
      </w:r>
      <w:r w:rsidRPr="00F35750">
        <w:rPr>
          <w:rFonts w:asciiTheme="majorBidi" w:hAnsiTheme="majorBidi" w:cstheme="majorBidi"/>
          <w:i/>
          <w:iCs/>
        </w:rPr>
        <w:t>Escherichia</w:t>
      </w:r>
      <w:r w:rsidRPr="00F35750">
        <w:rPr>
          <w:rFonts w:asciiTheme="majorBidi" w:hAnsiTheme="majorBidi" w:cstheme="majorBidi"/>
          <w:i/>
          <w:iCs/>
          <w:rtl/>
        </w:rPr>
        <w:t xml:space="preserve"> </w:t>
      </w:r>
      <w:r w:rsidRPr="00F35750">
        <w:rPr>
          <w:rFonts w:asciiTheme="majorBidi" w:hAnsiTheme="majorBidi" w:cstheme="majorBidi"/>
          <w:i/>
          <w:iCs/>
        </w:rPr>
        <w:t>coli</w:t>
      </w:r>
      <w:r w:rsidRPr="00F35750">
        <w:rPr>
          <w:rFonts w:asciiTheme="majorBidi" w:hAnsiTheme="majorBidi" w:cstheme="majorBidi"/>
        </w:rPr>
        <w:t xml:space="preserve"> NCTC 10418 and </w:t>
      </w:r>
      <w:r w:rsidRPr="00F35750">
        <w:rPr>
          <w:rFonts w:asciiTheme="majorBidi" w:hAnsiTheme="majorBidi" w:cstheme="majorBidi"/>
          <w:i/>
          <w:iCs/>
        </w:rPr>
        <w:t>Pseudomonas aeruginosa</w:t>
      </w:r>
      <w:r w:rsidRPr="00F35750">
        <w:rPr>
          <w:rFonts w:ascii="AdvTrebu-I" w:hAnsi="AdvTrebu-I" w:cs="AdvTrebu-I"/>
          <w:color w:val="000000"/>
        </w:rPr>
        <w:t xml:space="preserve"> </w:t>
      </w:r>
      <w:r w:rsidRPr="00F35750">
        <w:rPr>
          <w:rFonts w:asciiTheme="majorBidi" w:hAnsiTheme="majorBidi" w:cstheme="majorBidi"/>
        </w:rPr>
        <w:t>NCTC 10662 were used as the control strains to monitor the performance of the tests. Following incubation, the diameters of the inhibition zones were measured to the nearest mm and were interpreted according to the zone diameter of inhibition and equivalent breakpoints of British Society for Antimicrobial Chemotherapy (BSAC) criteria for all isolates (</w:t>
      </w:r>
      <w:r w:rsidRPr="00F35750">
        <w:rPr>
          <w:rFonts w:asciiTheme="majorBidi" w:hAnsiTheme="majorBidi" w:cstheme="majorBidi"/>
          <w:noProof/>
        </w:rPr>
        <w:t xml:space="preserve">Andrews, 2009). </w:t>
      </w:r>
      <w:r w:rsidRPr="00F35750">
        <w:rPr>
          <w:rFonts w:asciiTheme="majorBidi" w:hAnsiTheme="majorBidi" w:cstheme="majorBidi"/>
        </w:rPr>
        <w:t xml:space="preserve"> </w:t>
      </w:r>
    </w:p>
    <w:p w14:paraId="0A1B995B" w14:textId="302CCBBD" w:rsidR="00AB0EDB" w:rsidRPr="00F84696" w:rsidRDefault="00AB0EDB" w:rsidP="003F2DBE">
      <w:pPr>
        <w:autoSpaceDE w:val="0"/>
        <w:autoSpaceDN w:val="0"/>
        <w:adjustRightInd w:val="0"/>
        <w:spacing w:line="360" w:lineRule="auto"/>
        <w:jc w:val="both"/>
        <w:rPr>
          <w:rFonts w:asciiTheme="majorBidi" w:hAnsiTheme="majorBidi" w:cstheme="majorBidi"/>
        </w:rPr>
      </w:pPr>
    </w:p>
    <w:p w14:paraId="3F70FCD1" w14:textId="2B441DF6" w:rsidR="003F2DBE" w:rsidRDefault="003F2DBE" w:rsidP="007F2B22">
      <w:pPr>
        <w:pStyle w:val="Heading2"/>
      </w:pPr>
      <w:bookmarkStart w:id="38" w:name="_Toc4505875"/>
      <w:r w:rsidRPr="008522A9">
        <w:t>2.</w:t>
      </w:r>
      <w:r>
        <w:t>11</w:t>
      </w:r>
      <w:r w:rsidRPr="008522A9">
        <w:t xml:space="preserve"> </w:t>
      </w:r>
      <w:r>
        <w:t>Nucleic acid methods</w:t>
      </w:r>
      <w:bookmarkEnd w:id="38"/>
    </w:p>
    <w:p w14:paraId="6C9FC70C" w14:textId="77777777" w:rsidR="003F2DBE" w:rsidRDefault="003F2DBE" w:rsidP="003F2DBE">
      <w:pPr>
        <w:spacing w:line="360" w:lineRule="auto"/>
        <w:jc w:val="both"/>
        <w:rPr>
          <w:rFonts w:asciiTheme="majorBidi" w:hAnsiTheme="majorBidi" w:cstheme="majorBidi"/>
          <w:b/>
          <w:bCs/>
          <w:sz w:val="32"/>
          <w:szCs w:val="32"/>
        </w:rPr>
      </w:pPr>
    </w:p>
    <w:p w14:paraId="48A4117E" w14:textId="77777777" w:rsidR="003F2DBE" w:rsidRPr="00A97350" w:rsidRDefault="003F2DBE" w:rsidP="007F2B22">
      <w:pPr>
        <w:pStyle w:val="Heading3"/>
      </w:pPr>
      <w:bookmarkStart w:id="39" w:name="_Toc4505876"/>
      <w:r w:rsidRPr="00A97350">
        <w:t xml:space="preserve">2.11.1 </w:t>
      </w:r>
      <w:bookmarkStart w:id="40" w:name="_Hlk519712663"/>
      <w:r w:rsidR="00A365E7" w:rsidRPr="00A97350">
        <w:t>Extraction of genomic DNA</w:t>
      </w:r>
      <w:bookmarkEnd w:id="39"/>
    </w:p>
    <w:p w14:paraId="043E9B8A" w14:textId="7B7AEF27" w:rsidR="00A97350" w:rsidRDefault="00A365E7" w:rsidP="009C3111">
      <w:pPr>
        <w:autoSpaceDE w:val="0"/>
        <w:autoSpaceDN w:val="0"/>
        <w:adjustRightInd w:val="0"/>
        <w:spacing w:line="360" w:lineRule="auto"/>
        <w:jc w:val="both"/>
        <w:rPr>
          <w:rFonts w:asciiTheme="majorBidi" w:eastAsia="WarnockPro-Regular" w:hAnsiTheme="majorBidi" w:cstheme="majorBidi"/>
        </w:rPr>
      </w:pPr>
      <w:r>
        <w:rPr>
          <w:rFonts w:asciiTheme="majorBidi" w:hAnsiTheme="majorBidi" w:cstheme="majorBidi"/>
        </w:rPr>
        <w:t xml:space="preserve">     </w:t>
      </w:r>
      <w:r w:rsidR="003F2DBE" w:rsidRPr="00F35750">
        <w:rPr>
          <w:rFonts w:asciiTheme="majorBidi" w:hAnsiTheme="majorBidi" w:cstheme="majorBidi"/>
        </w:rPr>
        <w:t xml:space="preserve">Bacterial genomic DNA was </w:t>
      </w:r>
      <w:r w:rsidR="003F2DBE" w:rsidRPr="00F35750">
        <w:rPr>
          <w:rFonts w:asciiTheme="majorBidi" w:eastAsia="WarnockPro-Regular" w:hAnsiTheme="majorBidi" w:cstheme="majorBidi"/>
        </w:rPr>
        <w:t>typically extracted from 5 ml overnight cultures of bacterial strains using t</w:t>
      </w:r>
      <w:r w:rsidR="003F2DBE" w:rsidRPr="00F35750">
        <w:rPr>
          <w:rFonts w:asciiTheme="majorBidi" w:hAnsiTheme="majorBidi" w:cstheme="majorBidi"/>
        </w:rPr>
        <w:t xml:space="preserve">he </w:t>
      </w:r>
      <w:r w:rsidR="003F2DBE" w:rsidRPr="00F35750">
        <w:rPr>
          <w:rFonts w:asciiTheme="majorBidi" w:eastAsia="WarnockPro-Regular" w:hAnsiTheme="majorBidi" w:cstheme="majorBidi"/>
        </w:rPr>
        <w:t>GenElute ™ Bacterial Genomic DNA Kits according to the manufacturer's instructions.</w:t>
      </w:r>
      <w:bookmarkEnd w:id="40"/>
    </w:p>
    <w:p w14:paraId="3635B3C3" w14:textId="77777777" w:rsidR="009C3111" w:rsidRPr="0042487B" w:rsidRDefault="009C3111" w:rsidP="009C3111">
      <w:pPr>
        <w:autoSpaceDE w:val="0"/>
        <w:autoSpaceDN w:val="0"/>
        <w:adjustRightInd w:val="0"/>
        <w:spacing w:line="360" w:lineRule="auto"/>
        <w:jc w:val="both"/>
        <w:rPr>
          <w:rFonts w:asciiTheme="majorBidi" w:eastAsia="WarnockPro-Regular" w:hAnsiTheme="majorBidi" w:cstheme="majorBidi"/>
        </w:rPr>
      </w:pPr>
    </w:p>
    <w:p w14:paraId="70E1A4C4" w14:textId="7DFC6B4C" w:rsidR="003F2DBE" w:rsidRPr="00A97350" w:rsidRDefault="003F2DBE" w:rsidP="007F2B22">
      <w:pPr>
        <w:pStyle w:val="Heading3"/>
      </w:pPr>
      <w:bookmarkStart w:id="41" w:name="_Toc4505877"/>
      <w:r w:rsidRPr="00A97350">
        <w:t>2.11.</w:t>
      </w:r>
      <w:r w:rsidR="0042487B" w:rsidRPr="00A97350">
        <w:t>2</w:t>
      </w:r>
      <w:r w:rsidRPr="00A97350">
        <w:t xml:space="preserve"> Plasmid purification</w:t>
      </w:r>
      <w:bookmarkEnd w:id="41"/>
      <w:r w:rsidRPr="00A97350">
        <w:t xml:space="preserve"> </w:t>
      </w:r>
    </w:p>
    <w:p w14:paraId="492F4C31" w14:textId="12B2AEFB" w:rsidR="00882E39" w:rsidRDefault="004100FE" w:rsidP="004100FE">
      <w:pPr>
        <w:spacing w:line="360" w:lineRule="auto"/>
        <w:jc w:val="both"/>
        <w:rPr>
          <w:rFonts w:asciiTheme="majorBidi" w:eastAsia="WarnockPro-Regular" w:hAnsiTheme="majorBidi" w:cstheme="majorBidi"/>
        </w:rPr>
      </w:pPr>
      <w:r>
        <w:rPr>
          <w:rFonts w:asciiTheme="majorBidi" w:eastAsia="WarnockPro-Regular" w:hAnsiTheme="majorBidi" w:cstheme="majorBidi"/>
        </w:rPr>
        <w:t xml:space="preserve">     </w:t>
      </w:r>
      <w:r w:rsidR="00ED0D90" w:rsidRPr="00F35750">
        <w:rPr>
          <w:rFonts w:asciiTheme="majorBidi" w:eastAsia="WarnockPro-Regular" w:hAnsiTheme="majorBidi" w:cstheme="majorBidi"/>
        </w:rPr>
        <w:t>Qiagen QIAprep</w:t>
      </w:r>
      <w:r w:rsidR="00ED0D90" w:rsidRPr="00F35750">
        <w:rPr>
          <w:rFonts w:eastAsia="WarnockPro-Regular"/>
          <w:vertAlign w:val="superscript"/>
        </w:rPr>
        <w:t>®</w:t>
      </w:r>
      <w:r w:rsidR="00ED0D90" w:rsidRPr="00F35750">
        <w:rPr>
          <w:rFonts w:asciiTheme="majorBidi" w:eastAsia="WarnockPro-Regular" w:hAnsiTheme="majorBidi" w:cstheme="majorBidi"/>
          <w:b/>
          <w:bCs/>
        </w:rPr>
        <w:t xml:space="preserve"> </w:t>
      </w:r>
      <w:r w:rsidR="00ED0D90" w:rsidRPr="00F35750">
        <w:rPr>
          <w:rFonts w:asciiTheme="majorBidi" w:eastAsia="WarnockPro-Regular" w:hAnsiTheme="majorBidi" w:cstheme="majorBidi"/>
        </w:rPr>
        <w:t>Spin Miniprep kit</w:t>
      </w:r>
      <w:r w:rsidR="00ED0D90">
        <w:rPr>
          <w:rFonts w:asciiTheme="majorBidi" w:eastAsia="WarnockPro-Regular" w:hAnsiTheme="majorBidi" w:cstheme="majorBidi"/>
        </w:rPr>
        <w:t xml:space="preserve"> was used </w:t>
      </w:r>
      <w:r w:rsidR="00ED0D90" w:rsidRPr="00F35750">
        <w:rPr>
          <w:rFonts w:asciiTheme="majorBidi" w:eastAsia="WarnockPro-Regular" w:hAnsiTheme="majorBidi" w:cstheme="majorBidi"/>
        </w:rPr>
        <w:t>according to the manufacturer's instructions</w:t>
      </w:r>
      <w:r>
        <w:rPr>
          <w:rFonts w:asciiTheme="majorBidi" w:eastAsia="WarnockPro-Regular" w:hAnsiTheme="majorBidi" w:cstheme="majorBidi"/>
        </w:rPr>
        <w:t xml:space="preserve"> for purification of pl</w:t>
      </w:r>
      <w:r w:rsidRPr="00F35750">
        <w:rPr>
          <w:rFonts w:asciiTheme="majorBidi" w:eastAsia="WarnockPro-Regular" w:hAnsiTheme="majorBidi" w:cstheme="majorBidi"/>
        </w:rPr>
        <w:t>asmid DNA</w:t>
      </w:r>
      <w:r>
        <w:rPr>
          <w:rFonts w:asciiTheme="majorBidi" w:eastAsia="WarnockPro-Regular" w:hAnsiTheme="majorBidi" w:cstheme="majorBidi"/>
        </w:rPr>
        <w:t>.</w:t>
      </w:r>
    </w:p>
    <w:p w14:paraId="34389FA2" w14:textId="10A5852F" w:rsidR="00195472" w:rsidRPr="00195472" w:rsidRDefault="00195472" w:rsidP="00195472"/>
    <w:p w14:paraId="340A0E9C" w14:textId="42D9A713" w:rsidR="003F2DBE" w:rsidRDefault="003F2DBE" w:rsidP="007F2B22">
      <w:pPr>
        <w:pStyle w:val="Heading3"/>
      </w:pPr>
      <w:bookmarkStart w:id="42" w:name="_Toc4505878"/>
      <w:r w:rsidRPr="008522A9">
        <w:t>2.</w:t>
      </w:r>
      <w:r>
        <w:t>11.</w:t>
      </w:r>
      <w:r w:rsidR="00A97350">
        <w:t>3</w:t>
      </w:r>
      <w:r>
        <w:t xml:space="preserve"> Storage</w:t>
      </w:r>
      <w:bookmarkEnd w:id="42"/>
    </w:p>
    <w:p w14:paraId="0B0CDEBB" w14:textId="371F5EA1" w:rsidR="009C3111" w:rsidRDefault="003F2DBE" w:rsidP="009C3111">
      <w:pPr>
        <w:spacing w:line="360" w:lineRule="auto"/>
        <w:jc w:val="both"/>
        <w:rPr>
          <w:rFonts w:asciiTheme="majorBidi" w:eastAsia="WarnockPro-Regular" w:hAnsiTheme="majorBidi" w:cstheme="majorBidi"/>
        </w:rPr>
      </w:pPr>
      <w:r>
        <w:rPr>
          <w:rFonts w:asciiTheme="majorBidi" w:eastAsia="WarnockPro-Regular" w:hAnsiTheme="majorBidi" w:cstheme="majorBidi"/>
        </w:rPr>
        <w:t xml:space="preserve">     </w:t>
      </w:r>
      <w:r w:rsidRPr="00F35750">
        <w:rPr>
          <w:rFonts w:asciiTheme="majorBidi" w:eastAsia="WarnockPro-Regular" w:hAnsiTheme="majorBidi" w:cstheme="majorBidi"/>
        </w:rPr>
        <w:t>Purified plasmid and genomic DNA were stored in either Qiagen EB buffer (10 mM Tris-HCl, pH 8.</w:t>
      </w:r>
      <w:r w:rsidR="009C3111">
        <w:rPr>
          <w:rFonts w:asciiTheme="majorBidi" w:eastAsia="WarnockPro-Regular" w:hAnsiTheme="majorBidi" w:cstheme="majorBidi"/>
        </w:rPr>
        <w:t>5) or deionised water at -20ºC.</w:t>
      </w:r>
    </w:p>
    <w:p w14:paraId="497E0F8B" w14:textId="69BF4FB2" w:rsidR="009C3111" w:rsidRDefault="009C3111" w:rsidP="009C3111">
      <w:pPr>
        <w:spacing w:line="360" w:lineRule="auto"/>
        <w:jc w:val="both"/>
        <w:rPr>
          <w:rFonts w:asciiTheme="majorBidi" w:eastAsia="WarnockPro-Regular" w:hAnsiTheme="majorBidi" w:cstheme="majorBidi"/>
        </w:rPr>
      </w:pPr>
    </w:p>
    <w:p w14:paraId="6B613D06" w14:textId="6D6080FC" w:rsidR="009C3111" w:rsidRDefault="009C3111" w:rsidP="009C3111">
      <w:pPr>
        <w:spacing w:line="360" w:lineRule="auto"/>
        <w:jc w:val="both"/>
        <w:rPr>
          <w:rFonts w:asciiTheme="majorBidi" w:eastAsia="WarnockPro-Regular" w:hAnsiTheme="majorBidi" w:cstheme="majorBidi"/>
        </w:rPr>
      </w:pPr>
    </w:p>
    <w:p w14:paraId="2A4138BD" w14:textId="77777777" w:rsidR="009C3111" w:rsidRPr="00852CB2" w:rsidRDefault="009C3111" w:rsidP="009C3111">
      <w:pPr>
        <w:spacing w:line="360" w:lineRule="auto"/>
        <w:jc w:val="both"/>
        <w:rPr>
          <w:rFonts w:asciiTheme="majorBidi" w:eastAsia="WarnockPro-Regular" w:hAnsiTheme="majorBidi" w:cstheme="majorBidi"/>
        </w:rPr>
      </w:pPr>
    </w:p>
    <w:p w14:paraId="38471FDB" w14:textId="14C9A70D" w:rsidR="003F2DBE" w:rsidRDefault="003F2DBE" w:rsidP="009C3111">
      <w:pPr>
        <w:pStyle w:val="Heading3"/>
      </w:pPr>
      <w:bookmarkStart w:id="43" w:name="_Toc4505879"/>
      <w:r w:rsidRPr="008522A9">
        <w:lastRenderedPageBreak/>
        <w:t>2.</w:t>
      </w:r>
      <w:r>
        <w:t>11.</w:t>
      </w:r>
      <w:r w:rsidR="00A97350">
        <w:t>4</w:t>
      </w:r>
      <w:r>
        <w:t xml:space="preserve"> Polymerase </w:t>
      </w:r>
      <w:r w:rsidR="00CA75F7">
        <w:t>c</w:t>
      </w:r>
      <w:r>
        <w:t xml:space="preserve">hain </w:t>
      </w:r>
      <w:r w:rsidR="00CA75F7">
        <w:t>r</w:t>
      </w:r>
      <w:r>
        <w:t>eaction (PCR)</w:t>
      </w:r>
      <w:bookmarkEnd w:id="43"/>
    </w:p>
    <w:p w14:paraId="171A62A9" w14:textId="77777777" w:rsidR="009C3111" w:rsidRPr="009C3111" w:rsidRDefault="009C3111" w:rsidP="009C3111"/>
    <w:p w14:paraId="1B9DDEA1" w14:textId="77777777" w:rsidR="003F2DBE" w:rsidRPr="007251A4" w:rsidRDefault="003F2DBE" w:rsidP="007251A4">
      <w:pPr>
        <w:pStyle w:val="Heading4"/>
      </w:pPr>
      <w:r w:rsidRPr="007251A4">
        <w:t>2.11.</w:t>
      </w:r>
      <w:r w:rsidR="00A97350" w:rsidRPr="007251A4">
        <w:t>4</w:t>
      </w:r>
      <w:r w:rsidRPr="007251A4">
        <w:t xml:space="preserve">.1 Primer </w:t>
      </w:r>
      <w:r w:rsidR="00CA75F7" w:rsidRPr="007251A4">
        <w:t>d</w:t>
      </w:r>
      <w:r w:rsidRPr="007251A4">
        <w:t>esign</w:t>
      </w:r>
    </w:p>
    <w:p w14:paraId="12727BFD" w14:textId="68ABA1BA" w:rsidR="003F2DBE" w:rsidRPr="00F35750" w:rsidRDefault="003F2DBE" w:rsidP="006F62F9">
      <w:pPr>
        <w:spacing w:line="360" w:lineRule="auto"/>
        <w:jc w:val="both"/>
        <w:rPr>
          <w:rFonts w:asciiTheme="majorBidi" w:hAnsiTheme="majorBidi" w:cstheme="majorBidi"/>
        </w:rPr>
      </w:pPr>
      <w:r>
        <w:rPr>
          <w:rFonts w:asciiTheme="majorBidi" w:hAnsiTheme="majorBidi" w:cstheme="majorBidi"/>
        </w:rPr>
        <w:t xml:space="preserve">     </w:t>
      </w:r>
      <w:r w:rsidRPr="00F35750">
        <w:rPr>
          <w:rFonts w:asciiTheme="majorBidi" w:hAnsiTheme="majorBidi" w:cstheme="majorBidi"/>
        </w:rPr>
        <w:t xml:space="preserve">Oligonucleotide primers complementary to the flanking regions of the DNA sequence to be amplified were designed. Typically, primers were designed to be 15-30 </w:t>
      </w:r>
      <w:r w:rsidR="006F62F9" w:rsidRPr="006F62F9">
        <w:rPr>
          <w:rFonts w:asciiTheme="majorBidi" w:hAnsiTheme="majorBidi" w:cstheme="majorBidi"/>
        </w:rPr>
        <w:t>nucleotide</w:t>
      </w:r>
      <w:r w:rsidR="006F62F9">
        <w:rPr>
          <w:rFonts w:asciiTheme="majorBidi" w:hAnsiTheme="majorBidi" w:cstheme="majorBidi"/>
        </w:rPr>
        <w:t xml:space="preserve">s </w:t>
      </w:r>
      <w:r w:rsidRPr="00F35750">
        <w:rPr>
          <w:rFonts w:asciiTheme="majorBidi" w:hAnsiTheme="majorBidi" w:cstheme="majorBidi"/>
        </w:rPr>
        <w:t>in length with a GC content of 40-60% and to have a Tm of 55-80ºC (with primer pairs having a similar annealing temperature). If the primers were to be used in gene cloning, restriction endonuclease sites were incorporated into the primer design. Oligonucleotides were synthesised by Eurofins</w:t>
      </w:r>
      <w:r w:rsidR="006D20E2">
        <w:rPr>
          <w:rFonts w:asciiTheme="majorBidi" w:hAnsiTheme="majorBidi" w:cstheme="majorBidi"/>
        </w:rPr>
        <w:t>.</w:t>
      </w:r>
    </w:p>
    <w:p w14:paraId="4D0B66E9" w14:textId="77777777" w:rsidR="003F2DBE" w:rsidRDefault="003F2DBE" w:rsidP="003F2DBE">
      <w:pPr>
        <w:spacing w:line="360" w:lineRule="auto"/>
        <w:jc w:val="both"/>
        <w:rPr>
          <w:rFonts w:asciiTheme="majorBidi" w:hAnsiTheme="majorBidi" w:cstheme="majorBidi"/>
        </w:rPr>
      </w:pPr>
    </w:p>
    <w:p w14:paraId="4977D5DB" w14:textId="77777777" w:rsidR="003F2DBE" w:rsidRPr="009C5562" w:rsidRDefault="003F2DBE" w:rsidP="007251A4">
      <w:pPr>
        <w:pStyle w:val="Heading4"/>
      </w:pPr>
      <w:r w:rsidRPr="008522A9">
        <w:t>2.</w:t>
      </w:r>
      <w:r>
        <w:t>11.</w:t>
      </w:r>
      <w:r w:rsidR="00A97350">
        <w:t>4</w:t>
      </w:r>
      <w:r>
        <w:t xml:space="preserve">.2 </w:t>
      </w:r>
      <w:r w:rsidRPr="009C5562">
        <w:t>Universal</w:t>
      </w:r>
      <w:r>
        <w:t xml:space="preserve"> bacterial </w:t>
      </w:r>
      <w:r w:rsidRPr="009C5562">
        <w:t>16S rDNA primers</w:t>
      </w:r>
    </w:p>
    <w:p w14:paraId="15540AE7" w14:textId="77777777" w:rsidR="003F2DBE" w:rsidRPr="00F35750" w:rsidRDefault="003F2DBE" w:rsidP="003978CF">
      <w:pPr>
        <w:spacing w:line="360" w:lineRule="auto"/>
        <w:jc w:val="both"/>
        <w:rPr>
          <w:rFonts w:asciiTheme="majorBidi" w:hAnsiTheme="majorBidi" w:cstheme="majorBidi"/>
        </w:rPr>
      </w:pPr>
      <w:r>
        <w:rPr>
          <w:rFonts w:asciiTheme="majorBidi" w:eastAsia="WarnockPro-Regular" w:hAnsiTheme="majorBidi" w:cstheme="majorBidi"/>
          <w:b/>
          <w:bCs/>
          <w:sz w:val="32"/>
          <w:szCs w:val="32"/>
        </w:rPr>
        <w:t xml:space="preserve">     </w:t>
      </w:r>
      <w:r w:rsidRPr="00F35750">
        <w:rPr>
          <w:rFonts w:asciiTheme="majorBidi" w:hAnsiTheme="majorBidi" w:cstheme="majorBidi"/>
        </w:rPr>
        <w:t xml:space="preserve">The amplification of 16S rRNA genes of the bacterial isolates was performed by PCR using universal forward (27F) and reverse (1492R) primers (Table 2.2) to amplify the V1-V9 region (1500 bp) of the16S rRNA gene. </w:t>
      </w:r>
    </w:p>
    <w:p w14:paraId="5432F950" w14:textId="77777777" w:rsidR="003F2DBE" w:rsidRDefault="003F2DBE" w:rsidP="003F2DBE">
      <w:pPr>
        <w:spacing w:line="360" w:lineRule="auto"/>
        <w:jc w:val="both"/>
        <w:rPr>
          <w:rFonts w:asciiTheme="majorBidi" w:hAnsiTheme="majorBidi" w:cstheme="majorBidi"/>
        </w:rPr>
      </w:pPr>
    </w:p>
    <w:p w14:paraId="2FC3263E" w14:textId="50B291B8" w:rsidR="008A6D4C" w:rsidRDefault="008A6D4C" w:rsidP="00C80222">
      <w:pPr>
        <w:spacing w:line="360" w:lineRule="auto"/>
        <w:jc w:val="both"/>
        <w:rPr>
          <w:rFonts w:asciiTheme="majorBidi" w:eastAsia="WarnockPro-Regular" w:hAnsiTheme="majorBidi" w:cstheme="majorBidi"/>
          <w:b/>
          <w:bCs/>
        </w:rPr>
      </w:pPr>
    </w:p>
    <w:p w14:paraId="70886FF7" w14:textId="3D3C5B47" w:rsidR="00466F9F" w:rsidRPr="001C32B9" w:rsidRDefault="003F2DBE" w:rsidP="00466F9F">
      <w:pPr>
        <w:spacing w:line="360" w:lineRule="auto"/>
        <w:jc w:val="both"/>
        <w:rPr>
          <w:rFonts w:asciiTheme="majorBidi" w:hAnsiTheme="majorBidi" w:cstheme="majorBidi"/>
        </w:rPr>
      </w:pPr>
      <w:r w:rsidRPr="00745976">
        <w:rPr>
          <w:rFonts w:asciiTheme="majorBidi" w:eastAsia="WarnockPro-Regular" w:hAnsiTheme="majorBidi" w:cstheme="majorBidi"/>
          <w:b/>
          <w:bCs/>
        </w:rPr>
        <w:t>Table 2.</w:t>
      </w:r>
      <w:r>
        <w:rPr>
          <w:rFonts w:asciiTheme="majorBidi" w:eastAsia="WarnockPro-Regular" w:hAnsiTheme="majorBidi" w:cstheme="majorBidi"/>
          <w:b/>
          <w:bCs/>
        </w:rPr>
        <w:t>2</w:t>
      </w:r>
      <w:r w:rsidRPr="00745976">
        <w:rPr>
          <w:rFonts w:asciiTheme="majorBidi" w:eastAsia="WarnockPro-Regular" w:hAnsiTheme="majorBidi" w:cstheme="majorBidi"/>
          <w:b/>
          <w:bCs/>
        </w:rPr>
        <w:t xml:space="preserve">: </w:t>
      </w:r>
      <w:r w:rsidRPr="005B1635">
        <w:rPr>
          <w:rFonts w:asciiTheme="majorBidi" w:hAnsiTheme="majorBidi" w:cstheme="majorBidi"/>
          <w:b/>
          <w:bCs/>
        </w:rPr>
        <w:t xml:space="preserve">Oligonucleotides used to amplify and sequence 16S rRNA </w:t>
      </w:r>
      <w:r w:rsidRPr="00BB607D">
        <w:rPr>
          <w:rFonts w:asciiTheme="majorBidi" w:hAnsiTheme="majorBidi" w:cstheme="majorBidi"/>
          <w:b/>
          <w:bCs/>
        </w:rPr>
        <w:t>gene.</w:t>
      </w:r>
      <w:r w:rsidRPr="00BB607D">
        <w:rPr>
          <w:rFonts w:asciiTheme="majorBidi" w:hAnsiTheme="majorBidi" w:cstheme="majorBidi"/>
        </w:rPr>
        <w:t xml:space="preserve"> </w:t>
      </w:r>
      <w:r w:rsidRPr="005B1635">
        <w:rPr>
          <w:rFonts w:asciiTheme="majorBidi" w:hAnsiTheme="majorBidi" w:cstheme="majorBidi"/>
        </w:rPr>
        <w:t>Universal primers complementary to the conserved regions were used to generate amplicons of the desired variable regions.</w:t>
      </w:r>
    </w:p>
    <w:tbl>
      <w:tblPr>
        <w:tblW w:w="0" w:type="auto"/>
        <w:jc w:val="center"/>
        <w:tblLayout w:type="fixed"/>
        <w:tblLook w:val="04A0" w:firstRow="1" w:lastRow="0" w:firstColumn="1" w:lastColumn="0" w:noHBand="0" w:noVBand="1"/>
      </w:tblPr>
      <w:tblGrid>
        <w:gridCol w:w="1701"/>
        <w:gridCol w:w="3544"/>
        <w:gridCol w:w="2268"/>
        <w:gridCol w:w="1513"/>
      </w:tblGrid>
      <w:tr w:rsidR="003F2DBE" w:rsidRPr="00CE0BEA" w14:paraId="0490B81F" w14:textId="77777777" w:rsidTr="003F2DBE">
        <w:trPr>
          <w:jc w:val="center"/>
        </w:trPr>
        <w:tc>
          <w:tcPr>
            <w:tcW w:w="1701" w:type="dxa"/>
            <w:tcBorders>
              <w:top w:val="single" w:sz="4" w:space="0" w:color="auto"/>
              <w:bottom w:val="single" w:sz="4" w:space="0" w:color="auto"/>
            </w:tcBorders>
            <w:vAlign w:val="center"/>
          </w:tcPr>
          <w:p w14:paraId="261EA498" w14:textId="77777777" w:rsidR="003F2DBE" w:rsidRPr="00CE0BEA" w:rsidRDefault="003F2DBE" w:rsidP="003F2DBE">
            <w:pPr>
              <w:autoSpaceDE w:val="0"/>
              <w:autoSpaceDN w:val="0"/>
              <w:adjustRightInd w:val="0"/>
              <w:spacing w:line="360" w:lineRule="auto"/>
              <w:jc w:val="center"/>
              <w:rPr>
                <w:rFonts w:asciiTheme="majorBidi" w:hAnsiTheme="majorBidi" w:cstheme="majorBidi"/>
              </w:rPr>
            </w:pPr>
            <w:r w:rsidRPr="00CE0BEA">
              <w:rPr>
                <w:rFonts w:asciiTheme="majorBidi" w:hAnsiTheme="majorBidi" w:cstheme="majorBidi"/>
                <w:b/>
                <w:bCs/>
              </w:rPr>
              <w:t>Primer name</w:t>
            </w:r>
          </w:p>
        </w:tc>
        <w:tc>
          <w:tcPr>
            <w:tcW w:w="3544" w:type="dxa"/>
            <w:tcBorders>
              <w:top w:val="single" w:sz="4" w:space="0" w:color="auto"/>
              <w:bottom w:val="single" w:sz="4" w:space="0" w:color="auto"/>
            </w:tcBorders>
            <w:vAlign w:val="center"/>
          </w:tcPr>
          <w:p w14:paraId="009D1D4F" w14:textId="77777777" w:rsidR="003F2DBE" w:rsidRPr="00CE0BEA" w:rsidRDefault="003F2DBE" w:rsidP="003F2DBE">
            <w:pPr>
              <w:autoSpaceDE w:val="0"/>
              <w:autoSpaceDN w:val="0"/>
              <w:adjustRightInd w:val="0"/>
              <w:spacing w:line="360" w:lineRule="auto"/>
              <w:jc w:val="center"/>
              <w:rPr>
                <w:rFonts w:asciiTheme="majorBidi" w:hAnsiTheme="majorBidi" w:cstheme="majorBidi"/>
              </w:rPr>
            </w:pPr>
            <w:r w:rsidRPr="00CE0BEA">
              <w:rPr>
                <w:rFonts w:asciiTheme="majorBidi" w:hAnsiTheme="majorBidi" w:cstheme="majorBidi"/>
                <w:b/>
                <w:bCs/>
              </w:rPr>
              <w:t>Nucleotide sequence (5ꞌ - 3ꞌ)</w:t>
            </w:r>
          </w:p>
        </w:tc>
        <w:tc>
          <w:tcPr>
            <w:tcW w:w="2268" w:type="dxa"/>
            <w:tcBorders>
              <w:top w:val="single" w:sz="4" w:space="0" w:color="auto"/>
              <w:bottom w:val="single" w:sz="4" w:space="0" w:color="auto"/>
            </w:tcBorders>
            <w:vAlign w:val="center"/>
          </w:tcPr>
          <w:p w14:paraId="267A1B1F" w14:textId="77777777" w:rsidR="003F2DBE" w:rsidRPr="00CE0BEA" w:rsidRDefault="003F2DBE" w:rsidP="003F2DBE">
            <w:pPr>
              <w:autoSpaceDE w:val="0"/>
              <w:autoSpaceDN w:val="0"/>
              <w:adjustRightInd w:val="0"/>
              <w:spacing w:line="360" w:lineRule="auto"/>
              <w:jc w:val="center"/>
              <w:rPr>
                <w:rFonts w:asciiTheme="majorBidi" w:hAnsiTheme="majorBidi" w:cstheme="majorBidi"/>
              </w:rPr>
            </w:pPr>
            <w:r w:rsidRPr="00CE0BEA">
              <w:rPr>
                <w:rFonts w:asciiTheme="majorBidi" w:hAnsiTheme="majorBidi" w:cstheme="majorBidi"/>
                <w:b/>
                <w:bCs/>
              </w:rPr>
              <w:t>Target sequences</w:t>
            </w:r>
          </w:p>
        </w:tc>
        <w:tc>
          <w:tcPr>
            <w:tcW w:w="1513" w:type="dxa"/>
            <w:tcBorders>
              <w:top w:val="single" w:sz="4" w:space="0" w:color="auto"/>
              <w:bottom w:val="single" w:sz="4" w:space="0" w:color="auto"/>
            </w:tcBorders>
            <w:vAlign w:val="center"/>
          </w:tcPr>
          <w:p w14:paraId="356F2950" w14:textId="77777777" w:rsidR="003F2DBE" w:rsidRPr="00CE0BEA" w:rsidRDefault="003F2DBE" w:rsidP="003F2DBE">
            <w:pPr>
              <w:autoSpaceDE w:val="0"/>
              <w:autoSpaceDN w:val="0"/>
              <w:adjustRightInd w:val="0"/>
              <w:spacing w:line="360" w:lineRule="auto"/>
              <w:jc w:val="center"/>
              <w:rPr>
                <w:rFonts w:asciiTheme="majorBidi" w:hAnsiTheme="majorBidi" w:cstheme="majorBidi"/>
              </w:rPr>
            </w:pPr>
            <w:r w:rsidRPr="00CE0BEA">
              <w:rPr>
                <w:rFonts w:asciiTheme="majorBidi" w:hAnsiTheme="majorBidi" w:cstheme="majorBidi"/>
                <w:b/>
                <w:bCs/>
              </w:rPr>
              <w:t>Reference</w:t>
            </w:r>
          </w:p>
        </w:tc>
      </w:tr>
      <w:tr w:rsidR="003F2DBE" w:rsidRPr="00CE0BEA" w14:paraId="7A7DC6C4" w14:textId="77777777" w:rsidTr="003F2DBE">
        <w:trPr>
          <w:jc w:val="center"/>
        </w:trPr>
        <w:tc>
          <w:tcPr>
            <w:tcW w:w="1701" w:type="dxa"/>
            <w:tcBorders>
              <w:top w:val="single" w:sz="4" w:space="0" w:color="auto"/>
            </w:tcBorders>
          </w:tcPr>
          <w:p w14:paraId="3EF43529" w14:textId="77777777" w:rsidR="003F2DBE" w:rsidRPr="00CE0BEA" w:rsidRDefault="003F2DBE" w:rsidP="003F2DBE">
            <w:pPr>
              <w:autoSpaceDE w:val="0"/>
              <w:autoSpaceDN w:val="0"/>
              <w:adjustRightInd w:val="0"/>
              <w:spacing w:line="360" w:lineRule="auto"/>
              <w:jc w:val="both"/>
              <w:rPr>
                <w:rFonts w:asciiTheme="majorBidi" w:hAnsiTheme="majorBidi" w:cstheme="majorBidi"/>
              </w:rPr>
            </w:pPr>
          </w:p>
        </w:tc>
        <w:tc>
          <w:tcPr>
            <w:tcW w:w="3544" w:type="dxa"/>
            <w:tcBorders>
              <w:top w:val="single" w:sz="4" w:space="0" w:color="auto"/>
            </w:tcBorders>
          </w:tcPr>
          <w:p w14:paraId="39A82CB4" w14:textId="77777777" w:rsidR="003F2DBE" w:rsidRPr="00CE0BEA" w:rsidRDefault="003F2DBE" w:rsidP="003F2DBE">
            <w:pPr>
              <w:autoSpaceDE w:val="0"/>
              <w:autoSpaceDN w:val="0"/>
              <w:adjustRightInd w:val="0"/>
              <w:spacing w:line="360" w:lineRule="auto"/>
              <w:jc w:val="both"/>
              <w:rPr>
                <w:rFonts w:asciiTheme="majorBidi" w:hAnsiTheme="majorBidi" w:cstheme="majorBidi"/>
              </w:rPr>
            </w:pPr>
          </w:p>
        </w:tc>
        <w:tc>
          <w:tcPr>
            <w:tcW w:w="2268" w:type="dxa"/>
            <w:tcBorders>
              <w:top w:val="single" w:sz="4" w:space="0" w:color="auto"/>
            </w:tcBorders>
          </w:tcPr>
          <w:p w14:paraId="03C7C1D2" w14:textId="77777777" w:rsidR="003F2DBE" w:rsidRPr="00CE0BEA" w:rsidRDefault="003F2DBE" w:rsidP="003F2DBE">
            <w:pPr>
              <w:autoSpaceDE w:val="0"/>
              <w:autoSpaceDN w:val="0"/>
              <w:adjustRightInd w:val="0"/>
              <w:spacing w:line="360" w:lineRule="auto"/>
              <w:jc w:val="both"/>
              <w:rPr>
                <w:rFonts w:asciiTheme="majorBidi" w:hAnsiTheme="majorBidi" w:cstheme="majorBidi"/>
              </w:rPr>
            </w:pPr>
          </w:p>
        </w:tc>
        <w:tc>
          <w:tcPr>
            <w:tcW w:w="1513" w:type="dxa"/>
            <w:vMerge w:val="restart"/>
            <w:tcBorders>
              <w:top w:val="single" w:sz="4" w:space="0" w:color="auto"/>
            </w:tcBorders>
            <w:vAlign w:val="center"/>
          </w:tcPr>
          <w:p w14:paraId="21635342" w14:textId="77777777" w:rsidR="003F2DBE" w:rsidRPr="00CE0BEA" w:rsidRDefault="003F2DBE" w:rsidP="003F2DBE">
            <w:pPr>
              <w:autoSpaceDE w:val="0"/>
              <w:autoSpaceDN w:val="0"/>
              <w:adjustRightInd w:val="0"/>
              <w:spacing w:line="360" w:lineRule="auto"/>
              <w:jc w:val="center"/>
              <w:rPr>
                <w:rFonts w:asciiTheme="majorBidi" w:hAnsiTheme="majorBidi" w:cstheme="majorBidi"/>
              </w:rPr>
            </w:pPr>
            <w:r>
              <w:rPr>
                <w:rFonts w:asciiTheme="majorBidi" w:hAnsiTheme="majorBidi" w:cstheme="majorBidi"/>
              </w:rPr>
              <w:fldChar w:fldCharType="begin"/>
            </w:r>
            <w:r>
              <w:rPr>
                <w:rFonts w:asciiTheme="majorBidi" w:hAnsiTheme="majorBidi" w:cstheme="majorBidi"/>
              </w:rPr>
              <w:instrText xml:space="preserve"> ADDIN EN.CITE &lt;EndNote&gt;&lt;Cite&gt;&lt;Author&gt;Lane&lt;/Author&gt;&lt;Year&gt;1991&lt;/Year&gt;&lt;IDText&gt;16S/23S rRNA sequencing. Nucleic acid techniques in bacterial systematics&lt;/IDText&gt;&lt;DisplayText&gt;(Lane, 1991)&lt;/DisplayText&gt;&lt;record&gt;&lt;titles&gt;&lt;title&gt;&lt;style font="default" size="100%"&gt;16S/23S rRNA sequencing. &lt;/style&gt;&lt;style face="italic" font="default" size="100%"&gt;Nucleic acid techniques in bacterial systematics&lt;/style&gt;&lt;/title&gt;&lt;/titles&gt;&lt;pages&gt;125-175&lt;/pages&gt;&lt;contributors&gt;&lt;authors&gt;&lt;author&gt;Lane, D. J.&lt;/author&gt;&lt;/authors&gt;&lt;/contributors&gt;&lt;added-date format="utc"&gt;1445096785&lt;/added-date&gt;&lt;ref-type name="Generic"&gt;13&lt;/ref-type&gt;&lt;dates&gt;&lt;year&gt;1991&lt;/year&gt;&lt;/dates&gt;&lt;rec-number&gt;144&lt;/rec-number&gt;&lt;last-updated-date format="utc"&gt;1445096819&lt;/last-updated-date&gt;&lt;/record&gt;&lt;/Cite&gt;&lt;/EndNote&gt;</w:instrText>
            </w:r>
            <w:r>
              <w:rPr>
                <w:rFonts w:asciiTheme="majorBidi" w:hAnsiTheme="majorBidi" w:cstheme="majorBidi"/>
              </w:rPr>
              <w:fldChar w:fldCharType="separate"/>
            </w:r>
            <w:r>
              <w:rPr>
                <w:rFonts w:asciiTheme="majorBidi" w:hAnsiTheme="majorBidi" w:cstheme="majorBidi"/>
                <w:noProof/>
              </w:rPr>
              <w:t>(Lane, 1991)</w:t>
            </w:r>
            <w:r>
              <w:rPr>
                <w:rFonts w:asciiTheme="majorBidi" w:hAnsiTheme="majorBidi" w:cstheme="majorBidi"/>
              </w:rPr>
              <w:fldChar w:fldCharType="end"/>
            </w:r>
          </w:p>
        </w:tc>
      </w:tr>
      <w:tr w:rsidR="003F2DBE" w:rsidRPr="00CE0BEA" w14:paraId="6A1DC936" w14:textId="77777777" w:rsidTr="003F2DBE">
        <w:trPr>
          <w:jc w:val="center"/>
        </w:trPr>
        <w:tc>
          <w:tcPr>
            <w:tcW w:w="1701" w:type="dxa"/>
          </w:tcPr>
          <w:p w14:paraId="463F4B75" w14:textId="77777777" w:rsidR="003F2DBE" w:rsidRPr="00CE0BEA" w:rsidRDefault="003F2DBE" w:rsidP="00772A48">
            <w:pPr>
              <w:autoSpaceDE w:val="0"/>
              <w:autoSpaceDN w:val="0"/>
              <w:adjustRightInd w:val="0"/>
              <w:spacing w:line="360" w:lineRule="auto"/>
              <w:jc w:val="center"/>
              <w:rPr>
                <w:rFonts w:asciiTheme="majorBidi" w:hAnsiTheme="majorBidi" w:cstheme="majorBidi"/>
              </w:rPr>
            </w:pPr>
            <w:r w:rsidRPr="00CE0BEA">
              <w:rPr>
                <w:rFonts w:asciiTheme="majorBidi" w:hAnsiTheme="majorBidi" w:cstheme="majorBidi"/>
              </w:rPr>
              <w:t>27F</w:t>
            </w:r>
          </w:p>
        </w:tc>
        <w:tc>
          <w:tcPr>
            <w:tcW w:w="3544" w:type="dxa"/>
          </w:tcPr>
          <w:p w14:paraId="053EA3E5" w14:textId="77777777" w:rsidR="003F2DBE" w:rsidRPr="00CE0BEA" w:rsidRDefault="003F2DBE" w:rsidP="003F2DBE">
            <w:pPr>
              <w:autoSpaceDE w:val="0"/>
              <w:autoSpaceDN w:val="0"/>
              <w:adjustRightInd w:val="0"/>
              <w:spacing w:line="360" w:lineRule="auto"/>
              <w:jc w:val="both"/>
              <w:rPr>
                <w:rFonts w:asciiTheme="majorBidi" w:hAnsiTheme="majorBidi" w:cstheme="majorBidi"/>
              </w:rPr>
            </w:pPr>
            <w:r w:rsidRPr="006A5BD8">
              <w:rPr>
                <w:rFonts w:asciiTheme="majorBidi" w:hAnsiTheme="majorBidi" w:cstheme="majorBidi"/>
              </w:rPr>
              <w:t>AGAGTTTGATCCTGGCTCAG</w:t>
            </w:r>
          </w:p>
        </w:tc>
        <w:tc>
          <w:tcPr>
            <w:tcW w:w="2268" w:type="dxa"/>
          </w:tcPr>
          <w:p w14:paraId="4F223A3E" w14:textId="77777777" w:rsidR="003F2DBE" w:rsidRPr="00CE0BEA" w:rsidRDefault="003F2DBE" w:rsidP="003F2DBE">
            <w:pPr>
              <w:autoSpaceDE w:val="0"/>
              <w:autoSpaceDN w:val="0"/>
              <w:adjustRightInd w:val="0"/>
              <w:spacing w:line="360" w:lineRule="auto"/>
              <w:jc w:val="both"/>
              <w:rPr>
                <w:rFonts w:asciiTheme="majorBidi" w:hAnsiTheme="majorBidi" w:cstheme="majorBidi"/>
              </w:rPr>
            </w:pPr>
            <w:r w:rsidRPr="00CE0BEA">
              <w:rPr>
                <w:rFonts w:asciiTheme="majorBidi" w:hAnsiTheme="majorBidi" w:cstheme="majorBidi"/>
              </w:rPr>
              <w:t>V1,</w:t>
            </w:r>
            <w:r>
              <w:rPr>
                <w:rFonts w:asciiTheme="majorBidi" w:hAnsiTheme="majorBidi" w:cstheme="majorBidi"/>
              </w:rPr>
              <w:t xml:space="preserve"> </w:t>
            </w:r>
            <w:r w:rsidRPr="00CE0BEA">
              <w:rPr>
                <w:rFonts w:asciiTheme="majorBidi" w:hAnsiTheme="majorBidi" w:cstheme="majorBidi"/>
              </w:rPr>
              <w:t>16S rRNA gene</w:t>
            </w:r>
          </w:p>
        </w:tc>
        <w:tc>
          <w:tcPr>
            <w:tcW w:w="1513" w:type="dxa"/>
            <w:vMerge/>
          </w:tcPr>
          <w:p w14:paraId="6F21433F" w14:textId="77777777" w:rsidR="003F2DBE" w:rsidRPr="00CE0BEA" w:rsidRDefault="003F2DBE" w:rsidP="003F2DBE">
            <w:pPr>
              <w:autoSpaceDE w:val="0"/>
              <w:autoSpaceDN w:val="0"/>
              <w:adjustRightInd w:val="0"/>
              <w:spacing w:line="360" w:lineRule="auto"/>
              <w:jc w:val="both"/>
              <w:rPr>
                <w:rFonts w:asciiTheme="majorBidi" w:hAnsiTheme="majorBidi" w:cstheme="majorBidi"/>
              </w:rPr>
            </w:pPr>
          </w:p>
        </w:tc>
      </w:tr>
      <w:tr w:rsidR="003F2DBE" w:rsidRPr="00CE0BEA" w14:paraId="1BC0B0A2" w14:textId="77777777" w:rsidTr="003F2DBE">
        <w:trPr>
          <w:jc w:val="center"/>
        </w:trPr>
        <w:tc>
          <w:tcPr>
            <w:tcW w:w="1701" w:type="dxa"/>
          </w:tcPr>
          <w:p w14:paraId="13BD0A3E" w14:textId="77777777" w:rsidR="003F2DBE" w:rsidRPr="00CE0BEA" w:rsidRDefault="003F2DBE" w:rsidP="003F2DBE">
            <w:pPr>
              <w:autoSpaceDE w:val="0"/>
              <w:autoSpaceDN w:val="0"/>
              <w:adjustRightInd w:val="0"/>
              <w:spacing w:line="360" w:lineRule="auto"/>
              <w:jc w:val="center"/>
              <w:rPr>
                <w:rFonts w:asciiTheme="majorBidi" w:hAnsiTheme="majorBidi" w:cstheme="majorBidi"/>
              </w:rPr>
            </w:pPr>
          </w:p>
        </w:tc>
        <w:tc>
          <w:tcPr>
            <w:tcW w:w="3544" w:type="dxa"/>
          </w:tcPr>
          <w:p w14:paraId="563E9608" w14:textId="77777777" w:rsidR="003F2DBE" w:rsidRPr="00CE0BEA" w:rsidRDefault="003F2DBE" w:rsidP="003F2DBE">
            <w:pPr>
              <w:autoSpaceDE w:val="0"/>
              <w:autoSpaceDN w:val="0"/>
              <w:adjustRightInd w:val="0"/>
              <w:spacing w:line="360" w:lineRule="auto"/>
              <w:jc w:val="both"/>
              <w:rPr>
                <w:rFonts w:asciiTheme="majorBidi" w:hAnsiTheme="majorBidi" w:cstheme="majorBidi"/>
              </w:rPr>
            </w:pPr>
          </w:p>
        </w:tc>
        <w:tc>
          <w:tcPr>
            <w:tcW w:w="2268" w:type="dxa"/>
          </w:tcPr>
          <w:p w14:paraId="3A0EA2DF" w14:textId="77777777" w:rsidR="003F2DBE" w:rsidRPr="00CE0BEA" w:rsidRDefault="003F2DBE" w:rsidP="003F2DBE">
            <w:pPr>
              <w:autoSpaceDE w:val="0"/>
              <w:autoSpaceDN w:val="0"/>
              <w:adjustRightInd w:val="0"/>
              <w:spacing w:line="360" w:lineRule="auto"/>
              <w:jc w:val="both"/>
              <w:rPr>
                <w:rFonts w:asciiTheme="majorBidi" w:hAnsiTheme="majorBidi" w:cstheme="majorBidi"/>
              </w:rPr>
            </w:pPr>
          </w:p>
        </w:tc>
        <w:tc>
          <w:tcPr>
            <w:tcW w:w="1513" w:type="dxa"/>
            <w:vMerge/>
          </w:tcPr>
          <w:p w14:paraId="5E8B296A" w14:textId="77777777" w:rsidR="003F2DBE" w:rsidRPr="00CE0BEA" w:rsidRDefault="003F2DBE" w:rsidP="003F2DBE">
            <w:pPr>
              <w:autoSpaceDE w:val="0"/>
              <w:autoSpaceDN w:val="0"/>
              <w:adjustRightInd w:val="0"/>
              <w:spacing w:line="360" w:lineRule="auto"/>
              <w:jc w:val="both"/>
              <w:rPr>
                <w:rFonts w:asciiTheme="majorBidi" w:hAnsiTheme="majorBidi" w:cstheme="majorBidi"/>
              </w:rPr>
            </w:pPr>
          </w:p>
        </w:tc>
      </w:tr>
      <w:tr w:rsidR="003F2DBE" w:rsidRPr="00CE0BEA" w14:paraId="7A2A014F" w14:textId="77777777" w:rsidTr="003F2DBE">
        <w:trPr>
          <w:jc w:val="center"/>
        </w:trPr>
        <w:tc>
          <w:tcPr>
            <w:tcW w:w="1701" w:type="dxa"/>
            <w:tcBorders>
              <w:bottom w:val="single" w:sz="4" w:space="0" w:color="auto"/>
            </w:tcBorders>
          </w:tcPr>
          <w:p w14:paraId="4A450A9F" w14:textId="77777777" w:rsidR="003F2DBE" w:rsidRPr="00CE0BEA" w:rsidRDefault="003F2DBE" w:rsidP="003F2DBE">
            <w:pPr>
              <w:autoSpaceDE w:val="0"/>
              <w:autoSpaceDN w:val="0"/>
              <w:adjustRightInd w:val="0"/>
              <w:spacing w:line="360" w:lineRule="auto"/>
              <w:jc w:val="center"/>
              <w:rPr>
                <w:rFonts w:asciiTheme="majorBidi" w:hAnsiTheme="majorBidi" w:cstheme="majorBidi"/>
              </w:rPr>
            </w:pPr>
            <w:r w:rsidRPr="00CE0BEA">
              <w:rPr>
                <w:rFonts w:asciiTheme="majorBidi" w:hAnsiTheme="majorBidi" w:cstheme="majorBidi"/>
              </w:rPr>
              <w:t>1492R</w:t>
            </w:r>
          </w:p>
        </w:tc>
        <w:tc>
          <w:tcPr>
            <w:tcW w:w="3544" w:type="dxa"/>
            <w:tcBorders>
              <w:bottom w:val="single" w:sz="4" w:space="0" w:color="auto"/>
            </w:tcBorders>
          </w:tcPr>
          <w:p w14:paraId="55B55272" w14:textId="77777777" w:rsidR="003F2DBE" w:rsidRPr="00CE0BEA" w:rsidRDefault="003F2DBE" w:rsidP="003F2DBE">
            <w:pPr>
              <w:autoSpaceDE w:val="0"/>
              <w:autoSpaceDN w:val="0"/>
              <w:adjustRightInd w:val="0"/>
              <w:spacing w:line="360" w:lineRule="auto"/>
              <w:jc w:val="both"/>
              <w:rPr>
                <w:rFonts w:asciiTheme="majorBidi" w:hAnsiTheme="majorBidi" w:cstheme="majorBidi"/>
              </w:rPr>
            </w:pPr>
            <w:r w:rsidRPr="006A5BD8">
              <w:rPr>
                <w:rFonts w:asciiTheme="majorBidi" w:hAnsiTheme="majorBidi" w:cstheme="majorBidi"/>
              </w:rPr>
              <w:t>GGTTACCTTGTTACGACTT</w:t>
            </w:r>
          </w:p>
        </w:tc>
        <w:tc>
          <w:tcPr>
            <w:tcW w:w="2268" w:type="dxa"/>
            <w:tcBorders>
              <w:bottom w:val="single" w:sz="4" w:space="0" w:color="auto"/>
            </w:tcBorders>
          </w:tcPr>
          <w:p w14:paraId="2828D3B4" w14:textId="77777777" w:rsidR="003F2DBE" w:rsidRPr="00CE0BEA" w:rsidRDefault="003F2DBE" w:rsidP="003F2DBE">
            <w:pPr>
              <w:autoSpaceDE w:val="0"/>
              <w:autoSpaceDN w:val="0"/>
              <w:adjustRightInd w:val="0"/>
              <w:spacing w:line="360" w:lineRule="auto"/>
              <w:jc w:val="both"/>
              <w:rPr>
                <w:rFonts w:asciiTheme="majorBidi" w:hAnsiTheme="majorBidi" w:cstheme="majorBidi"/>
              </w:rPr>
            </w:pPr>
            <w:r w:rsidRPr="00CE0BEA">
              <w:rPr>
                <w:rFonts w:asciiTheme="majorBidi" w:hAnsiTheme="majorBidi" w:cstheme="majorBidi"/>
              </w:rPr>
              <w:t>V9,</w:t>
            </w:r>
            <w:r>
              <w:rPr>
                <w:rFonts w:asciiTheme="majorBidi" w:hAnsiTheme="majorBidi" w:cstheme="majorBidi"/>
              </w:rPr>
              <w:t xml:space="preserve"> </w:t>
            </w:r>
            <w:r w:rsidRPr="00CE0BEA">
              <w:rPr>
                <w:rFonts w:asciiTheme="majorBidi" w:hAnsiTheme="majorBidi" w:cstheme="majorBidi"/>
              </w:rPr>
              <w:t>16S rRNA gene</w:t>
            </w:r>
          </w:p>
        </w:tc>
        <w:tc>
          <w:tcPr>
            <w:tcW w:w="1513" w:type="dxa"/>
            <w:vMerge/>
            <w:tcBorders>
              <w:bottom w:val="single" w:sz="4" w:space="0" w:color="auto"/>
            </w:tcBorders>
          </w:tcPr>
          <w:p w14:paraId="414E76A2" w14:textId="77777777" w:rsidR="003F2DBE" w:rsidRPr="00CE0BEA" w:rsidRDefault="003F2DBE" w:rsidP="003F2DBE">
            <w:pPr>
              <w:autoSpaceDE w:val="0"/>
              <w:autoSpaceDN w:val="0"/>
              <w:adjustRightInd w:val="0"/>
              <w:spacing w:line="360" w:lineRule="auto"/>
              <w:jc w:val="both"/>
              <w:rPr>
                <w:rFonts w:asciiTheme="majorBidi" w:hAnsiTheme="majorBidi" w:cstheme="majorBidi"/>
              </w:rPr>
            </w:pPr>
          </w:p>
        </w:tc>
      </w:tr>
    </w:tbl>
    <w:p w14:paraId="42111716" w14:textId="6C9EE2A0" w:rsidR="00A44C12" w:rsidRDefault="00A44C12" w:rsidP="00A44C12">
      <w:pPr>
        <w:rPr>
          <w:rFonts w:asciiTheme="majorBidi" w:eastAsia="WarnockPro-Regular" w:hAnsiTheme="majorBidi" w:cstheme="majorBidi"/>
          <w:b/>
          <w:bCs/>
          <w:sz w:val="32"/>
          <w:szCs w:val="32"/>
        </w:rPr>
      </w:pPr>
    </w:p>
    <w:p w14:paraId="2669069E" w14:textId="3194317A" w:rsidR="008A6D4C" w:rsidRDefault="008A6D4C" w:rsidP="00A44C12"/>
    <w:p w14:paraId="1D3AE858" w14:textId="77777777" w:rsidR="009C3111" w:rsidRPr="00A44C12" w:rsidRDefault="009C3111" w:rsidP="00A44C12"/>
    <w:p w14:paraId="334E5407" w14:textId="77777777" w:rsidR="003F2DBE" w:rsidRPr="00D14633" w:rsidRDefault="003F2DBE" w:rsidP="007F2B22">
      <w:pPr>
        <w:pStyle w:val="Heading4"/>
      </w:pPr>
      <w:r w:rsidRPr="008522A9">
        <w:t>2.</w:t>
      </w:r>
      <w:r>
        <w:t>11.</w:t>
      </w:r>
      <w:r w:rsidR="00A97350">
        <w:t>4</w:t>
      </w:r>
      <w:r>
        <w:t xml:space="preserve">.3 DNA </w:t>
      </w:r>
      <w:r w:rsidRPr="006D364A">
        <w:t>amplification</w:t>
      </w:r>
    </w:p>
    <w:p w14:paraId="69FE97FE" w14:textId="268353C1" w:rsidR="00051219" w:rsidRDefault="003F2DBE" w:rsidP="00D43947">
      <w:pPr>
        <w:spacing w:line="360" w:lineRule="auto"/>
        <w:jc w:val="both"/>
        <w:rPr>
          <w:rFonts w:asciiTheme="majorBidi" w:hAnsiTheme="majorBidi" w:cstheme="majorBidi"/>
        </w:rPr>
      </w:pPr>
      <w:r>
        <w:rPr>
          <w:rFonts w:asciiTheme="majorBidi" w:hAnsiTheme="majorBidi" w:cstheme="majorBidi"/>
        </w:rPr>
        <w:t xml:space="preserve">     </w:t>
      </w:r>
      <w:r w:rsidRPr="00D8235C">
        <w:rPr>
          <w:rFonts w:asciiTheme="majorBidi" w:hAnsiTheme="majorBidi" w:cstheme="majorBidi"/>
        </w:rPr>
        <w:t>Conditions</w:t>
      </w:r>
      <w:r w:rsidRPr="00D8235C">
        <w:rPr>
          <w:rFonts w:asciiTheme="majorBidi" w:hAnsiTheme="majorBidi" w:cstheme="majorBidi"/>
          <w:color w:val="FF0000"/>
        </w:rPr>
        <w:t xml:space="preserve"> </w:t>
      </w:r>
      <w:r w:rsidRPr="00D8235C">
        <w:rPr>
          <w:rFonts w:asciiTheme="majorBidi" w:hAnsiTheme="majorBidi" w:cstheme="majorBidi"/>
        </w:rPr>
        <w:t>used</w:t>
      </w:r>
      <w:r w:rsidRPr="00D8235C">
        <w:rPr>
          <w:rFonts w:asciiTheme="majorBidi" w:hAnsiTheme="majorBidi" w:cstheme="majorBidi"/>
          <w:color w:val="FF0000"/>
        </w:rPr>
        <w:t xml:space="preserve"> </w:t>
      </w:r>
      <w:r w:rsidRPr="00D8235C">
        <w:rPr>
          <w:rFonts w:asciiTheme="majorBidi" w:hAnsiTheme="majorBidi" w:cstheme="majorBidi"/>
        </w:rPr>
        <w:t>for amplification of</w:t>
      </w:r>
      <w:r w:rsidR="00687AB9" w:rsidRPr="00D8235C">
        <w:rPr>
          <w:rFonts w:asciiTheme="majorBidi" w:hAnsiTheme="majorBidi" w:cstheme="majorBidi"/>
        </w:rPr>
        <w:t xml:space="preserve"> </w:t>
      </w:r>
      <w:r w:rsidRPr="00D8235C">
        <w:rPr>
          <w:rFonts w:asciiTheme="majorBidi" w:eastAsia="WarnockPro-Regular" w:hAnsiTheme="majorBidi" w:cstheme="majorBidi"/>
        </w:rPr>
        <w:t xml:space="preserve">DNA was performed by PCR using the appropriate primers. </w:t>
      </w:r>
      <w:r w:rsidRPr="00D8235C">
        <w:rPr>
          <w:rFonts w:asciiTheme="majorBidi" w:hAnsiTheme="majorBidi" w:cstheme="majorBidi"/>
        </w:rPr>
        <w:t xml:space="preserve">In brief, a master mix of total volume 25 µl was prepared as follows: 12 µl of 2X master mix (BioLabs, England), 2 µl of each oligonucleotide primer (10 µM), 7 µl of Molecular Grade Water and 2 µl of </w:t>
      </w:r>
      <w:r w:rsidRPr="001D4991">
        <w:rPr>
          <w:rFonts w:asciiTheme="majorBidi" w:hAnsiTheme="majorBidi" w:cstheme="majorBidi"/>
        </w:rPr>
        <w:t>template</w:t>
      </w:r>
      <w:r w:rsidR="00D8235C" w:rsidRPr="001D4991">
        <w:rPr>
          <w:rFonts w:asciiTheme="majorBidi" w:hAnsiTheme="majorBidi" w:cstheme="majorBidi"/>
        </w:rPr>
        <w:t xml:space="preserve"> </w:t>
      </w:r>
      <w:r w:rsidRPr="001D4991">
        <w:rPr>
          <w:rFonts w:asciiTheme="majorBidi" w:hAnsiTheme="majorBidi" w:cstheme="majorBidi"/>
        </w:rPr>
        <w:t>DNA</w:t>
      </w:r>
      <w:r w:rsidR="007D77B9" w:rsidRPr="001D4991">
        <w:rPr>
          <w:rFonts w:asciiTheme="majorBidi" w:hAnsiTheme="majorBidi" w:cstheme="majorBidi"/>
        </w:rPr>
        <w:t xml:space="preserve">. </w:t>
      </w:r>
      <w:r w:rsidR="00CC6970" w:rsidRPr="001D4991">
        <w:rPr>
          <w:lang w:val="en-GB"/>
        </w:rPr>
        <w:t xml:space="preserve">All reactions were </w:t>
      </w:r>
      <w:r w:rsidR="00D43947">
        <w:rPr>
          <w:lang w:val="en-GB"/>
        </w:rPr>
        <w:t xml:space="preserve">performed/incubated </w:t>
      </w:r>
      <w:r w:rsidR="00CC6970" w:rsidRPr="001D4991">
        <w:rPr>
          <w:lang w:val="en-GB"/>
        </w:rPr>
        <w:t xml:space="preserve">on </w:t>
      </w:r>
      <w:r w:rsidR="00CC6970" w:rsidRPr="001D4991">
        <w:rPr>
          <w:rFonts w:asciiTheme="majorBidi" w:hAnsiTheme="majorBidi" w:cstheme="majorBidi"/>
        </w:rPr>
        <w:t>a LabCycler (SensQuest, Germany) using the following parameters</w:t>
      </w:r>
      <w:r w:rsidR="002272D0" w:rsidRPr="001D4991">
        <w:rPr>
          <w:rFonts w:asciiTheme="majorBidi" w:hAnsiTheme="majorBidi" w:cstheme="majorBidi"/>
        </w:rPr>
        <w:t xml:space="preserve">: initial denaturation at 98°C </w:t>
      </w:r>
      <w:r w:rsidR="002272D0" w:rsidRPr="001D4991">
        <w:rPr>
          <w:rFonts w:asciiTheme="majorBidi" w:hAnsiTheme="majorBidi" w:cstheme="majorBidi"/>
        </w:rPr>
        <w:lastRenderedPageBreak/>
        <w:t>for 30 s, 35 cycles of 95°C for 1 min,</w:t>
      </w:r>
      <w:r w:rsidR="00C47E2B" w:rsidRPr="001D4991">
        <w:rPr>
          <w:rFonts w:asciiTheme="majorBidi" w:hAnsiTheme="majorBidi" w:cstheme="majorBidi"/>
        </w:rPr>
        <w:t xml:space="preserve"> </w:t>
      </w:r>
      <w:r w:rsidR="002272D0" w:rsidRPr="001D4991">
        <w:rPr>
          <w:rFonts w:asciiTheme="majorBidi" w:hAnsiTheme="majorBidi" w:cstheme="majorBidi"/>
        </w:rPr>
        <w:t>58°C for 30 s</w:t>
      </w:r>
      <w:r w:rsidR="00B912C4" w:rsidRPr="001D4991">
        <w:rPr>
          <w:rFonts w:asciiTheme="majorBidi" w:hAnsiTheme="majorBidi" w:cstheme="majorBidi"/>
        </w:rPr>
        <w:t xml:space="preserve">, </w:t>
      </w:r>
      <w:r w:rsidR="002272D0" w:rsidRPr="001D4991">
        <w:rPr>
          <w:rFonts w:asciiTheme="majorBidi" w:hAnsiTheme="majorBidi" w:cstheme="majorBidi"/>
        </w:rPr>
        <w:t>72°C for 5 min</w:t>
      </w:r>
      <w:r w:rsidR="00C47E2B" w:rsidRPr="001D4991">
        <w:rPr>
          <w:rFonts w:asciiTheme="majorBidi" w:hAnsiTheme="majorBidi" w:cstheme="majorBidi"/>
        </w:rPr>
        <w:t xml:space="preserve"> and</w:t>
      </w:r>
      <w:r w:rsidR="002272D0" w:rsidRPr="001D4991">
        <w:rPr>
          <w:rFonts w:asciiTheme="majorBidi" w:hAnsiTheme="majorBidi" w:cstheme="majorBidi"/>
        </w:rPr>
        <w:t xml:space="preserve"> a final extension at 72°C for </w:t>
      </w:r>
      <w:r w:rsidR="00F254FB" w:rsidRPr="001D4991">
        <w:rPr>
          <w:rFonts w:asciiTheme="majorBidi" w:hAnsiTheme="majorBidi" w:cstheme="majorBidi"/>
        </w:rPr>
        <w:t>5 min</w:t>
      </w:r>
      <w:r w:rsidR="00C47E2B" w:rsidRPr="001D4991">
        <w:rPr>
          <w:rFonts w:asciiTheme="majorBidi" w:hAnsiTheme="majorBidi" w:cstheme="majorBidi"/>
        </w:rPr>
        <w:t xml:space="preserve"> followed by a hold at 4</w:t>
      </w:r>
      <w:r w:rsidR="00C47E2B" w:rsidRPr="001D4991">
        <w:rPr>
          <w:rFonts w:asciiTheme="majorBidi" w:hAnsiTheme="majorBidi" w:cstheme="majorBidi"/>
          <w:vertAlign w:val="superscript"/>
        </w:rPr>
        <w:t>°</w:t>
      </w:r>
      <w:r w:rsidR="00C47E2B" w:rsidRPr="001D4991">
        <w:rPr>
          <w:rFonts w:asciiTheme="majorBidi" w:hAnsiTheme="majorBidi" w:cstheme="majorBidi"/>
        </w:rPr>
        <w:t>C.</w:t>
      </w:r>
      <w:r w:rsidR="00E13869">
        <w:rPr>
          <w:rFonts w:asciiTheme="majorBidi" w:hAnsiTheme="majorBidi" w:cstheme="majorBidi"/>
        </w:rPr>
        <w:t xml:space="preserve"> </w:t>
      </w:r>
    </w:p>
    <w:p w14:paraId="6DD1ADDA" w14:textId="77777777" w:rsidR="00E13869" w:rsidRPr="00D8235C" w:rsidRDefault="00E13869" w:rsidP="00E13869">
      <w:pPr>
        <w:spacing w:line="360" w:lineRule="auto"/>
        <w:jc w:val="both"/>
        <w:rPr>
          <w:rFonts w:asciiTheme="majorBidi" w:hAnsiTheme="majorBidi" w:cstheme="majorBidi"/>
        </w:rPr>
      </w:pPr>
    </w:p>
    <w:p w14:paraId="7148D44E" w14:textId="5091FABF" w:rsidR="003F2DBE" w:rsidRDefault="003F2DBE" w:rsidP="007F2B22">
      <w:pPr>
        <w:pStyle w:val="Heading3"/>
      </w:pPr>
      <w:bookmarkStart w:id="44" w:name="_Toc4505880"/>
      <w:r w:rsidRPr="008522A9">
        <w:t>2.</w:t>
      </w:r>
      <w:r>
        <w:t>11.</w:t>
      </w:r>
      <w:r w:rsidR="00A97350">
        <w:t>5</w:t>
      </w:r>
      <w:r>
        <w:t xml:space="preserve"> Measurement of DNA and RNA concentration</w:t>
      </w:r>
      <w:bookmarkEnd w:id="44"/>
    </w:p>
    <w:p w14:paraId="12059825" w14:textId="77777777" w:rsidR="00A31E7B" w:rsidRPr="00E201A5" w:rsidRDefault="00A31E7B" w:rsidP="00A31E7B">
      <w:pPr>
        <w:spacing w:line="360" w:lineRule="auto"/>
        <w:jc w:val="both"/>
        <w:rPr>
          <w:rFonts w:asciiTheme="majorBidi" w:eastAsia="WarnockPro-Regular" w:hAnsiTheme="majorBidi" w:cstheme="majorBidi"/>
        </w:rPr>
      </w:pPr>
      <w:r>
        <w:rPr>
          <w:rFonts w:asciiTheme="majorBidi" w:eastAsia="WarnockPro-Regular" w:hAnsiTheme="majorBidi" w:cstheme="majorBidi"/>
        </w:rPr>
        <w:t xml:space="preserve">     </w:t>
      </w:r>
      <w:r w:rsidRPr="00E201A5">
        <w:rPr>
          <w:rFonts w:asciiTheme="majorBidi" w:eastAsia="WarnockPro-Regular" w:hAnsiTheme="majorBidi" w:cstheme="majorBidi"/>
        </w:rPr>
        <w:t>The DNA concentration was measured spectrophotometrically using a Nanodrop 1000 spectrophotometer (A</w:t>
      </w:r>
      <w:r w:rsidRPr="00AF21B2">
        <w:rPr>
          <w:rFonts w:asciiTheme="majorBidi" w:eastAsia="WarnockPro-Regular" w:hAnsiTheme="majorBidi" w:cstheme="majorBidi"/>
          <w:vertAlign w:val="subscript"/>
        </w:rPr>
        <w:t>260/280</w:t>
      </w:r>
      <w:r w:rsidRPr="00E201A5">
        <w:rPr>
          <w:rFonts w:asciiTheme="majorBidi" w:eastAsia="WarnockPro-Regular" w:hAnsiTheme="majorBidi" w:cstheme="majorBidi"/>
        </w:rPr>
        <w:t>) (NanoDrop Technologies, Wilmington, DE, USA) (double stranded DNA program) on an Eppendorf Biophotometer with dH</w:t>
      </w:r>
      <w:r w:rsidRPr="00E201A5">
        <w:rPr>
          <w:rFonts w:asciiTheme="majorBidi" w:eastAsia="WarnockPro-Regular" w:hAnsiTheme="majorBidi" w:cstheme="majorBidi"/>
          <w:vertAlign w:val="subscript"/>
        </w:rPr>
        <w:t>2</w:t>
      </w:r>
      <w:r w:rsidRPr="00E201A5">
        <w:rPr>
          <w:rFonts w:asciiTheme="majorBidi" w:eastAsia="WarnockPro-Regular" w:hAnsiTheme="majorBidi" w:cstheme="majorBidi"/>
        </w:rPr>
        <w:t>O as a blank.</w:t>
      </w:r>
    </w:p>
    <w:p w14:paraId="7BAA74D1" w14:textId="77777777" w:rsidR="003F2DBE" w:rsidRDefault="003F2DBE" w:rsidP="003F2DBE">
      <w:pPr>
        <w:spacing w:line="360" w:lineRule="auto"/>
        <w:jc w:val="both"/>
        <w:rPr>
          <w:rFonts w:asciiTheme="majorBidi" w:hAnsiTheme="majorBidi" w:cstheme="majorBidi"/>
        </w:rPr>
      </w:pPr>
    </w:p>
    <w:p w14:paraId="7DD003C4" w14:textId="77777777" w:rsidR="001365E6" w:rsidRDefault="003F2DBE" w:rsidP="001365E6">
      <w:pPr>
        <w:pStyle w:val="Heading3"/>
      </w:pPr>
      <w:bookmarkStart w:id="45" w:name="_Toc4505881"/>
      <w:r w:rsidRPr="008522A9">
        <w:t>2.</w:t>
      </w:r>
      <w:r>
        <w:t>11.</w:t>
      </w:r>
      <w:r w:rsidR="00A97350">
        <w:t>6</w:t>
      </w:r>
      <w:r>
        <w:t xml:space="preserve"> Digestion of DNA with restriction endonucleases</w:t>
      </w:r>
      <w:bookmarkEnd w:id="45"/>
      <w:r>
        <w:t xml:space="preserve"> </w:t>
      </w:r>
    </w:p>
    <w:p w14:paraId="18C72042" w14:textId="21609BD0" w:rsidR="00986F12" w:rsidRDefault="001365E6" w:rsidP="00DD5492">
      <w:pPr>
        <w:pStyle w:val="Heading3"/>
        <w:rPr>
          <w:rFonts w:ascii="Arial" w:eastAsia="Times New Roman" w:hAnsi="Arial" w:cs="Arial"/>
          <w:b w:val="0"/>
          <w:bCs w:val="0"/>
          <w:noProof w:val="0"/>
          <w:color w:val="545454"/>
          <w:sz w:val="24"/>
        </w:rPr>
      </w:pPr>
      <w:r>
        <w:rPr>
          <w:rFonts w:eastAsia="Times New Roman"/>
          <w:b w:val="0"/>
          <w:bCs w:val="0"/>
          <w:noProof w:val="0"/>
          <w:sz w:val="24"/>
          <w:shd w:val="clear" w:color="auto" w:fill="auto"/>
        </w:rPr>
        <w:t xml:space="preserve">     </w:t>
      </w:r>
      <w:bookmarkStart w:id="46" w:name="_Toc4505882"/>
      <w:r w:rsidR="00EE50BB" w:rsidRPr="00EE50BB">
        <w:rPr>
          <w:rFonts w:eastAsia="Times New Roman"/>
          <w:b w:val="0"/>
          <w:bCs w:val="0"/>
          <w:noProof w:val="0"/>
          <w:sz w:val="24"/>
          <w:shd w:val="clear" w:color="auto" w:fill="auto"/>
        </w:rPr>
        <w:t xml:space="preserve">A 20 </w:t>
      </w:r>
      <w:r w:rsidR="00EE50BB" w:rsidRPr="00EE50BB">
        <w:rPr>
          <w:rFonts w:eastAsia="Times New Roman"/>
          <w:b w:val="0"/>
          <w:bCs w:val="0"/>
          <w:noProof w:val="0"/>
          <w:sz w:val="24"/>
          <w:shd w:val="clear" w:color="auto" w:fill="auto"/>
        </w:rPr>
        <w:sym w:font="Symbol" w:char="F06D"/>
      </w:r>
      <w:r w:rsidR="00EE50BB" w:rsidRPr="00EE50BB">
        <w:rPr>
          <w:rFonts w:eastAsia="Times New Roman"/>
          <w:b w:val="0"/>
          <w:bCs w:val="0"/>
          <w:noProof w:val="0"/>
          <w:sz w:val="24"/>
          <w:shd w:val="clear" w:color="auto" w:fill="auto"/>
        </w:rPr>
        <w:t>l reaction volume</w:t>
      </w:r>
      <w:r w:rsidR="00EE50BB">
        <w:rPr>
          <w:rFonts w:eastAsia="Times New Roman"/>
          <w:b w:val="0"/>
          <w:bCs w:val="0"/>
          <w:noProof w:val="0"/>
          <w:sz w:val="24"/>
          <w:shd w:val="clear" w:color="auto" w:fill="auto"/>
        </w:rPr>
        <w:t xml:space="preserve"> was used </w:t>
      </w:r>
      <w:r w:rsidR="00323F46">
        <w:rPr>
          <w:rFonts w:eastAsia="Times New Roman"/>
          <w:b w:val="0"/>
          <w:bCs w:val="0"/>
          <w:noProof w:val="0"/>
          <w:sz w:val="24"/>
          <w:shd w:val="clear" w:color="auto" w:fill="auto"/>
        </w:rPr>
        <w:t xml:space="preserve">for digestion of </w:t>
      </w:r>
      <w:r w:rsidR="00323F46" w:rsidRPr="00323F46">
        <w:rPr>
          <w:rFonts w:eastAsia="Times New Roman"/>
          <w:b w:val="0"/>
          <w:bCs w:val="0"/>
          <w:noProof w:val="0"/>
          <w:sz w:val="24"/>
          <w:shd w:val="clear" w:color="auto" w:fill="auto"/>
        </w:rPr>
        <w:t>DNA and the enzymes at 1:10</w:t>
      </w:r>
      <w:r>
        <w:rPr>
          <w:rFonts w:eastAsia="Times New Roman"/>
          <w:b w:val="0"/>
          <w:bCs w:val="0"/>
          <w:noProof w:val="0"/>
          <w:sz w:val="24"/>
          <w:shd w:val="clear" w:color="auto" w:fill="auto"/>
        </w:rPr>
        <w:t xml:space="preserve"> of the </w:t>
      </w:r>
      <w:r w:rsidRPr="001365E6">
        <w:rPr>
          <w:rFonts w:eastAsia="Times New Roman"/>
          <w:b w:val="0"/>
          <w:bCs w:val="0"/>
          <w:noProof w:val="0"/>
          <w:sz w:val="24"/>
          <w:shd w:val="clear" w:color="auto" w:fill="auto"/>
        </w:rPr>
        <w:t>reaction volume</w:t>
      </w:r>
      <w:r w:rsidR="0078046A">
        <w:rPr>
          <w:rFonts w:eastAsia="Times New Roman"/>
          <w:b w:val="0"/>
          <w:bCs w:val="0"/>
          <w:noProof w:val="0"/>
          <w:sz w:val="24"/>
          <w:shd w:val="clear" w:color="auto" w:fill="auto"/>
        </w:rPr>
        <w:t xml:space="preserve"> </w:t>
      </w:r>
      <w:r w:rsidR="0078046A" w:rsidRPr="0078046A">
        <w:rPr>
          <w:rFonts w:eastAsia="Times New Roman"/>
          <w:b w:val="0"/>
          <w:bCs w:val="0"/>
          <w:noProof w:val="0"/>
          <w:sz w:val="24"/>
          <w:shd w:val="clear" w:color="auto" w:fill="auto"/>
        </w:rPr>
        <w:t>according to the manufacturer's instructions</w:t>
      </w:r>
      <w:r w:rsidR="0078046A">
        <w:rPr>
          <w:rFonts w:eastAsia="Times New Roman"/>
          <w:b w:val="0"/>
          <w:bCs w:val="0"/>
          <w:noProof w:val="0"/>
          <w:sz w:val="24"/>
          <w:shd w:val="clear" w:color="auto" w:fill="auto"/>
        </w:rPr>
        <w:t>.</w:t>
      </w:r>
      <w:r w:rsidR="00676F7B">
        <w:rPr>
          <w:rFonts w:eastAsia="Times New Roman"/>
          <w:b w:val="0"/>
          <w:bCs w:val="0"/>
          <w:noProof w:val="0"/>
          <w:sz w:val="24"/>
          <w:shd w:val="clear" w:color="auto" w:fill="auto"/>
        </w:rPr>
        <w:t xml:space="preserve"> </w:t>
      </w:r>
      <w:r w:rsidR="003F2DBE" w:rsidRPr="00676F7B">
        <w:rPr>
          <w:rFonts w:eastAsia="Times New Roman"/>
          <w:b w:val="0"/>
          <w:bCs w:val="0"/>
          <w:noProof w:val="0"/>
          <w:sz w:val="24"/>
          <w:shd w:val="clear" w:color="auto" w:fill="auto"/>
        </w:rPr>
        <w:t>Reactions were incubated at 37°C for 1 h</w:t>
      </w:r>
      <w:r w:rsidR="00DD5492">
        <w:rPr>
          <w:rFonts w:eastAsia="Times New Roman"/>
          <w:b w:val="0"/>
          <w:bCs w:val="0"/>
          <w:noProof w:val="0"/>
          <w:sz w:val="24"/>
          <w:shd w:val="clear" w:color="auto" w:fill="auto"/>
        </w:rPr>
        <w:t xml:space="preserve"> before being </w:t>
      </w:r>
      <w:r w:rsidR="003F2DBE" w:rsidRPr="00676F7B">
        <w:rPr>
          <w:rFonts w:eastAsia="Times New Roman"/>
          <w:b w:val="0"/>
          <w:bCs w:val="0"/>
          <w:noProof w:val="0"/>
          <w:sz w:val="24"/>
          <w:shd w:val="clear" w:color="auto" w:fill="auto"/>
        </w:rPr>
        <w:t>stopped by heat inactivation (80°C for 20 min). The desired DNA fragments were purified by PCR purification (Section 2.11.</w:t>
      </w:r>
      <w:r w:rsidR="003F65ED" w:rsidRPr="00676F7B">
        <w:rPr>
          <w:rFonts w:eastAsia="Times New Roman"/>
          <w:b w:val="0"/>
          <w:bCs w:val="0"/>
          <w:noProof w:val="0"/>
          <w:sz w:val="24"/>
          <w:shd w:val="clear" w:color="auto" w:fill="auto"/>
        </w:rPr>
        <w:t>2</w:t>
      </w:r>
      <w:r w:rsidR="003F2DBE" w:rsidRPr="00676F7B">
        <w:rPr>
          <w:rFonts w:eastAsia="Times New Roman"/>
          <w:b w:val="0"/>
          <w:bCs w:val="0"/>
          <w:noProof w:val="0"/>
          <w:sz w:val="24"/>
          <w:shd w:val="clear" w:color="auto" w:fill="auto"/>
        </w:rPr>
        <w:t>) and analy</w:t>
      </w:r>
      <w:r w:rsidR="00536D50" w:rsidRPr="00676F7B">
        <w:rPr>
          <w:rFonts w:eastAsia="Times New Roman"/>
          <w:b w:val="0"/>
          <w:bCs w:val="0"/>
          <w:noProof w:val="0"/>
          <w:sz w:val="24"/>
          <w:shd w:val="clear" w:color="auto" w:fill="auto"/>
        </w:rPr>
        <w:t>z</w:t>
      </w:r>
      <w:r w:rsidR="003F2DBE" w:rsidRPr="00676F7B">
        <w:rPr>
          <w:rFonts w:eastAsia="Times New Roman"/>
          <w:b w:val="0"/>
          <w:bCs w:val="0"/>
          <w:noProof w:val="0"/>
          <w:sz w:val="24"/>
          <w:shd w:val="clear" w:color="auto" w:fill="auto"/>
        </w:rPr>
        <w:t>ed by agarose gel electrophoresis (Section 2.11.</w:t>
      </w:r>
      <w:r w:rsidR="00B20273" w:rsidRPr="00676F7B">
        <w:rPr>
          <w:rFonts w:eastAsia="Times New Roman"/>
          <w:b w:val="0"/>
          <w:bCs w:val="0"/>
          <w:noProof w:val="0"/>
          <w:sz w:val="24"/>
          <w:shd w:val="clear" w:color="auto" w:fill="auto"/>
        </w:rPr>
        <w:t>8</w:t>
      </w:r>
      <w:r w:rsidR="003F2DBE" w:rsidRPr="00676F7B">
        <w:rPr>
          <w:rFonts w:eastAsia="Times New Roman"/>
          <w:b w:val="0"/>
          <w:bCs w:val="0"/>
          <w:noProof w:val="0"/>
          <w:sz w:val="24"/>
          <w:shd w:val="clear" w:color="auto" w:fill="auto"/>
        </w:rPr>
        <w:t>).</w:t>
      </w:r>
      <w:bookmarkEnd w:id="46"/>
    </w:p>
    <w:p w14:paraId="12464B43" w14:textId="77777777" w:rsidR="00DD5492" w:rsidRPr="00DD5492" w:rsidRDefault="00DD5492" w:rsidP="00DD5492"/>
    <w:p w14:paraId="4BCBA9BD" w14:textId="77777777" w:rsidR="00593426" w:rsidRDefault="003F2DBE" w:rsidP="00593426">
      <w:pPr>
        <w:pStyle w:val="Heading3"/>
      </w:pPr>
      <w:bookmarkStart w:id="47" w:name="_Toc4505883"/>
      <w:r w:rsidRPr="008522A9">
        <w:t>2.</w:t>
      </w:r>
      <w:r>
        <w:t>11.</w:t>
      </w:r>
      <w:r w:rsidR="00A97350">
        <w:t>7</w:t>
      </w:r>
      <w:r>
        <w:t xml:space="preserve"> Ligation of DNA fragments</w:t>
      </w:r>
      <w:bookmarkEnd w:id="47"/>
    </w:p>
    <w:p w14:paraId="23A3EF97" w14:textId="76F4B205" w:rsidR="003F2DBE" w:rsidRPr="00BE7D84" w:rsidRDefault="00593426" w:rsidP="00BE7D84">
      <w:pPr>
        <w:pStyle w:val="Heading3"/>
        <w:rPr>
          <w:rFonts w:eastAsia="Times New Roman"/>
          <w:b w:val="0"/>
          <w:bCs w:val="0"/>
          <w:noProof w:val="0"/>
          <w:sz w:val="24"/>
          <w:shd w:val="clear" w:color="auto" w:fill="auto"/>
        </w:rPr>
      </w:pPr>
      <w:r>
        <w:rPr>
          <w:rFonts w:eastAsia="Times New Roman"/>
          <w:noProof w:val="0"/>
          <w:sz w:val="24"/>
          <w:shd w:val="clear" w:color="auto" w:fill="auto"/>
        </w:rPr>
        <w:t xml:space="preserve">     </w:t>
      </w:r>
      <w:bookmarkStart w:id="48" w:name="_Toc4505884"/>
      <w:r w:rsidRPr="00593426">
        <w:rPr>
          <w:rFonts w:eastAsia="Times New Roman"/>
          <w:b w:val="0"/>
          <w:bCs w:val="0"/>
          <w:noProof w:val="0"/>
          <w:sz w:val="24"/>
          <w:shd w:val="clear" w:color="auto" w:fill="auto"/>
        </w:rPr>
        <w:t xml:space="preserve">A 20 </w:t>
      </w:r>
      <w:r w:rsidRPr="00593426">
        <w:rPr>
          <w:rFonts w:eastAsia="Times New Roman"/>
          <w:b w:val="0"/>
          <w:bCs w:val="0"/>
          <w:noProof w:val="0"/>
          <w:sz w:val="24"/>
          <w:shd w:val="clear" w:color="auto" w:fill="auto"/>
        </w:rPr>
        <w:sym w:font="Symbol" w:char="F06D"/>
      </w:r>
      <w:r w:rsidRPr="00593426">
        <w:rPr>
          <w:rFonts w:eastAsia="Times New Roman"/>
          <w:b w:val="0"/>
          <w:bCs w:val="0"/>
          <w:noProof w:val="0"/>
          <w:sz w:val="24"/>
          <w:shd w:val="clear" w:color="auto" w:fill="auto"/>
        </w:rPr>
        <w:t xml:space="preserve">l reaction volume was used for </w:t>
      </w:r>
      <w:r w:rsidR="00052EC3">
        <w:rPr>
          <w:rFonts w:eastAsia="Times New Roman"/>
          <w:b w:val="0"/>
          <w:bCs w:val="0"/>
          <w:noProof w:val="0"/>
          <w:sz w:val="24"/>
          <w:shd w:val="clear" w:color="auto" w:fill="auto"/>
        </w:rPr>
        <w:t xml:space="preserve">ligation (DNA; </w:t>
      </w:r>
      <w:r w:rsidR="00052EC3" w:rsidRPr="00052EC3">
        <w:rPr>
          <w:rFonts w:eastAsia="Times New Roman"/>
          <w:b w:val="0"/>
          <w:bCs w:val="0"/>
          <w:noProof w:val="0"/>
          <w:sz w:val="24"/>
          <w:shd w:val="clear" w:color="auto" w:fill="auto"/>
        </w:rPr>
        <w:t>50-100 ng)</w:t>
      </w:r>
      <w:r w:rsidR="00052EC3">
        <w:rPr>
          <w:rFonts w:eastAsia="Times New Roman"/>
          <w:b w:val="0"/>
          <w:bCs w:val="0"/>
          <w:noProof w:val="0"/>
          <w:sz w:val="24"/>
          <w:shd w:val="clear" w:color="auto" w:fill="auto"/>
        </w:rPr>
        <w:t xml:space="preserve"> </w:t>
      </w:r>
      <w:r w:rsidR="00052EC3" w:rsidRPr="00052EC3">
        <w:rPr>
          <w:rFonts w:eastAsia="Times New Roman"/>
          <w:b w:val="0"/>
          <w:bCs w:val="0"/>
          <w:noProof w:val="0"/>
          <w:sz w:val="24"/>
          <w:shd w:val="clear" w:color="auto" w:fill="auto"/>
        </w:rPr>
        <w:t xml:space="preserve">with a 3:1 ratio of insert to vector and a T4 DNA ligase </w:t>
      </w:r>
      <w:r w:rsidR="00052EC3" w:rsidRPr="0078046A">
        <w:rPr>
          <w:rFonts w:eastAsia="Times New Roman"/>
          <w:b w:val="0"/>
          <w:bCs w:val="0"/>
          <w:noProof w:val="0"/>
          <w:sz w:val="24"/>
          <w:shd w:val="clear" w:color="auto" w:fill="auto"/>
        </w:rPr>
        <w:t xml:space="preserve">according to </w:t>
      </w:r>
      <w:r w:rsidR="00052EC3" w:rsidRPr="00052EC3">
        <w:rPr>
          <w:rFonts w:eastAsia="Times New Roman"/>
          <w:b w:val="0"/>
          <w:bCs w:val="0"/>
          <w:noProof w:val="0"/>
          <w:sz w:val="24"/>
          <w:shd w:val="clear" w:color="auto" w:fill="auto"/>
        </w:rPr>
        <w:t>New England Biolabs</w:t>
      </w:r>
      <w:r w:rsidR="00052EC3" w:rsidRPr="0078046A">
        <w:rPr>
          <w:rFonts w:eastAsia="Times New Roman"/>
          <w:b w:val="0"/>
          <w:bCs w:val="0"/>
          <w:noProof w:val="0"/>
          <w:sz w:val="24"/>
          <w:shd w:val="clear" w:color="auto" w:fill="auto"/>
        </w:rPr>
        <w:t xml:space="preserve"> instructions</w:t>
      </w:r>
      <w:r w:rsidR="00052EC3">
        <w:rPr>
          <w:rFonts w:eastAsia="Times New Roman"/>
          <w:b w:val="0"/>
          <w:bCs w:val="0"/>
          <w:noProof w:val="0"/>
          <w:sz w:val="24"/>
          <w:shd w:val="clear" w:color="auto" w:fill="auto"/>
        </w:rPr>
        <w:t>.</w:t>
      </w:r>
      <w:r w:rsidR="00BE7D84">
        <w:rPr>
          <w:rFonts w:eastAsia="Times New Roman"/>
          <w:b w:val="0"/>
          <w:bCs w:val="0"/>
          <w:noProof w:val="0"/>
          <w:sz w:val="24"/>
          <w:shd w:val="clear" w:color="auto" w:fill="auto"/>
        </w:rPr>
        <w:t xml:space="preserve"> </w:t>
      </w:r>
      <w:r w:rsidR="003F2DBE" w:rsidRPr="00BE7D84">
        <w:rPr>
          <w:rFonts w:eastAsia="Times New Roman"/>
          <w:b w:val="0"/>
          <w:bCs w:val="0"/>
          <w:noProof w:val="0"/>
          <w:sz w:val="24"/>
          <w:shd w:val="clear" w:color="auto" w:fill="auto"/>
        </w:rPr>
        <w:t>Reactions were incubated at room temperature for 20 min and then used to transform competent cells of the desired host strains (Section 2.4.8).</w:t>
      </w:r>
      <w:bookmarkEnd w:id="48"/>
      <w:r w:rsidR="003F2DBE" w:rsidRPr="00BE7D84">
        <w:rPr>
          <w:rFonts w:eastAsia="Times New Roman"/>
          <w:b w:val="0"/>
          <w:bCs w:val="0"/>
          <w:noProof w:val="0"/>
          <w:sz w:val="24"/>
          <w:shd w:val="clear" w:color="auto" w:fill="auto"/>
        </w:rPr>
        <w:t xml:space="preserve"> </w:t>
      </w:r>
    </w:p>
    <w:p w14:paraId="632B3F9B" w14:textId="77777777" w:rsidR="003F2DBE" w:rsidRPr="00CB6371" w:rsidRDefault="003F2DBE" w:rsidP="003F2DBE">
      <w:pPr>
        <w:spacing w:line="360" w:lineRule="auto"/>
        <w:jc w:val="both"/>
        <w:rPr>
          <w:rFonts w:asciiTheme="majorBidi" w:hAnsiTheme="majorBidi" w:cstheme="majorBidi"/>
        </w:rPr>
      </w:pPr>
    </w:p>
    <w:p w14:paraId="0D340FA7" w14:textId="11C50743" w:rsidR="003F2DBE" w:rsidRDefault="003F2DBE" w:rsidP="007F2B22">
      <w:pPr>
        <w:pStyle w:val="Heading3"/>
      </w:pPr>
      <w:bookmarkStart w:id="49" w:name="_Toc4505885"/>
      <w:r>
        <w:t>2.11.</w:t>
      </w:r>
      <w:r w:rsidR="00A97350">
        <w:t>8</w:t>
      </w:r>
      <w:r>
        <w:t xml:space="preserve"> Agarose g</w:t>
      </w:r>
      <w:r w:rsidRPr="00CE6F0E">
        <w:t xml:space="preserve">el </w:t>
      </w:r>
      <w:r>
        <w:t>e</w:t>
      </w:r>
      <w:r w:rsidRPr="00CE6F0E">
        <w:t>lectrophoresis</w:t>
      </w:r>
      <w:bookmarkEnd w:id="49"/>
    </w:p>
    <w:p w14:paraId="21493430" w14:textId="3552F8A2" w:rsidR="00F47BB2" w:rsidRDefault="00F47BB2" w:rsidP="00F47BB2">
      <w:pPr>
        <w:spacing w:line="360" w:lineRule="auto"/>
        <w:jc w:val="both"/>
        <w:rPr>
          <w:rFonts w:asciiTheme="majorBidi" w:hAnsiTheme="majorBidi" w:cstheme="majorBidi"/>
        </w:rPr>
      </w:pPr>
      <w:r>
        <w:rPr>
          <w:rFonts w:asciiTheme="majorBidi" w:hAnsiTheme="majorBidi" w:cstheme="majorBidi"/>
        </w:rPr>
        <w:t xml:space="preserve">     </w:t>
      </w:r>
      <w:r w:rsidRPr="00E201A5">
        <w:rPr>
          <w:rFonts w:asciiTheme="majorBidi" w:hAnsiTheme="majorBidi" w:cstheme="majorBidi"/>
        </w:rPr>
        <w:t>The products of PCR</w:t>
      </w:r>
      <w:r w:rsidRPr="00E201A5">
        <w:rPr>
          <w:rFonts w:asciiTheme="majorBidi" w:hAnsiTheme="majorBidi" w:cstheme="majorBidi"/>
          <w:color w:val="FF0000"/>
        </w:rPr>
        <w:t xml:space="preserve"> </w:t>
      </w:r>
      <w:r w:rsidRPr="00E201A5">
        <w:rPr>
          <w:rFonts w:asciiTheme="majorBidi" w:hAnsiTheme="majorBidi" w:cstheme="majorBidi"/>
        </w:rPr>
        <w:t>were</w:t>
      </w:r>
      <w:r w:rsidRPr="00E201A5">
        <w:rPr>
          <w:rFonts w:asciiTheme="majorBidi" w:hAnsiTheme="majorBidi" w:cstheme="majorBidi"/>
          <w:color w:val="FF0000"/>
        </w:rPr>
        <w:t xml:space="preserve"> </w:t>
      </w:r>
      <w:r w:rsidRPr="00E201A5">
        <w:rPr>
          <w:rFonts w:asciiTheme="majorBidi" w:hAnsiTheme="majorBidi" w:cstheme="majorBidi"/>
        </w:rPr>
        <w:t xml:space="preserve">analysed using agarose gel electrophoresis (BIO-RAD, USA). Agarose (1% (w/v)) was </w:t>
      </w:r>
      <w:r w:rsidR="008A12F4">
        <w:rPr>
          <w:rFonts w:asciiTheme="majorBidi" w:hAnsiTheme="majorBidi" w:cstheme="majorBidi"/>
        </w:rPr>
        <w:t xml:space="preserve">dissolved in </w:t>
      </w:r>
      <w:r w:rsidRPr="00E201A5">
        <w:rPr>
          <w:rFonts w:asciiTheme="majorBidi" w:hAnsiTheme="majorBidi" w:cstheme="majorBidi"/>
        </w:rPr>
        <w:t>1X TAE buffer</w:t>
      </w:r>
      <w:r w:rsidR="00CE52C6">
        <w:rPr>
          <w:rFonts w:asciiTheme="majorBidi" w:hAnsiTheme="majorBidi" w:cstheme="majorBidi"/>
        </w:rPr>
        <w:t xml:space="preserve"> </w:t>
      </w:r>
      <w:r w:rsidRPr="00E201A5">
        <w:rPr>
          <w:rFonts w:asciiTheme="majorBidi" w:hAnsiTheme="majorBidi" w:cstheme="majorBidi"/>
        </w:rPr>
        <w:t>by heating in a microwave oven. Once sufficiently cooled, SYBR Safe</w:t>
      </w:r>
      <w:r w:rsidRPr="00E201A5">
        <w:rPr>
          <w:rFonts w:asciiTheme="majorBidi" w:hAnsiTheme="majorBidi" w:cstheme="majorBidi"/>
          <w:vertAlign w:val="superscript"/>
        </w:rPr>
        <w:t>®</w:t>
      </w:r>
      <w:r w:rsidRPr="00E201A5">
        <w:rPr>
          <w:rFonts w:asciiTheme="majorBidi" w:hAnsiTheme="majorBidi" w:cstheme="majorBidi"/>
        </w:rPr>
        <w:t xml:space="preserve"> (Invitrogen) was added to the gel after cooling before pouring. Prior to loading, DNA samples were mixed with 6X loading dye (Qiagen). The size was determined using 1</w:t>
      </w:r>
      <w:r>
        <w:rPr>
          <w:rFonts w:asciiTheme="majorBidi" w:hAnsiTheme="majorBidi" w:cstheme="majorBidi"/>
        </w:rPr>
        <w:t xml:space="preserve"> </w:t>
      </w:r>
      <w:r w:rsidRPr="00E201A5">
        <w:rPr>
          <w:rFonts w:asciiTheme="majorBidi" w:hAnsiTheme="majorBidi" w:cstheme="majorBidi"/>
        </w:rPr>
        <w:t>kb and 100</w:t>
      </w:r>
      <w:r>
        <w:rPr>
          <w:rFonts w:asciiTheme="majorBidi" w:hAnsiTheme="majorBidi" w:cstheme="majorBidi"/>
        </w:rPr>
        <w:t xml:space="preserve"> </w:t>
      </w:r>
      <w:r w:rsidRPr="00E201A5">
        <w:rPr>
          <w:rFonts w:asciiTheme="majorBidi" w:hAnsiTheme="majorBidi" w:cstheme="majorBidi"/>
        </w:rPr>
        <w:t>bp DNA ladders (BioLabs Inc, UK)</w:t>
      </w:r>
      <w:r w:rsidR="00E87BB4">
        <w:rPr>
          <w:rFonts w:asciiTheme="majorBidi" w:hAnsiTheme="majorBidi" w:cstheme="majorBidi"/>
        </w:rPr>
        <w:t xml:space="preserve"> (Figure 2.1). </w:t>
      </w:r>
      <w:r w:rsidRPr="00E201A5">
        <w:rPr>
          <w:rFonts w:asciiTheme="majorBidi" w:hAnsiTheme="majorBidi" w:cstheme="majorBidi"/>
        </w:rPr>
        <w:t>DNA bands</w:t>
      </w:r>
      <w:r w:rsidRPr="00E201A5">
        <w:rPr>
          <w:rFonts w:asciiTheme="majorBidi" w:hAnsiTheme="majorBidi" w:cstheme="majorBidi"/>
          <w:color w:val="FF0000"/>
        </w:rPr>
        <w:t xml:space="preserve"> </w:t>
      </w:r>
      <w:r w:rsidRPr="00E201A5">
        <w:rPr>
          <w:rFonts w:asciiTheme="majorBidi" w:hAnsiTheme="majorBidi" w:cstheme="majorBidi"/>
        </w:rPr>
        <w:t>were visualised using a UVI tech photodocumentation system was used to view the DNA fragments.</w:t>
      </w:r>
    </w:p>
    <w:p w14:paraId="1063E9F6" w14:textId="77777777" w:rsidR="003F2DBE" w:rsidRDefault="003F2DBE" w:rsidP="003978CF">
      <w:pPr>
        <w:spacing w:line="360" w:lineRule="auto"/>
        <w:jc w:val="both"/>
        <w:rPr>
          <w:rFonts w:asciiTheme="majorBidi" w:hAnsiTheme="majorBidi" w:cstheme="majorBidi"/>
        </w:rPr>
      </w:pPr>
    </w:p>
    <w:p w14:paraId="641331A5" w14:textId="77777777" w:rsidR="00136621" w:rsidRDefault="00136621" w:rsidP="003F2DBE">
      <w:pPr>
        <w:spacing w:line="360" w:lineRule="auto"/>
        <w:jc w:val="both"/>
        <w:rPr>
          <w:rFonts w:asciiTheme="majorBidi" w:hAnsiTheme="majorBidi" w:cstheme="majorBidi"/>
        </w:rPr>
      </w:pPr>
    </w:p>
    <w:p w14:paraId="4F647862" w14:textId="77777777" w:rsidR="003F2DBE" w:rsidRDefault="003F2DBE" w:rsidP="003F2DBE">
      <w:pPr>
        <w:spacing w:line="360" w:lineRule="auto"/>
        <w:jc w:val="both"/>
        <w:rPr>
          <w:rFonts w:asciiTheme="majorBidi" w:hAnsiTheme="majorBidi" w:cstheme="majorBidi"/>
        </w:rPr>
      </w:pPr>
    </w:p>
    <w:p w14:paraId="2E755500" w14:textId="4F869912" w:rsidR="001C32B9" w:rsidRPr="00466F9F" w:rsidRDefault="003F2DBE" w:rsidP="00466F9F">
      <w:pPr>
        <w:spacing w:line="360" w:lineRule="auto"/>
        <w:jc w:val="both"/>
        <w:rPr>
          <w:rFonts w:asciiTheme="majorBidi" w:hAnsiTheme="majorBidi" w:cstheme="majorBidi"/>
          <w:b/>
          <w:bCs/>
        </w:rPr>
      </w:pPr>
      <w:r>
        <w:rPr>
          <w:rFonts w:asciiTheme="majorBidi" w:hAnsiTheme="majorBidi" w:cstheme="majorBidi"/>
          <w:b/>
        </w:rPr>
        <w:lastRenderedPageBreak/>
        <w:t>Table 2.3</w:t>
      </w:r>
      <w:r w:rsidRPr="00D468A7">
        <w:rPr>
          <w:rFonts w:asciiTheme="majorBidi" w:hAnsiTheme="majorBidi" w:cstheme="majorBidi"/>
          <w:b/>
        </w:rPr>
        <w:t xml:space="preserve">: </w:t>
      </w:r>
      <w:r>
        <w:rPr>
          <w:rFonts w:asciiTheme="majorBidi" w:hAnsiTheme="majorBidi" w:cstheme="majorBidi"/>
          <w:b/>
          <w:bCs/>
        </w:rPr>
        <w:t xml:space="preserve">Composition of </w:t>
      </w:r>
      <w:r w:rsidRPr="00D635E6">
        <w:rPr>
          <w:rFonts w:asciiTheme="majorBidi" w:hAnsiTheme="majorBidi" w:cstheme="majorBidi"/>
          <w:b/>
          <w:bCs/>
        </w:rPr>
        <w:t>50X TAE (Tris-Acetate-EDTA) Buffer</w:t>
      </w:r>
      <w:r>
        <w:rPr>
          <w:rFonts w:asciiTheme="majorBidi" w:hAnsiTheme="majorBidi" w:cstheme="majorBidi"/>
          <w:b/>
          <w:bCs/>
        </w:rPr>
        <w:t>.</w:t>
      </w:r>
    </w:p>
    <w:tbl>
      <w:tblPr>
        <w:tblW w:w="0" w:type="auto"/>
        <w:jc w:val="center"/>
        <w:tblLook w:val="04A0" w:firstRow="1" w:lastRow="0" w:firstColumn="1" w:lastColumn="0" w:noHBand="0" w:noVBand="1"/>
      </w:tblPr>
      <w:tblGrid>
        <w:gridCol w:w="6492"/>
        <w:gridCol w:w="1163"/>
      </w:tblGrid>
      <w:tr w:rsidR="003F2DBE" w14:paraId="3A20C1B1" w14:textId="77777777" w:rsidTr="003F2DBE">
        <w:trPr>
          <w:jc w:val="center"/>
        </w:trPr>
        <w:tc>
          <w:tcPr>
            <w:tcW w:w="6492" w:type="dxa"/>
            <w:tcBorders>
              <w:top w:val="single" w:sz="4" w:space="0" w:color="auto"/>
              <w:bottom w:val="single" w:sz="4" w:space="0" w:color="auto"/>
            </w:tcBorders>
          </w:tcPr>
          <w:p w14:paraId="027E0F62" w14:textId="77777777" w:rsidR="003F2DBE" w:rsidRPr="001B23D9" w:rsidRDefault="003F2DBE" w:rsidP="003F2DBE">
            <w:pPr>
              <w:spacing w:line="360" w:lineRule="auto"/>
              <w:jc w:val="both"/>
              <w:rPr>
                <w:rFonts w:asciiTheme="majorBidi" w:eastAsia="WarnockPro-Regular" w:hAnsiTheme="majorBidi" w:cstheme="majorBidi"/>
              </w:rPr>
            </w:pPr>
            <w:r w:rsidRPr="001B23D9">
              <w:rPr>
                <w:rFonts w:asciiTheme="majorBidi" w:eastAsia="WarnockPro-Regular" w:hAnsiTheme="majorBidi" w:cstheme="majorBidi"/>
              </w:rPr>
              <w:t>50X TAE (Tris-Acetate-EDTA) Buffer</w:t>
            </w:r>
          </w:p>
        </w:tc>
        <w:tc>
          <w:tcPr>
            <w:tcW w:w="1163" w:type="dxa"/>
            <w:tcBorders>
              <w:top w:val="single" w:sz="4" w:space="0" w:color="auto"/>
              <w:bottom w:val="single" w:sz="4" w:space="0" w:color="auto"/>
            </w:tcBorders>
          </w:tcPr>
          <w:p w14:paraId="3920CB37" w14:textId="77777777" w:rsidR="003F2DBE" w:rsidRDefault="003F2DBE" w:rsidP="003F2DBE">
            <w:pPr>
              <w:spacing w:line="360" w:lineRule="auto"/>
              <w:jc w:val="both"/>
              <w:rPr>
                <w:rFonts w:asciiTheme="majorBidi" w:eastAsia="WarnockPro-Regular" w:hAnsiTheme="majorBidi" w:cstheme="majorBidi"/>
                <w:b/>
                <w:bCs/>
                <w:sz w:val="32"/>
                <w:szCs w:val="32"/>
              </w:rPr>
            </w:pPr>
          </w:p>
        </w:tc>
      </w:tr>
      <w:tr w:rsidR="003F2DBE" w14:paraId="241C20F5" w14:textId="77777777" w:rsidTr="003F2DBE">
        <w:trPr>
          <w:jc w:val="center"/>
        </w:trPr>
        <w:tc>
          <w:tcPr>
            <w:tcW w:w="6492" w:type="dxa"/>
            <w:tcBorders>
              <w:top w:val="single" w:sz="4" w:space="0" w:color="auto"/>
            </w:tcBorders>
          </w:tcPr>
          <w:p w14:paraId="15B38370" w14:textId="77777777" w:rsidR="003F2DBE" w:rsidRPr="00940DC2" w:rsidRDefault="003F2DBE" w:rsidP="003F2DBE">
            <w:pPr>
              <w:spacing w:line="360" w:lineRule="auto"/>
              <w:jc w:val="both"/>
              <w:rPr>
                <w:rFonts w:asciiTheme="majorBidi" w:eastAsia="WarnockPro-Regular" w:hAnsiTheme="majorBidi" w:cstheme="majorBidi"/>
              </w:rPr>
            </w:pPr>
            <w:r>
              <w:rPr>
                <w:rFonts w:asciiTheme="majorBidi" w:eastAsia="WarnockPro-Regular" w:hAnsiTheme="majorBidi" w:cstheme="majorBidi"/>
              </w:rPr>
              <w:t xml:space="preserve">Tris </w:t>
            </w:r>
          </w:p>
        </w:tc>
        <w:tc>
          <w:tcPr>
            <w:tcW w:w="1163" w:type="dxa"/>
            <w:tcBorders>
              <w:top w:val="single" w:sz="4" w:space="0" w:color="auto"/>
            </w:tcBorders>
          </w:tcPr>
          <w:p w14:paraId="22C614E4" w14:textId="77777777" w:rsidR="003F2DBE" w:rsidRDefault="003F2DBE" w:rsidP="003F2DBE">
            <w:pPr>
              <w:spacing w:line="360" w:lineRule="auto"/>
              <w:jc w:val="both"/>
              <w:rPr>
                <w:rFonts w:asciiTheme="majorBidi" w:eastAsia="WarnockPro-Regular" w:hAnsiTheme="majorBidi" w:cstheme="majorBidi"/>
                <w:b/>
                <w:bCs/>
                <w:sz w:val="32"/>
                <w:szCs w:val="32"/>
              </w:rPr>
            </w:pPr>
            <w:r>
              <w:rPr>
                <w:rFonts w:asciiTheme="majorBidi" w:eastAsia="WarnockPro-Regular" w:hAnsiTheme="majorBidi" w:cstheme="majorBidi"/>
              </w:rPr>
              <w:t>242 g</w:t>
            </w:r>
          </w:p>
        </w:tc>
      </w:tr>
      <w:tr w:rsidR="003F2DBE" w14:paraId="38733379" w14:textId="77777777" w:rsidTr="003F2DBE">
        <w:trPr>
          <w:jc w:val="center"/>
        </w:trPr>
        <w:tc>
          <w:tcPr>
            <w:tcW w:w="6492" w:type="dxa"/>
          </w:tcPr>
          <w:p w14:paraId="66291E55" w14:textId="77777777" w:rsidR="003F2DBE" w:rsidRDefault="003F2DBE" w:rsidP="003F2DBE">
            <w:pPr>
              <w:spacing w:line="360" w:lineRule="auto"/>
              <w:jc w:val="both"/>
              <w:rPr>
                <w:rFonts w:asciiTheme="majorBidi" w:eastAsia="WarnockPro-Regular" w:hAnsiTheme="majorBidi" w:cstheme="majorBidi"/>
                <w:b/>
                <w:bCs/>
                <w:sz w:val="32"/>
                <w:szCs w:val="32"/>
              </w:rPr>
            </w:pPr>
            <w:r>
              <w:rPr>
                <w:rFonts w:asciiTheme="majorBidi" w:eastAsia="WarnockPro-Regular" w:hAnsiTheme="majorBidi" w:cstheme="majorBidi"/>
              </w:rPr>
              <w:t>Glacial acetic acid</w:t>
            </w:r>
          </w:p>
        </w:tc>
        <w:tc>
          <w:tcPr>
            <w:tcW w:w="1163" w:type="dxa"/>
          </w:tcPr>
          <w:p w14:paraId="527DA015" w14:textId="77777777" w:rsidR="003F2DBE" w:rsidRDefault="003F2DBE" w:rsidP="003F2DBE">
            <w:pPr>
              <w:spacing w:line="360" w:lineRule="auto"/>
              <w:jc w:val="both"/>
              <w:rPr>
                <w:rFonts w:asciiTheme="majorBidi" w:eastAsia="WarnockPro-Regular" w:hAnsiTheme="majorBidi" w:cstheme="majorBidi"/>
                <w:b/>
                <w:bCs/>
                <w:sz w:val="32"/>
                <w:szCs w:val="32"/>
              </w:rPr>
            </w:pPr>
            <w:r>
              <w:rPr>
                <w:rFonts w:asciiTheme="majorBidi" w:eastAsia="WarnockPro-Regular" w:hAnsiTheme="majorBidi" w:cstheme="majorBidi"/>
              </w:rPr>
              <w:t>57.1 ml</w:t>
            </w:r>
          </w:p>
        </w:tc>
      </w:tr>
      <w:tr w:rsidR="003F2DBE" w14:paraId="61823F15" w14:textId="77777777" w:rsidTr="003F2DBE">
        <w:trPr>
          <w:jc w:val="center"/>
        </w:trPr>
        <w:tc>
          <w:tcPr>
            <w:tcW w:w="6492" w:type="dxa"/>
          </w:tcPr>
          <w:p w14:paraId="368A8DBD" w14:textId="77777777" w:rsidR="003F2DBE" w:rsidRDefault="003F2DBE" w:rsidP="003F2DBE">
            <w:pPr>
              <w:spacing w:line="360" w:lineRule="auto"/>
              <w:jc w:val="both"/>
              <w:rPr>
                <w:rFonts w:asciiTheme="majorBidi" w:eastAsia="WarnockPro-Regular" w:hAnsiTheme="majorBidi" w:cstheme="majorBidi"/>
                <w:b/>
                <w:bCs/>
                <w:sz w:val="32"/>
                <w:szCs w:val="32"/>
              </w:rPr>
            </w:pPr>
            <w:r>
              <w:rPr>
                <w:rFonts w:asciiTheme="majorBidi" w:eastAsia="WarnockPro-Regular" w:hAnsiTheme="majorBidi" w:cstheme="majorBidi"/>
              </w:rPr>
              <w:t>EDTA (0.5 M, pH 8)</w:t>
            </w:r>
          </w:p>
        </w:tc>
        <w:tc>
          <w:tcPr>
            <w:tcW w:w="1163" w:type="dxa"/>
          </w:tcPr>
          <w:p w14:paraId="7C6C4AE5" w14:textId="77777777" w:rsidR="003F2DBE" w:rsidRDefault="003F2DBE" w:rsidP="003F2DBE">
            <w:pPr>
              <w:spacing w:line="360" w:lineRule="auto"/>
              <w:jc w:val="both"/>
              <w:rPr>
                <w:rFonts w:asciiTheme="majorBidi" w:eastAsia="WarnockPro-Regular" w:hAnsiTheme="majorBidi" w:cstheme="majorBidi"/>
                <w:b/>
                <w:bCs/>
                <w:sz w:val="32"/>
                <w:szCs w:val="32"/>
              </w:rPr>
            </w:pPr>
            <w:r>
              <w:rPr>
                <w:rFonts w:asciiTheme="majorBidi" w:eastAsia="WarnockPro-Regular" w:hAnsiTheme="majorBidi" w:cstheme="majorBidi"/>
              </w:rPr>
              <w:t>100 ml</w:t>
            </w:r>
          </w:p>
        </w:tc>
      </w:tr>
      <w:tr w:rsidR="003F2DBE" w14:paraId="7EE56E17" w14:textId="77777777" w:rsidTr="003F2DBE">
        <w:trPr>
          <w:jc w:val="center"/>
        </w:trPr>
        <w:tc>
          <w:tcPr>
            <w:tcW w:w="6492" w:type="dxa"/>
            <w:tcBorders>
              <w:bottom w:val="single" w:sz="4" w:space="0" w:color="auto"/>
            </w:tcBorders>
          </w:tcPr>
          <w:p w14:paraId="5CBAE743" w14:textId="77777777" w:rsidR="003F2DBE" w:rsidRDefault="003F2DBE" w:rsidP="003F2DBE">
            <w:pPr>
              <w:spacing w:line="360" w:lineRule="auto"/>
              <w:jc w:val="both"/>
              <w:rPr>
                <w:rFonts w:asciiTheme="majorBidi" w:eastAsia="WarnockPro-Regular" w:hAnsiTheme="majorBidi" w:cstheme="majorBidi"/>
                <w:b/>
                <w:bCs/>
                <w:sz w:val="32"/>
                <w:szCs w:val="32"/>
              </w:rPr>
            </w:pPr>
            <w:r>
              <w:rPr>
                <w:rFonts w:asciiTheme="majorBidi" w:eastAsia="WarnockPro-Regular" w:hAnsiTheme="majorBidi" w:cstheme="majorBidi"/>
              </w:rPr>
              <w:t>dH</w:t>
            </w:r>
            <w:r w:rsidRPr="00940DC2">
              <w:rPr>
                <w:rFonts w:asciiTheme="majorBidi" w:eastAsia="WarnockPro-Regular" w:hAnsiTheme="majorBidi" w:cstheme="majorBidi"/>
                <w:vertAlign w:val="subscript"/>
              </w:rPr>
              <w:t>2</w:t>
            </w:r>
            <w:r>
              <w:rPr>
                <w:rFonts w:asciiTheme="majorBidi" w:eastAsia="WarnockPro-Regular" w:hAnsiTheme="majorBidi" w:cstheme="majorBidi"/>
              </w:rPr>
              <w:t>O to 1 L</w:t>
            </w:r>
          </w:p>
        </w:tc>
        <w:tc>
          <w:tcPr>
            <w:tcW w:w="1163" w:type="dxa"/>
            <w:tcBorders>
              <w:bottom w:val="single" w:sz="4" w:space="0" w:color="auto"/>
            </w:tcBorders>
          </w:tcPr>
          <w:p w14:paraId="0946DEFE" w14:textId="77777777" w:rsidR="003F2DBE" w:rsidRDefault="003F2DBE" w:rsidP="003F2DBE">
            <w:pPr>
              <w:spacing w:line="360" w:lineRule="auto"/>
              <w:jc w:val="both"/>
              <w:rPr>
                <w:rFonts w:asciiTheme="majorBidi" w:eastAsia="WarnockPro-Regular" w:hAnsiTheme="majorBidi" w:cstheme="majorBidi"/>
                <w:b/>
                <w:bCs/>
                <w:sz w:val="32"/>
                <w:szCs w:val="32"/>
              </w:rPr>
            </w:pPr>
          </w:p>
        </w:tc>
      </w:tr>
    </w:tbl>
    <w:p w14:paraId="793B5247" w14:textId="008526B0" w:rsidR="003F2DBE" w:rsidRDefault="003F2DBE" w:rsidP="003F2DBE">
      <w:pPr>
        <w:spacing w:line="360" w:lineRule="auto"/>
        <w:jc w:val="both"/>
        <w:rPr>
          <w:rFonts w:asciiTheme="majorBidi" w:eastAsia="WarnockPro-Regular" w:hAnsiTheme="majorBidi" w:cstheme="majorBidi"/>
          <w:b/>
          <w:bCs/>
          <w:sz w:val="32"/>
          <w:szCs w:val="32"/>
        </w:rPr>
      </w:pPr>
    </w:p>
    <w:p w14:paraId="0F29D919" w14:textId="77777777" w:rsidR="000E1763" w:rsidRDefault="000E1763" w:rsidP="003F2DBE">
      <w:pPr>
        <w:spacing w:line="360" w:lineRule="auto"/>
        <w:jc w:val="both"/>
        <w:rPr>
          <w:rFonts w:asciiTheme="majorBidi" w:eastAsia="WarnockPro-Regular" w:hAnsiTheme="majorBidi" w:cstheme="majorBidi"/>
          <w:b/>
          <w:bCs/>
          <w:sz w:val="32"/>
          <w:szCs w:val="32"/>
        </w:rPr>
      </w:pPr>
    </w:p>
    <w:p w14:paraId="085E1B5A" w14:textId="77777777" w:rsidR="00DF1A5E" w:rsidRDefault="003F2DBE" w:rsidP="00DF1A5E">
      <w:pPr>
        <w:keepNext/>
        <w:spacing w:line="360" w:lineRule="auto"/>
        <w:jc w:val="center"/>
      </w:pPr>
      <w:r>
        <w:rPr>
          <w:rFonts w:asciiTheme="majorBidi" w:eastAsia="WarnockPro-Regular" w:hAnsiTheme="majorBidi" w:cstheme="majorBidi"/>
          <w:b/>
          <w:bCs/>
          <w:noProof/>
          <w:sz w:val="32"/>
          <w:szCs w:val="32"/>
          <w:lang w:val="en-GB" w:eastAsia="zh-CN"/>
        </w:rPr>
        <w:drawing>
          <wp:inline distT="0" distB="0" distL="0" distR="0" wp14:anchorId="4B357CE1" wp14:editId="5E04B3E8">
            <wp:extent cx="4490720" cy="3656899"/>
            <wp:effectExtent l="0" t="0" r="508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12-16 at 7.57.34 PM.png"/>
                    <pic:cNvPicPr/>
                  </pic:nvPicPr>
                  <pic:blipFill>
                    <a:blip r:embed="rId17">
                      <a:extLst>
                        <a:ext uri="{28A0092B-C50C-407E-A947-70E740481C1C}">
                          <a14:useLocalDpi xmlns:a14="http://schemas.microsoft.com/office/drawing/2010/main" val="0"/>
                        </a:ext>
                      </a:extLst>
                    </a:blip>
                    <a:stretch>
                      <a:fillRect/>
                    </a:stretch>
                  </pic:blipFill>
                  <pic:spPr>
                    <a:xfrm>
                      <a:off x="0" y="0"/>
                      <a:ext cx="4496746" cy="3661806"/>
                    </a:xfrm>
                    <a:prstGeom prst="rect">
                      <a:avLst/>
                    </a:prstGeom>
                  </pic:spPr>
                </pic:pic>
              </a:graphicData>
            </a:graphic>
          </wp:inline>
        </w:drawing>
      </w:r>
    </w:p>
    <w:p w14:paraId="2629989C" w14:textId="23BE5FA4" w:rsidR="00BC06DF" w:rsidRPr="00562CCB" w:rsidRDefault="003F2DBE" w:rsidP="00562CCB">
      <w:pPr>
        <w:spacing w:line="360" w:lineRule="auto"/>
        <w:jc w:val="both"/>
        <w:rPr>
          <w:rFonts w:asciiTheme="majorBidi" w:hAnsiTheme="majorBidi" w:cstheme="majorBidi"/>
          <w:b/>
        </w:rPr>
      </w:pPr>
      <w:r>
        <w:rPr>
          <w:rFonts w:asciiTheme="majorBidi" w:hAnsiTheme="majorBidi" w:cstheme="majorBidi"/>
          <w:b/>
        </w:rPr>
        <w:t>Figure 2.1</w:t>
      </w:r>
      <w:r w:rsidRPr="00F80E0B">
        <w:rPr>
          <w:rFonts w:asciiTheme="majorBidi" w:hAnsiTheme="majorBidi" w:cstheme="majorBidi"/>
          <w:b/>
        </w:rPr>
        <w:t xml:space="preserve">: </w:t>
      </w:r>
      <w:r>
        <w:rPr>
          <w:rFonts w:asciiTheme="majorBidi" w:hAnsiTheme="majorBidi" w:cstheme="majorBidi"/>
          <w:b/>
        </w:rPr>
        <w:t>DNA standards (</w:t>
      </w:r>
      <w:r w:rsidRPr="004419E5">
        <w:rPr>
          <w:rFonts w:asciiTheme="majorBidi" w:hAnsiTheme="majorBidi" w:cstheme="majorBidi"/>
          <w:b/>
        </w:rPr>
        <w:t>New England Biolabs).</w:t>
      </w:r>
    </w:p>
    <w:p w14:paraId="24D051FE" w14:textId="487F0145" w:rsidR="003F2DBE" w:rsidRDefault="003F2DBE" w:rsidP="007F2B22">
      <w:pPr>
        <w:pStyle w:val="Heading3"/>
      </w:pPr>
      <w:bookmarkStart w:id="50" w:name="_Toc4505886"/>
      <w:r>
        <w:t>2.11.</w:t>
      </w:r>
      <w:r w:rsidR="00A97350">
        <w:t>9</w:t>
      </w:r>
      <w:r>
        <w:t xml:space="preserve"> Gel Extraction</w:t>
      </w:r>
      <w:bookmarkEnd w:id="50"/>
      <w:r>
        <w:t xml:space="preserve"> </w:t>
      </w:r>
    </w:p>
    <w:p w14:paraId="66E65563" w14:textId="4B461026" w:rsidR="002313A5" w:rsidRDefault="00105158" w:rsidP="00201748">
      <w:pPr>
        <w:spacing w:line="360" w:lineRule="auto"/>
        <w:jc w:val="both"/>
        <w:rPr>
          <w:rFonts w:asciiTheme="majorBidi" w:eastAsia="WarnockPro-Regular" w:hAnsiTheme="majorBidi" w:cstheme="majorBidi"/>
        </w:rPr>
      </w:pPr>
      <w:r>
        <w:rPr>
          <w:rFonts w:asciiTheme="majorBidi" w:hAnsiTheme="majorBidi" w:cstheme="majorBidi"/>
        </w:rPr>
        <w:t xml:space="preserve">     </w:t>
      </w:r>
      <w:r w:rsidRPr="00E201A5">
        <w:rPr>
          <w:rFonts w:asciiTheme="majorBidi" w:hAnsiTheme="majorBidi" w:cstheme="majorBidi"/>
        </w:rPr>
        <w:t>When required, specific DNA</w:t>
      </w:r>
      <w:r>
        <w:rPr>
          <w:rFonts w:asciiTheme="majorBidi" w:hAnsiTheme="majorBidi" w:cstheme="majorBidi"/>
        </w:rPr>
        <w:t xml:space="preserve"> fragments were recovered</w:t>
      </w:r>
      <w:r w:rsidRPr="00E201A5">
        <w:rPr>
          <w:rFonts w:asciiTheme="majorBidi" w:hAnsiTheme="majorBidi" w:cstheme="majorBidi"/>
        </w:rPr>
        <w:t xml:space="preserve"> from the agarose gel (Section</w:t>
      </w:r>
      <w:r>
        <w:rPr>
          <w:rFonts w:asciiTheme="majorBidi" w:hAnsiTheme="majorBidi" w:cstheme="majorBidi"/>
        </w:rPr>
        <w:t xml:space="preserve"> 2.11.</w:t>
      </w:r>
      <w:r w:rsidR="000929A8">
        <w:rPr>
          <w:rFonts w:asciiTheme="majorBidi" w:hAnsiTheme="majorBidi" w:cstheme="majorBidi"/>
        </w:rPr>
        <w:t>8</w:t>
      </w:r>
      <w:r w:rsidRPr="00E201A5">
        <w:rPr>
          <w:rFonts w:asciiTheme="majorBidi" w:hAnsiTheme="majorBidi" w:cstheme="majorBidi"/>
        </w:rPr>
        <w:t>) and purified using the QIAquick</w:t>
      </w:r>
      <w:r w:rsidRPr="00E201A5">
        <w:rPr>
          <w:vertAlign w:val="superscript"/>
        </w:rPr>
        <w:t>®</w:t>
      </w:r>
      <w:r w:rsidRPr="00E201A5">
        <w:rPr>
          <w:rFonts w:asciiTheme="majorBidi" w:hAnsiTheme="majorBidi" w:cstheme="majorBidi"/>
        </w:rPr>
        <w:t xml:space="preserve"> Gel Extraction Kit from Qiagen according to </w:t>
      </w:r>
      <w:r w:rsidRPr="00E201A5">
        <w:rPr>
          <w:rFonts w:asciiTheme="majorBidi" w:eastAsia="WarnockPro-Regular" w:hAnsiTheme="majorBidi" w:cstheme="majorBidi"/>
        </w:rPr>
        <w:t>the manufacturer's instructions.</w:t>
      </w:r>
    </w:p>
    <w:p w14:paraId="59E65187" w14:textId="51CDFE80" w:rsidR="00AA3D63" w:rsidRDefault="00AA3D63" w:rsidP="00201748">
      <w:pPr>
        <w:spacing w:line="360" w:lineRule="auto"/>
        <w:jc w:val="both"/>
        <w:rPr>
          <w:rFonts w:asciiTheme="majorBidi" w:eastAsia="WarnockPro-Regular" w:hAnsiTheme="majorBidi" w:cstheme="majorBidi"/>
        </w:rPr>
      </w:pPr>
    </w:p>
    <w:p w14:paraId="05F11296" w14:textId="4B2D5EFA" w:rsidR="00AA3D63" w:rsidRPr="00A81B9C" w:rsidRDefault="00AA3D63" w:rsidP="009A48F3">
      <w:pPr>
        <w:pStyle w:val="Heading2"/>
        <w:rPr>
          <w:rFonts w:ascii="Times New Roman" w:hAnsi="Times New Roman"/>
          <w:sz w:val="20"/>
        </w:rPr>
      </w:pPr>
      <w:bookmarkStart w:id="51" w:name="_Toc4505887"/>
      <w:r>
        <w:t>2.</w:t>
      </w:r>
      <w:r w:rsidRPr="00AD14CE">
        <w:t>12</w:t>
      </w:r>
      <w:r>
        <w:t xml:space="preserve"> </w:t>
      </w:r>
      <w:r w:rsidRPr="00116B54">
        <w:t xml:space="preserve">Biofilm formation on </w:t>
      </w:r>
      <w:r w:rsidRPr="000A1FF7">
        <w:t xml:space="preserve">glass </w:t>
      </w:r>
      <w:r>
        <w:t>w</w:t>
      </w:r>
      <w:r w:rsidRPr="000A1FF7">
        <w:t>ool fibers</w:t>
      </w:r>
      <w:bookmarkEnd w:id="51"/>
      <w:r w:rsidRPr="000A1FF7">
        <w:t xml:space="preserve"> </w:t>
      </w:r>
    </w:p>
    <w:p w14:paraId="2D66A82F" w14:textId="60C716F3" w:rsidR="00201748" w:rsidRDefault="00AA3D63" w:rsidP="005F26EE">
      <w:pPr>
        <w:autoSpaceDE w:val="0"/>
        <w:autoSpaceDN w:val="0"/>
        <w:adjustRightInd w:val="0"/>
        <w:spacing w:line="360" w:lineRule="auto"/>
        <w:jc w:val="both"/>
        <w:rPr>
          <w:rFonts w:asciiTheme="majorBidi" w:hAnsiTheme="majorBidi" w:cstheme="majorBidi"/>
        </w:rPr>
      </w:pPr>
      <w:r>
        <w:rPr>
          <w:rFonts w:asciiTheme="majorBidi" w:hAnsiTheme="majorBidi" w:cstheme="majorBidi"/>
        </w:rPr>
        <w:t xml:space="preserve">     </w:t>
      </w:r>
      <w:r w:rsidRPr="00E201A5">
        <w:rPr>
          <w:rFonts w:asciiTheme="majorBidi" w:hAnsiTheme="majorBidi" w:cstheme="majorBidi"/>
        </w:rPr>
        <w:t xml:space="preserve">Biofilm formation on </w:t>
      </w:r>
      <w:r w:rsidRPr="000A1FF7">
        <w:rPr>
          <w:rFonts w:eastAsiaTheme="minorEastAsia" w:cstheme="minorBidi"/>
          <w:szCs w:val="32"/>
        </w:rPr>
        <w:t xml:space="preserve">glass </w:t>
      </w:r>
      <w:r>
        <w:rPr>
          <w:rFonts w:eastAsiaTheme="minorEastAsia" w:cstheme="minorBidi"/>
          <w:szCs w:val="32"/>
        </w:rPr>
        <w:t>w</w:t>
      </w:r>
      <w:r w:rsidRPr="000A1FF7">
        <w:rPr>
          <w:rFonts w:eastAsiaTheme="minorEastAsia" w:cstheme="minorBidi"/>
          <w:szCs w:val="32"/>
        </w:rPr>
        <w:t xml:space="preserve">ool fibers </w:t>
      </w:r>
      <w:r w:rsidRPr="00E201A5">
        <w:rPr>
          <w:rFonts w:asciiTheme="majorBidi" w:hAnsiTheme="majorBidi" w:cstheme="majorBidi"/>
        </w:rPr>
        <w:t xml:space="preserve">was used to study the biofilm formation by </w:t>
      </w:r>
      <w:r w:rsidRPr="00E201A5">
        <w:rPr>
          <w:rFonts w:asciiTheme="majorBidi" w:hAnsiTheme="majorBidi" w:cstheme="majorBidi"/>
          <w:i/>
        </w:rPr>
        <w:t xml:space="preserve">K. pneumoniae </w:t>
      </w:r>
      <w:r w:rsidRPr="00E201A5">
        <w:rPr>
          <w:rFonts w:asciiTheme="majorBidi" w:hAnsiTheme="majorBidi" w:cstheme="majorBidi"/>
          <w:iCs/>
        </w:rPr>
        <w:t>MBB</w:t>
      </w:r>
      <w:r>
        <w:rPr>
          <w:rFonts w:asciiTheme="majorBidi" w:hAnsiTheme="majorBidi" w:cstheme="majorBidi"/>
          <w:iCs/>
        </w:rPr>
        <w:t>9</w:t>
      </w:r>
      <w:r>
        <w:rPr>
          <w:rFonts w:asciiTheme="majorBidi" w:hAnsiTheme="majorBidi" w:cstheme="majorBidi"/>
        </w:rPr>
        <w:t xml:space="preserve"> (</w:t>
      </w:r>
      <w:r>
        <w:rPr>
          <w:noProof/>
        </w:rPr>
        <w:t xml:space="preserve">Crouzet </w:t>
      </w:r>
      <w:r w:rsidRPr="00310204">
        <w:rPr>
          <w:i/>
          <w:iCs/>
          <w:noProof/>
        </w:rPr>
        <w:t>et al.,</w:t>
      </w:r>
      <w:r>
        <w:rPr>
          <w:noProof/>
        </w:rPr>
        <w:t xml:space="preserve"> 2014).</w:t>
      </w:r>
      <w:r w:rsidR="00EF28BC">
        <w:rPr>
          <w:noProof/>
        </w:rPr>
        <w:t xml:space="preserve"> </w:t>
      </w:r>
      <w:r>
        <w:rPr>
          <w:rFonts w:asciiTheme="majorBidi" w:hAnsiTheme="majorBidi" w:cstheme="majorBidi"/>
          <w:iCs/>
        </w:rPr>
        <w:t>G</w:t>
      </w:r>
      <w:r w:rsidRPr="003D5D61">
        <w:rPr>
          <w:rFonts w:asciiTheme="majorBidi" w:hAnsiTheme="majorBidi" w:cstheme="majorBidi"/>
          <w:iCs/>
        </w:rPr>
        <w:t>lass wool</w:t>
      </w:r>
      <w:r>
        <w:rPr>
          <w:rFonts w:asciiTheme="majorBidi" w:hAnsiTheme="majorBidi" w:cstheme="majorBidi"/>
          <w:iCs/>
        </w:rPr>
        <w:t xml:space="preserve"> in </w:t>
      </w:r>
      <w:r w:rsidRPr="0030337B">
        <w:rPr>
          <w:rFonts w:asciiTheme="majorBidi" w:hAnsiTheme="majorBidi" w:cstheme="majorBidi"/>
          <w:iCs/>
        </w:rPr>
        <w:t>50 mL</w:t>
      </w:r>
      <w:r>
        <w:rPr>
          <w:rFonts w:asciiTheme="majorBidi" w:hAnsiTheme="majorBidi" w:cstheme="majorBidi"/>
          <w:iCs/>
        </w:rPr>
        <w:t xml:space="preserve"> of </w:t>
      </w:r>
      <w:r w:rsidRPr="0030337B">
        <w:rPr>
          <w:rFonts w:asciiTheme="majorBidi" w:hAnsiTheme="majorBidi" w:cstheme="majorBidi"/>
          <w:iCs/>
        </w:rPr>
        <w:t xml:space="preserve">distilled water </w:t>
      </w:r>
      <w:r>
        <w:rPr>
          <w:rFonts w:asciiTheme="majorBidi" w:hAnsiTheme="majorBidi" w:cstheme="majorBidi"/>
          <w:iCs/>
        </w:rPr>
        <w:t xml:space="preserve">was </w:t>
      </w:r>
      <w:r w:rsidRPr="0030337B">
        <w:rPr>
          <w:rFonts w:asciiTheme="majorBidi" w:hAnsiTheme="majorBidi" w:cstheme="majorBidi"/>
          <w:iCs/>
        </w:rPr>
        <w:t xml:space="preserve">sterilized </w:t>
      </w:r>
      <w:r w:rsidRPr="0030337B">
        <w:rPr>
          <w:rFonts w:asciiTheme="majorBidi" w:hAnsiTheme="majorBidi" w:cstheme="majorBidi"/>
          <w:iCs/>
        </w:rPr>
        <w:lastRenderedPageBreak/>
        <w:t>by autoclaving</w:t>
      </w:r>
      <w:r>
        <w:rPr>
          <w:rFonts w:asciiTheme="majorBidi" w:hAnsiTheme="majorBidi" w:cstheme="majorBidi"/>
          <w:iCs/>
        </w:rPr>
        <w:t xml:space="preserve"> </w:t>
      </w:r>
      <w:r w:rsidRPr="0030337B">
        <w:rPr>
          <w:rFonts w:asciiTheme="majorBidi" w:hAnsiTheme="majorBidi" w:cstheme="majorBidi"/>
          <w:iCs/>
        </w:rPr>
        <w:t>(121</w:t>
      </w:r>
      <w:r w:rsidRPr="0030337B">
        <w:rPr>
          <w:rFonts w:asciiTheme="majorBidi" w:hAnsiTheme="majorBidi" w:cstheme="majorBidi"/>
          <w:iCs/>
          <w:vertAlign w:val="superscript"/>
        </w:rPr>
        <w:t>°</w:t>
      </w:r>
      <w:r w:rsidRPr="0030337B">
        <w:rPr>
          <w:rFonts w:asciiTheme="majorBidi" w:hAnsiTheme="majorBidi" w:cstheme="majorBidi"/>
          <w:iCs/>
        </w:rPr>
        <w:t>C, 20 min)</w:t>
      </w:r>
      <w:r>
        <w:rPr>
          <w:rFonts w:asciiTheme="majorBidi" w:hAnsiTheme="majorBidi" w:cstheme="majorBidi"/>
          <w:iCs/>
        </w:rPr>
        <w:t xml:space="preserve"> and w</w:t>
      </w:r>
      <w:r w:rsidRPr="0030337B">
        <w:rPr>
          <w:rFonts w:asciiTheme="majorBidi" w:hAnsiTheme="majorBidi" w:cstheme="majorBidi"/>
          <w:iCs/>
        </w:rPr>
        <w:t>ater was removed by vacuum aspiration</w:t>
      </w:r>
      <w:r>
        <w:rPr>
          <w:rFonts w:asciiTheme="majorBidi" w:hAnsiTheme="majorBidi" w:cstheme="majorBidi"/>
          <w:iCs/>
        </w:rPr>
        <w:t>.</w:t>
      </w:r>
      <w:r w:rsidRPr="0030337B">
        <w:rPr>
          <w:rFonts w:asciiTheme="majorBidi" w:hAnsiTheme="majorBidi" w:cstheme="majorBidi"/>
          <w:iCs/>
        </w:rPr>
        <w:t xml:space="preserve"> </w:t>
      </w:r>
      <w:r>
        <w:rPr>
          <w:rFonts w:asciiTheme="majorBidi" w:hAnsiTheme="majorBidi" w:cstheme="majorBidi"/>
          <w:iCs/>
        </w:rPr>
        <w:t>G</w:t>
      </w:r>
      <w:r w:rsidRPr="003D5D61">
        <w:rPr>
          <w:rFonts w:asciiTheme="majorBidi" w:hAnsiTheme="majorBidi" w:cstheme="majorBidi"/>
          <w:iCs/>
        </w:rPr>
        <w:t>lass wool</w:t>
      </w:r>
      <w:r>
        <w:rPr>
          <w:rFonts w:asciiTheme="majorBidi" w:hAnsiTheme="majorBidi" w:cstheme="majorBidi"/>
          <w:iCs/>
        </w:rPr>
        <w:t xml:space="preserve"> </w:t>
      </w:r>
      <w:r w:rsidRPr="0030337B">
        <w:rPr>
          <w:rFonts w:asciiTheme="majorBidi" w:hAnsiTheme="majorBidi" w:cstheme="majorBidi"/>
          <w:iCs/>
        </w:rPr>
        <w:t>pieces were dried for 48 h at 80°C before use</w:t>
      </w:r>
      <w:r>
        <w:rPr>
          <w:rFonts w:asciiTheme="majorBidi" w:hAnsiTheme="majorBidi" w:cstheme="majorBidi"/>
          <w:iCs/>
        </w:rPr>
        <w:t xml:space="preserve">. </w:t>
      </w:r>
      <w:r w:rsidRPr="003D5D61">
        <w:rPr>
          <w:rFonts w:asciiTheme="majorBidi" w:hAnsiTheme="majorBidi" w:cstheme="majorBidi"/>
        </w:rPr>
        <w:t xml:space="preserve">In </w:t>
      </w:r>
      <w:r w:rsidRPr="003D5D61">
        <w:rPr>
          <w:rFonts w:asciiTheme="majorBidi" w:hAnsiTheme="majorBidi" w:cstheme="majorBidi"/>
          <w:iCs/>
        </w:rPr>
        <w:t>adsorption</w:t>
      </w:r>
      <w:r w:rsidRPr="003D5D61">
        <w:rPr>
          <w:rFonts w:asciiTheme="majorBidi" w:hAnsiTheme="majorBidi" w:cstheme="majorBidi"/>
        </w:rPr>
        <w:t xml:space="preserve"> mode, </w:t>
      </w:r>
      <w:r>
        <w:rPr>
          <w:rFonts w:asciiTheme="majorBidi" w:hAnsiTheme="majorBidi" w:cstheme="majorBidi"/>
          <w:iCs/>
        </w:rPr>
        <w:t>five</w:t>
      </w:r>
      <w:r w:rsidRPr="003D5D61">
        <w:rPr>
          <w:rFonts w:asciiTheme="majorBidi" w:hAnsiTheme="majorBidi" w:cstheme="majorBidi"/>
          <w:iCs/>
        </w:rPr>
        <w:t xml:space="preserve"> mL of bacterial suspension </w:t>
      </w:r>
      <w:r w:rsidRPr="003D5D61">
        <w:rPr>
          <w:rFonts w:asciiTheme="majorBidi" w:hAnsiTheme="majorBidi" w:cstheme="majorBidi"/>
        </w:rPr>
        <w:t xml:space="preserve">were adsorbed on 1 g of glass wool </w:t>
      </w:r>
      <w:r w:rsidRPr="00B26D14">
        <w:rPr>
          <w:rFonts w:asciiTheme="majorBidi" w:hAnsiTheme="majorBidi" w:cstheme="majorBidi"/>
        </w:rPr>
        <w:t>fibres</w:t>
      </w:r>
      <w:r>
        <w:rPr>
          <w:rFonts w:asciiTheme="majorBidi" w:hAnsiTheme="majorBidi" w:cstheme="majorBidi"/>
        </w:rPr>
        <w:t xml:space="preserve"> </w:t>
      </w:r>
      <w:r w:rsidRPr="003D5D61">
        <w:rPr>
          <w:rFonts w:asciiTheme="majorBidi" w:hAnsiTheme="majorBidi" w:cstheme="majorBidi"/>
        </w:rPr>
        <w:t>and incubated under shaking condition (150 rpm) at different time intervals of 6, 12, 24, 48 72h at an ambient temperature of 37°C.</w:t>
      </w:r>
      <w:r>
        <w:rPr>
          <w:rFonts w:asciiTheme="majorBidi" w:hAnsiTheme="majorBidi" w:cstheme="majorBidi"/>
          <w:iCs/>
        </w:rPr>
        <w:t xml:space="preserve"> </w:t>
      </w:r>
      <w:r w:rsidRPr="00106573">
        <w:rPr>
          <w:rFonts w:asciiTheme="majorBidi" w:hAnsiTheme="majorBidi" w:cstheme="majorBidi"/>
        </w:rPr>
        <w:t xml:space="preserve">At </w:t>
      </w:r>
      <w:r w:rsidRPr="00106573">
        <w:rPr>
          <w:rFonts w:asciiTheme="majorBidi" w:hAnsiTheme="majorBidi" w:cstheme="majorBidi"/>
          <w:iCs/>
        </w:rPr>
        <w:t>each time point</w:t>
      </w:r>
      <w:r w:rsidRPr="00106573">
        <w:rPr>
          <w:rFonts w:asciiTheme="majorBidi" w:hAnsiTheme="majorBidi" w:cstheme="majorBidi"/>
        </w:rPr>
        <w:t xml:space="preserve">, </w:t>
      </w:r>
      <w:r w:rsidRPr="00B26D14">
        <w:rPr>
          <w:rFonts w:asciiTheme="majorBidi" w:hAnsiTheme="majorBidi" w:cstheme="majorBidi"/>
        </w:rPr>
        <w:t>fibres</w:t>
      </w:r>
      <w:r>
        <w:rPr>
          <w:rFonts w:asciiTheme="majorBidi" w:hAnsiTheme="majorBidi" w:cstheme="majorBidi"/>
        </w:rPr>
        <w:t xml:space="preserve"> </w:t>
      </w:r>
      <w:r w:rsidR="005F26EE">
        <w:rPr>
          <w:rFonts w:asciiTheme="majorBidi" w:hAnsiTheme="majorBidi" w:cstheme="majorBidi"/>
        </w:rPr>
        <w:t xml:space="preserve">were placed in a 50 mL syringe </w:t>
      </w:r>
      <w:r w:rsidRPr="00106573">
        <w:rPr>
          <w:rFonts w:asciiTheme="majorBidi" w:hAnsiTheme="majorBidi" w:cstheme="majorBidi"/>
        </w:rPr>
        <w:t>and washed with 100 mL of sterile Phosphate Buffered Saline (NaCl 8 g/L, KCl 0.2 g/L, Na</w:t>
      </w:r>
      <w:r w:rsidRPr="00106573">
        <w:rPr>
          <w:rFonts w:asciiTheme="majorBidi" w:hAnsiTheme="majorBidi" w:cstheme="majorBidi"/>
          <w:vertAlign w:val="subscript"/>
        </w:rPr>
        <w:t>2</w:t>
      </w:r>
      <w:r w:rsidRPr="00106573">
        <w:rPr>
          <w:rFonts w:asciiTheme="majorBidi" w:hAnsiTheme="majorBidi" w:cstheme="majorBidi"/>
        </w:rPr>
        <w:t xml:space="preserve"> HPO</w:t>
      </w:r>
      <w:r w:rsidRPr="00106573">
        <w:rPr>
          <w:rFonts w:asciiTheme="majorBidi" w:hAnsiTheme="majorBidi" w:cstheme="majorBidi"/>
          <w:vertAlign w:val="subscript"/>
        </w:rPr>
        <w:t>4</w:t>
      </w:r>
      <w:r w:rsidRPr="00106573">
        <w:rPr>
          <w:rFonts w:asciiTheme="majorBidi" w:hAnsiTheme="majorBidi" w:cstheme="majorBidi"/>
        </w:rPr>
        <w:t xml:space="preserve"> 1.44g/L, KH</w:t>
      </w:r>
      <w:r w:rsidRPr="00106573">
        <w:rPr>
          <w:rFonts w:asciiTheme="majorBidi" w:hAnsiTheme="majorBidi" w:cstheme="majorBidi"/>
          <w:vertAlign w:val="subscript"/>
        </w:rPr>
        <w:t>2</w:t>
      </w:r>
      <w:r w:rsidRPr="00106573">
        <w:rPr>
          <w:rFonts w:asciiTheme="majorBidi" w:hAnsiTheme="majorBidi" w:cstheme="majorBidi"/>
        </w:rPr>
        <w:t>PO</w:t>
      </w:r>
      <w:r w:rsidRPr="00106573">
        <w:rPr>
          <w:rFonts w:asciiTheme="majorBidi" w:hAnsiTheme="majorBidi" w:cstheme="majorBidi"/>
          <w:vertAlign w:val="subscript"/>
        </w:rPr>
        <w:t>4</w:t>
      </w:r>
      <w:r w:rsidRPr="00106573">
        <w:rPr>
          <w:rFonts w:asciiTheme="majorBidi" w:hAnsiTheme="majorBidi" w:cstheme="majorBidi"/>
        </w:rPr>
        <w:t xml:space="preserve"> 0.24 g/L) running down through GW by gravity as the planktonic and loosely attached bacteria were harvested in the flow-through. Glass wool </w:t>
      </w:r>
      <w:r w:rsidRPr="00B26D14">
        <w:rPr>
          <w:rFonts w:asciiTheme="majorBidi" w:hAnsiTheme="majorBidi" w:cstheme="majorBidi"/>
        </w:rPr>
        <w:t>fibres</w:t>
      </w:r>
      <w:r>
        <w:rPr>
          <w:rFonts w:asciiTheme="majorBidi" w:hAnsiTheme="majorBidi" w:cstheme="majorBidi"/>
        </w:rPr>
        <w:t xml:space="preserve"> </w:t>
      </w:r>
      <w:r w:rsidRPr="00106573">
        <w:rPr>
          <w:rFonts w:asciiTheme="majorBidi" w:hAnsiTheme="majorBidi" w:cstheme="majorBidi"/>
        </w:rPr>
        <w:t xml:space="preserve">were then removed from the syringe, </w:t>
      </w:r>
      <w:r>
        <w:rPr>
          <w:rFonts w:asciiTheme="majorBidi" w:hAnsiTheme="majorBidi" w:cstheme="majorBidi"/>
        </w:rPr>
        <w:t xml:space="preserve">and </w:t>
      </w:r>
      <w:r w:rsidRPr="00106573">
        <w:rPr>
          <w:rFonts w:asciiTheme="majorBidi" w:hAnsiTheme="majorBidi" w:cstheme="majorBidi"/>
        </w:rPr>
        <w:t xml:space="preserve">placed in 100 mL of PBS, and vortexed vigorously for 30 seconds to harvest sessile cells. </w:t>
      </w:r>
      <w:r w:rsidRPr="00B26D14">
        <w:rPr>
          <w:rFonts w:asciiTheme="majorBidi" w:hAnsiTheme="majorBidi" w:cstheme="majorBidi"/>
        </w:rPr>
        <w:t>Fibres</w:t>
      </w:r>
      <w:r>
        <w:rPr>
          <w:rFonts w:asciiTheme="majorBidi" w:hAnsiTheme="majorBidi" w:cstheme="majorBidi"/>
        </w:rPr>
        <w:t xml:space="preserve"> </w:t>
      </w:r>
      <w:r w:rsidRPr="00106573">
        <w:rPr>
          <w:rFonts w:asciiTheme="majorBidi" w:hAnsiTheme="majorBidi" w:cstheme="majorBidi"/>
        </w:rPr>
        <w:t>were also squeezed against the wall of the flask before discarding them in order to achieve maximum recovery of cells.</w:t>
      </w:r>
      <w:r>
        <w:rPr>
          <w:rFonts w:asciiTheme="majorBidi" w:hAnsiTheme="majorBidi" w:cstheme="majorBidi"/>
        </w:rPr>
        <w:t xml:space="preserve"> </w:t>
      </w:r>
      <w:r w:rsidRPr="00106573">
        <w:rPr>
          <w:rFonts w:asciiTheme="majorBidi" w:hAnsiTheme="majorBidi" w:cstheme="majorBidi"/>
        </w:rPr>
        <w:t xml:space="preserve">Sessile and planktonic bacteria were quantified by counting the number of colony forming units (CFU). </w:t>
      </w:r>
    </w:p>
    <w:p w14:paraId="50C84783" w14:textId="7FD529E7" w:rsidR="00C94D86" w:rsidRDefault="00C94D86" w:rsidP="005F26EE">
      <w:pPr>
        <w:autoSpaceDE w:val="0"/>
        <w:autoSpaceDN w:val="0"/>
        <w:adjustRightInd w:val="0"/>
        <w:spacing w:line="360" w:lineRule="auto"/>
        <w:jc w:val="both"/>
        <w:rPr>
          <w:rFonts w:asciiTheme="majorBidi" w:hAnsiTheme="majorBidi" w:cstheme="majorBidi"/>
        </w:rPr>
      </w:pPr>
    </w:p>
    <w:p w14:paraId="25A5FA74" w14:textId="451A0379" w:rsidR="00C94D86" w:rsidRPr="00C94D86" w:rsidRDefault="00C94D86" w:rsidP="009A48F3">
      <w:pPr>
        <w:pStyle w:val="Heading3"/>
      </w:pPr>
      <w:bookmarkStart w:id="52" w:name="_Toc4505888"/>
      <w:r>
        <w:t xml:space="preserve">2.12.1 </w:t>
      </w:r>
      <w:r w:rsidRPr="00067047">
        <w:t>Efficacy of washing process against planktonic bacteria</w:t>
      </w:r>
      <w:bookmarkEnd w:id="52"/>
    </w:p>
    <w:p w14:paraId="00B4BC66" w14:textId="5EB37F3A" w:rsidR="005F26EE" w:rsidRDefault="00C94D86" w:rsidP="00A50976">
      <w:pPr>
        <w:autoSpaceDE w:val="0"/>
        <w:autoSpaceDN w:val="0"/>
        <w:adjustRightInd w:val="0"/>
        <w:spacing w:line="360" w:lineRule="auto"/>
        <w:jc w:val="both"/>
        <w:rPr>
          <w:rFonts w:asciiTheme="majorBidi" w:hAnsiTheme="majorBidi" w:cstheme="majorBidi"/>
        </w:rPr>
      </w:pPr>
      <w:r>
        <w:rPr>
          <w:rFonts w:asciiTheme="majorBidi" w:hAnsiTheme="majorBidi" w:cstheme="majorBidi"/>
        </w:rPr>
        <w:t xml:space="preserve">     </w:t>
      </w:r>
      <w:r w:rsidRPr="00C2599E">
        <w:rPr>
          <w:rFonts w:asciiTheme="majorBidi" w:hAnsiTheme="majorBidi" w:cstheme="majorBidi"/>
        </w:rPr>
        <w:t>The growth conditions and biofilm formation were prepared as described above and incubated under shaking condition (150 rpm) at different time intervals of 6, 12, 24, 48 72h at an ambient temperature of 37°C</w:t>
      </w:r>
      <w:r>
        <w:rPr>
          <w:rFonts w:asciiTheme="majorBidi" w:hAnsiTheme="majorBidi" w:cstheme="majorBidi"/>
        </w:rPr>
        <w:t xml:space="preserve">. </w:t>
      </w:r>
      <w:r w:rsidRPr="00C2599E">
        <w:rPr>
          <w:rFonts w:asciiTheme="majorBidi" w:hAnsiTheme="majorBidi" w:cstheme="majorBidi"/>
        </w:rPr>
        <w:t xml:space="preserve">At </w:t>
      </w:r>
      <w:r w:rsidRPr="00C2599E">
        <w:rPr>
          <w:rFonts w:asciiTheme="majorBidi" w:hAnsiTheme="majorBidi" w:cstheme="majorBidi"/>
          <w:iCs/>
        </w:rPr>
        <w:t>each time point</w:t>
      </w:r>
      <w:r w:rsidRPr="00C2599E">
        <w:rPr>
          <w:rFonts w:asciiTheme="majorBidi" w:hAnsiTheme="majorBidi" w:cstheme="majorBidi"/>
        </w:rPr>
        <w:t xml:space="preserve">, </w:t>
      </w:r>
      <w:r w:rsidRPr="00B26D14">
        <w:rPr>
          <w:rFonts w:asciiTheme="majorBidi" w:hAnsiTheme="majorBidi" w:cstheme="majorBidi"/>
        </w:rPr>
        <w:t>fibres</w:t>
      </w:r>
      <w:r>
        <w:rPr>
          <w:rFonts w:asciiTheme="majorBidi" w:hAnsiTheme="majorBidi" w:cstheme="majorBidi"/>
        </w:rPr>
        <w:t xml:space="preserve"> </w:t>
      </w:r>
      <w:r w:rsidRPr="00C2599E">
        <w:rPr>
          <w:rFonts w:asciiTheme="majorBidi" w:hAnsiTheme="majorBidi" w:cstheme="majorBidi"/>
        </w:rPr>
        <w:t xml:space="preserve">were placed in a 50 mL syringe and washed with </w:t>
      </w:r>
      <w:r>
        <w:rPr>
          <w:rFonts w:asciiTheme="majorBidi" w:hAnsiTheme="majorBidi" w:cstheme="majorBidi"/>
        </w:rPr>
        <w:t>ten</w:t>
      </w:r>
      <w:r w:rsidRPr="00C2599E">
        <w:rPr>
          <w:rFonts w:asciiTheme="majorBidi" w:hAnsiTheme="majorBidi" w:cstheme="majorBidi"/>
        </w:rPr>
        <w:t xml:space="preserve"> mL of sterile Phosphate Buffered Saline</w:t>
      </w:r>
      <w:r>
        <w:rPr>
          <w:rFonts w:asciiTheme="majorBidi" w:hAnsiTheme="majorBidi" w:cstheme="majorBidi"/>
        </w:rPr>
        <w:t xml:space="preserve"> </w:t>
      </w:r>
      <w:r w:rsidRPr="00C2599E">
        <w:rPr>
          <w:rFonts w:asciiTheme="majorBidi" w:hAnsiTheme="majorBidi" w:cstheme="majorBidi"/>
        </w:rPr>
        <w:t xml:space="preserve">running down through GW by gravity as the planktonic and loosely attached bacteria were harvested directly into a 50 ml Falcon tubes containing 20 ml of PBS. </w:t>
      </w:r>
      <w:r w:rsidRPr="00B26D14">
        <w:rPr>
          <w:rFonts w:asciiTheme="majorBidi" w:hAnsiTheme="majorBidi" w:cstheme="majorBidi"/>
        </w:rPr>
        <w:t>Fibres</w:t>
      </w:r>
      <w:r>
        <w:rPr>
          <w:rFonts w:asciiTheme="majorBidi" w:hAnsiTheme="majorBidi" w:cstheme="majorBidi"/>
        </w:rPr>
        <w:t xml:space="preserve"> </w:t>
      </w:r>
      <w:r w:rsidRPr="00C2599E">
        <w:rPr>
          <w:rFonts w:asciiTheme="majorBidi" w:hAnsiTheme="majorBidi" w:cstheme="majorBidi"/>
        </w:rPr>
        <w:t>were washed a further three times with 50 ml of PBS in order to minimize t</w:t>
      </w:r>
      <w:r>
        <w:rPr>
          <w:rFonts w:asciiTheme="majorBidi" w:hAnsiTheme="majorBidi" w:cstheme="majorBidi"/>
        </w:rPr>
        <w:t xml:space="preserve">he number of planktonic cells. </w:t>
      </w:r>
      <w:r w:rsidRPr="00C2599E">
        <w:rPr>
          <w:rFonts w:asciiTheme="majorBidi" w:hAnsiTheme="majorBidi" w:cstheme="majorBidi"/>
        </w:rPr>
        <w:t xml:space="preserve">They were then removed from the syringe, placed in a 50 ml Falcon tubes containing </w:t>
      </w:r>
      <w:r>
        <w:rPr>
          <w:rFonts w:asciiTheme="majorBidi" w:hAnsiTheme="majorBidi" w:cstheme="majorBidi"/>
        </w:rPr>
        <w:t>30</w:t>
      </w:r>
      <w:r w:rsidRPr="00C2599E">
        <w:rPr>
          <w:rFonts w:asciiTheme="majorBidi" w:hAnsiTheme="majorBidi" w:cstheme="majorBidi"/>
        </w:rPr>
        <w:t xml:space="preserve"> mL of PBS, and vortexed for 30 seconds to harvest sessile cells. </w:t>
      </w:r>
      <w:r w:rsidRPr="00B26D14">
        <w:rPr>
          <w:rFonts w:asciiTheme="majorBidi" w:hAnsiTheme="majorBidi" w:cstheme="majorBidi"/>
        </w:rPr>
        <w:t>Fibres</w:t>
      </w:r>
      <w:r>
        <w:rPr>
          <w:rFonts w:asciiTheme="majorBidi" w:hAnsiTheme="majorBidi" w:cstheme="majorBidi"/>
        </w:rPr>
        <w:t xml:space="preserve"> </w:t>
      </w:r>
      <w:r w:rsidRPr="00C2599E">
        <w:rPr>
          <w:rFonts w:asciiTheme="majorBidi" w:hAnsiTheme="majorBidi" w:cstheme="majorBidi"/>
        </w:rPr>
        <w:t xml:space="preserve">were also squeezed against the wall of the flask before discarding them in order to achieve maximum recovery of cells. </w:t>
      </w:r>
      <w:r w:rsidRPr="00106573">
        <w:rPr>
          <w:rFonts w:asciiTheme="majorBidi" w:hAnsiTheme="majorBidi" w:cstheme="majorBidi"/>
        </w:rPr>
        <w:t>Sessile and planktonic bacteria were quantified</w:t>
      </w:r>
      <w:r>
        <w:rPr>
          <w:rFonts w:asciiTheme="majorBidi" w:hAnsiTheme="majorBidi" w:cstheme="majorBidi"/>
        </w:rPr>
        <w:t xml:space="preserve"> as </w:t>
      </w:r>
      <w:r w:rsidRPr="00C2599E">
        <w:rPr>
          <w:rFonts w:asciiTheme="majorBidi" w:hAnsiTheme="majorBidi" w:cstheme="majorBidi"/>
        </w:rPr>
        <w:t>described above</w:t>
      </w:r>
      <w:r>
        <w:rPr>
          <w:rFonts w:asciiTheme="majorBidi" w:hAnsiTheme="majorBidi" w:cstheme="majorBidi"/>
        </w:rPr>
        <w:t xml:space="preserve">. </w:t>
      </w:r>
    </w:p>
    <w:p w14:paraId="2724C07E" w14:textId="77777777" w:rsidR="00A50976" w:rsidRPr="00A50976" w:rsidRDefault="00A50976" w:rsidP="00A50976">
      <w:pPr>
        <w:autoSpaceDE w:val="0"/>
        <w:autoSpaceDN w:val="0"/>
        <w:adjustRightInd w:val="0"/>
        <w:spacing w:line="360" w:lineRule="auto"/>
        <w:jc w:val="both"/>
        <w:rPr>
          <w:rFonts w:asciiTheme="majorBidi" w:hAnsiTheme="majorBidi" w:cstheme="majorBidi"/>
        </w:rPr>
      </w:pPr>
    </w:p>
    <w:p w14:paraId="564ED828" w14:textId="56524BC2" w:rsidR="003F2DBE" w:rsidRPr="00116B54" w:rsidRDefault="003F2DBE" w:rsidP="00DD4AC9">
      <w:pPr>
        <w:pStyle w:val="Heading2"/>
      </w:pPr>
      <w:bookmarkStart w:id="53" w:name="_Toc4505889"/>
      <w:r w:rsidRPr="00116B54">
        <w:t>2.1</w:t>
      </w:r>
      <w:r w:rsidR="00DD4AC9">
        <w:t>3</w:t>
      </w:r>
      <w:r w:rsidRPr="00116B54">
        <w:t xml:space="preserve"> </w:t>
      </w:r>
      <w:r w:rsidR="00116B54" w:rsidRPr="00116B54">
        <w:t>Biofilm formation on glass coupons</w:t>
      </w:r>
      <w:bookmarkEnd w:id="53"/>
    </w:p>
    <w:p w14:paraId="54CEBC8D" w14:textId="2EF27BA8" w:rsidR="003F2DBE" w:rsidRDefault="00B05A35" w:rsidP="00CF0F18">
      <w:pPr>
        <w:spacing w:line="360" w:lineRule="auto"/>
        <w:jc w:val="both"/>
        <w:rPr>
          <w:rFonts w:asciiTheme="majorBidi" w:hAnsiTheme="majorBidi" w:cstheme="majorBidi"/>
        </w:rPr>
      </w:pPr>
      <w:r>
        <w:rPr>
          <w:rFonts w:asciiTheme="majorBidi" w:hAnsiTheme="majorBidi" w:cstheme="majorBidi"/>
        </w:rPr>
        <w:t xml:space="preserve">     </w:t>
      </w:r>
      <w:r w:rsidR="00685243" w:rsidRPr="00E201A5">
        <w:rPr>
          <w:rFonts w:asciiTheme="majorBidi" w:hAnsiTheme="majorBidi" w:cstheme="majorBidi"/>
        </w:rPr>
        <w:t xml:space="preserve">Biofilm formation on </w:t>
      </w:r>
      <w:r w:rsidR="00685243">
        <w:rPr>
          <w:rFonts w:asciiTheme="majorBidi" w:hAnsiTheme="majorBidi" w:cstheme="majorBidi"/>
        </w:rPr>
        <w:t>glass</w:t>
      </w:r>
      <w:r w:rsidR="00685243" w:rsidRPr="00E201A5">
        <w:rPr>
          <w:rFonts w:asciiTheme="majorBidi" w:hAnsiTheme="majorBidi" w:cstheme="majorBidi"/>
        </w:rPr>
        <w:t xml:space="preserve"> coupons was used to study the biofilm formation by </w:t>
      </w:r>
      <w:r w:rsidR="00685243" w:rsidRPr="00E201A5">
        <w:rPr>
          <w:rFonts w:asciiTheme="majorBidi" w:hAnsiTheme="majorBidi" w:cstheme="majorBidi"/>
          <w:i/>
        </w:rPr>
        <w:t xml:space="preserve">K. pneumoniae </w:t>
      </w:r>
      <w:r w:rsidR="00685243" w:rsidRPr="00E201A5">
        <w:rPr>
          <w:rFonts w:asciiTheme="majorBidi" w:hAnsiTheme="majorBidi" w:cstheme="majorBidi"/>
          <w:iCs/>
        </w:rPr>
        <w:t>MBB</w:t>
      </w:r>
      <w:r w:rsidR="000A16AB">
        <w:rPr>
          <w:rFonts w:asciiTheme="majorBidi" w:hAnsiTheme="majorBidi" w:cstheme="majorBidi"/>
          <w:iCs/>
        </w:rPr>
        <w:t>9</w:t>
      </w:r>
      <w:r w:rsidR="00685243" w:rsidRPr="000D2C97">
        <w:rPr>
          <w:rFonts w:asciiTheme="majorBidi" w:hAnsiTheme="majorBidi" w:cstheme="majorBidi"/>
        </w:rPr>
        <w:t xml:space="preserve"> </w:t>
      </w:r>
      <w:r w:rsidR="00685243">
        <w:rPr>
          <w:rFonts w:asciiTheme="majorBidi" w:hAnsiTheme="majorBidi" w:cstheme="majorBidi"/>
        </w:rPr>
        <w:t>(</w:t>
      </w:r>
      <w:r w:rsidR="00685243" w:rsidRPr="00E201A5">
        <w:rPr>
          <w:rFonts w:asciiTheme="majorBidi" w:hAnsiTheme="majorBidi" w:cstheme="majorBidi"/>
        </w:rPr>
        <w:t>Adetunji and Isola</w:t>
      </w:r>
      <w:r w:rsidR="00685243">
        <w:rPr>
          <w:rFonts w:asciiTheme="majorBidi" w:hAnsiTheme="majorBidi" w:cstheme="majorBidi"/>
        </w:rPr>
        <w:t xml:space="preserve">, </w:t>
      </w:r>
      <w:r w:rsidR="00685243" w:rsidRPr="00E201A5">
        <w:rPr>
          <w:rFonts w:asciiTheme="majorBidi" w:hAnsiTheme="majorBidi" w:cstheme="majorBidi"/>
        </w:rPr>
        <w:t xml:space="preserve">2011). </w:t>
      </w:r>
      <w:r w:rsidR="00685243">
        <w:rPr>
          <w:rFonts w:asciiTheme="majorBidi" w:hAnsiTheme="majorBidi" w:cstheme="majorBidi"/>
        </w:rPr>
        <w:t>An</w:t>
      </w:r>
      <w:r w:rsidR="00685243" w:rsidRPr="00E201A5">
        <w:rPr>
          <w:rFonts w:asciiTheme="majorBidi" w:hAnsiTheme="majorBidi" w:cstheme="majorBidi"/>
        </w:rPr>
        <w:t xml:space="preserve"> overnight culture of </w:t>
      </w:r>
      <w:r w:rsidR="00685243" w:rsidRPr="00E201A5">
        <w:rPr>
          <w:rFonts w:asciiTheme="majorBidi" w:hAnsiTheme="majorBidi" w:cstheme="majorBidi"/>
          <w:i/>
        </w:rPr>
        <w:t>K. pneumoniae</w:t>
      </w:r>
      <w:r w:rsidR="00685243" w:rsidRPr="00E201A5">
        <w:rPr>
          <w:rFonts w:asciiTheme="majorBidi" w:hAnsiTheme="majorBidi" w:cstheme="majorBidi"/>
        </w:rPr>
        <w:t xml:space="preserve"> </w:t>
      </w:r>
      <w:r w:rsidR="00685243" w:rsidRPr="00E201A5">
        <w:rPr>
          <w:rFonts w:asciiTheme="majorBidi" w:hAnsiTheme="majorBidi" w:cstheme="majorBidi"/>
          <w:iCs/>
        </w:rPr>
        <w:t>MBB</w:t>
      </w:r>
      <w:r w:rsidR="000A16AB">
        <w:rPr>
          <w:rFonts w:asciiTheme="majorBidi" w:hAnsiTheme="majorBidi" w:cstheme="majorBidi"/>
          <w:iCs/>
        </w:rPr>
        <w:t>9</w:t>
      </w:r>
      <w:r w:rsidR="00685243" w:rsidRPr="00E201A5">
        <w:rPr>
          <w:rFonts w:asciiTheme="majorBidi" w:hAnsiTheme="majorBidi" w:cstheme="majorBidi"/>
          <w:iCs/>
        </w:rPr>
        <w:t xml:space="preserve"> </w:t>
      </w:r>
      <w:r w:rsidR="00685243" w:rsidRPr="00E201A5">
        <w:rPr>
          <w:rFonts w:asciiTheme="majorBidi" w:hAnsiTheme="majorBidi" w:cstheme="majorBidi"/>
        </w:rPr>
        <w:t xml:space="preserve">was grown in nutrient broth (peptone 15 </w:t>
      </w:r>
      <w:r w:rsidR="008906A3" w:rsidRPr="00165843">
        <w:rPr>
          <w:rFonts w:asciiTheme="majorBidi" w:hAnsiTheme="majorBidi" w:cstheme="majorBidi"/>
        </w:rPr>
        <w:t>g L</w:t>
      </w:r>
      <w:r w:rsidR="008906A3" w:rsidRPr="00165843">
        <w:rPr>
          <w:rFonts w:asciiTheme="majorBidi" w:hAnsiTheme="majorBidi" w:cstheme="majorBidi"/>
          <w:vertAlign w:val="superscript"/>
        </w:rPr>
        <w:t>-1</w:t>
      </w:r>
      <w:r w:rsidR="00685243" w:rsidRPr="00E201A5">
        <w:rPr>
          <w:rFonts w:asciiTheme="majorBidi" w:hAnsiTheme="majorBidi" w:cstheme="majorBidi"/>
        </w:rPr>
        <w:t xml:space="preserve">; yeast extract 3 </w:t>
      </w:r>
      <w:r w:rsidR="008906A3" w:rsidRPr="00165843">
        <w:rPr>
          <w:rFonts w:asciiTheme="majorBidi" w:hAnsiTheme="majorBidi" w:cstheme="majorBidi"/>
        </w:rPr>
        <w:t>g L</w:t>
      </w:r>
      <w:r w:rsidR="008906A3" w:rsidRPr="00165843">
        <w:rPr>
          <w:rFonts w:asciiTheme="majorBidi" w:hAnsiTheme="majorBidi" w:cstheme="majorBidi"/>
          <w:vertAlign w:val="superscript"/>
        </w:rPr>
        <w:t>-1</w:t>
      </w:r>
      <w:r w:rsidR="00685243" w:rsidRPr="00E201A5">
        <w:rPr>
          <w:rFonts w:asciiTheme="majorBidi" w:hAnsiTheme="majorBidi" w:cstheme="majorBidi"/>
        </w:rPr>
        <w:t xml:space="preserve">; NaCl 6 </w:t>
      </w:r>
      <w:r w:rsidR="008906A3" w:rsidRPr="00165843">
        <w:rPr>
          <w:rFonts w:asciiTheme="majorBidi" w:hAnsiTheme="majorBidi" w:cstheme="majorBidi"/>
        </w:rPr>
        <w:t>g L</w:t>
      </w:r>
      <w:r w:rsidR="008906A3" w:rsidRPr="00165843">
        <w:rPr>
          <w:rFonts w:asciiTheme="majorBidi" w:hAnsiTheme="majorBidi" w:cstheme="majorBidi"/>
          <w:vertAlign w:val="superscript"/>
        </w:rPr>
        <w:t>-1</w:t>
      </w:r>
      <w:r w:rsidR="00685243" w:rsidRPr="00E201A5">
        <w:rPr>
          <w:rFonts w:asciiTheme="majorBidi" w:hAnsiTheme="majorBidi" w:cstheme="majorBidi"/>
        </w:rPr>
        <w:t xml:space="preserve">; D (+) glucose 1 </w:t>
      </w:r>
      <w:r w:rsidR="008906A3" w:rsidRPr="00165843">
        <w:rPr>
          <w:rFonts w:asciiTheme="majorBidi" w:hAnsiTheme="majorBidi" w:cstheme="majorBidi"/>
        </w:rPr>
        <w:t>g L</w:t>
      </w:r>
      <w:r w:rsidR="008906A3" w:rsidRPr="00165843">
        <w:rPr>
          <w:rFonts w:asciiTheme="majorBidi" w:hAnsiTheme="majorBidi" w:cstheme="majorBidi"/>
          <w:vertAlign w:val="superscript"/>
        </w:rPr>
        <w:t>-1</w:t>
      </w:r>
      <w:r w:rsidR="00685243" w:rsidRPr="00E201A5">
        <w:rPr>
          <w:rFonts w:asciiTheme="majorBidi" w:hAnsiTheme="majorBidi" w:cstheme="majorBidi"/>
        </w:rPr>
        <w:t xml:space="preserve">; pH 7.5) at 37°C with shaking. Following incubation, the </w:t>
      </w:r>
      <w:r w:rsidR="00685243">
        <w:rPr>
          <w:rFonts w:asciiTheme="majorBidi" w:hAnsiTheme="majorBidi" w:cstheme="majorBidi"/>
        </w:rPr>
        <w:t>OD</w:t>
      </w:r>
      <w:r w:rsidR="00685243" w:rsidRPr="00AF21B2">
        <w:rPr>
          <w:rFonts w:asciiTheme="majorBidi" w:hAnsiTheme="majorBidi" w:cstheme="majorBidi"/>
          <w:vertAlign w:val="subscript"/>
        </w:rPr>
        <w:t>600</w:t>
      </w:r>
      <w:r w:rsidR="00685243" w:rsidRPr="00E201A5">
        <w:rPr>
          <w:rFonts w:asciiTheme="majorBidi" w:hAnsiTheme="majorBidi" w:cstheme="majorBidi"/>
        </w:rPr>
        <w:t xml:space="preserve"> of the bacterial suspension was quantified and adjusted to 0.5 </w:t>
      </w:r>
      <w:r w:rsidR="00685243" w:rsidRPr="00F879BE">
        <w:rPr>
          <w:rFonts w:asciiTheme="majorBidi" w:hAnsiTheme="majorBidi" w:cstheme="majorBidi"/>
        </w:rPr>
        <w:t>McFarland</w:t>
      </w:r>
      <w:r w:rsidR="00685243" w:rsidRPr="00E201A5">
        <w:rPr>
          <w:rFonts w:asciiTheme="majorBidi" w:hAnsiTheme="majorBidi" w:cstheme="majorBidi"/>
        </w:rPr>
        <w:t xml:space="preserve"> that is equivalent</w:t>
      </w:r>
      <w:r w:rsidR="00685243">
        <w:rPr>
          <w:rFonts w:asciiTheme="majorBidi" w:hAnsiTheme="majorBidi" w:cstheme="majorBidi"/>
        </w:rPr>
        <w:t xml:space="preserve"> 10</w:t>
      </w:r>
      <w:r w:rsidR="00685243" w:rsidRPr="00685243">
        <w:rPr>
          <w:rFonts w:asciiTheme="majorBidi" w:hAnsiTheme="majorBidi" w:cstheme="majorBidi"/>
          <w:vertAlign w:val="superscript"/>
        </w:rPr>
        <w:t>8</w:t>
      </w:r>
      <w:r w:rsidR="00517CCF">
        <w:rPr>
          <w:rFonts w:asciiTheme="majorBidi" w:hAnsiTheme="majorBidi" w:cstheme="majorBidi"/>
          <w:vertAlign w:val="superscript"/>
        </w:rPr>
        <w:t xml:space="preserve"> </w:t>
      </w:r>
      <w:r w:rsidR="00517CCF">
        <w:rPr>
          <w:rFonts w:asciiTheme="majorBidi" w:hAnsiTheme="majorBidi" w:cstheme="majorBidi"/>
        </w:rPr>
        <w:t>C</w:t>
      </w:r>
      <w:r w:rsidR="00685243" w:rsidRPr="00E201A5">
        <w:rPr>
          <w:rFonts w:asciiTheme="majorBidi" w:hAnsiTheme="majorBidi" w:cstheme="majorBidi"/>
        </w:rPr>
        <w:t>FU</w:t>
      </w:r>
      <w:r w:rsidR="00685243">
        <w:rPr>
          <w:rFonts w:asciiTheme="majorBidi" w:hAnsiTheme="majorBidi" w:cstheme="majorBidi"/>
        </w:rPr>
        <w:t>/</w:t>
      </w:r>
      <w:r w:rsidR="00685243" w:rsidRPr="00E201A5">
        <w:rPr>
          <w:rFonts w:asciiTheme="majorBidi" w:hAnsiTheme="majorBidi" w:cstheme="majorBidi"/>
        </w:rPr>
        <w:t xml:space="preserve">ml in fresh nutrient broth medium. The glass slide coupons (2.5 cm x 2 cm) were washed with ethanol, </w:t>
      </w:r>
      <w:r w:rsidR="00685243" w:rsidRPr="00E201A5">
        <w:rPr>
          <w:rFonts w:asciiTheme="majorBidi" w:hAnsiTheme="majorBidi" w:cstheme="majorBidi"/>
        </w:rPr>
        <w:lastRenderedPageBreak/>
        <w:t>rinsed with sterile deionised water (dH</w:t>
      </w:r>
      <w:r w:rsidR="00685243" w:rsidRPr="00E201A5">
        <w:rPr>
          <w:rFonts w:asciiTheme="majorBidi" w:hAnsiTheme="majorBidi" w:cstheme="majorBidi"/>
          <w:vertAlign w:val="subscript"/>
        </w:rPr>
        <w:t>2</w:t>
      </w:r>
      <w:r w:rsidR="00685243" w:rsidRPr="00E201A5">
        <w:rPr>
          <w:rFonts w:asciiTheme="majorBidi" w:hAnsiTheme="majorBidi" w:cstheme="majorBidi"/>
        </w:rPr>
        <w:t>O) and air-dried before being autoclaved at 121°C for 15 min. Afterwards, sterilised glass coupons placed in 50 ml Falcon tubes containing 20 ml of adjusted bacterial suspensions. Control tubes containing sterile nutrient broth were</w:t>
      </w:r>
      <w:r w:rsidR="00685243" w:rsidRPr="00E201A5">
        <w:rPr>
          <w:rFonts w:asciiTheme="majorBidi" w:hAnsiTheme="majorBidi" w:cstheme="majorBidi"/>
          <w:color w:val="FF0000"/>
        </w:rPr>
        <w:t xml:space="preserve"> </w:t>
      </w:r>
      <w:r w:rsidR="00685243" w:rsidRPr="00E201A5">
        <w:rPr>
          <w:rFonts w:asciiTheme="majorBidi" w:hAnsiTheme="majorBidi" w:cstheme="majorBidi"/>
        </w:rPr>
        <w:t>included as tube sterility controls, and then tubes were incubated under both static and shaking conditions at 150 rpm for 6, 12, 24, 48, and 72 h.</w:t>
      </w:r>
      <w:r w:rsidR="00685243" w:rsidRPr="00E201A5">
        <w:rPr>
          <w:rFonts w:asciiTheme="majorBidi" w:eastAsia="WarnockPro-Regular" w:hAnsiTheme="majorBidi" w:cstheme="majorBidi"/>
          <w:b/>
          <w:bCs/>
        </w:rPr>
        <w:t xml:space="preserve"> </w:t>
      </w:r>
      <w:r w:rsidR="00685243" w:rsidRPr="00E201A5">
        <w:rPr>
          <w:rFonts w:asciiTheme="majorBidi" w:hAnsiTheme="majorBidi" w:cstheme="majorBidi"/>
        </w:rPr>
        <w:t>At the end of each incubation period, a set of glass c</w:t>
      </w:r>
      <w:r w:rsidR="00685243">
        <w:rPr>
          <w:rFonts w:asciiTheme="majorBidi" w:hAnsiTheme="majorBidi" w:cstheme="majorBidi"/>
        </w:rPr>
        <w:t>oupons</w:t>
      </w:r>
      <w:r w:rsidR="00685243" w:rsidRPr="00E201A5">
        <w:rPr>
          <w:rFonts w:asciiTheme="majorBidi" w:hAnsiTheme="majorBidi" w:cstheme="majorBidi"/>
        </w:rPr>
        <w:t xml:space="preserve"> were aseptically removed and rinsed three times with sterile normal saline</w:t>
      </w:r>
      <w:r w:rsidR="00685243" w:rsidRPr="00E201A5">
        <w:rPr>
          <w:rFonts w:ascii="Arial" w:hAnsi="Arial" w:cs="Arial"/>
          <w:color w:val="545454"/>
        </w:rPr>
        <w:t xml:space="preserve"> </w:t>
      </w:r>
      <w:r w:rsidR="00685243" w:rsidRPr="00E201A5">
        <w:rPr>
          <w:rFonts w:asciiTheme="majorBidi" w:hAnsiTheme="majorBidi" w:cstheme="majorBidi"/>
        </w:rPr>
        <w:t>solution 0.85% (w/v) to remove unattached bacteria. Coupons were then placed in a 50 ml Falcon tubes containing 30 ml of sterile normal saline</w:t>
      </w:r>
      <w:r w:rsidR="00685243" w:rsidRPr="00E201A5">
        <w:rPr>
          <w:rFonts w:ascii="Arial" w:hAnsi="Arial" w:cs="Arial"/>
          <w:color w:val="545454"/>
        </w:rPr>
        <w:t xml:space="preserve"> </w:t>
      </w:r>
      <w:r w:rsidR="00685243" w:rsidRPr="00E201A5">
        <w:rPr>
          <w:rFonts w:asciiTheme="majorBidi" w:hAnsiTheme="majorBidi" w:cstheme="majorBidi"/>
        </w:rPr>
        <w:t>solution 0.85% (w/v) and vortexed for 30 s to disperse the biofilm from the surfaces of the chips and homogeni</w:t>
      </w:r>
      <w:r>
        <w:rPr>
          <w:rFonts w:asciiTheme="majorBidi" w:hAnsiTheme="majorBidi" w:cstheme="majorBidi"/>
        </w:rPr>
        <w:t>z</w:t>
      </w:r>
      <w:r w:rsidR="00685243" w:rsidRPr="00E201A5">
        <w:rPr>
          <w:rFonts w:asciiTheme="majorBidi" w:hAnsiTheme="majorBidi" w:cstheme="majorBidi"/>
        </w:rPr>
        <w:t>e the suspension. Biofilm cells quantification was determined by direct plate count; suspensions were serially diluted in 0.85% (w/v) of normal saline, and aliquots (100 µl) of each dilution were plated on nutrient agar plates, incubated at 37°C for 24 h and cell numbers were then expressed as CFU per cm</w:t>
      </w:r>
      <w:r w:rsidR="00685243" w:rsidRPr="00E201A5">
        <w:rPr>
          <w:rFonts w:asciiTheme="majorBidi" w:hAnsiTheme="majorBidi" w:cstheme="majorBidi"/>
          <w:vertAlign w:val="superscript"/>
        </w:rPr>
        <w:t>2</w:t>
      </w:r>
      <w:r w:rsidR="00685243" w:rsidRPr="00E201A5">
        <w:rPr>
          <w:rFonts w:asciiTheme="majorBidi" w:hAnsiTheme="majorBidi" w:cstheme="majorBidi"/>
        </w:rPr>
        <w:t xml:space="preserve"> (</w:t>
      </w:r>
      <w:r w:rsidR="00685243" w:rsidRPr="00E201A5">
        <w:rPr>
          <w:rFonts w:asciiTheme="majorBidi" w:hAnsiTheme="majorBidi" w:cstheme="majorBidi"/>
          <w:noProof/>
        </w:rPr>
        <w:t xml:space="preserve">Minei </w:t>
      </w:r>
      <w:r w:rsidR="00685243" w:rsidRPr="00E201A5">
        <w:rPr>
          <w:rFonts w:asciiTheme="majorBidi" w:hAnsiTheme="majorBidi" w:cstheme="majorBidi"/>
          <w:i/>
          <w:iCs/>
          <w:noProof/>
        </w:rPr>
        <w:t>et al</w:t>
      </w:r>
      <w:r w:rsidR="00685243" w:rsidRPr="00E201A5">
        <w:rPr>
          <w:rFonts w:asciiTheme="majorBidi" w:hAnsiTheme="majorBidi" w:cstheme="majorBidi"/>
          <w:noProof/>
        </w:rPr>
        <w:t>., 2008; Beściak and Surmacz-Górska, 2011; Winkelströter and De Martinis, 2015).</w:t>
      </w:r>
    </w:p>
    <w:p w14:paraId="23C3E0D0" w14:textId="77777777" w:rsidR="00CF0F18" w:rsidRPr="00CF0F18" w:rsidRDefault="00CF0F18" w:rsidP="00CF0F18">
      <w:pPr>
        <w:spacing w:line="360" w:lineRule="auto"/>
        <w:jc w:val="both"/>
        <w:rPr>
          <w:rFonts w:asciiTheme="majorBidi" w:hAnsiTheme="majorBidi" w:cstheme="majorBidi"/>
        </w:rPr>
      </w:pPr>
    </w:p>
    <w:p w14:paraId="1A246051" w14:textId="3087BD00" w:rsidR="003F2DBE" w:rsidRPr="00645D9F" w:rsidRDefault="003F2DBE" w:rsidP="00DD4AC9">
      <w:pPr>
        <w:pStyle w:val="Heading2"/>
      </w:pPr>
      <w:bookmarkStart w:id="54" w:name="_Toc4505890"/>
      <w:r w:rsidRPr="00645D9F">
        <w:t>2.1</w:t>
      </w:r>
      <w:r w:rsidR="00DD4AC9">
        <w:t>4</w:t>
      </w:r>
      <w:r w:rsidRPr="00645D9F">
        <w:t xml:space="preserve"> RNA stabilization, extraction and manipulation</w:t>
      </w:r>
      <w:bookmarkEnd w:id="54"/>
    </w:p>
    <w:p w14:paraId="008FB6E8" w14:textId="77777777" w:rsidR="003F2DBE" w:rsidRDefault="003F2DBE" w:rsidP="003F2DBE">
      <w:pPr>
        <w:spacing w:line="360" w:lineRule="auto"/>
        <w:jc w:val="both"/>
        <w:rPr>
          <w:rFonts w:asciiTheme="majorBidi" w:hAnsiTheme="majorBidi" w:cstheme="majorBidi"/>
        </w:rPr>
      </w:pPr>
    </w:p>
    <w:p w14:paraId="24688D98" w14:textId="2EA351DB" w:rsidR="003F2DBE" w:rsidRPr="00645D9F" w:rsidRDefault="003F2DBE" w:rsidP="00DD4AC9">
      <w:pPr>
        <w:pStyle w:val="Heading3"/>
      </w:pPr>
      <w:bookmarkStart w:id="55" w:name="_Toc4505891"/>
      <w:r w:rsidRPr="00645D9F">
        <w:t>2.1</w:t>
      </w:r>
      <w:r w:rsidR="00DD4AC9">
        <w:t>4</w:t>
      </w:r>
      <w:r w:rsidRPr="00645D9F">
        <w:t>.1 Stabilization of RNA</w:t>
      </w:r>
      <w:bookmarkEnd w:id="55"/>
    </w:p>
    <w:p w14:paraId="3445519D" w14:textId="3E3B10A6" w:rsidR="003F2DBE" w:rsidRDefault="002F3100" w:rsidP="002F3100">
      <w:pPr>
        <w:spacing w:line="360" w:lineRule="auto"/>
        <w:jc w:val="both"/>
        <w:rPr>
          <w:rFonts w:asciiTheme="majorBidi" w:hAnsiTheme="majorBidi" w:cstheme="majorBidi"/>
        </w:rPr>
      </w:pPr>
      <w:r>
        <w:rPr>
          <w:rFonts w:asciiTheme="majorBidi" w:hAnsiTheme="majorBidi" w:cstheme="majorBidi"/>
        </w:rPr>
        <w:t xml:space="preserve">     </w:t>
      </w:r>
      <w:r w:rsidRPr="00E201A5">
        <w:rPr>
          <w:rFonts w:asciiTheme="majorBidi" w:hAnsiTheme="majorBidi" w:cstheme="majorBidi"/>
        </w:rPr>
        <w:t xml:space="preserve">Bacterial samples were prepared in RNA protect reagent (Qiagen, Germany) to </w:t>
      </w:r>
      <w:r>
        <w:rPr>
          <w:rFonts w:asciiTheme="majorBidi" w:hAnsiTheme="majorBidi" w:cstheme="majorBidi"/>
        </w:rPr>
        <w:t xml:space="preserve">prevent </w:t>
      </w:r>
      <w:r w:rsidRPr="00E201A5">
        <w:rPr>
          <w:rFonts w:asciiTheme="majorBidi" w:hAnsiTheme="majorBidi" w:cstheme="majorBidi"/>
        </w:rPr>
        <w:t>RNA degradation. Samples were vortexed for 15 s, incubated at room temperature for 5 min and the cells pelleted by centrifugation at 5648 x</w:t>
      </w:r>
      <w:r w:rsidRPr="002673DA">
        <w:rPr>
          <w:rFonts w:asciiTheme="majorBidi" w:hAnsiTheme="majorBidi" w:cstheme="majorBidi"/>
          <w:i/>
          <w:vertAlign w:val="subscript"/>
        </w:rPr>
        <w:t>g</w:t>
      </w:r>
      <w:r w:rsidRPr="00E201A5">
        <w:rPr>
          <w:rFonts w:asciiTheme="majorBidi" w:hAnsiTheme="majorBidi" w:cstheme="majorBidi"/>
        </w:rPr>
        <w:t xml:space="preserve"> for 10 min. The supernatant was decanted, and the pellets were air-dried before immediate RNA purification or storage at –80</w:t>
      </w:r>
      <w:r w:rsidRPr="00E201A5">
        <w:rPr>
          <w:rFonts w:asciiTheme="majorBidi" w:hAnsiTheme="majorBidi" w:cstheme="majorBidi"/>
          <w:vertAlign w:val="superscript"/>
        </w:rPr>
        <w:t>°</w:t>
      </w:r>
      <w:r w:rsidRPr="00E201A5">
        <w:rPr>
          <w:rFonts w:asciiTheme="majorBidi" w:hAnsiTheme="majorBidi" w:cstheme="majorBidi"/>
        </w:rPr>
        <w:t>C.</w:t>
      </w:r>
    </w:p>
    <w:p w14:paraId="668B17E9" w14:textId="77777777" w:rsidR="002F3100" w:rsidRDefault="002F3100" w:rsidP="002F3100">
      <w:pPr>
        <w:spacing w:line="360" w:lineRule="auto"/>
        <w:jc w:val="both"/>
        <w:rPr>
          <w:rFonts w:asciiTheme="majorBidi" w:hAnsiTheme="majorBidi" w:cstheme="majorBidi"/>
        </w:rPr>
      </w:pPr>
    </w:p>
    <w:p w14:paraId="6258CE66" w14:textId="20E66F04" w:rsidR="003F2DBE" w:rsidRPr="00645D9F" w:rsidRDefault="00DD4AC9" w:rsidP="007F2B22">
      <w:pPr>
        <w:pStyle w:val="Heading3"/>
      </w:pPr>
      <w:bookmarkStart w:id="56" w:name="_Toc4505892"/>
      <w:r>
        <w:t>2.14</w:t>
      </w:r>
      <w:r w:rsidR="003F2DBE" w:rsidRPr="00645D9F">
        <w:t>.2 Extraction of RNA</w:t>
      </w:r>
      <w:bookmarkEnd w:id="56"/>
    </w:p>
    <w:p w14:paraId="7B6B88FC" w14:textId="3F6807F9" w:rsidR="00A21A4F" w:rsidRDefault="00A21A4F" w:rsidP="00A21A4F">
      <w:pPr>
        <w:spacing w:line="360" w:lineRule="auto"/>
        <w:jc w:val="both"/>
        <w:rPr>
          <w:rFonts w:asciiTheme="majorBidi" w:hAnsiTheme="majorBidi" w:cstheme="majorBidi"/>
        </w:rPr>
      </w:pPr>
      <w:r>
        <w:rPr>
          <w:rFonts w:asciiTheme="majorBidi" w:hAnsiTheme="majorBidi" w:cstheme="majorBidi"/>
        </w:rPr>
        <w:t xml:space="preserve">     </w:t>
      </w:r>
      <w:r w:rsidRPr="00E201A5">
        <w:rPr>
          <w:rFonts w:asciiTheme="majorBidi" w:hAnsiTheme="majorBidi" w:cstheme="majorBidi"/>
        </w:rPr>
        <w:t xml:space="preserve">Total RNA was extracted from triplicate </w:t>
      </w:r>
      <w:r>
        <w:rPr>
          <w:rFonts w:asciiTheme="majorBidi" w:hAnsiTheme="majorBidi" w:cstheme="majorBidi"/>
        </w:rPr>
        <w:t xml:space="preserve">cultures </w:t>
      </w:r>
      <w:r w:rsidRPr="00E201A5">
        <w:rPr>
          <w:rFonts w:asciiTheme="majorBidi" w:hAnsiTheme="majorBidi" w:cstheme="majorBidi"/>
        </w:rPr>
        <w:t xml:space="preserve">of planktonic and sessile cells of </w:t>
      </w:r>
      <w:r w:rsidRPr="00E201A5">
        <w:rPr>
          <w:rFonts w:asciiTheme="majorBidi" w:hAnsiTheme="majorBidi" w:cstheme="majorBidi"/>
          <w:i/>
        </w:rPr>
        <w:t>Klebsiella pneumoniae</w:t>
      </w:r>
      <w:r w:rsidRPr="00E201A5">
        <w:rPr>
          <w:rFonts w:asciiTheme="majorBidi" w:hAnsiTheme="majorBidi" w:cstheme="majorBidi"/>
        </w:rPr>
        <w:t xml:space="preserve"> MBB</w:t>
      </w:r>
      <w:r w:rsidR="000A16AB">
        <w:rPr>
          <w:rFonts w:asciiTheme="majorBidi" w:hAnsiTheme="majorBidi" w:cstheme="majorBidi"/>
        </w:rPr>
        <w:t>9</w:t>
      </w:r>
      <w:r w:rsidRPr="00E201A5">
        <w:rPr>
          <w:rFonts w:asciiTheme="majorBidi" w:hAnsiTheme="majorBidi" w:cstheme="majorBidi"/>
        </w:rPr>
        <w:t xml:space="preserve"> </w:t>
      </w:r>
      <w:r w:rsidRPr="00A21A4F">
        <w:rPr>
          <w:rFonts w:asciiTheme="majorBidi" w:hAnsiTheme="majorBidi" w:cstheme="majorBidi"/>
        </w:rPr>
        <w:t>using</w:t>
      </w:r>
      <w:r>
        <w:rPr>
          <w:rFonts w:asciiTheme="majorBidi" w:hAnsiTheme="majorBidi" w:cstheme="majorBidi"/>
        </w:rPr>
        <w:t xml:space="preserve"> </w:t>
      </w:r>
      <w:r w:rsidRPr="00E201A5">
        <w:rPr>
          <w:rFonts w:asciiTheme="majorBidi" w:hAnsiTheme="majorBidi" w:cstheme="majorBidi"/>
        </w:rPr>
        <w:t xml:space="preserve">glass coupons </w:t>
      </w:r>
      <w:r>
        <w:rPr>
          <w:rFonts w:asciiTheme="majorBidi" w:hAnsiTheme="majorBidi" w:cstheme="majorBidi"/>
        </w:rPr>
        <w:t>methods</w:t>
      </w:r>
      <w:r w:rsidRPr="00E201A5">
        <w:rPr>
          <w:rFonts w:asciiTheme="majorBidi" w:hAnsiTheme="majorBidi" w:cstheme="majorBidi"/>
        </w:rPr>
        <w:t xml:space="preserve"> </w:t>
      </w:r>
      <w:r w:rsidRPr="00E201A5">
        <w:rPr>
          <w:rFonts w:asciiTheme="majorBidi" w:hAnsiTheme="majorBidi" w:cstheme="majorBidi"/>
          <w:iCs/>
        </w:rPr>
        <w:t xml:space="preserve">using </w:t>
      </w:r>
      <w:r>
        <w:rPr>
          <w:rFonts w:asciiTheme="majorBidi" w:hAnsiTheme="majorBidi" w:cstheme="majorBidi"/>
          <w:iCs/>
        </w:rPr>
        <w:t xml:space="preserve">a </w:t>
      </w:r>
      <w:r w:rsidRPr="00E201A5">
        <w:rPr>
          <w:rFonts w:asciiTheme="majorBidi" w:hAnsiTheme="majorBidi" w:cstheme="majorBidi"/>
          <w:iCs/>
        </w:rPr>
        <w:t>RNeasy Mini Kit according to the manufacturer’s instructions</w:t>
      </w:r>
      <w:r>
        <w:rPr>
          <w:rFonts w:asciiTheme="majorBidi" w:hAnsiTheme="majorBidi" w:cstheme="majorBidi"/>
          <w:iCs/>
        </w:rPr>
        <w:t xml:space="preserve"> with</w:t>
      </w:r>
      <w:r w:rsidRPr="00E201A5">
        <w:rPr>
          <w:rFonts w:asciiTheme="majorBidi" w:hAnsiTheme="majorBidi" w:cstheme="majorBidi"/>
          <w:iCs/>
        </w:rPr>
        <w:t xml:space="preserve"> on-column DNase digestion using RNase-free DNase </w:t>
      </w:r>
      <w:r>
        <w:rPr>
          <w:rFonts w:asciiTheme="majorBidi" w:hAnsiTheme="majorBidi" w:cstheme="majorBidi"/>
          <w:iCs/>
        </w:rPr>
        <w:t xml:space="preserve">that </w:t>
      </w:r>
      <w:r w:rsidRPr="00E201A5">
        <w:rPr>
          <w:rFonts w:asciiTheme="majorBidi" w:hAnsiTheme="majorBidi" w:cstheme="majorBidi"/>
          <w:iCs/>
        </w:rPr>
        <w:t>was included in the RNA extraction procedure to remove any contaminating genomic DNA.</w:t>
      </w:r>
    </w:p>
    <w:p w14:paraId="1B9976FC" w14:textId="7116313B" w:rsidR="00136621" w:rsidRDefault="00136621" w:rsidP="00A21A4F">
      <w:pPr>
        <w:spacing w:line="360" w:lineRule="auto"/>
        <w:jc w:val="both"/>
        <w:rPr>
          <w:rFonts w:asciiTheme="majorBidi" w:hAnsiTheme="majorBidi" w:cstheme="majorBidi"/>
        </w:rPr>
      </w:pPr>
    </w:p>
    <w:p w14:paraId="69767264" w14:textId="0B01B2B0" w:rsidR="007504CF" w:rsidRPr="00FA66A8" w:rsidRDefault="00DD4AC9" w:rsidP="007F2B22">
      <w:pPr>
        <w:pStyle w:val="Heading3"/>
      </w:pPr>
      <w:bookmarkStart w:id="57" w:name="_Toc4505893"/>
      <w:r>
        <w:t>2.14</w:t>
      </w:r>
      <w:r w:rsidR="00FA66A8" w:rsidRPr="00FA66A8">
        <w:t>.3 Removal of genomic DNA from RNA samples</w:t>
      </w:r>
      <w:bookmarkEnd w:id="57"/>
      <w:r w:rsidR="00FA66A8" w:rsidRPr="00FA66A8">
        <w:t xml:space="preserve"> </w:t>
      </w:r>
    </w:p>
    <w:p w14:paraId="0E35DA17" w14:textId="58DC264F" w:rsidR="00933234" w:rsidRPr="0022751E" w:rsidRDefault="00661535" w:rsidP="00CC2C4E">
      <w:pPr>
        <w:spacing w:line="360" w:lineRule="auto"/>
        <w:jc w:val="both"/>
        <w:rPr>
          <w:rFonts w:eastAsiaTheme="minorEastAsia"/>
        </w:rPr>
      </w:pPr>
      <w:r>
        <w:rPr>
          <w:rFonts w:eastAsiaTheme="minorEastAsia" w:cstheme="minorBidi"/>
          <w:b/>
          <w:bCs/>
          <w:sz w:val="32"/>
          <w:szCs w:val="32"/>
        </w:rPr>
        <w:t xml:space="preserve">     </w:t>
      </w:r>
      <w:r w:rsidRPr="00E201A5">
        <w:rPr>
          <w:rFonts w:eastAsiaTheme="minorEastAsia" w:cstheme="minorBidi"/>
        </w:rPr>
        <w:t>S</w:t>
      </w:r>
      <w:r w:rsidRPr="00E201A5">
        <w:rPr>
          <w:rFonts w:eastAsiaTheme="minorEastAsia"/>
        </w:rPr>
        <w:t>amples of RNA were further treated with TURBO DNA-free Kit</w:t>
      </w:r>
      <w:r>
        <w:rPr>
          <w:rFonts w:eastAsiaTheme="minorEastAsia"/>
        </w:rPr>
        <w:t xml:space="preserve"> </w:t>
      </w:r>
      <w:r w:rsidRPr="00E201A5">
        <w:rPr>
          <w:rFonts w:eastAsiaTheme="minorEastAsia"/>
        </w:rPr>
        <w:t>(Thermo Fisher Scientific) to remove contaminat</w:t>
      </w:r>
      <w:r>
        <w:rPr>
          <w:rFonts w:eastAsiaTheme="minorEastAsia"/>
        </w:rPr>
        <w:t>ing</w:t>
      </w:r>
      <w:r w:rsidRPr="00E201A5">
        <w:rPr>
          <w:rFonts w:eastAsiaTheme="minorEastAsia"/>
        </w:rPr>
        <w:t xml:space="preserve"> genomic DNA.</w:t>
      </w:r>
    </w:p>
    <w:p w14:paraId="40B66434" w14:textId="7D3CE140" w:rsidR="003F2DBE" w:rsidRPr="00645D9F" w:rsidRDefault="00DD4AC9" w:rsidP="007F2B22">
      <w:pPr>
        <w:pStyle w:val="Heading2"/>
      </w:pPr>
      <w:bookmarkStart w:id="58" w:name="_Toc4505894"/>
      <w:r>
        <w:lastRenderedPageBreak/>
        <w:t>2.15</w:t>
      </w:r>
      <w:r w:rsidR="003F2DBE" w:rsidRPr="00645D9F">
        <w:t xml:space="preserve"> Quantitative real-time PCR (qRT-PCR)</w:t>
      </w:r>
      <w:bookmarkEnd w:id="58"/>
    </w:p>
    <w:p w14:paraId="302EF8E1" w14:textId="77777777" w:rsidR="003F2DBE" w:rsidRDefault="003F2DBE" w:rsidP="003F2DBE">
      <w:pPr>
        <w:spacing w:line="360" w:lineRule="auto"/>
        <w:jc w:val="both"/>
        <w:rPr>
          <w:rFonts w:asciiTheme="majorBidi" w:eastAsiaTheme="minorEastAsia" w:hAnsiTheme="majorBidi"/>
        </w:rPr>
      </w:pPr>
    </w:p>
    <w:p w14:paraId="150EAF5A" w14:textId="1C74A552" w:rsidR="003F2DBE" w:rsidRDefault="00DD4AC9" w:rsidP="007F2B22">
      <w:pPr>
        <w:pStyle w:val="Heading3"/>
      </w:pPr>
      <w:bookmarkStart w:id="59" w:name="_Toc4505895"/>
      <w:r>
        <w:t>2.15</w:t>
      </w:r>
      <w:r w:rsidR="003F2DBE">
        <w:t xml:space="preserve">.1 Primer </w:t>
      </w:r>
      <w:r w:rsidR="00A339C4">
        <w:t>d</w:t>
      </w:r>
      <w:r w:rsidR="003F2DBE">
        <w:t>esign</w:t>
      </w:r>
      <w:bookmarkEnd w:id="59"/>
    </w:p>
    <w:p w14:paraId="58A95C46" w14:textId="1D40F124" w:rsidR="0017555A" w:rsidRDefault="003F2DBE" w:rsidP="0017555A">
      <w:pPr>
        <w:spacing w:line="360" w:lineRule="auto"/>
        <w:jc w:val="both"/>
        <w:rPr>
          <w:rFonts w:asciiTheme="majorBidi" w:hAnsiTheme="majorBidi" w:cstheme="majorBidi"/>
        </w:rPr>
      </w:pPr>
      <w:r w:rsidRPr="00E201A5">
        <w:rPr>
          <w:rFonts w:asciiTheme="majorBidi" w:eastAsiaTheme="minorEastAsia" w:hAnsiTheme="majorBidi"/>
        </w:rPr>
        <w:t xml:space="preserve">     Primers were designed using Primer-blast (National Center for Biotechnology Information) to have a Tm value of 59-65</w:t>
      </w:r>
      <w:r w:rsidRPr="00E201A5">
        <w:rPr>
          <w:rFonts w:asciiTheme="majorBidi" w:hAnsiTheme="majorBidi" w:cstheme="majorBidi"/>
          <w:vertAlign w:val="superscript"/>
        </w:rPr>
        <w:t>°</w:t>
      </w:r>
      <w:r w:rsidR="00B62109">
        <w:rPr>
          <w:rFonts w:asciiTheme="majorBidi" w:hAnsiTheme="majorBidi" w:cstheme="majorBidi"/>
        </w:rPr>
        <w:t xml:space="preserve">C, 50-60% GC content, 70-200 nucleotides </w:t>
      </w:r>
      <w:r w:rsidR="00A2639C">
        <w:rPr>
          <w:rFonts w:asciiTheme="majorBidi" w:hAnsiTheme="majorBidi" w:cstheme="majorBidi"/>
        </w:rPr>
        <w:t>in length.</w:t>
      </w:r>
    </w:p>
    <w:p w14:paraId="635DE811" w14:textId="77777777" w:rsidR="00AA5346" w:rsidRPr="00E201A5" w:rsidRDefault="00AA5346" w:rsidP="003978CF">
      <w:pPr>
        <w:spacing w:line="360" w:lineRule="auto"/>
        <w:jc w:val="both"/>
        <w:rPr>
          <w:rFonts w:asciiTheme="majorBidi" w:eastAsiaTheme="minorEastAsia" w:hAnsiTheme="majorBidi"/>
        </w:rPr>
      </w:pPr>
    </w:p>
    <w:p w14:paraId="66E24B40" w14:textId="77777777" w:rsidR="00FD4AE4" w:rsidRPr="002360F2" w:rsidRDefault="00FD4AE4" w:rsidP="003F2DBE">
      <w:pPr>
        <w:autoSpaceDE w:val="0"/>
        <w:autoSpaceDN w:val="0"/>
        <w:adjustRightInd w:val="0"/>
        <w:spacing w:line="360" w:lineRule="auto"/>
        <w:jc w:val="both"/>
        <w:rPr>
          <w:rFonts w:asciiTheme="majorBidi" w:hAnsiTheme="majorBidi" w:cstheme="majorBidi"/>
        </w:rPr>
      </w:pPr>
    </w:p>
    <w:p w14:paraId="710E2932" w14:textId="0115D088" w:rsidR="001C32B9" w:rsidRPr="001C32B9" w:rsidRDefault="003F2DBE" w:rsidP="001C32B9">
      <w:pPr>
        <w:spacing w:after="120" w:line="360" w:lineRule="auto"/>
        <w:jc w:val="both"/>
        <w:rPr>
          <w:rFonts w:asciiTheme="majorBidi" w:hAnsiTheme="majorBidi" w:cstheme="majorBidi"/>
          <w:b/>
          <w:bCs/>
        </w:rPr>
      </w:pPr>
      <w:r>
        <w:rPr>
          <w:rFonts w:asciiTheme="majorBidi" w:hAnsiTheme="majorBidi" w:cstheme="majorBidi"/>
          <w:b/>
        </w:rPr>
        <w:t>Table 2.4</w:t>
      </w:r>
      <w:r w:rsidRPr="00D468A7">
        <w:rPr>
          <w:rFonts w:asciiTheme="majorBidi" w:hAnsiTheme="majorBidi" w:cstheme="majorBidi"/>
          <w:b/>
        </w:rPr>
        <w:t xml:space="preserve">: </w:t>
      </w:r>
      <w:r w:rsidRPr="00101581">
        <w:rPr>
          <w:rFonts w:asciiTheme="majorBidi" w:hAnsiTheme="majorBidi" w:cstheme="majorBidi"/>
          <w:b/>
          <w:bCs/>
        </w:rPr>
        <w:t xml:space="preserve">RT-PCR primers </w:t>
      </w:r>
      <w:r w:rsidRPr="00B70E61">
        <w:rPr>
          <w:rFonts w:asciiTheme="majorBidi" w:hAnsiTheme="majorBidi" w:cstheme="majorBidi"/>
          <w:b/>
          <w:bCs/>
        </w:rPr>
        <w:t xml:space="preserve">sequences </w:t>
      </w:r>
      <w:r w:rsidRPr="00101581">
        <w:rPr>
          <w:rFonts w:asciiTheme="majorBidi" w:hAnsiTheme="majorBidi" w:cstheme="majorBidi"/>
          <w:b/>
          <w:bCs/>
        </w:rPr>
        <w:t>of genes coding for GGDEF and EAL proteins and reference genes</w:t>
      </w:r>
      <w:r>
        <w:rPr>
          <w:rFonts w:asciiTheme="majorBidi" w:hAnsiTheme="majorBidi" w:cstheme="majorBidi"/>
          <w:b/>
          <w:bCs/>
        </w:rPr>
        <w:t>.</w:t>
      </w:r>
    </w:p>
    <w:tbl>
      <w:tblPr>
        <w:tblW w:w="10643" w:type="dxa"/>
        <w:jc w:val="center"/>
        <w:tblLook w:val="04A0" w:firstRow="1" w:lastRow="0" w:firstColumn="1" w:lastColumn="0" w:noHBand="0" w:noVBand="1"/>
      </w:tblPr>
      <w:tblGrid>
        <w:gridCol w:w="856"/>
        <w:gridCol w:w="1788"/>
        <w:gridCol w:w="3168"/>
        <w:gridCol w:w="2849"/>
        <w:gridCol w:w="836"/>
        <w:gridCol w:w="1146"/>
      </w:tblGrid>
      <w:tr w:rsidR="003F2DBE" w:rsidRPr="00E82449" w14:paraId="44B47F30" w14:textId="77777777" w:rsidTr="003F2DBE">
        <w:trPr>
          <w:jc w:val="center"/>
        </w:trPr>
        <w:tc>
          <w:tcPr>
            <w:tcW w:w="856" w:type="dxa"/>
            <w:tcBorders>
              <w:top w:val="single" w:sz="4" w:space="0" w:color="auto"/>
              <w:bottom w:val="single" w:sz="4" w:space="0" w:color="auto"/>
            </w:tcBorders>
          </w:tcPr>
          <w:p w14:paraId="1A5E969A" w14:textId="77777777" w:rsidR="003F2DBE" w:rsidRPr="00E82449" w:rsidRDefault="003F2DBE" w:rsidP="003F2DBE">
            <w:pPr>
              <w:jc w:val="center"/>
              <w:rPr>
                <w:rFonts w:asciiTheme="majorBidi" w:hAnsiTheme="majorBidi" w:cstheme="majorBidi"/>
                <w:b/>
                <w:sz w:val="18"/>
                <w:szCs w:val="18"/>
              </w:rPr>
            </w:pPr>
            <w:r w:rsidRPr="00E82449">
              <w:rPr>
                <w:rFonts w:asciiTheme="majorBidi" w:hAnsiTheme="majorBidi" w:cstheme="majorBidi"/>
                <w:b/>
                <w:sz w:val="18"/>
                <w:szCs w:val="18"/>
              </w:rPr>
              <w:t>Number</w:t>
            </w:r>
          </w:p>
        </w:tc>
        <w:tc>
          <w:tcPr>
            <w:tcW w:w="1788" w:type="dxa"/>
            <w:tcBorders>
              <w:top w:val="single" w:sz="4" w:space="0" w:color="auto"/>
              <w:bottom w:val="single" w:sz="4" w:space="0" w:color="auto"/>
            </w:tcBorders>
          </w:tcPr>
          <w:p w14:paraId="39C44400" w14:textId="77777777" w:rsidR="003F2DBE" w:rsidRPr="001A2EBA" w:rsidRDefault="003F2DBE" w:rsidP="003F2DBE">
            <w:pPr>
              <w:jc w:val="center"/>
              <w:rPr>
                <w:rFonts w:asciiTheme="majorBidi" w:hAnsiTheme="majorBidi" w:cstheme="majorBidi"/>
                <w:b/>
                <w:i/>
                <w:iCs/>
                <w:sz w:val="18"/>
                <w:szCs w:val="18"/>
              </w:rPr>
            </w:pPr>
            <w:r w:rsidRPr="001A2EBA">
              <w:rPr>
                <w:rFonts w:asciiTheme="majorBidi" w:hAnsiTheme="majorBidi" w:cstheme="majorBidi"/>
                <w:b/>
                <w:sz w:val="18"/>
                <w:szCs w:val="18"/>
              </w:rPr>
              <w:t>Gene</w:t>
            </w:r>
          </w:p>
        </w:tc>
        <w:tc>
          <w:tcPr>
            <w:tcW w:w="3168" w:type="dxa"/>
            <w:tcBorders>
              <w:top w:val="single" w:sz="4" w:space="0" w:color="auto"/>
              <w:bottom w:val="single" w:sz="4" w:space="0" w:color="auto"/>
            </w:tcBorders>
          </w:tcPr>
          <w:p w14:paraId="3971745D" w14:textId="77777777" w:rsidR="003F2DBE" w:rsidRPr="00E82449" w:rsidRDefault="003F2DBE" w:rsidP="003F2DBE">
            <w:pPr>
              <w:jc w:val="center"/>
              <w:rPr>
                <w:rFonts w:asciiTheme="majorBidi" w:hAnsiTheme="majorBidi" w:cstheme="majorBidi"/>
                <w:b/>
                <w:sz w:val="18"/>
                <w:szCs w:val="18"/>
              </w:rPr>
            </w:pPr>
            <w:r w:rsidRPr="00E82449">
              <w:rPr>
                <w:rFonts w:asciiTheme="majorBidi" w:hAnsiTheme="majorBidi" w:cstheme="majorBidi"/>
                <w:b/>
                <w:sz w:val="18"/>
                <w:szCs w:val="18"/>
              </w:rPr>
              <w:t>Forward</w:t>
            </w:r>
          </w:p>
          <w:p w14:paraId="5089EEBF" w14:textId="77777777" w:rsidR="003F2DBE" w:rsidRPr="00E82449" w:rsidRDefault="003F2DBE" w:rsidP="003F2DBE">
            <w:pPr>
              <w:jc w:val="center"/>
              <w:rPr>
                <w:rFonts w:asciiTheme="majorBidi" w:hAnsiTheme="majorBidi" w:cstheme="majorBidi"/>
                <w:b/>
                <w:sz w:val="18"/>
                <w:szCs w:val="18"/>
              </w:rPr>
            </w:pPr>
            <w:r w:rsidRPr="00E82449">
              <w:rPr>
                <w:rFonts w:asciiTheme="majorBidi" w:hAnsiTheme="majorBidi" w:cstheme="majorBidi"/>
                <w:b/>
                <w:sz w:val="18"/>
                <w:szCs w:val="18"/>
              </w:rPr>
              <w:t>(5’ → 3’)</w:t>
            </w:r>
          </w:p>
        </w:tc>
        <w:tc>
          <w:tcPr>
            <w:tcW w:w="2849" w:type="dxa"/>
            <w:tcBorders>
              <w:top w:val="single" w:sz="4" w:space="0" w:color="auto"/>
              <w:bottom w:val="single" w:sz="4" w:space="0" w:color="auto"/>
            </w:tcBorders>
          </w:tcPr>
          <w:p w14:paraId="569902DB" w14:textId="77777777" w:rsidR="003F2DBE" w:rsidRPr="00E82449" w:rsidRDefault="003F2DBE" w:rsidP="003F2DBE">
            <w:pPr>
              <w:jc w:val="center"/>
              <w:rPr>
                <w:rFonts w:asciiTheme="majorBidi" w:hAnsiTheme="majorBidi" w:cstheme="majorBidi"/>
                <w:b/>
                <w:sz w:val="18"/>
                <w:szCs w:val="18"/>
              </w:rPr>
            </w:pPr>
            <w:r w:rsidRPr="00E82449">
              <w:rPr>
                <w:rFonts w:asciiTheme="majorBidi" w:hAnsiTheme="majorBidi" w:cstheme="majorBidi"/>
                <w:b/>
                <w:sz w:val="18"/>
                <w:szCs w:val="18"/>
              </w:rPr>
              <w:t>Reserve</w:t>
            </w:r>
          </w:p>
          <w:p w14:paraId="470F73DC" w14:textId="77777777" w:rsidR="003F2DBE" w:rsidRPr="00E82449" w:rsidRDefault="003F2DBE" w:rsidP="003F2DBE">
            <w:pPr>
              <w:jc w:val="center"/>
              <w:rPr>
                <w:rFonts w:asciiTheme="majorBidi" w:hAnsiTheme="majorBidi" w:cstheme="majorBidi"/>
                <w:b/>
                <w:sz w:val="18"/>
                <w:szCs w:val="18"/>
              </w:rPr>
            </w:pPr>
            <w:r w:rsidRPr="00E82449">
              <w:rPr>
                <w:rFonts w:asciiTheme="majorBidi" w:hAnsiTheme="majorBidi" w:cstheme="majorBidi"/>
                <w:b/>
                <w:sz w:val="18"/>
                <w:szCs w:val="18"/>
              </w:rPr>
              <w:t>(5’ → 3’)</w:t>
            </w:r>
          </w:p>
        </w:tc>
        <w:tc>
          <w:tcPr>
            <w:tcW w:w="836" w:type="dxa"/>
            <w:tcBorders>
              <w:top w:val="single" w:sz="4" w:space="0" w:color="auto"/>
              <w:bottom w:val="single" w:sz="4" w:space="0" w:color="auto"/>
            </w:tcBorders>
          </w:tcPr>
          <w:p w14:paraId="36DC92C4" w14:textId="77777777" w:rsidR="003F2DBE" w:rsidRPr="00E82449" w:rsidRDefault="003F2DBE" w:rsidP="003F2DBE">
            <w:pPr>
              <w:jc w:val="center"/>
              <w:rPr>
                <w:rFonts w:asciiTheme="majorBidi" w:hAnsiTheme="majorBidi" w:cstheme="majorBidi"/>
                <w:b/>
                <w:sz w:val="18"/>
                <w:szCs w:val="18"/>
              </w:rPr>
            </w:pPr>
            <w:r w:rsidRPr="00E82449">
              <w:rPr>
                <w:rFonts w:asciiTheme="majorBidi" w:hAnsiTheme="majorBidi" w:cstheme="majorBidi"/>
                <w:b/>
                <w:sz w:val="18"/>
                <w:szCs w:val="18"/>
              </w:rPr>
              <w:t>Product</w:t>
            </w:r>
          </w:p>
          <w:p w14:paraId="46F74CDC" w14:textId="77777777" w:rsidR="003F2DBE" w:rsidRPr="00E82449" w:rsidRDefault="003F2DBE" w:rsidP="003F2DBE">
            <w:pPr>
              <w:jc w:val="center"/>
              <w:rPr>
                <w:rFonts w:asciiTheme="majorBidi" w:hAnsiTheme="majorBidi" w:cstheme="majorBidi"/>
                <w:b/>
                <w:sz w:val="18"/>
                <w:szCs w:val="18"/>
              </w:rPr>
            </w:pPr>
            <w:r w:rsidRPr="00E82449">
              <w:rPr>
                <w:rFonts w:asciiTheme="majorBidi" w:hAnsiTheme="majorBidi" w:cstheme="majorBidi"/>
                <w:b/>
                <w:sz w:val="18"/>
                <w:szCs w:val="18"/>
              </w:rPr>
              <w:t>length</w:t>
            </w:r>
          </w:p>
        </w:tc>
        <w:tc>
          <w:tcPr>
            <w:tcW w:w="1146" w:type="dxa"/>
            <w:tcBorders>
              <w:top w:val="single" w:sz="4" w:space="0" w:color="auto"/>
              <w:bottom w:val="single" w:sz="4" w:space="0" w:color="auto"/>
            </w:tcBorders>
          </w:tcPr>
          <w:p w14:paraId="184C5DBB" w14:textId="77777777" w:rsidR="003F2DBE" w:rsidRPr="00E82449" w:rsidRDefault="003F2DBE" w:rsidP="003F2DBE">
            <w:pPr>
              <w:jc w:val="center"/>
              <w:rPr>
                <w:rFonts w:asciiTheme="majorBidi" w:hAnsiTheme="majorBidi" w:cstheme="majorBidi"/>
                <w:b/>
                <w:sz w:val="18"/>
                <w:szCs w:val="18"/>
              </w:rPr>
            </w:pPr>
            <w:r w:rsidRPr="00E82449">
              <w:rPr>
                <w:rFonts w:asciiTheme="majorBidi" w:hAnsiTheme="majorBidi" w:cstheme="majorBidi"/>
                <w:b/>
                <w:sz w:val="18"/>
                <w:szCs w:val="18"/>
              </w:rPr>
              <w:t>Source</w:t>
            </w:r>
          </w:p>
        </w:tc>
      </w:tr>
      <w:tr w:rsidR="003F2DBE" w:rsidRPr="00E82449" w14:paraId="74E37EE2" w14:textId="77777777" w:rsidTr="003F2DBE">
        <w:trPr>
          <w:jc w:val="center"/>
        </w:trPr>
        <w:tc>
          <w:tcPr>
            <w:tcW w:w="856" w:type="dxa"/>
            <w:tcBorders>
              <w:top w:val="single" w:sz="4" w:space="0" w:color="auto"/>
            </w:tcBorders>
          </w:tcPr>
          <w:p w14:paraId="5B802D60" w14:textId="77777777" w:rsidR="003F2DBE" w:rsidRPr="00E82449" w:rsidRDefault="003F2DBE" w:rsidP="003F2DBE">
            <w:pPr>
              <w:rPr>
                <w:rFonts w:asciiTheme="majorBidi" w:hAnsiTheme="majorBidi" w:cstheme="majorBidi"/>
                <w:b/>
                <w:sz w:val="18"/>
                <w:szCs w:val="18"/>
              </w:rPr>
            </w:pPr>
            <w:r w:rsidRPr="00E82449">
              <w:rPr>
                <w:rFonts w:asciiTheme="majorBidi" w:hAnsiTheme="majorBidi" w:cstheme="majorBidi"/>
                <w:b/>
                <w:sz w:val="18"/>
                <w:szCs w:val="18"/>
              </w:rPr>
              <w:t>1</w:t>
            </w:r>
          </w:p>
        </w:tc>
        <w:tc>
          <w:tcPr>
            <w:tcW w:w="1788" w:type="dxa"/>
            <w:tcBorders>
              <w:top w:val="single" w:sz="4" w:space="0" w:color="auto"/>
            </w:tcBorders>
          </w:tcPr>
          <w:p w14:paraId="5F59AD04" w14:textId="77777777" w:rsidR="003F2DBE" w:rsidRPr="001A2EBA" w:rsidRDefault="003F2DBE" w:rsidP="003F2DBE">
            <w:pPr>
              <w:rPr>
                <w:rFonts w:asciiTheme="majorBidi" w:hAnsiTheme="majorBidi" w:cstheme="majorBidi"/>
                <w:i/>
                <w:iCs/>
                <w:sz w:val="18"/>
                <w:szCs w:val="18"/>
              </w:rPr>
            </w:pPr>
            <w:r w:rsidRPr="001A2EBA">
              <w:rPr>
                <w:rFonts w:asciiTheme="majorBidi" w:hAnsiTheme="majorBidi" w:cstheme="majorBidi"/>
                <w:i/>
                <w:iCs/>
                <w:color w:val="222222"/>
                <w:sz w:val="18"/>
                <w:szCs w:val="18"/>
                <w:shd w:val="clear" w:color="auto" w:fill="FFFFFF"/>
              </w:rPr>
              <w:t xml:space="preserve">KPI_01740 </w:t>
            </w:r>
            <w:r w:rsidRPr="001A2EBA">
              <w:rPr>
                <w:rFonts w:asciiTheme="majorBidi" w:hAnsiTheme="majorBidi" w:cstheme="majorBidi"/>
                <w:b/>
                <w:bCs/>
                <w:i/>
                <w:iCs/>
                <w:color w:val="222222"/>
                <w:sz w:val="18"/>
                <w:szCs w:val="18"/>
                <w:shd w:val="clear" w:color="auto" w:fill="FFFFFF"/>
              </w:rPr>
              <w:t>yedQ</w:t>
            </w:r>
          </w:p>
        </w:tc>
        <w:tc>
          <w:tcPr>
            <w:tcW w:w="3168" w:type="dxa"/>
            <w:tcBorders>
              <w:top w:val="single" w:sz="4" w:space="0" w:color="auto"/>
            </w:tcBorders>
          </w:tcPr>
          <w:p w14:paraId="0E4F56EF"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TGCTGAAGGACGATCCGCTC</w:t>
            </w:r>
          </w:p>
          <w:p w14:paraId="14C6D88E"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2B6E8F3C"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60.00</w:t>
            </w:r>
          </w:p>
        </w:tc>
        <w:tc>
          <w:tcPr>
            <w:tcW w:w="2849" w:type="dxa"/>
            <w:tcBorders>
              <w:top w:val="single" w:sz="4" w:space="0" w:color="auto"/>
            </w:tcBorders>
          </w:tcPr>
          <w:p w14:paraId="4B79CDDC"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ATCACCTGCGACTCATCCCG</w:t>
            </w:r>
          </w:p>
          <w:p w14:paraId="1ADB3B54"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677FC727"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60.00</w:t>
            </w:r>
          </w:p>
        </w:tc>
        <w:tc>
          <w:tcPr>
            <w:tcW w:w="836" w:type="dxa"/>
            <w:tcBorders>
              <w:top w:val="single" w:sz="4" w:space="0" w:color="auto"/>
            </w:tcBorders>
          </w:tcPr>
          <w:p w14:paraId="2C080181"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169</w:t>
            </w:r>
          </w:p>
        </w:tc>
        <w:tc>
          <w:tcPr>
            <w:tcW w:w="1146" w:type="dxa"/>
            <w:tcBorders>
              <w:top w:val="single" w:sz="4" w:space="0" w:color="auto"/>
            </w:tcBorders>
          </w:tcPr>
          <w:p w14:paraId="4A2E7FA3"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3403DFBB" w14:textId="77777777" w:rsidTr="003F2DBE">
        <w:trPr>
          <w:jc w:val="center"/>
        </w:trPr>
        <w:tc>
          <w:tcPr>
            <w:tcW w:w="856" w:type="dxa"/>
          </w:tcPr>
          <w:p w14:paraId="568788CE" w14:textId="77777777" w:rsidR="003F2DBE" w:rsidRPr="00E82449" w:rsidRDefault="003F2DBE" w:rsidP="003F2DBE">
            <w:pPr>
              <w:rPr>
                <w:rFonts w:asciiTheme="majorBidi" w:hAnsiTheme="majorBidi" w:cstheme="majorBidi"/>
                <w:b/>
                <w:sz w:val="18"/>
                <w:szCs w:val="18"/>
              </w:rPr>
            </w:pPr>
            <w:r w:rsidRPr="00E82449">
              <w:rPr>
                <w:rFonts w:asciiTheme="majorBidi" w:hAnsiTheme="majorBidi" w:cstheme="majorBidi"/>
                <w:b/>
                <w:sz w:val="18"/>
                <w:szCs w:val="18"/>
              </w:rPr>
              <w:t>2</w:t>
            </w:r>
          </w:p>
        </w:tc>
        <w:tc>
          <w:tcPr>
            <w:tcW w:w="1788" w:type="dxa"/>
          </w:tcPr>
          <w:p w14:paraId="28982579" w14:textId="77777777" w:rsidR="003F2DBE" w:rsidRPr="001A2EBA" w:rsidRDefault="003F2DBE" w:rsidP="003F2DBE">
            <w:pPr>
              <w:rPr>
                <w:rFonts w:asciiTheme="majorBidi" w:hAnsiTheme="majorBidi" w:cstheme="majorBidi"/>
                <w:i/>
                <w:iCs/>
                <w:sz w:val="18"/>
                <w:szCs w:val="18"/>
              </w:rPr>
            </w:pPr>
            <w:r w:rsidRPr="001A2EBA">
              <w:rPr>
                <w:rFonts w:asciiTheme="majorBidi" w:hAnsiTheme="majorBidi" w:cstheme="majorBidi"/>
                <w:i/>
                <w:iCs/>
                <w:sz w:val="18"/>
                <w:szCs w:val="18"/>
              </w:rPr>
              <w:t xml:space="preserve">KPI_04512 </w:t>
            </w:r>
            <w:r w:rsidRPr="001A2EBA">
              <w:rPr>
                <w:rFonts w:asciiTheme="majorBidi" w:hAnsiTheme="majorBidi" w:cstheme="majorBidi"/>
                <w:b/>
                <w:bCs/>
                <w:i/>
                <w:iCs/>
                <w:sz w:val="18"/>
                <w:szCs w:val="18"/>
              </w:rPr>
              <w:t>dosC</w:t>
            </w:r>
          </w:p>
        </w:tc>
        <w:tc>
          <w:tcPr>
            <w:tcW w:w="3168" w:type="dxa"/>
          </w:tcPr>
          <w:p w14:paraId="6FE2563D"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CAAAGACGCACTGACCAGCC</w:t>
            </w:r>
          </w:p>
          <w:p w14:paraId="591366B5"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58581408"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GC%: 60.00</w:t>
            </w:r>
          </w:p>
        </w:tc>
        <w:tc>
          <w:tcPr>
            <w:tcW w:w="2849" w:type="dxa"/>
          </w:tcPr>
          <w:p w14:paraId="46054E6C"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CGGCTACGTGCTTAATGGCG</w:t>
            </w:r>
          </w:p>
          <w:p w14:paraId="549E6511"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5B98233A"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GC%: 60.00</w:t>
            </w:r>
          </w:p>
        </w:tc>
        <w:tc>
          <w:tcPr>
            <w:tcW w:w="836" w:type="dxa"/>
          </w:tcPr>
          <w:p w14:paraId="768C510B" w14:textId="77777777" w:rsidR="003F2DBE" w:rsidRPr="00E82449" w:rsidRDefault="003F2DBE" w:rsidP="003F2DBE">
            <w:pPr>
              <w:jc w:val="center"/>
              <w:rPr>
                <w:rFonts w:asciiTheme="majorBidi" w:hAnsiTheme="majorBidi" w:cstheme="majorBidi"/>
                <w:sz w:val="18"/>
                <w:szCs w:val="18"/>
                <w:highlight w:val="cyan"/>
              </w:rPr>
            </w:pPr>
            <w:r w:rsidRPr="00E82449">
              <w:rPr>
                <w:rFonts w:asciiTheme="majorBidi" w:hAnsiTheme="majorBidi" w:cstheme="majorBidi"/>
                <w:color w:val="222222"/>
                <w:sz w:val="18"/>
                <w:szCs w:val="18"/>
                <w:shd w:val="clear" w:color="auto" w:fill="FFFFFF"/>
              </w:rPr>
              <w:t>185</w:t>
            </w:r>
          </w:p>
        </w:tc>
        <w:tc>
          <w:tcPr>
            <w:tcW w:w="1146" w:type="dxa"/>
          </w:tcPr>
          <w:p w14:paraId="000DFF32"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79BE4477" w14:textId="77777777" w:rsidTr="003F2DBE">
        <w:trPr>
          <w:trHeight w:val="534"/>
          <w:jc w:val="center"/>
        </w:trPr>
        <w:tc>
          <w:tcPr>
            <w:tcW w:w="856" w:type="dxa"/>
          </w:tcPr>
          <w:p w14:paraId="13AAD61D" w14:textId="77777777" w:rsidR="003F2DBE" w:rsidRPr="00E82449" w:rsidRDefault="003F2DBE" w:rsidP="003F2DBE">
            <w:pPr>
              <w:rPr>
                <w:rFonts w:asciiTheme="majorBidi" w:hAnsiTheme="majorBidi" w:cstheme="majorBidi"/>
                <w:b/>
                <w:color w:val="222222"/>
                <w:sz w:val="18"/>
                <w:szCs w:val="18"/>
                <w:shd w:val="clear" w:color="auto" w:fill="FFFFFF"/>
              </w:rPr>
            </w:pPr>
            <w:r w:rsidRPr="00E82449">
              <w:rPr>
                <w:rFonts w:asciiTheme="majorBidi" w:hAnsiTheme="majorBidi" w:cstheme="majorBidi"/>
                <w:b/>
                <w:color w:val="222222"/>
                <w:sz w:val="18"/>
                <w:szCs w:val="18"/>
                <w:shd w:val="clear" w:color="auto" w:fill="FFFFFF"/>
              </w:rPr>
              <w:t>3</w:t>
            </w:r>
          </w:p>
          <w:p w14:paraId="1BE4DB19" w14:textId="77777777" w:rsidR="003F2DBE" w:rsidRPr="00E82449" w:rsidRDefault="003F2DBE" w:rsidP="003F2DBE">
            <w:pPr>
              <w:rPr>
                <w:rFonts w:asciiTheme="majorBidi" w:hAnsiTheme="majorBidi" w:cstheme="majorBidi"/>
                <w:b/>
                <w:color w:val="222222"/>
                <w:sz w:val="18"/>
                <w:szCs w:val="18"/>
                <w:shd w:val="clear" w:color="auto" w:fill="FFFFFF"/>
              </w:rPr>
            </w:pPr>
          </w:p>
        </w:tc>
        <w:tc>
          <w:tcPr>
            <w:tcW w:w="1788" w:type="dxa"/>
          </w:tcPr>
          <w:p w14:paraId="35B60947" w14:textId="77777777" w:rsidR="003F2DBE" w:rsidRPr="001A2EBA" w:rsidRDefault="003F2DBE" w:rsidP="003F2DBE">
            <w:pPr>
              <w:rPr>
                <w:rFonts w:asciiTheme="majorBidi" w:hAnsiTheme="majorBidi" w:cstheme="majorBidi"/>
                <w:i/>
                <w:iCs/>
                <w:color w:val="222222"/>
                <w:sz w:val="18"/>
                <w:szCs w:val="18"/>
                <w:shd w:val="clear" w:color="auto" w:fill="FFFFFF"/>
              </w:rPr>
            </w:pPr>
            <w:r w:rsidRPr="001A2EBA">
              <w:rPr>
                <w:rFonts w:asciiTheme="majorBidi" w:hAnsiTheme="majorBidi" w:cstheme="majorBidi"/>
                <w:i/>
                <w:iCs/>
                <w:color w:val="222222"/>
                <w:sz w:val="18"/>
                <w:szCs w:val="18"/>
                <w:shd w:val="clear" w:color="auto" w:fill="FFFFFF"/>
              </w:rPr>
              <w:t xml:space="preserve">KPI_02434 </w:t>
            </w:r>
            <w:r w:rsidRPr="001A2EBA">
              <w:rPr>
                <w:rFonts w:asciiTheme="majorBidi" w:hAnsiTheme="majorBidi" w:cstheme="majorBidi"/>
                <w:b/>
                <w:bCs/>
                <w:i/>
                <w:iCs/>
                <w:color w:val="222222"/>
                <w:sz w:val="18"/>
                <w:szCs w:val="18"/>
                <w:shd w:val="clear" w:color="auto" w:fill="FFFFFF"/>
              </w:rPr>
              <w:t>ydaM</w:t>
            </w:r>
          </w:p>
        </w:tc>
        <w:tc>
          <w:tcPr>
            <w:tcW w:w="3168" w:type="dxa"/>
          </w:tcPr>
          <w:p w14:paraId="238EAF4D"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CGTCGGTGGATCGCGAAGAT</w:t>
            </w:r>
          </w:p>
          <w:p w14:paraId="33E7F3E4"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64844047"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60.00</w:t>
            </w:r>
          </w:p>
        </w:tc>
        <w:tc>
          <w:tcPr>
            <w:tcW w:w="2849" w:type="dxa"/>
          </w:tcPr>
          <w:p w14:paraId="40A2C473"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CGGATCCCTTCCGCCAGTAT</w:t>
            </w:r>
          </w:p>
          <w:p w14:paraId="3F5755C1"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1481AF1F"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60.00</w:t>
            </w:r>
          </w:p>
        </w:tc>
        <w:tc>
          <w:tcPr>
            <w:tcW w:w="836" w:type="dxa"/>
          </w:tcPr>
          <w:p w14:paraId="4E280237"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109</w:t>
            </w:r>
          </w:p>
        </w:tc>
        <w:tc>
          <w:tcPr>
            <w:tcW w:w="1146" w:type="dxa"/>
          </w:tcPr>
          <w:p w14:paraId="6FE9DC88"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73764A84" w14:textId="77777777" w:rsidTr="003F2DBE">
        <w:trPr>
          <w:jc w:val="center"/>
        </w:trPr>
        <w:tc>
          <w:tcPr>
            <w:tcW w:w="856" w:type="dxa"/>
          </w:tcPr>
          <w:p w14:paraId="13557B33" w14:textId="77777777" w:rsidR="003F2DBE" w:rsidRPr="00E82449" w:rsidRDefault="003F2DBE" w:rsidP="003F2DBE">
            <w:pPr>
              <w:rPr>
                <w:rFonts w:asciiTheme="majorBidi" w:hAnsiTheme="majorBidi" w:cstheme="majorBidi"/>
                <w:b/>
                <w:sz w:val="18"/>
                <w:szCs w:val="18"/>
              </w:rPr>
            </w:pPr>
            <w:r w:rsidRPr="00E82449">
              <w:rPr>
                <w:rFonts w:asciiTheme="majorBidi" w:hAnsiTheme="majorBidi" w:cstheme="majorBidi"/>
                <w:b/>
                <w:sz w:val="18"/>
                <w:szCs w:val="18"/>
              </w:rPr>
              <w:t>4</w:t>
            </w:r>
          </w:p>
        </w:tc>
        <w:tc>
          <w:tcPr>
            <w:tcW w:w="1788" w:type="dxa"/>
          </w:tcPr>
          <w:p w14:paraId="516411A4" w14:textId="77777777" w:rsidR="003F2DBE" w:rsidRPr="001A2EBA" w:rsidRDefault="003F2DBE" w:rsidP="003F2DBE">
            <w:pPr>
              <w:rPr>
                <w:rFonts w:asciiTheme="majorBidi" w:hAnsiTheme="majorBidi" w:cstheme="majorBidi"/>
                <w:i/>
                <w:iCs/>
                <w:sz w:val="18"/>
                <w:szCs w:val="18"/>
              </w:rPr>
            </w:pPr>
            <w:r w:rsidRPr="001A2EBA">
              <w:rPr>
                <w:rFonts w:asciiTheme="majorBidi" w:hAnsiTheme="majorBidi" w:cstheme="majorBidi"/>
                <w:i/>
                <w:iCs/>
                <w:sz w:val="18"/>
                <w:szCs w:val="18"/>
              </w:rPr>
              <w:t xml:space="preserve">KPI_02248 </w:t>
            </w:r>
            <w:r w:rsidRPr="001A2EBA">
              <w:rPr>
                <w:rFonts w:asciiTheme="majorBidi" w:hAnsiTheme="majorBidi" w:cstheme="majorBidi"/>
                <w:b/>
                <w:bCs/>
                <w:i/>
                <w:iCs/>
                <w:sz w:val="18"/>
                <w:szCs w:val="18"/>
              </w:rPr>
              <w:t>ycdT_1</w:t>
            </w:r>
          </w:p>
        </w:tc>
        <w:tc>
          <w:tcPr>
            <w:tcW w:w="3168" w:type="dxa"/>
          </w:tcPr>
          <w:p w14:paraId="0705B0AD"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TTCGGCTTTGCCTGTTCAGC</w:t>
            </w:r>
          </w:p>
          <w:p w14:paraId="00578623"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59.4</w:t>
            </w:r>
          </w:p>
          <w:p w14:paraId="38C1A36A"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GC%: 55.00</w:t>
            </w:r>
          </w:p>
        </w:tc>
        <w:tc>
          <w:tcPr>
            <w:tcW w:w="2849" w:type="dxa"/>
          </w:tcPr>
          <w:p w14:paraId="77A6E3E9"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ATGATGCGCTGGCGGAAGTA</w:t>
            </w:r>
          </w:p>
          <w:p w14:paraId="58825808"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59.4</w:t>
            </w:r>
          </w:p>
          <w:p w14:paraId="1B780473"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GC%: 55.00</w:t>
            </w:r>
          </w:p>
        </w:tc>
        <w:tc>
          <w:tcPr>
            <w:tcW w:w="836" w:type="dxa"/>
          </w:tcPr>
          <w:p w14:paraId="664F6593"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188</w:t>
            </w:r>
          </w:p>
        </w:tc>
        <w:tc>
          <w:tcPr>
            <w:tcW w:w="1146" w:type="dxa"/>
          </w:tcPr>
          <w:p w14:paraId="0EF8A248"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35A5D9B8" w14:textId="77777777" w:rsidTr="003F2DBE">
        <w:trPr>
          <w:jc w:val="center"/>
        </w:trPr>
        <w:tc>
          <w:tcPr>
            <w:tcW w:w="856" w:type="dxa"/>
          </w:tcPr>
          <w:p w14:paraId="1C15AA28" w14:textId="77777777" w:rsidR="003F2DBE" w:rsidRPr="00E82449" w:rsidRDefault="003F2DBE" w:rsidP="003F2DBE">
            <w:pPr>
              <w:rPr>
                <w:rFonts w:asciiTheme="majorBidi" w:hAnsiTheme="majorBidi" w:cstheme="majorBidi"/>
                <w:b/>
                <w:sz w:val="18"/>
                <w:szCs w:val="18"/>
              </w:rPr>
            </w:pPr>
            <w:r w:rsidRPr="00E82449">
              <w:rPr>
                <w:rFonts w:asciiTheme="majorBidi" w:hAnsiTheme="majorBidi" w:cstheme="majorBidi"/>
                <w:b/>
                <w:sz w:val="18"/>
                <w:szCs w:val="18"/>
              </w:rPr>
              <w:t>5</w:t>
            </w:r>
          </w:p>
        </w:tc>
        <w:tc>
          <w:tcPr>
            <w:tcW w:w="1788" w:type="dxa"/>
          </w:tcPr>
          <w:p w14:paraId="062D9248" w14:textId="77777777" w:rsidR="003F2DBE" w:rsidRPr="001A2EBA" w:rsidRDefault="003F2DBE" w:rsidP="003F2DBE">
            <w:pPr>
              <w:rPr>
                <w:rFonts w:asciiTheme="majorBidi" w:hAnsiTheme="majorBidi" w:cstheme="majorBidi"/>
                <w:i/>
                <w:iCs/>
                <w:sz w:val="18"/>
                <w:szCs w:val="18"/>
              </w:rPr>
            </w:pPr>
            <w:r w:rsidRPr="001A2EBA">
              <w:rPr>
                <w:rFonts w:asciiTheme="majorBidi" w:hAnsiTheme="majorBidi" w:cstheme="majorBidi"/>
                <w:i/>
                <w:iCs/>
                <w:sz w:val="18"/>
                <w:szCs w:val="18"/>
              </w:rPr>
              <w:t xml:space="preserve">KPI_02576 </w:t>
            </w:r>
            <w:r w:rsidRPr="001A2EBA">
              <w:rPr>
                <w:rFonts w:asciiTheme="majorBidi" w:hAnsiTheme="majorBidi" w:cstheme="majorBidi"/>
                <w:b/>
                <w:bCs/>
                <w:i/>
                <w:iCs/>
                <w:sz w:val="18"/>
                <w:szCs w:val="18"/>
              </w:rPr>
              <w:t>ycdT_2</w:t>
            </w:r>
          </w:p>
        </w:tc>
        <w:tc>
          <w:tcPr>
            <w:tcW w:w="3168" w:type="dxa"/>
          </w:tcPr>
          <w:p w14:paraId="1D518E27"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GCGAACAGTTCTCGACAGCG</w:t>
            </w:r>
          </w:p>
          <w:p w14:paraId="5CC73845"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61C6A18E"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GC%: 60.00</w:t>
            </w:r>
          </w:p>
        </w:tc>
        <w:tc>
          <w:tcPr>
            <w:tcW w:w="2849" w:type="dxa"/>
          </w:tcPr>
          <w:p w14:paraId="1C30B368"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CGGCAACGGGAAGGTAATGC</w:t>
            </w:r>
          </w:p>
          <w:p w14:paraId="135F6910"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4E4E3AD7"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GC%: 60.00</w:t>
            </w:r>
          </w:p>
        </w:tc>
        <w:tc>
          <w:tcPr>
            <w:tcW w:w="836" w:type="dxa"/>
          </w:tcPr>
          <w:p w14:paraId="2A343481"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173</w:t>
            </w:r>
          </w:p>
        </w:tc>
        <w:tc>
          <w:tcPr>
            <w:tcW w:w="1146" w:type="dxa"/>
          </w:tcPr>
          <w:p w14:paraId="2FCF1002"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2272A844" w14:textId="77777777" w:rsidTr="003F2DBE">
        <w:trPr>
          <w:jc w:val="center"/>
        </w:trPr>
        <w:tc>
          <w:tcPr>
            <w:tcW w:w="856" w:type="dxa"/>
          </w:tcPr>
          <w:p w14:paraId="369E3C24" w14:textId="77777777" w:rsidR="003F2DBE" w:rsidRPr="00E82449" w:rsidRDefault="003F2DBE" w:rsidP="003F2DBE">
            <w:pPr>
              <w:rPr>
                <w:rFonts w:asciiTheme="majorBidi" w:hAnsiTheme="majorBidi" w:cstheme="majorBidi"/>
                <w:b/>
                <w:sz w:val="18"/>
                <w:szCs w:val="18"/>
              </w:rPr>
            </w:pPr>
            <w:r w:rsidRPr="00E82449">
              <w:rPr>
                <w:rFonts w:asciiTheme="majorBidi" w:hAnsiTheme="majorBidi" w:cstheme="majorBidi"/>
                <w:b/>
                <w:sz w:val="18"/>
                <w:szCs w:val="18"/>
              </w:rPr>
              <w:t>6</w:t>
            </w:r>
          </w:p>
        </w:tc>
        <w:tc>
          <w:tcPr>
            <w:tcW w:w="1788" w:type="dxa"/>
          </w:tcPr>
          <w:p w14:paraId="6F75F1D0" w14:textId="77777777" w:rsidR="003F2DBE" w:rsidRPr="001A2EBA" w:rsidRDefault="003F2DBE" w:rsidP="003F2DBE">
            <w:pPr>
              <w:rPr>
                <w:rFonts w:asciiTheme="majorBidi" w:hAnsiTheme="majorBidi" w:cstheme="majorBidi"/>
                <w:i/>
                <w:iCs/>
                <w:sz w:val="18"/>
                <w:szCs w:val="18"/>
              </w:rPr>
            </w:pPr>
            <w:r w:rsidRPr="001A2EBA">
              <w:rPr>
                <w:rFonts w:asciiTheme="majorBidi" w:hAnsiTheme="majorBidi" w:cstheme="majorBidi"/>
                <w:i/>
                <w:iCs/>
                <w:sz w:val="18"/>
                <w:szCs w:val="18"/>
              </w:rPr>
              <w:t xml:space="preserve">KPI_03124 </w:t>
            </w:r>
            <w:r w:rsidRPr="001A2EBA">
              <w:rPr>
                <w:rFonts w:asciiTheme="majorBidi" w:hAnsiTheme="majorBidi" w:cstheme="majorBidi"/>
                <w:b/>
                <w:bCs/>
                <w:i/>
                <w:iCs/>
                <w:sz w:val="18"/>
                <w:szCs w:val="18"/>
              </w:rPr>
              <w:t>vdcA_1</w:t>
            </w:r>
          </w:p>
        </w:tc>
        <w:tc>
          <w:tcPr>
            <w:tcW w:w="3168" w:type="dxa"/>
          </w:tcPr>
          <w:p w14:paraId="1ACAB65F"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GCGATGGCCTGACCGAGATA</w:t>
            </w:r>
          </w:p>
          <w:p w14:paraId="6DC30D16"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6ED9F622"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GC%: 60.00</w:t>
            </w:r>
          </w:p>
        </w:tc>
        <w:tc>
          <w:tcPr>
            <w:tcW w:w="2849" w:type="dxa"/>
          </w:tcPr>
          <w:p w14:paraId="3AC45AFB"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CTGTCGCTTTGGGTGTGCTG</w:t>
            </w:r>
          </w:p>
          <w:p w14:paraId="19E326ED"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3A592079"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GC%: 60.00</w:t>
            </w:r>
          </w:p>
        </w:tc>
        <w:tc>
          <w:tcPr>
            <w:tcW w:w="836" w:type="dxa"/>
          </w:tcPr>
          <w:p w14:paraId="083F9BA6"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79</w:t>
            </w:r>
          </w:p>
        </w:tc>
        <w:tc>
          <w:tcPr>
            <w:tcW w:w="1146" w:type="dxa"/>
          </w:tcPr>
          <w:p w14:paraId="0B42F30B"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561278D5" w14:textId="77777777" w:rsidTr="003F2DBE">
        <w:trPr>
          <w:jc w:val="center"/>
        </w:trPr>
        <w:tc>
          <w:tcPr>
            <w:tcW w:w="856" w:type="dxa"/>
          </w:tcPr>
          <w:p w14:paraId="23AE062E" w14:textId="77777777" w:rsidR="003F2DBE" w:rsidRPr="00E82449" w:rsidRDefault="003F2DBE" w:rsidP="003F2DBE">
            <w:pPr>
              <w:rPr>
                <w:rFonts w:asciiTheme="majorBidi" w:hAnsiTheme="majorBidi" w:cstheme="majorBidi"/>
                <w:b/>
                <w:sz w:val="18"/>
                <w:szCs w:val="18"/>
              </w:rPr>
            </w:pPr>
            <w:r w:rsidRPr="00E82449">
              <w:rPr>
                <w:rFonts w:asciiTheme="majorBidi" w:hAnsiTheme="majorBidi" w:cstheme="majorBidi"/>
                <w:b/>
                <w:sz w:val="18"/>
                <w:szCs w:val="18"/>
              </w:rPr>
              <w:t>7</w:t>
            </w:r>
          </w:p>
        </w:tc>
        <w:tc>
          <w:tcPr>
            <w:tcW w:w="1788" w:type="dxa"/>
          </w:tcPr>
          <w:p w14:paraId="662FE581" w14:textId="77777777" w:rsidR="003F2DBE" w:rsidRPr="001A2EBA" w:rsidRDefault="003F2DBE" w:rsidP="003F2DBE">
            <w:pPr>
              <w:rPr>
                <w:rFonts w:asciiTheme="majorBidi" w:hAnsiTheme="majorBidi" w:cstheme="majorBidi"/>
                <w:i/>
                <w:iCs/>
                <w:sz w:val="18"/>
                <w:szCs w:val="18"/>
              </w:rPr>
            </w:pPr>
            <w:r w:rsidRPr="001A2EBA">
              <w:rPr>
                <w:rFonts w:asciiTheme="majorBidi" w:hAnsiTheme="majorBidi" w:cstheme="majorBidi"/>
                <w:i/>
                <w:iCs/>
                <w:sz w:val="18"/>
                <w:szCs w:val="18"/>
              </w:rPr>
              <w:t xml:space="preserve">KPI_04431 </w:t>
            </w:r>
            <w:r w:rsidRPr="001A2EBA">
              <w:rPr>
                <w:rFonts w:asciiTheme="majorBidi" w:hAnsiTheme="majorBidi" w:cstheme="majorBidi"/>
                <w:b/>
                <w:bCs/>
                <w:i/>
                <w:iCs/>
                <w:sz w:val="18"/>
                <w:szCs w:val="18"/>
              </w:rPr>
              <w:t>vdcA_2</w:t>
            </w:r>
          </w:p>
        </w:tc>
        <w:tc>
          <w:tcPr>
            <w:tcW w:w="3168" w:type="dxa"/>
          </w:tcPr>
          <w:p w14:paraId="56847B0D"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TTGTGCTGCCTATTGCCGGT</w:t>
            </w:r>
          </w:p>
          <w:p w14:paraId="33717EDC"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59.4</w:t>
            </w:r>
          </w:p>
          <w:p w14:paraId="241C8F4C"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55.00</w:t>
            </w:r>
          </w:p>
        </w:tc>
        <w:tc>
          <w:tcPr>
            <w:tcW w:w="2849" w:type="dxa"/>
          </w:tcPr>
          <w:p w14:paraId="76B2141F"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TCGTTGAGCGTGTTGCGTTC</w:t>
            </w:r>
          </w:p>
          <w:p w14:paraId="28BAEE56"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59.4</w:t>
            </w:r>
          </w:p>
          <w:p w14:paraId="2656237F"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55.00</w:t>
            </w:r>
          </w:p>
        </w:tc>
        <w:tc>
          <w:tcPr>
            <w:tcW w:w="836" w:type="dxa"/>
          </w:tcPr>
          <w:p w14:paraId="519C9933"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112</w:t>
            </w:r>
          </w:p>
        </w:tc>
        <w:tc>
          <w:tcPr>
            <w:tcW w:w="1146" w:type="dxa"/>
          </w:tcPr>
          <w:p w14:paraId="7FAE201A"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3127E4F6" w14:textId="77777777" w:rsidTr="003F2DBE">
        <w:trPr>
          <w:jc w:val="center"/>
        </w:trPr>
        <w:tc>
          <w:tcPr>
            <w:tcW w:w="856" w:type="dxa"/>
          </w:tcPr>
          <w:p w14:paraId="1DB27918" w14:textId="77777777" w:rsidR="003F2DBE" w:rsidRPr="00E82449" w:rsidRDefault="003F2DBE" w:rsidP="003F2DBE">
            <w:pPr>
              <w:rPr>
                <w:rFonts w:asciiTheme="majorBidi" w:hAnsiTheme="majorBidi" w:cstheme="majorBidi"/>
                <w:b/>
                <w:sz w:val="18"/>
                <w:szCs w:val="18"/>
              </w:rPr>
            </w:pPr>
            <w:r w:rsidRPr="00E82449">
              <w:rPr>
                <w:rFonts w:asciiTheme="majorBidi" w:hAnsiTheme="majorBidi" w:cstheme="majorBidi"/>
                <w:b/>
                <w:sz w:val="18"/>
                <w:szCs w:val="18"/>
              </w:rPr>
              <w:t>8</w:t>
            </w:r>
          </w:p>
        </w:tc>
        <w:tc>
          <w:tcPr>
            <w:tcW w:w="1788" w:type="dxa"/>
          </w:tcPr>
          <w:p w14:paraId="62DC4EE8" w14:textId="77777777" w:rsidR="003F2DBE" w:rsidRPr="001A2EBA" w:rsidRDefault="003F2DBE" w:rsidP="003F2DBE">
            <w:pPr>
              <w:rPr>
                <w:rFonts w:asciiTheme="majorBidi" w:hAnsiTheme="majorBidi" w:cstheme="majorBidi"/>
                <w:i/>
                <w:iCs/>
                <w:sz w:val="18"/>
                <w:szCs w:val="18"/>
              </w:rPr>
            </w:pPr>
            <w:r w:rsidRPr="001A2EBA">
              <w:rPr>
                <w:rFonts w:asciiTheme="majorBidi" w:hAnsiTheme="majorBidi" w:cstheme="majorBidi"/>
                <w:i/>
                <w:iCs/>
                <w:sz w:val="18"/>
                <w:szCs w:val="18"/>
              </w:rPr>
              <w:t xml:space="preserve">KPI_03117 </w:t>
            </w:r>
            <w:r w:rsidRPr="001A2EBA">
              <w:rPr>
                <w:rFonts w:asciiTheme="majorBidi" w:hAnsiTheme="majorBidi" w:cstheme="majorBidi"/>
                <w:b/>
                <w:bCs/>
                <w:i/>
                <w:iCs/>
                <w:sz w:val="18"/>
                <w:szCs w:val="18"/>
              </w:rPr>
              <w:t>yeaP_2</w:t>
            </w:r>
          </w:p>
        </w:tc>
        <w:tc>
          <w:tcPr>
            <w:tcW w:w="3168" w:type="dxa"/>
          </w:tcPr>
          <w:p w14:paraId="38CBF52C"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ACGATCGGTTCGGTCATCCG</w:t>
            </w:r>
          </w:p>
          <w:p w14:paraId="03895921"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472CE6AF"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60.00</w:t>
            </w:r>
          </w:p>
        </w:tc>
        <w:tc>
          <w:tcPr>
            <w:tcW w:w="2849" w:type="dxa"/>
          </w:tcPr>
          <w:p w14:paraId="209A9B0C"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GAGGAAGTAGACGCCGCACA</w:t>
            </w:r>
          </w:p>
          <w:p w14:paraId="663ADC2C"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7B1D6264"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60.00</w:t>
            </w:r>
          </w:p>
        </w:tc>
        <w:tc>
          <w:tcPr>
            <w:tcW w:w="836" w:type="dxa"/>
          </w:tcPr>
          <w:p w14:paraId="31549170"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200</w:t>
            </w:r>
          </w:p>
        </w:tc>
        <w:tc>
          <w:tcPr>
            <w:tcW w:w="1146" w:type="dxa"/>
          </w:tcPr>
          <w:p w14:paraId="145C39F3"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2B83CC9F" w14:textId="77777777" w:rsidTr="003F2DBE">
        <w:trPr>
          <w:jc w:val="center"/>
        </w:trPr>
        <w:tc>
          <w:tcPr>
            <w:tcW w:w="856" w:type="dxa"/>
          </w:tcPr>
          <w:p w14:paraId="6287885B" w14:textId="77777777" w:rsidR="003F2DBE" w:rsidRPr="00E82449" w:rsidRDefault="003F2DBE" w:rsidP="003F2DBE">
            <w:pPr>
              <w:rPr>
                <w:rFonts w:asciiTheme="majorBidi" w:hAnsiTheme="majorBidi" w:cstheme="majorBidi"/>
                <w:b/>
                <w:sz w:val="18"/>
                <w:szCs w:val="18"/>
              </w:rPr>
            </w:pPr>
            <w:r w:rsidRPr="00E82449">
              <w:rPr>
                <w:rFonts w:asciiTheme="majorBidi" w:hAnsiTheme="majorBidi" w:cstheme="majorBidi"/>
                <w:b/>
                <w:sz w:val="18"/>
                <w:szCs w:val="18"/>
              </w:rPr>
              <w:t>9</w:t>
            </w:r>
          </w:p>
        </w:tc>
        <w:tc>
          <w:tcPr>
            <w:tcW w:w="1788" w:type="dxa"/>
          </w:tcPr>
          <w:p w14:paraId="048706D8" w14:textId="77777777" w:rsidR="003F2DBE" w:rsidRPr="001A2EBA" w:rsidRDefault="003F2DBE" w:rsidP="003F2DBE">
            <w:pPr>
              <w:rPr>
                <w:rFonts w:asciiTheme="majorBidi" w:hAnsiTheme="majorBidi" w:cstheme="majorBidi"/>
                <w:i/>
                <w:iCs/>
                <w:sz w:val="18"/>
                <w:szCs w:val="18"/>
              </w:rPr>
            </w:pPr>
            <w:r w:rsidRPr="001A2EBA">
              <w:rPr>
                <w:rFonts w:asciiTheme="majorBidi" w:hAnsiTheme="majorBidi" w:cstheme="majorBidi"/>
                <w:i/>
                <w:iCs/>
                <w:sz w:val="18"/>
                <w:szCs w:val="18"/>
              </w:rPr>
              <w:t xml:space="preserve">KPI_01668 </w:t>
            </w:r>
            <w:r w:rsidRPr="001A2EBA">
              <w:rPr>
                <w:rFonts w:asciiTheme="majorBidi" w:hAnsiTheme="majorBidi" w:cstheme="majorBidi"/>
                <w:b/>
                <w:bCs/>
                <w:i/>
                <w:iCs/>
                <w:sz w:val="18"/>
                <w:szCs w:val="18"/>
              </w:rPr>
              <w:t>yeaP_1</w:t>
            </w:r>
          </w:p>
        </w:tc>
        <w:tc>
          <w:tcPr>
            <w:tcW w:w="3168" w:type="dxa"/>
          </w:tcPr>
          <w:p w14:paraId="4B1E42A4"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CTACGCTCTTCCGGGCTGTT</w:t>
            </w:r>
          </w:p>
          <w:p w14:paraId="62EF73EE"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173F4FF3"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60.00</w:t>
            </w:r>
          </w:p>
        </w:tc>
        <w:tc>
          <w:tcPr>
            <w:tcW w:w="2849" w:type="dxa"/>
          </w:tcPr>
          <w:p w14:paraId="72EAD2A0"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GGCCGGCACAGGACTTGATA</w:t>
            </w:r>
          </w:p>
          <w:p w14:paraId="359F2A8E"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363048C0"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60.00</w:t>
            </w:r>
          </w:p>
        </w:tc>
        <w:tc>
          <w:tcPr>
            <w:tcW w:w="836" w:type="dxa"/>
          </w:tcPr>
          <w:p w14:paraId="7563CC4E"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145</w:t>
            </w:r>
          </w:p>
        </w:tc>
        <w:tc>
          <w:tcPr>
            <w:tcW w:w="1146" w:type="dxa"/>
          </w:tcPr>
          <w:p w14:paraId="10A1D562"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15C20236" w14:textId="77777777" w:rsidTr="003F2DBE">
        <w:trPr>
          <w:jc w:val="center"/>
        </w:trPr>
        <w:tc>
          <w:tcPr>
            <w:tcW w:w="856" w:type="dxa"/>
          </w:tcPr>
          <w:p w14:paraId="7A4DB631" w14:textId="77777777" w:rsidR="003F2DBE" w:rsidRPr="00E82449" w:rsidRDefault="003F2DBE" w:rsidP="003F2DBE">
            <w:pPr>
              <w:rPr>
                <w:rFonts w:asciiTheme="majorBidi" w:hAnsiTheme="majorBidi" w:cstheme="majorBidi"/>
                <w:b/>
                <w:sz w:val="18"/>
                <w:szCs w:val="18"/>
              </w:rPr>
            </w:pPr>
            <w:r w:rsidRPr="00E82449">
              <w:rPr>
                <w:rFonts w:asciiTheme="majorBidi" w:hAnsiTheme="majorBidi" w:cstheme="majorBidi"/>
                <w:b/>
                <w:sz w:val="18"/>
                <w:szCs w:val="18"/>
              </w:rPr>
              <w:t>10</w:t>
            </w:r>
          </w:p>
        </w:tc>
        <w:tc>
          <w:tcPr>
            <w:tcW w:w="1788" w:type="dxa"/>
          </w:tcPr>
          <w:p w14:paraId="12536C1E" w14:textId="77777777" w:rsidR="003F2DBE" w:rsidRPr="001A2EBA" w:rsidRDefault="003F2DBE" w:rsidP="003F2DBE">
            <w:pPr>
              <w:rPr>
                <w:rFonts w:asciiTheme="majorBidi" w:hAnsiTheme="majorBidi" w:cstheme="majorBidi"/>
                <w:i/>
                <w:iCs/>
                <w:sz w:val="18"/>
                <w:szCs w:val="18"/>
              </w:rPr>
            </w:pPr>
            <w:r w:rsidRPr="001A2EBA">
              <w:rPr>
                <w:rFonts w:asciiTheme="majorBidi" w:hAnsiTheme="majorBidi" w:cstheme="majorBidi"/>
                <w:i/>
                <w:iCs/>
                <w:sz w:val="18"/>
                <w:szCs w:val="18"/>
              </w:rPr>
              <w:t xml:space="preserve">KPI_01113 </w:t>
            </w:r>
            <w:r w:rsidRPr="001A2EBA">
              <w:rPr>
                <w:rFonts w:asciiTheme="majorBidi" w:hAnsiTheme="majorBidi" w:cstheme="majorBidi"/>
                <w:b/>
                <w:bCs/>
                <w:i/>
                <w:iCs/>
                <w:sz w:val="18"/>
                <w:szCs w:val="18"/>
              </w:rPr>
              <w:t>yfiN</w:t>
            </w:r>
          </w:p>
        </w:tc>
        <w:tc>
          <w:tcPr>
            <w:tcW w:w="3168" w:type="dxa"/>
          </w:tcPr>
          <w:p w14:paraId="2567672F"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CATCTGGCACCAGGGCAAAC</w:t>
            </w:r>
          </w:p>
          <w:p w14:paraId="0AEE36F7"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6FBF60BE"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60.00</w:t>
            </w:r>
          </w:p>
        </w:tc>
        <w:tc>
          <w:tcPr>
            <w:tcW w:w="2849" w:type="dxa"/>
          </w:tcPr>
          <w:p w14:paraId="1BEF5003"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GAACGAGGCGAGCAGAATGC</w:t>
            </w:r>
          </w:p>
          <w:p w14:paraId="46DD47A6"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32128CDD"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60.00</w:t>
            </w:r>
          </w:p>
        </w:tc>
        <w:tc>
          <w:tcPr>
            <w:tcW w:w="836" w:type="dxa"/>
          </w:tcPr>
          <w:p w14:paraId="0CB2C0CC"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120</w:t>
            </w:r>
          </w:p>
        </w:tc>
        <w:tc>
          <w:tcPr>
            <w:tcW w:w="1146" w:type="dxa"/>
          </w:tcPr>
          <w:p w14:paraId="409B02AA"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31834D3E" w14:textId="77777777" w:rsidTr="003F2DBE">
        <w:trPr>
          <w:jc w:val="center"/>
        </w:trPr>
        <w:tc>
          <w:tcPr>
            <w:tcW w:w="856" w:type="dxa"/>
          </w:tcPr>
          <w:p w14:paraId="4EDB8BE9" w14:textId="77777777" w:rsidR="003F2DBE" w:rsidRPr="00E82449" w:rsidRDefault="003F2DBE" w:rsidP="003F2DBE">
            <w:pPr>
              <w:rPr>
                <w:rFonts w:asciiTheme="majorBidi" w:hAnsiTheme="majorBidi" w:cstheme="majorBidi"/>
                <w:b/>
                <w:sz w:val="18"/>
                <w:szCs w:val="18"/>
              </w:rPr>
            </w:pPr>
            <w:r w:rsidRPr="00E82449">
              <w:rPr>
                <w:rFonts w:asciiTheme="majorBidi" w:hAnsiTheme="majorBidi" w:cstheme="majorBidi"/>
                <w:b/>
                <w:sz w:val="18"/>
                <w:szCs w:val="18"/>
              </w:rPr>
              <w:t>11</w:t>
            </w:r>
          </w:p>
        </w:tc>
        <w:tc>
          <w:tcPr>
            <w:tcW w:w="1788" w:type="dxa"/>
          </w:tcPr>
          <w:p w14:paraId="57934F9F" w14:textId="77777777" w:rsidR="003F2DBE" w:rsidRPr="001A2EBA" w:rsidRDefault="003F2DBE" w:rsidP="003F2DBE">
            <w:pPr>
              <w:rPr>
                <w:rFonts w:asciiTheme="majorBidi" w:hAnsiTheme="majorBidi" w:cstheme="majorBidi"/>
                <w:i/>
                <w:iCs/>
                <w:sz w:val="18"/>
                <w:szCs w:val="18"/>
              </w:rPr>
            </w:pPr>
            <w:r w:rsidRPr="001A2EBA">
              <w:rPr>
                <w:rFonts w:asciiTheme="majorBidi" w:hAnsiTheme="majorBidi" w:cstheme="majorBidi"/>
                <w:i/>
                <w:iCs/>
                <w:sz w:val="18"/>
                <w:szCs w:val="18"/>
              </w:rPr>
              <w:t xml:space="preserve">KPI_04913 </w:t>
            </w:r>
            <w:r w:rsidRPr="001A2EBA">
              <w:rPr>
                <w:rFonts w:asciiTheme="majorBidi" w:hAnsiTheme="majorBidi" w:cstheme="majorBidi"/>
                <w:b/>
                <w:bCs/>
                <w:i/>
                <w:iCs/>
                <w:sz w:val="18"/>
                <w:szCs w:val="18"/>
              </w:rPr>
              <w:t>vdcA_3</w:t>
            </w:r>
          </w:p>
        </w:tc>
        <w:tc>
          <w:tcPr>
            <w:tcW w:w="3168" w:type="dxa"/>
          </w:tcPr>
          <w:p w14:paraId="496268C5"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GCGATATCGTCCTGCGCAAC</w:t>
            </w:r>
          </w:p>
          <w:p w14:paraId="5F5A1785"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1E452DDF"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GC%: 60.00</w:t>
            </w:r>
          </w:p>
        </w:tc>
        <w:tc>
          <w:tcPr>
            <w:tcW w:w="2849" w:type="dxa"/>
          </w:tcPr>
          <w:p w14:paraId="5EFD94B5"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CTCTTCACCGCCGTAGCGAT</w:t>
            </w:r>
          </w:p>
          <w:p w14:paraId="413ED5A5"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2296F861"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GC%: 60.00</w:t>
            </w:r>
          </w:p>
        </w:tc>
        <w:tc>
          <w:tcPr>
            <w:tcW w:w="836" w:type="dxa"/>
          </w:tcPr>
          <w:p w14:paraId="14C36820"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89</w:t>
            </w:r>
          </w:p>
        </w:tc>
        <w:tc>
          <w:tcPr>
            <w:tcW w:w="1146" w:type="dxa"/>
          </w:tcPr>
          <w:p w14:paraId="277E40A9"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00573B58" w14:textId="77777777" w:rsidTr="003F2DBE">
        <w:trPr>
          <w:jc w:val="center"/>
        </w:trPr>
        <w:tc>
          <w:tcPr>
            <w:tcW w:w="856" w:type="dxa"/>
          </w:tcPr>
          <w:p w14:paraId="1536FFB2" w14:textId="77777777" w:rsidR="003F2DBE" w:rsidRPr="00E82449" w:rsidRDefault="003F2DBE" w:rsidP="003F2DBE">
            <w:pPr>
              <w:rPr>
                <w:rFonts w:asciiTheme="majorBidi" w:hAnsiTheme="majorBidi" w:cstheme="majorBidi"/>
                <w:b/>
                <w:sz w:val="18"/>
                <w:szCs w:val="18"/>
              </w:rPr>
            </w:pPr>
            <w:r w:rsidRPr="00E82449">
              <w:rPr>
                <w:rFonts w:asciiTheme="majorBidi" w:hAnsiTheme="majorBidi" w:cstheme="majorBidi"/>
                <w:b/>
                <w:sz w:val="18"/>
                <w:szCs w:val="18"/>
              </w:rPr>
              <w:t>12</w:t>
            </w:r>
          </w:p>
        </w:tc>
        <w:tc>
          <w:tcPr>
            <w:tcW w:w="1788" w:type="dxa"/>
          </w:tcPr>
          <w:p w14:paraId="79FBFDAB" w14:textId="77777777" w:rsidR="003F2DBE" w:rsidRPr="001A2EBA" w:rsidRDefault="003F2DBE" w:rsidP="003F2DBE">
            <w:pPr>
              <w:rPr>
                <w:rFonts w:asciiTheme="majorBidi" w:hAnsiTheme="majorBidi" w:cstheme="majorBidi"/>
                <w:i/>
                <w:iCs/>
                <w:sz w:val="18"/>
                <w:szCs w:val="18"/>
              </w:rPr>
            </w:pPr>
            <w:r w:rsidRPr="001A2EBA">
              <w:rPr>
                <w:rFonts w:asciiTheme="majorBidi" w:hAnsiTheme="majorBidi" w:cstheme="majorBidi"/>
                <w:i/>
                <w:iCs/>
                <w:sz w:val="18"/>
                <w:szCs w:val="18"/>
              </w:rPr>
              <w:t xml:space="preserve">KPI_01662 </w:t>
            </w:r>
            <w:r w:rsidRPr="001A2EBA">
              <w:rPr>
                <w:rFonts w:asciiTheme="majorBidi" w:hAnsiTheme="majorBidi" w:cstheme="majorBidi"/>
                <w:sz w:val="18"/>
                <w:szCs w:val="18"/>
              </w:rPr>
              <w:t>putative signaling protein</w:t>
            </w:r>
          </w:p>
        </w:tc>
        <w:tc>
          <w:tcPr>
            <w:tcW w:w="3168" w:type="dxa"/>
          </w:tcPr>
          <w:p w14:paraId="533F7731"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AGTCTCGTCTGGCGGGAATG</w:t>
            </w:r>
          </w:p>
          <w:p w14:paraId="44CC6632"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70796C5F"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GC%: 60.00</w:t>
            </w:r>
          </w:p>
        </w:tc>
        <w:tc>
          <w:tcPr>
            <w:tcW w:w="2849" w:type="dxa"/>
          </w:tcPr>
          <w:p w14:paraId="7D3F5B0A"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TTACCCAGATCGCCCTGCTG</w:t>
            </w:r>
          </w:p>
          <w:p w14:paraId="02948972"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176982CE"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GC%: 60.00</w:t>
            </w:r>
          </w:p>
        </w:tc>
        <w:tc>
          <w:tcPr>
            <w:tcW w:w="836" w:type="dxa"/>
          </w:tcPr>
          <w:p w14:paraId="45CBC8A4"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118</w:t>
            </w:r>
          </w:p>
        </w:tc>
        <w:tc>
          <w:tcPr>
            <w:tcW w:w="1146" w:type="dxa"/>
          </w:tcPr>
          <w:p w14:paraId="35DD2813"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4A7B6E9C" w14:textId="77777777" w:rsidTr="003F2DBE">
        <w:trPr>
          <w:jc w:val="center"/>
        </w:trPr>
        <w:tc>
          <w:tcPr>
            <w:tcW w:w="856" w:type="dxa"/>
          </w:tcPr>
          <w:p w14:paraId="2D8C5BAA" w14:textId="77777777" w:rsidR="003F2DBE" w:rsidRPr="00E82449" w:rsidRDefault="003F2DBE" w:rsidP="003F2DBE">
            <w:pPr>
              <w:rPr>
                <w:rFonts w:asciiTheme="majorBidi" w:hAnsiTheme="majorBidi" w:cstheme="majorBidi"/>
                <w:b/>
                <w:sz w:val="18"/>
                <w:szCs w:val="18"/>
              </w:rPr>
            </w:pPr>
            <w:r w:rsidRPr="00E82449">
              <w:rPr>
                <w:rFonts w:asciiTheme="majorBidi" w:hAnsiTheme="majorBidi" w:cstheme="majorBidi"/>
                <w:b/>
                <w:sz w:val="18"/>
                <w:szCs w:val="18"/>
              </w:rPr>
              <w:t>13</w:t>
            </w:r>
          </w:p>
        </w:tc>
        <w:tc>
          <w:tcPr>
            <w:tcW w:w="1788" w:type="dxa"/>
          </w:tcPr>
          <w:p w14:paraId="7CA5412D" w14:textId="77777777" w:rsidR="003F2DBE" w:rsidRPr="001A2EBA" w:rsidRDefault="003F2DBE" w:rsidP="003F2DBE">
            <w:pPr>
              <w:rPr>
                <w:rFonts w:asciiTheme="majorBidi" w:hAnsiTheme="majorBidi" w:cstheme="majorBidi"/>
                <w:i/>
                <w:iCs/>
                <w:sz w:val="18"/>
                <w:szCs w:val="18"/>
              </w:rPr>
            </w:pPr>
            <w:r w:rsidRPr="001A2EBA">
              <w:rPr>
                <w:rFonts w:asciiTheme="majorBidi" w:hAnsiTheme="majorBidi" w:cstheme="majorBidi"/>
                <w:i/>
                <w:iCs/>
                <w:sz w:val="18"/>
                <w:szCs w:val="18"/>
              </w:rPr>
              <w:t xml:space="preserve">KPI_02530 </w:t>
            </w:r>
            <w:r w:rsidRPr="001A2EBA">
              <w:rPr>
                <w:rFonts w:asciiTheme="majorBidi" w:hAnsiTheme="majorBidi" w:cstheme="majorBidi"/>
                <w:sz w:val="18"/>
                <w:szCs w:val="18"/>
              </w:rPr>
              <w:t>putative signaling protein</w:t>
            </w:r>
          </w:p>
        </w:tc>
        <w:tc>
          <w:tcPr>
            <w:tcW w:w="3168" w:type="dxa"/>
          </w:tcPr>
          <w:p w14:paraId="6AC26151"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GCTGAGCAACTCTCCGGTGT</w:t>
            </w:r>
          </w:p>
          <w:p w14:paraId="3E1C57F0"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60666129"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GC%: 60.00</w:t>
            </w:r>
          </w:p>
        </w:tc>
        <w:tc>
          <w:tcPr>
            <w:tcW w:w="2849" w:type="dxa"/>
          </w:tcPr>
          <w:p w14:paraId="52AA4CF7"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GAATCGGGAGCCGTCTTTGC</w:t>
            </w:r>
          </w:p>
          <w:p w14:paraId="6A578F39"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3C1E6256"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GC%: 60.00</w:t>
            </w:r>
          </w:p>
        </w:tc>
        <w:tc>
          <w:tcPr>
            <w:tcW w:w="836" w:type="dxa"/>
          </w:tcPr>
          <w:p w14:paraId="74AF54E8"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105</w:t>
            </w:r>
          </w:p>
        </w:tc>
        <w:tc>
          <w:tcPr>
            <w:tcW w:w="1146" w:type="dxa"/>
          </w:tcPr>
          <w:p w14:paraId="0559360E"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33BC57E2" w14:textId="77777777" w:rsidTr="003F2DBE">
        <w:trPr>
          <w:jc w:val="center"/>
        </w:trPr>
        <w:tc>
          <w:tcPr>
            <w:tcW w:w="856" w:type="dxa"/>
          </w:tcPr>
          <w:p w14:paraId="7C4F20FF" w14:textId="77777777" w:rsidR="003F2DBE" w:rsidRPr="00E82449" w:rsidRDefault="003F2DBE" w:rsidP="003F2DBE">
            <w:pPr>
              <w:rPr>
                <w:rFonts w:asciiTheme="majorBidi" w:hAnsiTheme="majorBidi" w:cstheme="majorBidi"/>
                <w:b/>
                <w:sz w:val="18"/>
                <w:szCs w:val="18"/>
              </w:rPr>
            </w:pPr>
            <w:r w:rsidRPr="00E82449">
              <w:rPr>
                <w:rFonts w:asciiTheme="majorBidi" w:hAnsiTheme="majorBidi" w:cstheme="majorBidi"/>
                <w:b/>
                <w:sz w:val="18"/>
                <w:szCs w:val="18"/>
              </w:rPr>
              <w:t>14</w:t>
            </w:r>
          </w:p>
          <w:p w14:paraId="02B1DE09" w14:textId="77777777" w:rsidR="003F2DBE" w:rsidRPr="00E82449" w:rsidRDefault="003F2DBE" w:rsidP="003F2DBE">
            <w:pPr>
              <w:rPr>
                <w:rFonts w:asciiTheme="majorBidi" w:hAnsiTheme="majorBidi" w:cstheme="majorBidi"/>
                <w:b/>
                <w:sz w:val="18"/>
                <w:szCs w:val="18"/>
              </w:rPr>
            </w:pPr>
          </w:p>
        </w:tc>
        <w:tc>
          <w:tcPr>
            <w:tcW w:w="1788" w:type="dxa"/>
          </w:tcPr>
          <w:p w14:paraId="7C9FBB6F" w14:textId="77777777" w:rsidR="003F2DBE" w:rsidRPr="001A2EBA" w:rsidRDefault="003F2DBE" w:rsidP="003F2DBE">
            <w:pPr>
              <w:rPr>
                <w:rFonts w:asciiTheme="majorBidi" w:hAnsiTheme="majorBidi" w:cstheme="majorBidi"/>
                <w:i/>
                <w:iCs/>
                <w:sz w:val="18"/>
                <w:szCs w:val="18"/>
              </w:rPr>
            </w:pPr>
            <w:r w:rsidRPr="001A2EBA">
              <w:rPr>
                <w:rFonts w:asciiTheme="majorBidi" w:hAnsiTheme="majorBidi" w:cstheme="majorBidi"/>
                <w:i/>
                <w:iCs/>
                <w:sz w:val="18"/>
                <w:szCs w:val="18"/>
              </w:rPr>
              <w:t xml:space="preserve">KPI_02680 </w:t>
            </w:r>
            <w:r w:rsidRPr="001A2EBA">
              <w:rPr>
                <w:rFonts w:asciiTheme="majorBidi" w:hAnsiTheme="majorBidi" w:cstheme="majorBidi"/>
                <w:sz w:val="18"/>
                <w:szCs w:val="18"/>
              </w:rPr>
              <w:t>putative signaling protein</w:t>
            </w:r>
          </w:p>
        </w:tc>
        <w:tc>
          <w:tcPr>
            <w:tcW w:w="3168" w:type="dxa"/>
          </w:tcPr>
          <w:p w14:paraId="16E68C10"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GGACGGCCTGGTATGACGAT</w:t>
            </w:r>
          </w:p>
          <w:p w14:paraId="2597FA3C"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5267A105"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GC%: 60.00</w:t>
            </w:r>
          </w:p>
        </w:tc>
        <w:tc>
          <w:tcPr>
            <w:tcW w:w="2849" w:type="dxa"/>
          </w:tcPr>
          <w:p w14:paraId="6C9912C2"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AGGGTATCGGCATCGACCAC</w:t>
            </w:r>
          </w:p>
          <w:p w14:paraId="4771836E"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68CBDC9D"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GC%: 60.00</w:t>
            </w:r>
          </w:p>
        </w:tc>
        <w:tc>
          <w:tcPr>
            <w:tcW w:w="836" w:type="dxa"/>
          </w:tcPr>
          <w:p w14:paraId="6FDB6214"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133</w:t>
            </w:r>
          </w:p>
        </w:tc>
        <w:tc>
          <w:tcPr>
            <w:tcW w:w="1146" w:type="dxa"/>
          </w:tcPr>
          <w:p w14:paraId="4E4E7A72"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467C8DB8" w14:textId="77777777" w:rsidTr="003F2DBE">
        <w:trPr>
          <w:jc w:val="center"/>
        </w:trPr>
        <w:tc>
          <w:tcPr>
            <w:tcW w:w="856" w:type="dxa"/>
          </w:tcPr>
          <w:p w14:paraId="5B84453A" w14:textId="77777777" w:rsidR="003F2DBE" w:rsidRPr="00E82449" w:rsidRDefault="003F2DBE" w:rsidP="003F2DBE">
            <w:pPr>
              <w:rPr>
                <w:rFonts w:asciiTheme="majorBidi" w:hAnsiTheme="majorBidi" w:cstheme="majorBidi"/>
                <w:b/>
                <w:sz w:val="18"/>
                <w:szCs w:val="18"/>
              </w:rPr>
            </w:pPr>
            <w:r w:rsidRPr="00E82449">
              <w:rPr>
                <w:rFonts w:asciiTheme="majorBidi" w:hAnsiTheme="majorBidi" w:cstheme="majorBidi"/>
                <w:b/>
                <w:sz w:val="18"/>
                <w:szCs w:val="18"/>
              </w:rPr>
              <w:t>15</w:t>
            </w:r>
          </w:p>
          <w:p w14:paraId="7C60B0E3" w14:textId="77777777" w:rsidR="003F2DBE" w:rsidRPr="00E82449" w:rsidRDefault="003F2DBE" w:rsidP="003F2DBE">
            <w:pPr>
              <w:rPr>
                <w:rFonts w:asciiTheme="majorBidi" w:hAnsiTheme="majorBidi" w:cstheme="majorBidi"/>
                <w:b/>
                <w:sz w:val="18"/>
                <w:szCs w:val="18"/>
              </w:rPr>
            </w:pPr>
          </w:p>
        </w:tc>
        <w:tc>
          <w:tcPr>
            <w:tcW w:w="1788" w:type="dxa"/>
          </w:tcPr>
          <w:p w14:paraId="246EE71B" w14:textId="77777777" w:rsidR="003F2DBE" w:rsidRPr="001A2EBA" w:rsidRDefault="003F2DBE" w:rsidP="003F2DBE">
            <w:pPr>
              <w:rPr>
                <w:rFonts w:asciiTheme="majorBidi" w:hAnsiTheme="majorBidi" w:cstheme="majorBidi"/>
                <w:i/>
                <w:iCs/>
                <w:sz w:val="18"/>
                <w:szCs w:val="18"/>
              </w:rPr>
            </w:pPr>
            <w:r w:rsidRPr="001A2EBA">
              <w:rPr>
                <w:rFonts w:asciiTheme="majorBidi" w:hAnsiTheme="majorBidi" w:cstheme="majorBidi"/>
                <w:i/>
                <w:iCs/>
                <w:sz w:val="18"/>
                <w:szCs w:val="18"/>
              </w:rPr>
              <w:t xml:space="preserve">KPI_01338 </w:t>
            </w:r>
            <w:r w:rsidRPr="001A2EBA">
              <w:rPr>
                <w:rFonts w:asciiTheme="majorBidi" w:hAnsiTheme="majorBidi" w:cstheme="majorBidi"/>
                <w:b/>
                <w:bCs/>
                <w:i/>
                <w:iCs/>
                <w:sz w:val="18"/>
                <w:szCs w:val="18"/>
              </w:rPr>
              <w:t>yfgF_2</w:t>
            </w:r>
          </w:p>
        </w:tc>
        <w:tc>
          <w:tcPr>
            <w:tcW w:w="3168" w:type="dxa"/>
          </w:tcPr>
          <w:p w14:paraId="4DA4CD5A"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AGTCGCTATTCCGCTGGCTC</w:t>
            </w:r>
          </w:p>
          <w:p w14:paraId="4666C7AB"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7006BA05"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GC%: 60.00</w:t>
            </w:r>
          </w:p>
        </w:tc>
        <w:tc>
          <w:tcPr>
            <w:tcW w:w="2849" w:type="dxa"/>
          </w:tcPr>
          <w:p w14:paraId="4D1B35EC"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CGATCGCATAGCGGCCAAAG</w:t>
            </w:r>
          </w:p>
          <w:p w14:paraId="27F06BFD"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4D6B86CD"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GC%: 60.00</w:t>
            </w:r>
          </w:p>
        </w:tc>
        <w:tc>
          <w:tcPr>
            <w:tcW w:w="836" w:type="dxa"/>
          </w:tcPr>
          <w:p w14:paraId="311F41A9"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128</w:t>
            </w:r>
          </w:p>
        </w:tc>
        <w:tc>
          <w:tcPr>
            <w:tcW w:w="1146" w:type="dxa"/>
          </w:tcPr>
          <w:p w14:paraId="1726CC69"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3BE7C337" w14:textId="77777777" w:rsidTr="003F2DBE">
        <w:trPr>
          <w:jc w:val="center"/>
        </w:trPr>
        <w:tc>
          <w:tcPr>
            <w:tcW w:w="856" w:type="dxa"/>
          </w:tcPr>
          <w:p w14:paraId="3355A0D0" w14:textId="77777777" w:rsidR="003F2DBE" w:rsidRPr="00E82449" w:rsidRDefault="003F2DBE" w:rsidP="003F2DBE">
            <w:pPr>
              <w:rPr>
                <w:rFonts w:asciiTheme="majorBidi" w:hAnsiTheme="majorBidi" w:cstheme="majorBidi"/>
                <w:b/>
                <w:sz w:val="18"/>
                <w:szCs w:val="18"/>
              </w:rPr>
            </w:pPr>
            <w:r w:rsidRPr="00E82449">
              <w:rPr>
                <w:rFonts w:asciiTheme="majorBidi" w:hAnsiTheme="majorBidi" w:cstheme="majorBidi"/>
                <w:b/>
                <w:sz w:val="18"/>
                <w:szCs w:val="18"/>
              </w:rPr>
              <w:lastRenderedPageBreak/>
              <w:t>16</w:t>
            </w:r>
          </w:p>
        </w:tc>
        <w:tc>
          <w:tcPr>
            <w:tcW w:w="1788" w:type="dxa"/>
          </w:tcPr>
          <w:p w14:paraId="770724A6" w14:textId="77777777" w:rsidR="003F2DBE" w:rsidRPr="001A2EBA" w:rsidRDefault="003F2DBE" w:rsidP="003F2DBE">
            <w:pPr>
              <w:rPr>
                <w:rFonts w:asciiTheme="majorBidi" w:hAnsiTheme="majorBidi" w:cstheme="majorBidi"/>
                <w:i/>
                <w:iCs/>
                <w:sz w:val="18"/>
                <w:szCs w:val="18"/>
              </w:rPr>
            </w:pPr>
            <w:r w:rsidRPr="001A2EBA">
              <w:rPr>
                <w:rFonts w:asciiTheme="majorBidi" w:hAnsiTheme="majorBidi" w:cstheme="majorBidi"/>
                <w:i/>
                <w:iCs/>
                <w:sz w:val="18"/>
                <w:szCs w:val="18"/>
              </w:rPr>
              <w:t xml:space="preserve">KPI_00464 </w:t>
            </w:r>
            <w:r w:rsidRPr="001A2EBA">
              <w:rPr>
                <w:rFonts w:asciiTheme="majorBidi" w:hAnsiTheme="majorBidi" w:cstheme="majorBidi"/>
                <w:b/>
                <w:bCs/>
                <w:i/>
                <w:iCs/>
                <w:sz w:val="18"/>
                <w:szCs w:val="18"/>
              </w:rPr>
              <w:t>csrD</w:t>
            </w:r>
          </w:p>
        </w:tc>
        <w:tc>
          <w:tcPr>
            <w:tcW w:w="3168" w:type="dxa"/>
          </w:tcPr>
          <w:p w14:paraId="6815F362"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CTGATTGGCGCTTCGCTGAG</w:t>
            </w:r>
          </w:p>
          <w:p w14:paraId="2D26D2D7"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45734C96"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GC%: 60.00</w:t>
            </w:r>
          </w:p>
        </w:tc>
        <w:tc>
          <w:tcPr>
            <w:tcW w:w="2849" w:type="dxa"/>
          </w:tcPr>
          <w:p w14:paraId="734DDF18"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TCGGCGTCATCAGCTCATCC</w:t>
            </w:r>
          </w:p>
          <w:p w14:paraId="0D749C4D"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4D9CDDC2"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GC%: 60.00</w:t>
            </w:r>
          </w:p>
        </w:tc>
        <w:tc>
          <w:tcPr>
            <w:tcW w:w="836" w:type="dxa"/>
          </w:tcPr>
          <w:p w14:paraId="15F446A0"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148</w:t>
            </w:r>
          </w:p>
        </w:tc>
        <w:tc>
          <w:tcPr>
            <w:tcW w:w="1146" w:type="dxa"/>
          </w:tcPr>
          <w:p w14:paraId="57463839"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098E3CD3" w14:textId="77777777" w:rsidTr="003F2DBE">
        <w:trPr>
          <w:jc w:val="center"/>
        </w:trPr>
        <w:tc>
          <w:tcPr>
            <w:tcW w:w="856" w:type="dxa"/>
          </w:tcPr>
          <w:p w14:paraId="4538ED05" w14:textId="77777777" w:rsidR="003F2DBE" w:rsidRPr="00E82449" w:rsidRDefault="003F2DBE" w:rsidP="003F2DBE">
            <w:pPr>
              <w:rPr>
                <w:rFonts w:asciiTheme="majorBidi" w:hAnsiTheme="majorBidi" w:cstheme="majorBidi"/>
                <w:b/>
                <w:color w:val="222222"/>
                <w:sz w:val="18"/>
                <w:szCs w:val="18"/>
                <w:shd w:val="clear" w:color="auto" w:fill="FFFFFF"/>
              </w:rPr>
            </w:pPr>
            <w:r w:rsidRPr="00E82449">
              <w:rPr>
                <w:rFonts w:asciiTheme="majorBidi" w:hAnsiTheme="majorBidi" w:cstheme="majorBidi"/>
                <w:b/>
                <w:color w:val="222222"/>
                <w:sz w:val="18"/>
                <w:szCs w:val="18"/>
                <w:shd w:val="clear" w:color="auto" w:fill="FFFFFF"/>
              </w:rPr>
              <w:t>17</w:t>
            </w:r>
          </w:p>
        </w:tc>
        <w:tc>
          <w:tcPr>
            <w:tcW w:w="1788" w:type="dxa"/>
          </w:tcPr>
          <w:p w14:paraId="33E9C311" w14:textId="77777777" w:rsidR="003F2DBE" w:rsidRPr="001A2EBA" w:rsidRDefault="003F2DBE" w:rsidP="003F2DBE">
            <w:pPr>
              <w:rPr>
                <w:rFonts w:asciiTheme="majorBidi" w:hAnsiTheme="majorBidi" w:cstheme="majorBidi"/>
                <w:i/>
                <w:iCs/>
                <w:sz w:val="18"/>
                <w:szCs w:val="18"/>
              </w:rPr>
            </w:pPr>
            <w:r w:rsidRPr="001A2EBA">
              <w:rPr>
                <w:rFonts w:asciiTheme="majorBidi" w:hAnsiTheme="majorBidi" w:cstheme="majorBidi"/>
                <w:i/>
                <w:iCs/>
                <w:sz w:val="18"/>
                <w:szCs w:val="18"/>
              </w:rPr>
              <w:t xml:space="preserve">KPI_04823 </w:t>
            </w:r>
            <w:r w:rsidRPr="001A2EBA">
              <w:rPr>
                <w:rFonts w:asciiTheme="majorBidi" w:hAnsiTheme="majorBidi" w:cstheme="majorBidi"/>
                <w:b/>
                <w:bCs/>
                <w:i/>
                <w:iCs/>
                <w:sz w:val="18"/>
                <w:szCs w:val="18"/>
              </w:rPr>
              <w:t>yjcC</w:t>
            </w:r>
          </w:p>
        </w:tc>
        <w:tc>
          <w:tcPr>
            <w:tcW w:w="3168" w:type="dxa"/>
          </w:tcPr>
          <w:p w14:paraId="29ED2C62"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TACCCGGGCTTTGCCATGAA</w:t>
            </w:r>
          </w:p>
          <w:p w14:paraId="0ACC70D7"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59.4</w:t>
            </w:r>
          </w:p>
          <w:p w14:paraId="60119549"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GC%: 55.00</w:t>
            </w:r>
          </w:p>
        </w:tc>
        <w:tc>
          <w:tcPr>
            <w:tcW w:w="2849" w:type="dxa"/>
          </w:tcPr>
          <w:p w14:paraId="1D98FFAB"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TAGGCTAAATCGCGGTCGCT</w:t>
            </w:r>
          </w:p>
          <w:p w14:paraId="1194F70D"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59.4</w:t>
            </w:r>
          </w:p>
          <w:p w14:paraId="1AD65C7B"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GC%: 55.00</w:t>
            </w:r>
          </w:p>
        </w:tc>
        <w:tc>
          <w:tcPr>
            <w:tcW w:w="836" w:type="dxa"/>
          </w:tcPr>
          <w:p w14:paraId="2CA69B59" w14:textId="77777777" w:rsidR="003F2DBE" w:rsidRPr="00E82449" w:rsidRDefault="003F2DBE" w:rsidP="003F2DBE">
            <w:pPr>
              <w:jc w:val="center"/>
              <w:rPr>
                <w:rFonts w:asciiTheme="majorBidi" w:hAnsiTheme="majorBidi" w:cstheme="majorBidi"/>
                <w:sz w:val="18"/>
                <w:szCs w:val="18"/>
              </w:rPr>
            </w:pPr>
            <w:r w:rsidRPr="00E82449">
              <w:rPr>
                <w:rFonts w:asciiTheme="majorBidi" w:hAnsiTheme="majorBidi" w:cstheme="majorBidi"/>
                <w:color w:val="222222"/>
                <w:sz w:val="18"/>
                <w:szCs w:val="18"/>
                <w:shd w:val="clear" w:color="auto" w:fill="FFFFFF"/>
              </w:rPr>
              <w:t>104</w:t>
            </w:r>
          </w:p>
        </w:tc>
        <w:tc>
          <w:tcPr>
            <w:tcW w:w="1146" w:type="dxa"/>
          </w:tcPr>
          <w:p w14:paraId="0EA275CF"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00F41F83" w14:textId="77777777" w:rsidTr="003F2DBE">
        <w:trPr>
          <w:jc w:val="center"/>
        </w:trPr>
        <w:tc>
          <w:tcPr>
            <w:tcW w:w="856" w:type="dxa"/>
          </w:tcPr>
          <w:p w14:paraId="30C02E17" w14:textId="77777777" w:rsidR="003F2DBE" w:rsidRPr="00E82449" w:rsidRDefault="003F2DBE" w:rsidP="003F2DBE">
            <w:pPr>
              <w:rPr>
                <w:rFonts w:asciiTheme="majorBidi" w:hAnsiTheme="majorBidi" w:cstheme="majorBidi"/>
                <w:b/>
                <w:color w:val="222222"/>
                <w:sz w:val="18"/>
                <w:szCs w:val="18"/>
                <w:shd w:val="clear" w:color="auto" w:fill="FFFFFF"/>
              </w:rPr>
            </w:pPr>
            <w:r w:rsidRPr="00E82449">
              <w:rPr>
                <w:rFonts w:asciiTheme="majorBidi" w:hAnsiTheme="majorBidi" w:cstheme="majorBidi"/>
                <w:b/>
                <w:color w:val="222222"/>
                <w:sz w:val="18"/>
                <w:szCs w:val="18"/>
                <w:shd w:val="clear" w:color="auto" w:fill="FFFFFF"/>
              </w:rPr>
              <w:t>18</w:t>
            </w:r>
          </w:p>
        </w:tc>
        <w:tc>
          <w:tcPr>
            <w:tcW w:w="1788" w:type="dxa"/>
          </w:tcPr>
          <w:p w14:paraId="57B4EE1D" w14:textId="77777777" w:rsidR="003F2DBE" w:rsidRPr="001A2EBA" w:rsidRDefault="003F2DBE" w:rsidP="003F2DBE">
            <w:pPr>
              <w:rPr>
                <w:rFonts w:asciiTheme="majorBidi" w:hAnsiTheme="majorBidi" w:cstheme="majorBidi"/>
                <w:i/>
                <w:iCs/>
                <w:sz w:val="18"/>
                <w:szCs w:val="18"/>
              </w:rPr>
            </w:pPr>
            <w:r w:rsidRPr="001A2EBA">
              <w:rPr>
                <w:rFonts w:asciiTheme="majorBidi" w:hAnsiTheme="majorBidi" w:cstheme="majorBidi"/>
                <w:i/>
                <w:iCs/>
                <w:sz w:val="18"/>
                <w:szCs w:val="18"/>
              </w:rPr>
              <w:t xml:space="preserve">KPI_01488 </w:t>
            </w:r>
            <w:r w:rsidRPr="001A2EBA">
              <w:rPr>
                <w:rFonts w:asciiTheme="majorBidi" w:hAnsiTheme="majorBidi" w:cstheme="majorBidi"/>
                <w:b/>
                <w:bCs/>
                <w:i/>
                <w:iCs/>
                <w:sz w:val="18"/>
                <w:szCs w:val="18"/>
              </w:rPr>
              <w:t>adrB_1</w:t>
            </w:r>
          </w:p>
        </w:tc>
        <w:tc>
          <w:tcPr>
            <w:tcW w:w="3168" w:type="dxa"/>
          </w:tcPr>
          <w:p w14:paraId="531FAC7F"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TTTCACGTGGTGCTGGAGGT</w:t>
            </w:r>
          </w:p>
          <w:p w14:paraId="01295570"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59.4</w:t>
            </w:r>
          </w:p>
          <w:p w14:paraId="29BF603D"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55.00</w:t>
            </w:r>
          </w:p>
        </w:tc>
        <w:tc>
          <w:tcPr>
            <w:tcW w:w="2849" w:type="dxa"/>
          </w:tcPr>
          <w:p w14:paraId="2DDBC0A1"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AGCCAGGCGAAGTTAGCGAT</w:t>
            </w:r>
          </w:p>
          <w:p w14:paraId="6279B5DE"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59.4</w:t>
            </w:r>
          </w:p>
          <w:p w14:paraId="7242F1E1"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55.00</w:t>
            </w:r>
          </w:p>
        </w:tc>
        <w:tc>
          <w:tcPr>
            <w:tcW w:w="836" w:type="dxa"/>
          </w:tcPr>
          <w:p w14:paraId="0D464060"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74</w:t>
            </w:r>
          </w:p>
        </w:tc>
        <w:tc>
          <w:tcPr>
            <w:tcW w:w="1146" w:type="dxa"/>
          </w:tcPr>
          <w:p w14:paraId="5B204B43"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063F79A7" w14:textId="77777777" w:rsidTr="003F2DBE">
        <w:trPr>
          <w:jc w:val="center"/>
        </w:trPr>
        <w:tc>
          <w:tcPr>
            <w:tcW w:w="856" w:type="dxa"/>
          </w:tcPr>
          <w:p w14:paraId="306993B9" w14:textId="77777777" w:rsidR="003F2DBE" w:rsidRPr="00E82449" w:rsidRDefault="003F2DBE" w:rsidP="003F2DBE">
            <w:pPr>
              <w:rPr>
                <w:rFonts w:asciiTheme="majorBidi" w:hAnsiTheme="majorBidi" w:cstheme="majorBidi"/>
                <w:b/>
                <w:color w:val="222222"/>
                <w:sz w:val="18"/>
                <w:szCs w:val="18"/>
                <w:shd w:val="clear" w:color="auto" w:fill="FFFFFF"/>
              </w:rPr>
            </w:pPr>
            <w:r w:rsidRPr="00E82449">
              <w:rPr>
                <w:rFonts w:asciiTheme="majorBidi" w:hAnsiTheme="majorBidi" w:cstheme="majorBidi"/>
                <w:b/>
                <w:color w:val="222222"/>
                <w:sz w:val="18"/>
                <w:szCs w:val="18"/>
                <w:shd w:val="clear" w:color="auto" w:fill="FFFFFF"/>
              </w:rPr>
              <w:t>19</w:t>
            </w:r>
          </w:p>
          <w:p w14:paraId="5D54DD59" w14:textId="77777777" w:rsidR="003F2DBE" w:rsidRPr="00E82449" w:rsidRDefault="003F2DBE" w:rsidP="003F2DBE">
            <w:pPr>
              <w:rPr>
                <w:rFonts w:asciiTheme="majorBidi" w:hAnsiTheme="majorBidi" w:cstheme="majorBidi"/>
                <w:b/>
                <w:color w:val="222222"/>
                <w:sz w:val="18"/>
                <w:szCs w:val="18"/>
                <w:shd w:val="clear" w:color="auto" w:fill="FFFFFF"/>
              </w:rPr>
            </w:pPr>
          </w:p>
        </w:tc>
        <w:tc>
          <w:tcPr>
            <w:tcW w:w="1788" w:type="dxa"/>
          </w:tcPr>
          <w:p w14:paraId="1BBC8D11" w14:textId="77777777" w:rsidR="003F2DBE" w:rsidRPr="001A2EBA" w:rsidRDefault="003F2DBE" w:rsidP="003F2DBE">
            <w:pPr>
              <w:rPr>
                <w:rFonts w:asciiTheme="majorBidi" w:hAnsiTheme="majorBidi" w:cstheme="majorBidi"/>
                <w:i/>
                <w:iCs/>
                <w:sz w:val="18"/>
                <w:szCs w:val="18"/>
              </w:rPr>
            </w:pPr>
            <w:r w:rsidRPr="001A2EBA">
              <w:rPr>
                <w:rFonts w:asciiTheme="majorBidi" w:hAnsiTheme="majorBidi" w:cstheme="majorBidi"/>
                <w:i/>
                <w:iCs/>
                <w:sz w:val="18"/>
                <w:szCs w:val="18"/>
              </w:rPr>
              <w:t xml:space="preserve">KPI_01840 </w:t>
            </w:r>
            <w:r w:rsidRPr="001A2EBA">
              <w:rPr>
                <w:rFonts w:asciiTheme="majorBidi" w:hAnsiTheme="majorBidi" w:cstheme="majorBidi"/>
                <w:b/>
                <w:bCs/>
                <w:i/>
                <w:iCs/>
                <w:sz w:val="18"/>
                <w:szCs w:val="18"/>
              </w:rPr>
              <w:t>adrB_2</w:t>
            </w:r>
          </w:p>
        </w:tc>
        <w:tc>
          <w:tcPr>
            <w:tcW w:w="3168" w:type="dxa"/>
          </w:tcPr>
          <w:p w14:paraId="2B7C8C5C"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CCTCGCCGACCGTCTGAATA</w:t>
            </w:r>
          </w:p>
          <w:p w14:paraId="64216E53"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71925C3D"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60.00</w:t>
            </w:r>
          </w:p>
        </w:tc>
        <w:tc>
          <w:tcPr>
            <w:tcW w:w="2849" w:type="dxa"/>
          </w:tcPr>
          <w:p w14:paraId="16E97431"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CGGAAACGCCTCTATCGGCA</w:t>
            </w:r>
          </w:p>
          <w:p w14:paraId="151B4229"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51C5E7E0"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60.00</w:t>
            </w:r>
          </w:p>
        </w:tc>
        <w:tc>
          <w:tcPr>
            <w:tcW w:w="836" w:type="dxa"/>
          </w:tcPr>
          <w:p w14:paraId="305D5311"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139</w:t>
            </w:r>
          </w:p>
        </w:tc>
        <w:tc>
          <w:tcPr>
            <w:tcW w:w="1146" w:type="dxa"/>
          </w:tcPr>
          <w:p w14:paraId="07489316"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001FC5CF" w14:textId="77777777" w:rsidTr="003F2DBE">
        <w:trPr>
          <w:jc w:val="center"/>
        </w:trPr>
        <w:tc>
          <w:tcPr>
            <w:tcW w:w="856" w:type="dxa"/>
          </w:tcPr>
          <w:p w14:paraId="4C2ABA28" w14:textId="77777777" w:rsidR="003F2DBE" w:rsidRPr="00E82449" w:rsidRDefault="003F2DBE" w:rsidP="003F2DBE">
            <w:pPr>
              <w:rPr>
                <w:rFonts w:asciiTheme="majorBidi" w:hAnsiTheme="majorBidi" w:cstheme="majorBidi"/>
                <w:b/>
                <w:color w:val="222222"/>
                <w:sz w:val="18"/>
                <w:szCs w:val="18"/>
                <w:shd w:val="clear" w:color="auto" w:fill="FFFFFF"/>
              </w:rPr>
            </w:pPr>
            <w:r w:rsidRPr="00E82449">
              <w:rPr>
                <w:rFonts w:asciiTheme="majorBidi" w:hAnsiTheme="majorBidi" w:cstheme="majorBidi"/>
                <w:b/>
                <w:color w:val="222222"/>
                <w:sz w:val="18"/>
                <w:szCs w:val="18"/>
                <w:shd w:val="clear" w:color="auto" w:fill="FFFFFF"/>
              </w:rPr>
              <w:t>20</w:t>
            </w:r>
          </w:p>
        </w:tc>
        <w:tc>
          <w:tcPr>
            <w:tcW w:w="1788" w:type="dxa"/>
          </w:tcPr>
          <w:p w14:paraId="1E347D1B" w14:textId="77777777" w:rsidR="003F2DBE" w:rsidRPr="001A2EBA" w:rsidRDefault="003F2DBE" w:rsidP="003F2DBE">
            <w:pPr>
              <w:rPr>
                <w:rFonts w:asciiTheme="majorBidi" w:hAnsiTheme="majorBidi" w:cstheme="majorBidi"/>
                <w:i/>
                <w:iCs/>
                <w:sz w:val="18"/>
                <w:szCs w:val="18"/>
              </w:rPr>
            </w:pPr>
            <w:r w:rsidRPr="001A2EBA">
              <w:rPr>
                <w:rFonts w:asciiTheme="majorBidi" w:hAnsiTheme="majorBidi" w:cstheme="majorBidi"/>
                <w:i/>
                <w:iCs/>
                <w:sz w:val="18"/>
                <w:szCs w:val="18"/>
              </w:rPr>
              <w:t xml:space="preserve">KPI_03307 </w:t>
            </w:r>
            <w:r w:rsidRPr="001A2EBA">
              <w:rPr>
                <w:rFonts w:asciiTheme="majorBidi" w:hAnsiTheme="majorBidi" w:cstheme="majorBidi"/>
                <w:b/>
                <w:bCs/>
                <w:i/>
                <w:iCs/>
                <w:sz w:val="18"/>
                <w:szCs w:val="18"/>
              </w:rPr>
              <w:t>yahA</w:t>
            </w:r>
          </w:p>
        </w:tc>
        <w:tc>
          <w:tcPr>
            <w:tcW w:w="3168" w:type="dxa"/>
          </w:tcPr>
          <w:p w14:paraId="5EB02FDA"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TGATAGAGATGGCGCGGACG</w:t>
            </w:r>
          </w:p>
          <w:p w14:paraId="28289D22"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3920DA26"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60.00</w:t>
            </w:r>
          </w:p>
        </w:tc>
        <w:tc>
          <w:tcPr>
            <w:tcW w:w="2849" w:type="dxa"/>
          </w:tcPr>
          <w:p w14:paraId="3C5DB182"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ATAATCCCGTTGGGCCTCGG</w:t>
            </w:r>
          </w:p>
          <w:p w14:paraId="716F8990"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5EFD4223"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60.00</w:t>
            </w:r>
          </w:p>
        </w:tc>
        <w:tc>
          <w:tcPr>
            <w:tcW w:w="836" w:type="dxa"/>
          </w:tcPr>
          <w:p w14:paraId="34DF170D"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74</w:t>
            </w:r>
          </w:p>
        </w:tc>
        <w:tc>
          <w:tcPr>
            <w:tcW w:w="1146" w:type="dxa"/>
          </w:tcPr>
          <w:p w14:paraId="6D841B7F"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43962F09" w14:textId="77777777" w:rsidTr="003F2DBE">
        <w:trPr>
          <w:jc w:val="center"/>
        </w:trPr>
        <w:tc>
          <w:tcPr>
            <w:tcW w:w="856" w:type="dxa"/>
          </w:tcPr>
          <w:p w14:paraId="5DF4549D" w14:textId="77777777" w:rsidR="003F2DBE" w:rsidRPr="00E82449" w:rsidRDefault="003F2DBE" w:rsidP="003F2DBE">
            <w:pPr>
              <w:rPr>
                <w:rFonts w:asciiTheme="majorBidi" w:hAnsiTheme="majorBidi" w:cstheme="majorBidi"/>
                <w:b/>
                <w:color w:val="222222"/>
                <w:sz w:val="18"/>
                <w:szCs w:val="18"/>
                <w:shd w:val="clear" w:color="auto" w:fill="FFFFFF"/>
              </w:rPr>
            </w:pPr>
            <w:r w:rsidRPr="00E82449">
              <w:rPr>
                <w:rFonts w:asciiTheme="majorBidi" w:hAnsiTheme="majorBidi" w:cstheme="majorBidi"/>
                <w:b/>
                <w:color w:val="222222"/>
                <w:sz w:val="18"/>
                <w:szCs w:val="18"/>
                <w:shd w:val="clear" w:color="auto" w:fill="FFFFFF"/>
              </w:rPr>
              <w:t>21</w:t>
            </w:r>
          </w:p>
        </w:tc>
        <w:tc>
          <w:tcPr>
            <w:tcW w:w="1788" w:type="dxa"/>
          </w:tcPr>
          <w:p w14:paraId="015EF0A5" w14:textId="77777777" w:rsidR="003F2DBE" w:rsidRPr="001A2EBA" w:rsidRDefault="003F2DBE" w:rsidP="003F2DBE">
            <w:pPr>
              <w:rPr>
                <w:rFonts w:asciiTheme="majorBidi" w:hAnsiTheme="majorBidi" w:cstheme="majorBidi"/>
                <w:i/>
                <w:iCs/>
                <w:color w:val="222222"/>
                <w:sz w:val="18"/>
                <w:szCs w:val="18"/>
                <w:shd w:val="clear" w:color="auto" w:fill="FFFFFF"/>
              </w:rPr>
            </w:pPr>
            <w:r w:rsidRPr="001A2EBA">
              <w:rPr>
                <w:rFonts w:asciiTheme="majorBidi" w:hAnsiTheme="majorBidi" w:cstheme="majorBidi"/>
                <w:i/>
                <w:iCs/>
                <w:color w:val="222222"/>
                <w:sz w:val="18"/>
                <w:szCs w:val="18"/>
                <w:shd w:val="clear" w:color="auto" w:fill="FFFFFF"/>
              </w:rPr>
              <w:t xml:space="preserve">KPI_03970 </w:t>
            </w:r>
            <w:r w:rsidRPr="001A2EBA">
              <w:rPr>
                <w:rFonts w:asciiTheme="majorBidi" w:hAnsiTheme="majorBidi" w:cstheme="majorBidi"/>
                <w:b/>
                <w:bCs/>
                <w:i/>
                <w:iCs/>
                <w:color w:val="222222"/>
                <w:sz w:val="18"/>
                <w:szCs w:val="18"/>
                <w:shd w:val="clear" w:color="auto" w:fill="FFFFFF"/>
              </w:rPr>
              <w:t>ylaB</w:t>
            </w:r>
            <w:r w:rsidRPr="001A2EBA">
              <w:rPr>
                <w:rFonts w:asciiTheme="majorBidi" w:hAnsiTheme="majorBidi" w:cstheme="majorBidi"/>
                <w:i/>
                <w:iCs/>
                <w:color w:val="222222"/>
                <w:sz w:val="18"/>
                <w:szCs w:val="18"/>
                <w:shd w:val="clear" w:color="auto" w:fill="FFFFFF"/>
              </w:rPr>
              <w:t xml:space="preserve"> </w:t>
            </w:r>
          </w:p>
        </w:tc>
        <w:tc>
          <w:tcPr>
            <w:tcW w:w="3168" w:type="dxa"/>
          </w:tcPr>
          <w:p w14:paraId="32429121"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TCCAACCGTATCGTCGTCCG</w:t>
            </w:r>
          </w:p>
          <w:p w14:paraId="3EC678C1"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5F135A51"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60.00</w:t>
            </w:r>
          </w:p>
        </w:tc>
        <w:tc>
          <w:tcPr>
            <w:tcW w:w="2849" w:type="dxa"/>
          </w:tcPr>
          <w:p w14:paraId="047CC1A0"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GAATCACGCAGCCAGAGCAC</w:t>
            </w:r>
          </w:p>
          <w:p w14:paraId="411CD5B1"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0A3EB47B"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60.00</w:t>
            </w:r>
          </w:p>
        </w:tc>
        <w:tc>
          <w:tcPr>
            <w:tcW w:w="836" w:type="dxa"/>
          </w:tcPr>
          <w:p w14:paraId="229E899C"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170</w:t>
            </w:r>
          </w:p>
        </w:tc>
        <w:tc>
          <w:tcPr>
            <w:tcW w:w="1146" w:type="dxa"/>
          </w:tcPr>
          <w:p w14:paraId="3711DE9E"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198FE9C9" w14:textId="77777777" w:rsidTr="003F2DBE">
        <w:trPr>
          <w:jc w:val="center"/>
        </w:trPr>
        <w:tc>
          <w:tcPr>
            <w:tcW w:w="856" w:type="dxa"/>
          </w:tcPr>
          <w:p w14:paraId="73974BBA" w14:textId="77777777" w:rsidR="003F2DBE" w:rsidRPr="00E82449" w:rsidRDefault="003F2DBE" w:rsidP="003F2DBE">
            <w:pPr>
              <w:rPr>
                <w:rFonts w:asciiTheme="majorBidi" w:hAnsiTheme="majorBidi" w:cstheme="majorBidi"/>
                <w:b/>
                <w:color w:val="222222"/>
                <w:sz w:val="18"/>
                <w:szCs w:val="18"/>
                <w:shd w:val="clear" w:color="auto" w:fill="FFFFFF"/>
              </w:rPr>
            </w:pPr>
            <w:r w:rsidRPr="00E82449">
              <w:rPr>
                <w:rFonts w:asciiTheme="majorBidi" w:hAnsiTheme="majorBidi" w:cstheme="majorBidi"/>
                <w:b/>
                <w:color w:val="222222"/>
                <w:sz w:val="18"/>
                <w:szCs w:val="18"/>
                <w:shd w:val="clear" w:color="auto" w:fill="FFFFFF"/>
              </w:rPr>
              <w:t>22</w:t>
            </w:r>
          </w:p>
        </w:tc>
        <w:tc>
          <w:tcPr>
            <w:tcW w:w="1788" w:type="dxa"/>
          </w:tcPr>
          <w:p w14:paraId="0E410826" w14:textId="77777777" w:rsidR="003F2DBE" w:rsidRPr="001A2EBA" w:rsidRDefault="003F2DBE" w:rsidP="003F2DBE">
            <w:pPr>
              <w:rPr>
                <w:rFonts w:asciiTheme="majorBidi" w:hAnsiTheme="majorBidi" w:cstheme="majorBidi"/>
                <w:i/>
                <w:iCs/>
                <w:color w:val="222222"/>
                <w:sz w:val="18"/>
                <w:szCs w:val="18"/>
                <w:shd w:val="clear" w:color="auto" w:fill="FFFFFF"/>
              </w:rPr>
            </w:pPr>
            <w:r w:rsidRPr="001A2EBA">
              <w:rPr>
                <w:rFonts w:asciiTheme="majorBidi" w:hAnsiTheme="majorBidi" w:cstheme="majorBidi"/>
                <w:i/>
                <w:iCs/>
                <w:color w:val="222222"/>
                <w:sz w:val="18"/>
                <w:szCs w:val="18"/>
                <w:shd w:val="clear" w:color="auto" w:fill="FFFFFF"/>
              </w:rPr>
              <w:t xml:space="preserve">KPI_02624 </w:t>
            </w:r>
            <w:r w:rsidRPr="001A2EBA">
              <w:rPr>
                <w:rFonts w:asciiTheme="majorBidi" w:hAnsiTheme="majorBidi" w:cstheme="majorBidi"/>
                <w:b/>
                <w:bCs/>
                <w:i/>
                <w:iCs/>
                <w:color w:val="222222"/>
                <w:sz w:val="18"/>
                <w:szCs w:val="18"/>
                <w:shd w:val="clear" w:color="auto" w:fill="FFFFFF"/>
              </w:rPr>
              <w:t>bluF_1</w:t>
            </w:r>
            <w:r w:rsidRPr="001A2EBA">
              <w:rPr>
                <w:rFonts w:asciiTheme="majorBidi" w:hAnsiTheme="majorBidi" w:cstheme="majorBidi"/>
                <w:i/>
                <w:iCs/>
                <w:color w:val="222222"/>
                <w:sz w:val="18"/>
                <w:szCs w:val="18"/>
                <w:shd w:val="clear" w:color="auto" w:fill="FFFFFF"/>
              </w:rPr>
              <w:t xml:space="preserve"> </w:t>
            </w:r>
          </w:p>
        </w:tc>
        <w:tc>
          <w:tcPr>
            <w:tcW w:w="3168" w:type="dxa"/>
          </w:tcPr>
          <w:p w14:paraId="6FE24ABB"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TCGGTAGGCATTCGCCTGTT</w:t>
            </w:r>
          </w:p>
          <w:p w14:paraId="5759D939"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59.4</w:t>
            </w:r>
          </w:p>
          <w:p w14:paraId="2CEF5220"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55.00</w:t>
            </w:r>
          </w:p>
        </w:tc>
        <w:tc>
          <w:tcPr>
            <w:tcW w:w="2849" w:type="dxa"/>
          </w:tcPr>
          <w:p w14:paraId="742E571C"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AGATCTCCGCGATGCCGTTA</w:t>
            </w:r>
          </w:p>
          <w:p w14:paraId="30D0C3EF"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59.4</w:t>
            </w:r>
          </w:p>
          <w:p w14:paraId="53F97DEA"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55.00</w:t>
            </w:r>
          </w:p>
        </w:tc>
        <w:tc>
          <w:tcPr>
            <w:tcW w:w="836" w:type="dxa"/>
          </w:tcPr>
          <w:p w14:paraId="25606EE6"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70</w:t>
            </w:r>
          </w:p>
        </w:tc>
        <w:tc>
          <w:tcPr>
            <w:tcW w:w="1146" w:type="dxa"/>
          </w:tcPr>
          <w:p w14:paraId="7F8B2ED0"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5227C6BA" w14:textId="77777777" w:rsidTr="003F2DBE">
        <w:trPr>
          <w:jc w:val="center"/>
        </w:trPr>
        <w:tc>
          <w:tcPr>
            <w:tcW w:w="856" w:type="dxa"/>
          </w:tcPr>
          <w:p w14:paraId="41088030" w14:textId="77777777" w:rsidR="003F2DBE" w:rsidRPr="00E82449" w:rsidRDefault="003F2DBE" w:rsidP="003F2DBE">
            <w:pPr>
              <w:rPr>
                <w:rFonts w:asciiTheme="majorBidi" w:hAnsiTheme="majorBidi" w:cstheme="majorBidi"/>
                <w:b/>
                <w:color w:val="222222"/>
                <w:sz w:val="18"/>
                <w:szCs w:val="18"/>
                <w:shd w:val="clear" w:color="auto" w:fill="FFFFFF"/>
              </w:rPr>
            </w:pPr>
            <w:r w:rsidRPr="00E82449">
              <w:rPr>
                <w:rFonts w:asciiTheme="majorBidi" w:hAnsiTheme="majorBidi" w:cstheme="majorBidi"/>
                <w:b/>
                <w:color w:val="222222"/>
                <w:sz w:val="18"/>
                <w:szCs w:val="18"/>
                <w:shd w:val="clear" w:color="auto" w:fill="FFFFFF"/>
              </w:rPr>
              <w:t>23</w:t>
            </w:r>
          </w:p>
        </w:tc>
        <w:tc>
          <w:tcPr>
            <w:tcW w:w="1788" w:type="dxa"/>
          </w:tcPr>
          <w:p w14:paraId="7E2A85CE" w14:textId="77777777" w:rsidR="003F2DBE" w:rsidRPr="001A2EBA" w:rsidRDefault="003F2DBE" w:rsidP="003F2DBE">
            <w:pPr>
              <w:rPr>
                <w:rFonts w:asciiTheme="majorBidi" w:hAnsiTheme="majorBidi" w:cstheme="majorBidi"/>
                <w:i/>
                <w:iCs/>
                <w:color w:val="222222"/>
                <w:sz w:val="18"/>
                <w:szCs w:val="18"/>
                <w:shd w:val="clear" w:color="auto" w:fill="FFFFFF"/>
              </w:rPr>
            </w:pPr>
            <w:r w:rsidRPr="001A2EBA">
              <w:rPr>
                <w:rFonts w:asciiTheme="majorBidi" w:hAnsiTheme="majorBidi" w:cstheme="majorBidi"/>
                <w:i/>
                <w:iCs/>
                <w:color w:val="222222"/>
                <w:sz w:val="18"/>
                <w:szCs w:val="18"/>
                <w:shd w:val="clear" w:color="auto" w:fill="FFFFFF"/>
              </w:rPr>
              <w:t xml:space="preserve">KPI_03531 </w:t>
            </w:r>
            <w:r w:rsidRPr="001A2EBA">
              <w:rPr>
                <w:rFonts w:asciiTheme="majorBidi" w:hAnsiTheme="majorBidi" w:cstheme="majorBidi"/>
                <w:b/>
                <w:bCs/>
                <w:i/>
                <w:iCs/>
                <w:color w:val="222222"/>
                <w:sz w:val="18"/>
                <w:szCs w:val="18"/>
                <w:shd w:val="clear" w:color="auto" w:fill="FFFFFF"/>
              </w:rPr>
              <w:t>bluF_2</w:t>
            </w:r>
            <w:r w:rsidRPr="001A2EBA">
              <w:rPr>
                <w:rFonts w:asciiTheme="majorBidi" w:hAnsiTheme="majorBidi" w:cstheme="majorBidi"/>
                <w:i/>
                <w:iCs/>
                <w:color w:val="222222"/>
                <w:sz w:val="18"/>
                <w:szCs w:val="18"/>
                <w:shd w:val="clear" w:color="auto" w:fill="FFFFFF"/>
              </w:rPr>
              <w:t xml:space="preserve"> </w:t>
            </w:r>
          </w:p>
        </w:tc>
        <w:tc>
          <w:tcPr>
            <w:tcW w:w="3168" w:type="dxa"/>
          </w:tcPr>
          <w:p w14:paraId="405C1DE8"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GCGCAATACCAACCCGACAG</w:t>
            </w:r>
          </w:p>
          <w:p w14:paraId="28F420AE"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38966D0E"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60.00</w:t>
            </w:r>
          </w:p>
        </w:tc>
        <w:tc>
          <w:tcPr>
            <w:tcW w:w="2849" w:type="dxa"/>
          </w:tcPr>
          <w:p w14:paraId="7DE2949D"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CTCTTCAGCACGCTCAACGC</w:t>
            </w:r>
          </w:p>
          <w:p w14:paraId="786C45C4"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6CBD5E6C"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60.00</w:t>
            </w:r>
          </w:p>
        </w:tc>
        <w:tc>
          <w:tcPr>
            <w:tcW w:w="836" w:type="dxa"/>
          </w:tcPr>
          <w:p w14:paraId="37DC3691"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156</w:t>
            </w:r>
          </w:p>
        </w:tc>
        <w:tc>
          <w:tcPr>
            <w:tcW w:w="1146" w:type="dxa"/>
          </w:tcPr>
          <w:p w14:paraId="162630B8"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0150B698" w14:textId="77777777" w:rsidTr="003F2DBE">
        <w:trPr>
          <w:jc w:val="center"/>
        </w:trPr>
        <w:tc>
          <w:tcPr>
            <w:tcW w:w="856" w:type="dxa"/>
          </w:tcPr>
          <w:p w14:paraId="5AFFBD23" w14:textId="77777777" w:rsidR="003F2DBE" w:rsidRPr="00E82449" w:rsidRDefault="003F2DBE" w:rsidP="003F2DBE">
            <w:pPr>
              <w:rPr>
                <w:rFonts w:asciiTheme="majorBidi" w:hAnsiTheme="majorBidi" w:cstheme="majorBidi"/>
                <w:b/>
                <w:color w:val="222222"/>
                <w:sz w:val="18"/>
                <w:szCs w:val="18"/>
                <w:shd w:val="clear" w:color="auto" w:fill="FFFFFF"/>
              </w:rPr>
            </w:pPr>
            <w:r w:rsidRPr="00E82449">
              <w:rPr>
                <w:rFonts w:asciiTheme="majorBidi" w:hAnsiTheme="majorBidi" w:cstheme="majorBidi"/>
                <w:b/>
                <w:color w:val="222222"/>
                <w:sz w:val="18"/>
                <w:szCs w:val="18"/>
                <w:shd w:val="clear" w:color="auto" w:fill="FFFFFF"/>
              </w:rPr>
              <w:t>24</w:t>
            </w:r>
          </w:p>
        </w:tc>
        <w:tc>
          <w:tcPr>
            <w:tcW w:w="1788" w:type="dxa"/>
          </w:tcPr>
          <w:p w14:paraId="2007D350" w14:textId="77777777" w:rsidR="003F2DBE" w:rsidRPr="001A2EBA" w:rsidRDefault="003F2DBE" w:rsidP="003F2DBE">
            <w:pPr>
              <w:rPr>
                <w:rFonts w:asciiTheme="majorBidi" w:hAnsiTheme="majorBidi" w:cstheme="majorBidi"/>
                <w:i/>
                <w:iCs/>
                <w:color w:val="222222"/>
                <w:sz w:val="18"/>
                <w:szCs w:val="18"/>
                <w:shd w:val="clear" w:color="auto" w:fill="FFFFFF"/>
              </w:rPr>
            </w:pPr>
            <w:r w:rsidRPr="001A2EBA">
              <w:rPr>
                <w:rFonts w:asciiTheme="majorBidi" w:hAnsiTheme="majorBidi" w:cstheme="majorBidi"/>
                <w:i/>
                <w:iCs/>
                <w:color w:val="222222"/>
                <w:sz w:val="18"/>
                <w:szCs w:val="18"/>
                <w:shd w:val="clear" w:color="auto" w:fill="FFFFFF"/>
              </w:rPr>
              <w:t xml:space="preserve">KPI_01254 </w:t>
            </w:r>
            <w:r w:rsidRPr="001A2EBA">
              <w:rPr>
                <w:rFonts w:asciiTheme="majorBidi" w:hAnsiTheme="majorBidi" w:cstheme="majorBidi"/>
                <w:b/>
                <w:bCs/>
                <w:i/>
                <w:iCs/>
                <w:color w:val="222222"/>
                <w:sz w:val="18"/>
                <w:szCs w:val="18"/>
                <w:shd w:val="clear" w:color="auto" w:fill="FFFFFF"/>
              </w:rPr>
              <w:t>yfgF_1</w:t>
            </w:r>
          </w:p>
        </w:tc>
        <w:tc>
          <w:tcPr>
            <w:tcW w:w="3168" w:type="dxa"/>
          </w:tcPr>
          <w:p w14:paraId="6742779B"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TCGACGGCAGCTTTATTCGC</w:t>
            </w:r>
          </w:p>
          <w:p w14:paraId="7BF36373"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59.4</w:t>
            </w:r>
          </w:p>
          <w:p w14:paraId="433B336E"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55.00</w:t>
            </w:r>
          </w:p>
        </w:tc>
        <w:tc>
          <w:tcPr>
            <w:tcW w:w="2849" w:type="dxa"/>
          </w:tcPr>
          <w:p w14:paraId="5130D827"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TTCATACGCGCCAGACGACA</w:t>
            </w:r>
          </w:p>
          <w:p w14:paraId="59E13E29"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59.4</w:t>
            </w:r>
          </w:p>
          <w:p w14:paraId="311A9D9C"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55.00</w:t>
            </w:r>
          </w:p>
        </w:tc>
        <w:tc>
          <w:tcPr>
            <w:tcW w:w="836" w:type="dxa"/>
          </w:tcPr>
          <w:p w14:paraId="651D4708"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85</w:t>
            </w:r>
          </w:p>
        </w:tc>
        <w:tc>
          <w:tcPr>
            <w:tcW w:w="1146" w:type="dxa"/>
          </w:tcPr>
          <w:p w14:paraId="2F3AE42F"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7E9F861D" w14:textId="77777777" w:rsidTr="003F2DBE">
        <w:trPr>
          <w:jc w:val="center"/>
        </w:trPr>
        <w:tc>
          <w:tcPr>
            <w:tcW w:w="856" w:type="dxa"/>
          </w:tcPr>
          <w:p w14:paraId="10799EB1" w14:textId="77777777" w:rsidR="003F2DBE" w:rsidRPr="00E82449" w:rsidRDefault="003F2DBE" w:rsidP="003F2DBE">
            <w:pPr>
              <w:rPr>
                <w:rFonts w:asciiTheme="majorBidi" w:hAnsiTheme="majorBidi" w:cstheme="majorBidi"/>
                <w:b/>
                <w:color w:val="222222"/>
                <w:sz w:val="18"/>
                <w:szCs w:val="18"/>
                <w:shd w:val="clear" w:color="auto" w:fill="FFFFFF"/>
              </w:rPr>
            </w:pPr>
            <w:r w:rsidRPr="00E82449">
              <w:rPr>
                <w:rFonts w:asciiTheme="majorBidi" w:hAnsiTheme="majorBidi" w:cstheme="majorBidi"/>
                <w:b/>
                <w:color w:val="222222"/>
                <w:sz w:val="18"/>
                <w:szCs w:val="18"/>
                <w:shd w:val="clear" w:color="auto" w:fill="FFFFFF"/>
              </w:rPr>
              <w:t>25</w:t>
            </w:r>
          </w:p>
        </w:tc>
        <w:tc>
          <w:tcPr>
            <w:tcW w:w="1788" w:type="dxa"/>
          </w:tcPr>
          <w:p w14:paraId="24C9ABFE" w14:textId="77777777" w:rsidR="003F2DBE" w:rsidRPr="001A2EBA" w:rsidRDefault="003F2DBE" w:rsidP="003F2DBE">
            <w:pPr>
              <w:rPr>
                <w:rFonts w:asciiTheme="majorBidi" w:hAnsiTheme="majorBidi" w:cstheme="majorBidi"/>
                <w:i/>
                <w:iCs/>
                <w:color w:val="222222"/>
                <w:sz w:val="18"/>
                <w:szCs w:val="18"/>
                <w:shd w:val="clear" w:color="auto" w:fill="FFFFFF"/>
              </w:rPr>
            </w:pPr>
            <w:r w:rsidRPr="001A2EBA">
              <w:rPr>
                <w:rFonts w:asciiTheme="majorBidi" w:hAnsiTheme="majorBidi" w:cstheme="majorBidi"/>
                <w:i/>
                <w:iCs/>
                <w:color w:val="222222"/>
                <w:sz w:val="18"/>
                <w:szCs w:val="18"/>
                <w:shd w:val="clear" w:color="auto" w:fill="FFFFFF"/>
              </w:rPr>
              <w:t xml:space="preserve">KPI_00816 </w:t>
            </w:r>
            <w:r w:rsidRPr="001A2EBA">
              <w:rPr>
                <w:rFonts w:asciiTheme="majorBidi" w:hAnsiTheme="majorBidi" w:cstheme="majorBidi"/>
                <w:b/>
                <w:bCs/>
                <w:i/>
                <w:iCs/>
                <w:color w:val="222222"/>
                <w:sz w:val="18"/>
                <w:szCs w:val="18"/>
                <w:shd w:val="clear" w:color="auto" w:fill="FFFFFF"/>
              </w:rPr>
              <w:t>yhjH_1</w:t>
            </w:r>
          </w:p>
        </w:tc>
        <w:tc>
          <w:tcPr>
            <w:tcW w:w="3168" w:type="dxa"/>
          </w:tcPr>
          <w:p w14:paraId="67D7FD62"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TGATGCGCAAAGAGTCCGGT</w:t>
            </w:r>
          </w:p>
          <w:p w14:paraId="64209372"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59.4</w:t>
            </w:r>
          </w:p>
          <w:p w14:paraId="50C561B7"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55.00</w:t>
            </w:r>
          </w:p>
        </w:tc>
        <w:tc>
          <w:tcPr>
            <w:tcW w:w="2849" w:type="dxa"/>
          </w:tcPr>
          <w:p w14:paraId="3F429980"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ATGGCCCTGAATGGCAAACC</w:t>
            </w:r>
          </w:p>
          <w:p w14:paraId="79078C2D"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59.4</w:t>
            </w:r>
          </w:p>
          <w:p w14:paraId="3199A1E5"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55.00</w:t>
            </w:r>
          </w:p>
        </w:tc>
        <w:tc>
          <w:tcPr>
            <w:tcW w:w="836" w:type="dxa"/>
          </w:tcPr>
          <w:p w14:paraId="6DE4984B"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149</w:t>
            </w:r>
          </w:p>
        </w:tc>
        <w:tc>
          <w:tcPr>
            <w:tcW w:w="1146" w:type="dxa"/>
          </w:tcPr>
          <w:p w14:paraId="75B367BC"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12DC169F" w14:textId="77777777" w:rsidTr="003F2DBE">
        <w:trPr>
          <w:jc w:val="center"/>
        </w:trPr>
        <w:tc>
          <w:tcPr>
            <w:tcW w:w="856" w:type="dxa"/>
          </w:tcPr>
          <w:p w14:paraId="48E8F940" w14:textId="77777777" w:rsidR="003F2DBE" w:rsidRPr="00E82449" w:rsidRDefault="003F2DBE" w:rsidP="003F2DBE">
            <w:pPr>
              <w:rPr>
                <w:rFonts w:asciiTheme="majorBidi" w:hAnsiTheme="majorBidi" w:cstheme="majorBidi"/>
                <w:b/>
                <w:color w:val="222222"/>
                <w:sz w:val="18"/>
                <w:szCs w:val="18"/>
                <w:shd w:val="clear" w:color="auto" w:fill="FFFFFF"/>
              </w:rPr>
            </w:pPr>
            <w:r w:rsidRPr="00E82449">
              <w:rPr>
                <w:rFonts w:asciiTheme="majorBidi" w:hAnsiTheme="majorBidi" w:cstheme="majorBidi"/>
                <w:b/>
                <w:color w:val="222222"/>
                <w:sz w:val="18"/>
                <w:szCs w:val="18"/>
                <w:shd w:val="clear" w:color="auto" w:fill="FFFFFF"/>
              </w:rPr>
              <w:t>26</w:t>
            </w:r>
          </w:p>
        </w:tc>
        <w:tc>
          <w:tcPr>
            <w:tcW w:w="1788" w:type="dxa"/>
          </w:tcPr>
          <w:p w14:paraId="2CAEE9B0" w14:textId="77777777" w:rsidR="003F2DBE" w:rsidRPr="001A2EBA" w:rsidRDefault="003F2DBE" w:rsidP="003F2DBE">
            <w:pPr>
              <w:rPr>
                <w:rFonts w:asciiTheme="majorBidi" w:hAnsiTheme="majorBidi" w:cstheme="majorBidi"/>
                <w:i/>
                <w:iCs/>
                <w:color w:val="222222"/>
                <w:sz w:val="18"/>
                <w:szCs w:val="18"/>
                <w:shd w:val="clear" w:color="auto" w:fill="FFFFFF"/>
              </w:rPr>
            </w:pPr>
            <w:r w:rsidRPr="001A2EBA">
              <w:rPr>
                <w:rFonts w:asciiTheme="majorBidi" w:hAnsiTheme="majorBidi" w:cstheme="majorBidi"/>
                <w:i/>
                <w:iCs/>
                <w:color w:val="222222"/>
                <w:sz w:val="18"/>
                <w:szCs w:val="18"/>
                <w:shd w:val="clear" w:color="auto" w:fill="FFFFFF"/>
              </w:rPr>
              <w:t>KPI_03123</w:t>
            </w:r>
          </w:p>
        </w:tc>
        <w:tc>
          <w:tcPr>
            <w:tcW w:w="3168" w:type="dxa"/>
          </w:tcPr>
          <w:p w14:paraId="4D47CBD2"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CCGGCCATATTCAACGGCTG</w:t>
            </w:r>
          </w:p>
          <w:p w14:paraId="56630AAF"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309DBBC9"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60.00</w:t>
            </w:r>
          </w:p>
        </w:tc>
        <w:tc>
          <w:tcPr>
            <w:tcW w:w="2849" w:type="dxa"/>
          </w:tcPr>
          <w:p w14:paraId="2E39CA30"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CATGATGCTATGGGTGGCGG</w:t>
            </w:r>
          </w:p>
          <w:p w14:paraId="7A0E67CE"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61.4</w:t>
            </w:r>
          </w:p>
          <w:p w14:paraId="15B137E9"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60.00</w:t>
            </w:r>
          </w:p>
        </w:tc>
        <w:tc>
          <w:tcPr>
            <w:tcW w:w="836" w:type="dxa"/>
          </w:tcPr>
          <w:p w14:paraId="4ABA92AD"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143</w:t>
            </w:r>
          </w:p>
        </w:tc>
        <w:tc>
          <w:tcPr>
            <w:tcW w:w="1146" w:type="dxa"/>
          </w:tcPr>
          <w:p w14:paraId="7299D70E"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74D4B2B9" w14:textId="77777777" w:rsidTr="003F2DBE">
        <w:trPr>
          <w:jc w:val="center"/>
        </w:trPr>
        <w:tc>
          <w:tcPr>
            <w:tcW w:w="856" w:type="dxa"/>
          </w:tcPr>
          <w:p w14:paraId="205C7FD8" w14:textId="77777777" w:rsidR="003F2DBE" w:rsidRPr="00E82449" w:rsidRDefault="003F2DBE" w:rsidP="003F2DBE">
            <w:pPr>
              <w:rPr>
                <w:rFonts w:asciiTheme="majorBidi" w:hAnsiTheme="majorBidi" w:cstheme="majorBidi"/>
                <w:b/>
                <w:color w:val="222222"/>
                <w:sz w:val="18"/>
                <w:szCs w:val="18"/>
                <w:shd w:val="clear" w:color="auto" w:fill="FFFFFF"/>
              </w:rPr>
            </w:pPr>
            <w:r w:rsidRPr="00E82449">
              <w:rPr>
                <w:rFonts w:asciiTheme="majorBidi" w:hAnsiTheme="majorBidi" w:cstheme="majorBidi"/>
                <w:b/>
                <w:color w:val="222222"/>
                <w:sz w:val="18"/>
                <w:szCs w:val="18"/>
                <w:shd w:val="clear" w:color="auto" w:fill="FFFFFF"/>
              </w:rPr>
              <w:t>27</w:t>
            </w:r>
          </w:p>
        </w:tc>
        <w:tc>
          <w:tcPr>
            <w:tcW w:w="1788" w:type="dxa"/>
          </w:tcPr>
          <w:p w14:paraId="17A15025" w14:textId="77777777" w:rsidR="003F2DBE" w:rsidRPr="001A2EBA" w:rsidRDefault="003F2DBE" w:rsidP="003F2DBE">
            <w:pPr>
              <w:rPr>
                <w:rFonts w:asciiTheme="majorBidi" w:hAnsiTheme="majorBidi" w:cstheme="majorBidi"/>
                <w:i/>
                <w:iCs/>
                <w:color w:val="222222"/>
                <w:sz w:val="18"/>
                <w:szCs w:val="18"/>
                <w:shd w:val="clear" w:color="auto" w:fill="FFFFFF"/>
              </w:rPr>
            </w:pPr>
            <w:r w:rsidRPr="001A2EBA">
              <w:rPr>
                <w:rFonts w:asciiTheme="majorBidi" w:hAnsiTheme="majorBidi" w:cstheme="majorBidi"/>
                <w:i/>
                <w:iCs/>
                <w:color w:val="222222"/>
                <w:sz w:val="18"/>
                <w:szCs w:val="18"/>
                <w:shd w:val="clear" w:color="auto" w:fill="FFFFFF"/>
              </w:rPr>
              <w:t xml:space="preserve">KPI_03128 </w:t>
            </w:r>
            <w:r w:rsidRPr="001A2EBA">
              <w:rPr>
                <w:rFonts w:asciiTheme="majorBidi" w:hAnsiTheme="majorBidi" w:cstheme="majorBidi"/>
                <w:b/>
                <w:bCs/>
                <w:i/>
                <w:iCs/>
                <w:color w:val="222222"/>
                <w:sz w:val="18"/>
                <w:szCs w:val="18"/>
                <w:shd w:val="clear" w:color="auto" w:fill="FFFFFF"/>
              </w:rPr>
              <w:t>yhjH_2</w:t>
            </w:r>
          </w:p>
        </w:tc>
        <w:tc>
          <w:tcPr>
            <w:tcW w:w="3168" w:type="dxa"/>
          </w:tcPr>
          <w:p w14:paraId="228C6AA5"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TACCACTCGTGGGAGTTGCT</w:t>
            </w:r>
          </w:p>
          <w:p w14:paraId="7FE3EF30"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59.4</w:t>
            </w:r>
          </w:p>
          <w:p w14:paraId="665C0DEE"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55.00</w:t>
            </w:r>
          </w:p>
        </w:tc>
        <w:tc>
          <w:tcPr>
            <w:tcW w:w="2849" w:type="dxa"/>
          </w:tcPr>
          <w:p w14:paraId="748F4949"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TATCGCGTTCGGTAAGCGTG</w:t>
            </w:r>
          </w:p>
          <w:p w14:paraId="37FB6FF4"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59.4</w:t>
            </w:r>
          </w:p>
          <w:p w14:paraId="4402B5FD"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55.00</w:t>
            </w:r>
          </w:p>
        </w:tc>
        <w:tc>
          <w:tcPr>
            <w:tcW w:w="836" w:type="dxa"/>
          </w:tcPr>
          <w:p w14:paraId="370C764A"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100</w:t>
            </w:r>
          </w:p>
        </w:tc>
        <w:tc>
          <w:tcPr>
            <w:tcW w:w="1146" w:type="dxa"/>
          </w:tcPr>
          <w:p w14:paraId="7422C461"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5E30E7F1" w14:textId="77777777" w:rsidTr="003F2DBE">
        <w:trPr>
          <w:jc w:val="center"/>
        </w:trPr>
        <w:tc>
          <w:tcPr>
            <w:tcW w:w="856" w:type="dxa"/>
          </w:tcPr>
          <w:p w14:paraId="1ED95C38" w14:textId="77777777" w:rsidR="003F2DBE" w:rsidRPr="00E82449" w:rsidRDefault="003F2DBE" w:rsidP="003F2DBE">
            <w:pPr>
              <w:rPr>
                <w:rFonts w:asciiTheme="majorBidi" w:hAnsiTheme="majorBidi" w:cstheme="majorBidi"/>
                <w:b/>
                <w:color w:val="222222"/>
                <w:sz w:val="18"/>
                <w:szCs w:val="18"/>
                <w:shd w:val="clear" w:color="auto" w:fill="FFFFFF"/>
              </w:rPr>
            </w:pPr>
            <w:r w:rsidRPr="00E82449">
              <w:rPr>
                <w:rFonts w:asciiTheme="majorBidi" w:hAnsiTheme="majorBidi" w:cstheme="majorBidi"/>
                <w:b/>
                <w:color w:val="222222"/>
                <w:sz w:val="18"/>
                <w:szCs w:val="18"/>
                <w:shd w:val="clear" w:color="auto" w:fill="FFFFFF"/>
              </w:rPr>
              <w:t>28</w:t>
            </w:r>
          </w:p>
        </w:tc>
        <w:tc>
          <w:tcPr>
            <w:tcW w:w="1788" w:type="dxa"/>
          </w:tcPr>
          <w:p w14:paraId="13B3914F" w14:textId="77777777" w:rsidR="003F2DBE" w:rsidRPr="001A2EBA" w:rsidRDefault="003F2DBE" w:rsidP="003F2DBE">
            <w:pPr>
              <w:rPr>
                <w:rFonts w:asciiTheme="majorBidi" w:hAnsiTheme="majorBidi" w:cstheme="majorBidi"/>
                <w:i/>
                <w:iCs/>
                <w:color w:val="222222"/>
                <w:sz w:val="18"/>
                <w:szCs w:val="18"/>
                <w:shd w:val="clear" w:color="auto" w:fill="FFFFFF"/>
              </w:rPr>
            </w:pPr>
            <w:r w:rsidRPr="001A2EBA">
              <w:rPr>
                <w:rFonts w:asciiTheme="majorBidi" w:hAnsiTheme="majorBidi" w:cstheme="majorBidi"/>
                <w:i/>
                <w:iCs/>
                <w:color w:val="222222"/>
                <w:sz w:val="18"/>
                <w:szCs w:val="18"/>
                <w:shd w:val="clear" w:color="auto" w:fill="FFFFFF"/>
              </w:rPr>
              <w:t xml:space="preserve">KPI_00230 </w:t>
            </w:r>
            <w:r w:rsidRPr="001A2EBA">
              <w:rPr>
                <w:rFonts w:asciiTheme="majorBidi" w:hAnsiTheme="majorBidi" w:cstheme="majorBidi"/>
                <w:b/>
                <w:bCs/>
                <w:i/>
                <w:iCs/>
                <w:color w:val="222222"/>
                <w:sz w:val="18"/>
                <w:szCs w:val="18"/>
                <w:shd w:val="clear" w:color="auto" w:fill="FFFFFF"/>
              </w:rPr>
              <w:t>bcsB_1</w:t>
            </w:r>
          </w:p>
        </w:tc>
        <w:tc>
          <w:tcPr>
            <w:tcW w:w="3168" w:type="dxa"/>
          </w:tcPr>
          <w:p w14:paraId="6ADA49AE"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AATCGCAGACCATCCCGGTT</w:t>
            </w:r>
          </w:p>
          <w:p w14:paraId="53498B13"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59.4</w:t>
            </w:r>
          </w:p>
          <w:p w14:paraId="47694346"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55.00</w:t>
            </w:r>
          </w:p>
        </w:tc>
        <w:tc>
          <w:tcPr>
            <w:tcW w:w="2849" w:type="dxa"/>
          </w:tcPr>
          <w:p w14:paraId="2C46B96F"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ACGGTCGGGCTTTGATCCTT</w:t>
            </w:r>
          </w:p>
          <w:p w14:paraId="3044AB78"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59.4</w:t>
            </w:r>
          </w:p>
          <w:p w14:paraId="5572F3C2"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55.00</w:t>
            </w:r>
          </w:p>
        </w:tc>
        <w:tc>
          <w:tcPr>
            <w:tcW w:w="836" w:type="dxa"/>
          </w:tcPr>
          <w:p w14:paraId="35FE3929"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109</w:t>
            </w:r>
          </w:p>
        </w:tc>
        <w:tc>
          <w:tcPr>
            <w:tcW w:w="1146" w:type="dxa"/>
          </w:tcPr>
          <w:p w14:paraId="74E3B202" w14:textId="77777777" w:rsidR="003F2DBE" w:rsidRPr="00E82449" w:rsidRDefault="003F2DBE" w:rsidP="003F2DBE">
            <w:pPr>
              <w:rPr>
                <w:rFonts w:asciiTheme="majorBidi" w:hAnsiTheme="majorBidi" w:cstheme="majorBidi"/>
                <w:sz w:val="18"/>
                <w:szCs w:val="18"/>
              </w:rPr>
            </w:pPr>
            <w:r w:rsidRPr="00E82449">
              <w:rPr>
                <w:rFonts w:asciiTheme="majorBidi" w:hAnsiTheme="majorBidi" w:cstheme="majorBidi"/>
                <w:sz w:val="18"/>
                <w:szCs w:val="18"/>
              </w:rPr>
              <w:t>This study</w:t>
            </w:r>
          </w:p>
        </w:tc>
      </w:tr>
      <w:tr w:rsidR="003F2DBE" w:rsidRPr="00E82449" w14:paraId="4F091F4D" w14:textId="77777777" w:rsidTr="003F2DBE">
        <w:trPr>
          <w:jc w:val="center"/>
        </w:trPr>
        <w:tc>
          <w:tcPr>
            <w:tcW w:w="856" w:type="dxa"/>
          </w:tcPr>
          <w:p w14:paraId="153EF413" w14:textId="77777777" w:rsidR="003F2DBE" w:rsidRPr="00E82449" w:rsidRDefault="003F2DBE" w:rsidP="003F2DBE">
            <w:pPr>
              <w:rPr>
                <w:rFonts w:asciiTheme="majorBidi" w:hAnsiTheme="majorBidi" w:cstheme="majorBidi"/>
                <w:b/>
                <w:color w:val="222222"/>
                <w:sz w:val="18"/>
                <w:szCs w:val="18"/>
                <w:shd w:val="clear" w:color="auto" w:fill="FFFFFF"/>
              </w:rPr>
            </w:pPr>
            <w:r w:rsidRPr="00E82449">
              <w:rPr>
                <w:rFonts w:asciiTheme="majorBidi" w:hAnsiTheme="majorBidi" w:cstheme="majorBidi"/>
                <w:b/>
                <w:color w:val="222222"/>
                <w:sz w:val="18"/>
                <w:szCs w:val="18"/>
                <w:shd w:val="clear" w:color="auto" w:fill="FFFFFF"/>
              </w:rPr>
              <w:t>29</w:t>
            </w:r>
          </w:p>
        </w:tc>
        <w:tc>
          <w:tcPr>
            <w:tcW w:w="1788" w:type="dxa"/>
          </w:tcPr>
          <w:p w14:paraId="2B26497B" w14:textId="77777777" w:rsidR="003F2DBE" w:rsidRPr="001A2EBA" w:rsidRDefault="003F2DBE" w:rsidP="003F2DBE">
            <w:pPr>
              <w:rPr>
                <w:rFonts w:asciiTheme="majorBidi" w:hAnsiTheme="majorBidi" w:cstheme="majorBidi"/>
                <w:b/>
                <w:bCs/>
                <w:i/>
                <w:iCs/>
                <w:color w:val="222222"/>
                <w:sz w:val="18"/>
                <w:szCs w:val="18"/>
                <w:shd w:val="clear" w:color="auto" w:fill="FFFFFF"/>
              </w:rPr>
            </w:pPr>
            <w:r w:rsidRPr="001A2EBA">
              <w:rPr>
                <w:rFonts w:asciiTheme="majorBidi" w:hAnsiTheme="majorBidi" w:cstheme="majorBidi"/>
                <w:b/>
                <w:bCs/>
                <w:i/>
                <w:iCs/>
                <w:color w:val="222222"/>
                <w:sz w:val="18"/>
                <w:szCs w:val="18"/>
                <w:shd w:val="clear" w:color="auto" w:fill="FFFFFF"/>
              </w:rPr>
              <w:t>rpoB</w:t>
            </w:r>
          </w:p>
        </w:tc>
        <w:tc>
          <w:tcPr>
            <w:tcW w:w="3168" w:type="dxa"/>
          </w:tcPr>
          <w:p w14:paraId="76DDBF95"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CGTGCTGTTGCCGTTGAC</w:t>
            </w:r>
          </w:p>
          <w:p w14:paraId="340BB768"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58.2</w:t>
            </w:r>
          </w:p>
          <w:p w14:paraId="4087E96C"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61.1</w:t>
            </w:r>
          </w:p>
        </w:tc>
        <w:tc>
          <w:tcPr>
            <w:tcW w:w="2849" w:type="dxa"/>
          </w:tcPr>
          <w:p w14:paraId="3912A981"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GGGAAGCATCCACGTACTGAA</w:t>
            </w:r>
          </w:p>
          <w:p w14:paraId="1BFD8877"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59.8</w:t>
            </w:r>
          </w:p>
          <w:p w14:paraId="68690576"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52.4</w:t>
            </w:r>
          </w:p>
        </w:tc>
        <w:tc>
          <w:tcPr>
            <w:tcW w:w="836" w:type="dxa"/>
          </w:tcPr>
          <w:p w14:paraId="20035D9B" w14:textId="77777777" w:rsidR="003F2DBE" w:rsidRPr="00E82449" w:rsidRDefault="003F2DBE" w:rsidP="003F2DBE">
            <w:pPr>
              <w:rPr>
                <w:rFonts w:asciiTheme="majorBidi" w:hAnsiTheme="majorBidi" w:cstheme="majorBidi"/>
                <w:color w:val="222222"/>
                <w:sz w:val="18"/>
                <w:szCs w:val="18"/>
                <w:shd w:val="clear" w:color="auto" w:fill="FFFFFF"/>
              </w:rPr>
            </w:pPr>
          </w:p>
        </w:tc>
        <w:tc>
          <w:tcPr>
            <w:tcW w:w="1146" w:type="dxa"/>
          </w:tcPr>
          <w:p w14:paraId="3C2ABFB4"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fldChar w:fldCharType="begin"/>
            </w:r>
            <w:r w:rsidRPr="00E82449">
              <w:rPr>
                <w:rFonts w:asciiTheme="majorBidi" w:hAnsiTheme="majorBidi" w:cstheme="majorBidi"/>
                <w:color w:val="222222"/>
                <w:sz w:val="18"/>
                <w:szCs w:val="18"/>
                <w:shd w:val="clear" w:color="auto" w:fill="FFFFFF"/>
              </w:rPr>
              <w:instrText xml:space="preserve"> ADDIN EN.CITE &lt;EndNote&gt;&lt;Cite&gt;&lt;Author&gt;Wu&lt;/Author&gt;&lt;Year&gt;2011&lt;/Year&gt;&lt;IDText&gt;Isolation of Genes Involved in Biofilm Formation of a Klebsiella pneumoniae Strain Causing Pyogenic Liver Abscess ( Biofilm-Associated Genes of Klebsiella pneumoniae)&lt;/IDText&gt;&lt;DisplayText&gt;(Wu et al., 2011)&lt;/DisplayText&gt;&lt;record&gt;&lt;keywords&gt;&lt;keyword&gt;Research Article&lt;/keyword&gt;&lt;keyword&gt;Biology&lt;/keyword&gt;&lt;keyword&gt;Microbiology&lt;/keyword&gt;&lt;/keywords&gt;&lt;titles&gt;&lt;title&gt;Isolation of Genes Involved in Biofilm Formation of a Klebsiella pneumoniae Strain Causing Pyogenic Liver Abscess ( Biofilm-Associated Genes of Klebsiella pneumoniae)&lt;/title&gt;&lt;secondary-title&gt;PLoS ONE&lt;/secondary-title&gt;&lt;/titles&gt;&lt;pages&gt;e23500&lt;/pages&gt;&lt;number&gt;8&lt;/number&gt;&lt;contributors&gt;&lt;authors&gt;&lt;author&gt;Wu, Meng-Chuan&lt;/author&gt;&lt;author&gt;Lin, Tzu-Lung&lt;/author&gt;&lt;author&gt;Hsieh, Pei-Fang&lt;/author&gt;&lt;author&gt;Yang, Hui-Ching&lt;/author&gt;&lt;author&gt;Wang, Jin-Town&lt;/author&gt;&lt;/authors&gt;&lt;/contributors&gt;&lt;added-date format="utc"&gt;1506610924&lt;/added-date&gt;&lt;pub-location&gt;San Francisco, USA&lt;/pub-location&gt;&lt;ref-type name="Journal Article"&gt;17&lt;/ref-type&gt;&lt;dates&gt;&lt;year&gt;2011&lt;/year&gt;&lt;/dates&gt;&lt;rec-number&gt;581&lt;/rec-number&gt;&lt;last-updated-date format="utc"&gt;1506610924&lt;/last-updated-date&gt;&lt;contributors&gt;&lt;secondary-authors&gt;&lt;author&gt;Otto, Michael&lt;/author&gt;&lt;/secondary-authors&gt;&lt;/contributors&gt;&lt;electronic-resource-num&gt;10.1371/journal.pone.0023500&lt;/electronic-resource-num&gt;&lt;volume&gt;6&lt;/volume&gt;&lt;/record&gt;&lt;/Cite&gt;&lt;/EndNote&gt;</w:instrText>
            </w:r>
            <w:r w:rsidRPr="00E82449">
              <w:rPr>
                <w:rFonts w:asciiTheme="majorBidi" w:hAnsiTheme="majorBidi" w:cstheme="majorBidi"/>
                <w:color w:val="222222"/>
                <w:sz w:val="18"/>
                <w:szCs w:val="18"/>
                <w:shd w:val="clear" w:color="auto" w:fill="FFFFFF"/>
              </w:rPr>
              <w:fldChar w:fldCharType="separate"/>
            </w:r>
            <w:r w:rsidRPr="00E82449">
              <w:rPr>
                <w:rFonts w:asciiTheme="majorBidi" w:hAnsiTheme="majorBidi" w:cstheme="majorBidi"/>
                <w:color w:val="222222"/>
                <w:sz w:val="18"/>
                <w:szCs w:val="18"/>
                <w:shd w:val="clear" w:color="auto" w:fill="FFFFFF"/>
              </w:rPr>
              <w:t xml:space="preserve">(Wu </w:t>
            </w:r>
            <w:r w:rsidRPr="00E82449">
              <w:rPr>
                <w:rFonts w:asciiTheme="majorBidi" w:hAnsiTheme="majorBidi" w:cstheme="majorBidi"/>
                <w:i/>
                <w:iCs/>
                <w:color w:val="222222"/>
                <w:sz w:val="18"/>
                <w:szCs w:val="18"/>
                <w:shd w:val="clear" w:color="auto" w:fill="FFFFFF"/>
              </w:rPr>
              <w:t>et al</w:t>
            </w:r>
            <w:r w:rsidRPr="00E82449">
              <w:rPr>
                <w:rFonts w:asciiTheme="majorBidi" w:hAnsiTheme="majorBidi" w:cstheme="majorBidi"/>
                <w:color w:val="222222"/>
                <w:sz w:val="18"/>
                <w:szCs w:val="18"/>
                <w:shd w:val="clear" w:color="auto" w:fill="FFFFFF"/>
              </w:rPr>
              <w:t>., 2011)</w:t>
            </w:r>
            <w:r w:rsidRPr="00E82449">
              <w:rPr>
                <w:rFonts w:asciiTheme="majorBidi" w:hAnsiTheme="majorBidi" w:cstheme="majorBidi"/>
                <w:color w:val="222222"/>
                <w:sz w:val="18"/>
                <w:szCs w:val="18"/>
                <w:shd w:val="clear" w:color="auto" w:fill="FFFFFF"/>
              </w:rPr>
              <w:fldChar w:fldCharType="end"/>
            </w:r>
          </w:p>
        </w:tc>
      </w:tr>
      <w:tr w:rsidR="003F2DBE" w:rsidRPr="00E82449" w14:paraId="53C001A4" w14:textId="77777777" w:rsidTr="003F2DBE">
        <w:trPr>
          <w:jc w:val="center"/>
        </w:trPr>
        <w:tc>
          <w:tcPr>
            <w:tcW w:w="856" w:type="dxa"/>
            <w:tcBorders>
              <w:bottom w:val="single" w:sz="4" w:space="0" w:color="auto"/>
            </w:tcBorders>
          </w:tcPr>
          <w:p w14:paraId="2C02AEAE" w14:textId="77777777" w:rsidR="003F2DBE" w:rsidRPr="00E82449" w:rsidRDefault="003F2DBE" w:rsidP="003F2DBE">
            <w:pPr>
              <w:rPr>
                <w:rFonts w:asciiTheme="majorBidi" w:hAnsiTheme="majorBidi" w:cstheme="majorBidi"/>
                <w:b/>
                <w:color w:val="222222"/>
                <w:sz w:val="18"/>
                <w:szCs w:val="18"/>
                <w:shd w:val="clear" w:color="auto" w:fill="FFFFFF"/>
              </w:rPr>
            </w:pPr>
            <w:r w:rsidRPr="00E82449">
              <w:rPr>
                <w:rFonts w:asciiTheme="majorBidi" w:hAnsiTheme="majorBidi" w:cstheme="majorBidi"/>
                <w:b/>
                <w:color w:val="222222"/>
                <w:sz w:val="18"/>
                <w:szCs w:val="18"/>
                <w:shd w:val="clear" w:color="auto" w:fill="FFFFFF"/>
              </w:rPr>
              <w:t>30</w:t>
            </w:r>
          </w:p>
        </w:tc>
        <w:tc>
          <w:tcPr>
            <w:tcW w:w="1788" w:type="dxa"/>
            <w:tcBorders>
              <w:bottom w:val="single" w:sz="4" w:space="0" w:color="auto"/>
            </w:tcBorders>
          </w:tcPr>
          <w:p w14:paraId="7DF41DA7" w14:textId="77777777" w:rsidR="003F2DBE" w:rsidRPr="001A2EBA" w:rsidRDefault="003F2DBE" w:rsidP="003F2DBE">
            <w:pPr>
              <w:rPr>
                <w:rFonts w:asciiTheme="majorBidi" w:hAnsiTheme="majorBidi" w:cstheme="majorBidi"/>
                <w:b/>
                <w:bCs/>
                <w:i/>
                <w:iCs/>
                <w:color w:val="222222"/>
                <w:sz w:val="18"/>
                <w:szCs w:val="18"/>
                <w:shd w:val="clear" w:color="auto" w:fill="FFFFFF"/>
              </w:rPr>
            </w:pPr>
            <w:r w:rsidRPr="001A2EBA">
              <w:rPr>
                <w:rFonts w:asciiTheme="majorBidi" w:hAnsiTheme="majorBidi" w:cstheme="majorBidi"/>
                <w:b/>
                <w:bCs/>
                <w:i/>
                <w:iCs/>
                <w:color w:val="222222"/>
                <w:sz w:val="18"/>
                <w:szCs w:val="18"/>
                <w:shd w:val="clear" w:color="auto" w:fill="FFFFFF"/>
              </w:rPr>
              <w:t>gyrA</w:t>
            </w:r>
          </w:p>
        </w:tc>
        <w:tc>
          <w:tcPr>
            <w:tcW w:w="3168" w:type="dxa"/>
            <w:tcBorders>
              <w:bottom w:val="single" w:sz="4" w:space="0" w:color="auto"/>
            </w:tcBorders>
          </w:tcPr>
          <w:p w14:paraId="192284B5"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GCGGCGATAATGTCCTTCAG</w:t>
            </w:r>
          </w:p>
          <w:p w14:paraId="5C49E31A"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59.4</w:t>
            </w:r>
          </w:p>
          <w:p w14:paraId="199A4400"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55.00</w:t>
            </w:r>
          </w:p>
        </w:tc>
        <w:tc>
          <w:tcPr>
            <w:tcW w:w="2849" w:type="dxa"/>
            <w:tcBorders>
              <w:bottom w:val="single" w:sz="4" w:space="0" w:color="auto"/>
            </w:tcBorders>
          </w:tcPr>
          <w:p w14:paraId="4E2F6886"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GTCTCCTTCGGCATCAACATG</w:t>
            </w:r>
          </w:p>
          <w:p w14:paraId="0BC9C32F"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Tm 59.8</w:t>
            </w:r>
          </w:p>
          <w:p w14:paraId="5651A822"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t>GC%: 52.4</w:t>
            </w:r>
          </w:p>
        </w:tc>
        <w:tc>
          <w:tcPr>
            <w:tcW w:w="836" w:type="dxa"/>
            <w:tcBorders>
              <w:bottom w:val="single" w:sz="4" w:space="0" w:color="auto"/>
            </w:tcBorders>
          </w:tcPr>
          <w:p w14:paraId="15ABF3D3" w14:textId="77777777" w:rsidR="003F2DBE" w:rsidRPr="00E82449" w:rsidRDefault="003F2DBE" w:rsidP="003F2DBE">
            <w:pPr>
              <w:rPr>
                <w:rFonts w:asciiTheme="majorBidi" w:hAnsiTheme="majorBidi" w:cstheme="majorBidi"/>
                <w:color w:val="222222"/>
                <w:sz w:val="18"/>
                <w:szCs w:val="18"/>
                <w:shd w:val="clear" w:color="auto" w:fill="FFFFFF"/>
              </w:rPr>
            </w:pPr>
          </w:p>
        </w:tc>
        <w:tc>
          <w:tcPr>
            <w:tcW w:w="1146" w:type="dxa"/>
            <w:tcBorders>
              <w:bottom w:val="single" w:sz="4" w:space="0" w:color="auto"/>
            </w:tcBorders>
          </w:tcPr>
          <w:p w14:paraId="00B5A678" w14:textId="77777777" w:rsidR="003F2DBE" w:rsidRPr="00E82449" w:rsidRDefault="003F2DBE" w:rsidP="003F2DBE">
            <w:pPr>
              <w:jc w:val="center"/>
              <w:rPr>
                <w:rFonts w:asciiTheme="majorBidi" w:hAnsiTheme="majorBidi" w:cstheme="majorBidi"/>
                <w:color w:val="222222"/>
                <w:sz w:val="18"/>
                <w:szCs w:val="18"/>
                <w:shd w:val="clear" w:color="auto" w:fill="FFFFFF"/>
              </w:rPr>
            </w:pPr>
            <w:r w:rsidRPr="00E82449">
              <w:rPr>
                <w:rFonts w:asciiTheme="majorBidi" w:hAnsiTheme="majorBidi" w:cstheme="majorBidi"/>
                <w:color w:val="222222"/>
                <w:sz w:val="18"/>
                <w:szCs w:val="18"/>
                <w:shd w:val="clear" w:color="auto" w:fill="FFFFFF"/>
              </w:rPr>
              <w:fldChar w:fldCharType="begin"/>
            </w:r>
            <w:r w:rsidRPr="00E82449">
              <w:rPr>
                <w:rFonts w:asciiTheme="majorBidi" w:hAnsiTheme="majorBidi" w:cstheme="majorBidi"/>
                <w:color w:val="222222"/>
                <w:sz w:val="18"/>
                <w:szCs w:val="18"/>
                <w:shd w:val="clear" w:color="auto" w:fill="FFFFFF"/>
              </w:rPr>
              <w:instrText xml:space="preserve"> ADDIN EN.CITE &lt;EndNote&gt;&lt;Cite&gt;&lt;Author&gt;Wu&lt;/Author&gt;&lt;Year&gt;2011&lt;/Year&gt;&lt;IDText&gt;Isolation of Genes Involved in Biofilm Formation of a Klebsiella pneumoniae Strain Causing Pyogenic Liver Abscess ( Biofilm-Associated Genes of Klebsiella pneumoniae)&lt;/IDText&gt;&lt;DisplayText&gt;(Wu et al., 2011)&lt;/DisplayText&gt;&lt;record&gt;&lt;keywords&gt;&lt;keyword&gt;Research Article&lt;/keyword&gt;&lt;keyword&gt;Biology&lt;/keyword&gt;&lt;keyword&gt;Microbiology&lt;/keyword&gt;&lt;/keywords&gt;&lt;titles&gt;&lt;title&gt;Isolation of Genes Involved in Biofilm Formation of a Klebsiella pneumoniae Strain Causing Pyogenic Liver Abscess ( Biofilm-Associated Genes of Klebsiella pneumoniae)&lt;/title&gt;&lt;secondary-title&gt;PLoS ONE&lt;/secondary-title&gt;&lt;/titles&gt;&lt;pages&gt;e23500&lt;/pages&gt;&lt;number&gt;8&lt;/number&gt;&lt;contributors&gt;&lt;authors&gt;&lt;author&gt;Wu, Meng-Chuan&lt;/author&gt;&lt;author&gt;Lin, Tzu-Lung&lt;/author&gt;&lt;author&gt;Hsieh, Pei-Fang&lt;/author&gt;&lt;author&gt;Yang, Hui-Ching&lt;/author&gt;&lt;author&gt;Wang, Jin-Town&lt;/author&gt;&lt;/authors&gt;&lt;/contributors&gt;&lt;added-date format="utc"&gt;1506610924&lt;/added-date&gt;&lt;pub-location&gt;San Francisco, USA&lt;/pub-location&gt;&lt;ref-type name="Journal Article"&gt;17&lt;/ref-type&gt;&lt;dates&gt;&lt;year&gt;2011&lt;/year&gt;&lt;/dates&gt;&lt;rec-number&gt;581&lt;/rec-number&gt;&lt;last-updated-date format="utc"&gt;1506610924&lt;/last-updated-date&gt;&lt;contributors&gt;&lt;secondary-authors&gt;&lt;author&gt;Otto, Michael&lt;/author&gt;&lt;/secondary-authors&gt;&lt;/contributors&gt;&lt;electronic-resource-num&gt;10.1371/journal.pone.0023500&lt;/electronic-resource-num&gt;&lt;volume&gt;6&lt;/volume&gt;&lt;/record&gt;&lt;/Cite&gt;&lt;/EndNote&gt;</w:instrText>
            </w:r>
            <w:r w:rsidRPr="00E82449">
              <w:rPr>
                <w:rFonts w:asciiTheme="majorBidi" w:hAnsiTheme="majorBidi" w:cstheme="majorBidi"/>
                <w:color w:val="222222"/>
                <w:sz w:val="18"/>
                <w:szCs w:val="18"/>
                <w:shd w:val="clear" w:color="auto" w:fill="FFFFFF"/>
              </w:rPr>
              <w:fldChar w:fldCharType="separate"/>
            </w:r>
            <w:r w:rsidRPr="00E82449">
              <w:rPr>
                <w:rFonts w:asciiTheme="majorBidi" w:hAnsiTheme="majorBidi" w:cstheme="majorBidi"/>
                <w:color w:val="222222"/>
                <w:sz w:val="18"/>
                <w:szCs w:val="18"/>
                <w:shd w:val="clear" w:color="auto" w:fill="FFFFFF"/>
              </w:rPr>
              <w:t xml:space="preserve">(Wu </w:t>
            </w:r>
            <w:r w:rsidRPr="00E82449">
              <w:rPr>
                <w:rFonts w:asciiTheme="majorBidi" w:hAnsiTheme="majorBidi" w:cstheme="majorBidi"/>
                <w:i/>
                <w:iCs/>
                <w:color w:val="222222"/>
                <w:sz w:val="18"/>
                <w:szCs w:val="18"/>
                <w:shd w:val="clear" w:color="auto" w:fill="FFFFFF"/>
              </w:rPr>
              <w:t>et al.</w:t>
            </w:r>
            <w:r w:rsidRPr="00E82449">
              <w:rPr>
                <w:rFonts w:asciiTheme="majorBidi" w:hAnsiTheme="majorBidi" w:cstheme="majorBidi"/>
                <w:color w:val="222222"/>
                <w:sz w:val="18"/>
                <w:szCs w:val="18"/>
                <w:shd w:val="clear" w:color="auto" w:fill="FFFFFF"/>
              </w:rPr>
              <w:t>, 2011)</w:t>
            </w:r>
            <w:r w:rsidRPr="00E82449">
              <w:rPr>
                <w:rFonts w:asciiTheme="majorBidi" w:hAnsiTheme="majorBidi" w:cstheme="majorBidi"/>
                <w:color w:val="222222"/>
                <w:sz w:val="18"/>
                <w:szCs w:val="18"/>
                <w:shd w:val="clear" w:color="auto" w:fill="FFFFFF"/>
              </w:rPr>
              <w:fldChar w:fldCharType="end"/>
            </w:r>
          </w:p>
        </w:tc>
      </w:tr>
    </w:tbl>
    <w:p w14:paraId="080BC554" w14:textId="77777777" w:rsidR="003F2DBE" w:rsidRPr="00404C6C" w:rsidRDefault="003F2DBE" w:rsidP="003F2DBE">
      <w:pPr>
        <w:spacing w:line="360" w:lineRule="auto"/>
        <w:jc w:val="both"/>
        <w:rPr>
          <w:rFonts w:asciiTheme="majorBidi" w:hAnsiTheme="majorBidi" w:cstheme="majorBidi"/>
        </w:rPr>
      </w:pPr>
    </w:p>
    <w:p w14:paraId="469DD0CD" w14:textId="77777777" w:rsidR="003F2DBE" w:rsidRDefault="003F2DBE" w:rsidP="003F2DBE">
      <w:pPr>
        <w:spacing w:line="360" w:lineRule="auto"/>
        <w:jc w:val="both"/>
        <w:rPr>
          <w:rFonts w:asciiTheme="majorBidi" w:hAnsiTheme="majorBidi" w:cstheme="majorBidi"/>
        </w:rPr>
      </w:pPr>
    </w:p>
    <w:p w14:paraId="2F602589" w14:textId="6706EB27" w:rsidR="003F2DBE" w:rsidRDefault="00DD4AC9" w:rsidP="007F2B22">
      <w:pPr>
        <w:pStyle w:val="Heading3"/>
      </w:pPr>
      <w:bookmarkStart w:id="60" w:name="_Toc4505896"/>
      <w:r>
        <w:t>2.15</w:t>
      </w:r>
      <w:r w:rsidR="003F2DBE">
        <w:t xml:space="preserve">.2 </w:t>
      </w:r>
      <w:r w:rsidR="003F2DBE" w:rsidRPr="00DC015B">
        <w:t>Verification of primer specificity</w:t>
      </w:r>
      <w:bookmarkEnd w:id="60"/>
    </w:p>
    <w:p w14:paraId="312856FC" w14:textId="3C943656" w:rsidR="003F2DBE" w:rsidRDefault="00F51D95" w:rsidP="00222CC4">
      <w:pPr>
        <w:spacing w:line="360" w:lineRule="auto"/>
        <w:jc w:val="both"/>
        <w:rPr>
          <w:rFonts w:eastAsiaTheme="minorEastAsia"/>
        </w:rPr>
      </w:pPr>
      <w:r>
        <w:rPr>
          <w:rFonts w:eastAsiaTheme="minorEastAsia"/>
        </w:rPr>
        <w:t xml:space="preserve">     </w:t>
      </w:r>
      <w:r w:rsidR="00933234">
        <w:rPr>
          <w:rFonts w:eastAsiaTheme="minorEastAsia"/>
        </w:rPr>
        <w:t>P</w:t>
      </w:r>
      <w:r w:rsidR="00933234" w:rsidRPr="00297264">
        <w:rPr>
          <w:rFonts w:eastAsiaTheme="minorEastAsia"/>
        </w:rPr>
        <w:t>rior to conducting qRT-PCR</w:t>
      </w:r>
      <w:r w:rsidR="00933234">
        <w:rPr>
          <w:rFonts w:eastAsiaTheme="minorEastAsia"/>
        </w:rPr>
        <w:t xml:space="preserve">, </w:t>
      </w:r>
      <w:r w:rsidR="003F2DBE" w:rsidRPr="00297264">
        <w:rPr>
          <w:rFonts w:eastAsiaTheme="minorEastAsia"/>
        </w:rPr>
        <w:t>primers were validated (Table</w:t>
      </w:r>
      <w:r w:rsidR="0022687B">
        <w:rPr>
          <w:rFonts w:eastAsiaTheme="minorEastAsia"/>
        </w:rPr>
        <w:t xml:space="preserve"> 2.4</w:t>
      </w:r>
      <w:r w:rsidR="003F2DBE" w:rsidRPr="00297264">
        <w:rPr>
          <w:rFonts w:eastAsiaTheme="minorEastAsia"/>
        </w:rPr>
        <w:t xml:space="preserve">). Primers pairs were tested in a PCR using </w:t>
      </w:r>
      <w:r w:rsidR="003F2DBE" w:rsidRPr="00796622">
        <w:rPr>
          <w:rFonts w:eastAsiaTheme="minorEastAsia"/>
          <w:i/>
          <w:iCs/>
        </w:rPr>
        <w:t>K. pneumoniae</w:t>
      </w:r>
      <w:r w:rsidR="003F2DBE" w:rsidRPr="00297264">
        <w:rPr>
          <w:rFonts w:eastAsiaTheme="minorEastAsia"/>
        </w:rPr>
        <w:t xml:space="preserve"> MBB</w:t>
      </w:r>
      <w:r w:rsidR="000A16AB">
        <w:rPr>
          <w:rFonts w:eastAsiaTheme="minorEastAsia"/>
        </w:rPr>
        <w:t xml:space="preserve">9 </w:t>
      </w:r>
      <w:r w:rsidR="003F2DBE" w:rsidRPr="00297264">
        <w:rPr>
          <w:rFonts w:eastAsiaTheme="minorEastAsia"/>
        </w:rPr>
        <w:t xml:space="preserve">genomic DNA as a template to check their specificity to the chosen targets. </w:t>
      </w:r>
      <w:r w:rsidR="00222CC4" w:rsidRPr="00A52DE7">
        <w:rPr>
          <w:rFonts w:eastAsiaTheme="minorEastAsia"/>
        </w:rPr>
        <w:t xml:space="preserve">Conditions used for amplification of the </w:t>
      </w:r>
      <w:r w:rsidR="00222CC4" w:rsidRPr="00297264">
        <w:rPr>
          <w:rFonts w:eastAsiaTheme="minorEastAsia"/>
        </w:rPr>
        <w:t xml:space="preserve">genomic DNA </w:t>
      </w:r>
      <w:r w:rsidR="00222CC4">
        <w:rPr>
          <w:rFonts w:eastAsiaTheme="minorEastAsia"/>
        </w:rPr>
        <w:t xml:space="preserve">were </w:t>
      </w:r>
      <w:r w:rsidR="00222CC4" w:rsidRPr="00A52DE7">
        <w:rPr>
          <w:rFonts w:eastAsiaTheme="minorEastAsia"/>
        </w:rPr>
        <w:t xml:space="preserve">as described </w:t>
      </w:r>
      <w:r w:rsidR="00222CC4">
        <w:rPr>
          <w:rFonts w:eastAsiaTheme="minorEastAsia"/>
        </w:rPr>
        <w:t>above</w:t>
      </w:r>
      <w:r w:rsidR="00862AEA">
        <w:rPr>
          <w:rFonts w:eastAsiaTheme="minorEastAsia"/>
        </w:rPr>
        <w:t xml:space="preserve"> </w:t>
      </w:r>
      <w:r w:rsidR="00222CC4" w:rsidRPr="00A52DE7">
        <w:rPr>
          <w:rFonts w:eastAsiaTheme="minorEastAsia"/>
        </w:rPr>
        <w:t>(</w:t>
      </w:r>
      <w:r w:rsidR="00222CC4">
        <w:rPr>
          <w:rFonts w:eastAsiaTheme="minorEastAsia"/>
        </w:rPr>
        <w:t>S</w:t>
      </w:r>
      <w:r w:rsidR="00222CC4" w:rsidRPr="00A52DE7">
        <w:rPr>
          <w:rFonts w:eastAsiaTheme="minorEastAsia"/>
        </w:rPr>
        <w:t>ection</w:t>
      </w:r>
      <w:r w:rsidR="00FB47E4">
        <w:rPr>
          <w:rFonts w:eastAsiaTheme="minorEastAsia"/>
        </w:rPr>
        <w:t xml:space="preserve"> </w:t>
      </w:r>
      <w:r w:rsidR="00222CC4">
        <w:rPr>
          <w:rFonts w:eastAsiaTheme="minorEastAsia"/>
        </w:rPr>
        <w:t>2.11.</w:t>
      </w:r>
      <w:r w:rsidR="00FB47E4">
        <w:rPr>
          <w:rFonts w:eastAsiaTheme="minorEastAsia"/>
        </w:rPr>
        <w:t>4</w:t>
      </w:r>
      <w:r w:rsidR="00222CC4">
        <w:rPr>
          <w:rFonts w:eastAsiaTheme="minorEastAsia"/>
        </w:rPr>
        <w:t>.3</w:t>
      </w:r>
      <w:r w:rsidR="00222CC4" w:rsidRPr="00A52DE7">
        <w:rPr>
          <w:rFonts w:eastAsiaTheme="minorEastAsia"/>
        </w:rPr>
        <w:t>)</w:t>
      </w:r>
      <w:r w:rsidR="00222CC4">
        <w:rPr>
          <w:rFonts w:eastAsiaTheme="minorEastAsia"/>
        </w:rPr>
        <w:t>.</w:t>
      </w:r>
      <w:r w:rsidR="0022687B">
        <w:rPr>
          <w:rFonts w:eastAsiaTheme="minorEastAsia"/>
        </w:rPr>
        <w:t xml:space="preserve"> </w:t>
      </w:r>
      <w:r w:rsidR="00222CC4">
        <w:rPr>
          <w:rFonts w:eastAsiaTheme="minorEastAsia"/>
        </w:rPr>
        <w:t>Resulting PCR products were separated by a</w:t>
      </w:r>
      <w:r w:rsidR="00222CC4" w:rsidRPr="006B4425">
        <w:rPr>
          <w:rFonts w:eastAsiaTheme="minorEastAsia"/>
        </w:rPr>
        <w:t>garose gel electrophoresis</w:t>
      </w:r>
      <w:r w:rsidR="00222CC4">
        <w:rPr>
          <w:rFonts w:eastAsiaTheme="minorEastAsia"/>
        </w:rPr>
        <w:t xml:space="preserve"> </w:t>
      </w:r>
      <w:r w:rsidR="00222CC4" w:rsidRPr="00A52DE7">
        <w:rPr>
          <w:rFonts w:eastAsiaTheme="minorEastAsia"/>
        </w:rPr>
        <w:t>(</w:t>
      </w:r>
      <w:r w:rsidR="00222CC4">
        <w:rPr>
          <w:rFonts w:eastAsiaTheme="minorEastAsia"/>
        </w:rPr>
        <w:t>S</w:t>
      </w:r>
      <w:r w:rsidR="00222CC4" w:rsidRPr="00A52DE7">
        <w:rPr>
          <w:rFonts w:eastAsiaTheme="minorEastAsia"/>
        </w:rPr>
        <w:t xml:space="preserve">ection </w:t>
      </w:r>
      <w:r w:rsidR="00222CC4">
        <w:rPr>
          <w:rFonts w:eastAsiaTheme="minorEastAsia"/>
        </w:rPr>
        <w:t>2.11.</w:t>
      </w:r>
      <w:r w:rsidR="00FB47E4">
        <w:rPr>
          <w:rFonts w:eastAsiaTheme="minorEastAsia"/>
        </w:rPr>
        <w:t>8</w:t>
      </w:r>
      <w:r w:rsidR="00222CC4" w:rsidRPr="00A52DE7">
        <w:rPr>
          <w:rFonts w:eastAsiaTheme="minorEastAsia"/>
        </w:rPr>
        <w:t>)</w:t>
      </w:r>
      <w:r w:rsidR="00222CC4">
        <w:rPr>
          <w:rFonts w:eastAsiaTheme="minorEastAsia"/>
        </w:rPr>
        <w:t>.</w:t>
      </w:r>
    </w:p>
    <w:p w14:paraId="70F0002A" w14:textId="77777777" w:rsidR="00F71C7C" w:rsidRPr="006B4425" w:rsidRDefault="00F71C7C" w:rsidP="00222CC4">
      <w:pPr>
        <w:spacing w:line="360" w:lineRule="auto"/>
        <w:jc w:val="both"/>
        <w:rPr>
          <w:rFonts w:asciiTheme="majorBidi" w:eastAsiaTheme="minorEastAsia" w:hAnsiTheme="majorBidi" w:cstheme="majorBidi"/>
        </w:rPr>
      </w:pPr>
    </w:p>
    <w:p w14:paraId="739DDFE1" w14:textId="77FD0B07" w:rsidR="003F2DBE" w:rsidRPr="00645D9F" w:rsidRDefault="00DD4AC9" w:rsidP="007F2B22">
      <w:pPr>
        <w:pStyle w:val="Heading3"/>
      </w:pPr>
      <w:bookmarkStart w:id="61" w:name="_Toc4505897"/>
      <w:r>
        <w:lastRenderedPageBreak/>
        <w:t>2.15</w:t>
      </w:r>
      <w:r w:rsidR="003F2DBE" w:rsidRPr="00645D9F">
        <w:t>.3 Quantitative real-time PCR</w:t>
      </w:r>
      <w:bookmarkEnd w:id="61"/>
      <w:r w:rsidR="003F2DBE" w:rsidRPr="00645D9F">
        <w:t xml:space="preserve"> </w:t>
      </w:r>
    </w:p>
    <w:p w14:paraId="0AA2AEE1" w14:textId="2AE42BAE" w:rsidR="003F2DBE" w:rsidRDefault="004B607B" w:rsidP="00FF2289">
      <w:pPr>
        <w:spacing w:line="360" w:lineRule="auto"/>
        <w:jc w:val="both"/>
        <w:rPr>
          <w:rFonts w:asciiTheme="majorBidi" w:eastAsiaTheme="minorEastAsia" w:hAnsiTheme="majorBidi" w:cstheme="majorBidi"/>
        </w:rPr>
      </w:pPr>
      <w:r>
        <w:rPr>
          <w:rFonts w:asciiTheme="majorBidi" w:eastAsiaTheme="minorEastAsia" w:hAnsiTheme="majorBidi" w:cstheme="majorBidi"/>
        </w:rPr>
        <w:t xml:space="preserve">     </w:t>
      </w:r>
      <w:r w:rsidR="003F2DBE" w:rsidRPr="00E201A5">
        <w:rPr>
          <w:rFonts w:asciiTheme="majorBidi" w:eastAsiaTheme="minorEastAsia" w:hAnsiTheme="majorBidi" w:cstheme="majorBidi"/>
        </w:rPr>
        <w:t xml:space="preserve">One-step quantitative real-time PCR (qRT-PCR) was conducted </w:t>
      </w:r>
      <w:r w:rsidR="00FF2289">
        <w:rPr>
          <w:rFonts w:asciiTheme="majorBidi" w:eastAsiaTheme="minorEastAsia" w:hAnsiTheme="majorBidi" w:cstheme="majorBidi"/>
        </w:rPr>
        <w:t xml:space="preserve">on total RNA from three biological replicates as well as in technical duplicate </w:t>
      </w:r>
      <w:r w:rsidR="003F2DBE" w:rsidRPr="00E201A5">
        <w:rPr>
          <w:rFonts w:asciiTheme="majorBidi" w:eastAsiaTheme="minorEastAsia" w:hAnsiTheme="majorBidi" w:cstheme="majorBidi"/>
        </w:rPr>
        <w:t>using the Agilent Mx3005P QPCR System (Agilent Genomics). The system consists of a 96-well thermal cycler connected to a laser and charge-coupled device (CCD) optics system. An optical fibre inserted through a lens was positioned over each well, and laser light was directed through the fibre to excite the fluorochrome (SYBR green) in the PCR solution. Emissions travelled through the fibre to the CCD camera, where they were analysed by the Agilent Mx3005P QPCR System softwear’s algorithms and data were sent to the computer. The increase in fluorescence caused by the binding of SYBR green dye to double-stranded DNA was used to measure amplicon production. The cycle number at which fluorescence exceeded background noise and when amplification was proceeding exponentially was identified. This cycle number is termed the threshold cycle (C</w:t>
      </w:r>
      <w:r w:rsidR="003F2DBE" w:rsidRPr="00E201A5">
        <w:rPr>
          <w:rFonts w:asciiTheme="majorBidi" w:eastAsiaTheme="minorEastAsia" w:hAnsiTheme="majorBidi" w:cstheme="majorBidi"/>
          <w:vertAlign w:val="subscript"/>
        </w:rPr>
        <w:t>T</w:t>
      </w:r>
      <w:r w:rsidR="003F2DBE" w:rsidRPr="00E201A5">
        <w:rPr>
          <w:rFonts w:asciiTheme="majorBidi" w:eastAsiaTheme="minorEastAsia" w:hAnsiTheme="majorBidi" w:cstheme="majorBidi"/>
        </w:rPr>
        <w:t xml:space="preserve">) that is proportional to the copy number of the target template. </w:t>
      </w:r>
    </w:p>
    <w:p w14:paraId="0E6C871C" w14:textId="77777777" w:rsidR="00A110EE" w:rsidRDefault="00A110EE" w:rsidP="00FF2289">
      <w:pPr>
        <w:spacing w:line="360" w:lineRule="auto"/>
        <w:jc w:val="both"/>
        <w:rPr>
          <w:rFonts w:asciiTheme="majorBidi" w:eastAsiaTheme="minorEastAsia" w:hAnsiTheme="majorBidi" w:cstheme="majorBidi"/>
        </w:rPr>
      </w:pPr>
    </w:p>
    <w:p w14:paraId="28296871" w14:textId="77777777" w:rsidR="0022751E" w:rsidRDefault="0022751E" w:rsidP="003F2DBE">
      <w:pPr>
        <w:spacing w:line="360" w:lineRule="auto"/>
        <w:jc w:val="both"/>
        <w:rPr>
          <w:rFonts w:asciiTheme="majorBidi" w:hAnsiTheme="majorBidi" w:cstheme="majorBidi"/>
          <w:b/>
        </w:rPr>
      </w:pPr>
    </w:p>
    <w:p w14:paraId="04EAF643" w14:textId="4ED86312" w:rsidR="001C32B9" w:rsidRPr="001C32B9" w:rsidRDefault="003F2DBE" w:rsidP="001C32B9">
      <w:pPr>
        <w:spacing w:line="360" w:lineRule="auto"/>
        <w:jc w:val="both"/>
        <w:rPr>
          <w:rFonts w:asciiTheme="majorBidi" w:hAnsiTheme="majorBidi" w:cstheme="majorBidi"/>
          <w:b/>
          <w:bCs/>
        </w:rPr>
      </w:pPr>
      <w:r>
        <w:rPr>
          <w:rFonts w:asciiTheme="majorBidi" w:hAnsiTheme="majorBidi" w:cstheme="majorBidi"/>
          <w:b/>
        </w:rPr>
        <w:t>Table 2.5</w:t>
      </w:r>
      <w:r w:rsidRPr="00D468A7">
        <w:rPr>
          <w:rFonts w:asciiTheme="majorBidi" w:hAnsiTheme="majorBidi" w:cstheme="majorBidi"/>
          <w:b/>
        </w:rPr>
        <w:t xml:space="preserve">: </w:t>
      </w:r>
      <w:r>
        <w:rPr>
          <w:rFonts w:asciiTheme="majorBidi" w:hAnsiTheme="majorBidi" w:cstheme="majorBidi"/>
          <w:b/>
          <w:bCs/>
        </w:rPr>
        <w:t>C</w:t>
      </w:r>
      <w:r w:rsidRPr="00F5210B">
        <w:rPr>
          <w:rFonts w:asciiTheme="majorBidi" w:hAnsiTheme="majorBidi" w:cstheme="majorBidi"/>
          <w:b/>
          <w:bCs/>
        </w:rPr>
        <w:t xml:space="preserve">ycling conditions </w:t>
      </w:r>
      <w:r>
        <w:rPr>
          <w:rFonts w:asciiTheme="majorBidi" w:hAnsiTheme="majorBidi" w:cstheme="majorBidi"/>
          <w:b/>
          <w:bCs/>
        </w:rPr>
        <w:t xml:space="preserve">for </w:t>
      </w:r>
      <w:r w:rsidRPr="00101581">
        <w:rPr>
          <w:rFonts w:asciiTheme="majorBidi" w:hAnsiTheme="majorBidi" w:cstheme="majorBidi"/>
          <w:b/>
          <w:bCs/>
        </w:rPr>
        <w:t>RT-PCR</w:t>
      </w:r>
      <w:r>
        <w:rPr>
          <w:rFonts w:asciiTheme="majorBidi" w:hAnsiTheme="majorBidi" w:cstheme="majorBidi"/>
          <w:b/>
          <w:bCs/>
        </w:rPr>
        <w:t>.</w:t>
      </w:r>
    </w:p>
    <w:tbl>
      <w:tblPr>
        <w:tblW w:w="0" w:type="auto"/>
        <w:jc w:val="center"/>
        <w:tblLook w:val="04A0" w:firstRow="1" w:lastRow="0" w:firstColumn="1" w:lastColumn="0" w:noHBand="0" w:noVBand="1"/>
      </w:tblPr>
      <w:tblGrid>
        <w:gridCol w:w="3005"/>
        <w:gridCol w:w="3005"/>
        <w:gridCol w:w="3006"/>
      </w:tblGrid>
      <w:tr w:rsidR="003F2DBE" w14:paraId="5C9F4220" w14:textId="77777777" w:rsidTr="003F2DBE">
        <w:trPr>
          <w:jc w:val="center"/>
        </w:trPr>
        <w:tc>
          <w:tcPr>
            <w:tcW w:w="3005" w:type="dxa"/>
            <w:tcBorders>
              <w:top w:val="single" w:sz="4" w:space="0" w:color="auto"/>
              <w:bottom w:val="single" w:sz="4" w:space="0" w:color="auto"/>
            </w:tcBorders>
          </w:tcPr>
          <w:p w14:paraId="7D0B9CEA"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Cycles</w:t>
            </w:r>
          </w:p>
        </w:tc>
        <w:tc>
          <w:tcPr>
            <w:tcW w:w="3005" w:type="dxa"/>
            <w:tcBorders>
              <w:top w:val="single" w:sz="4" w:space="0" w:color="auto"/>
              <w:bottom w:val="single" w:sz="4" w:space="0" w:color="auto"/>
            </w:tcBorders>
          </w:tcPr>
          <w:p w14:paraId="418FC6BA"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Duration of cycle</w:t>
            </w:r>
          </w:p>
        </w:tc>
        <w:tc>
          <w:tcPr>
            <w:tcW w:w="3006" w:type="dxa"/>
            <w:tcBorders>
              <w:top w:val="single" w:sz="4" w:space="0" w:color="auto"/>
              <w:bottom w:val="single" w:sz="4" w:space="0" w:color="auto"/>
            </w:tcBorders>
          </w:tcPr>
          <w:p w14:paraId="43C7A204"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Temperature</w:t>
            </w:r>
          </w:p>
        </w:tc>
      </w:tr>
      <w:tr w:rsidR="003F2DBE" w14:paraId="51BE3BF2" w14:textId="77777777" w:rsidTr="003F2DBE">
        <w:trPr>
          <w:jc w:val="center"/>
        </w:trPr>
        <w:tc>
          <w:tcPr>
            <w:tcW w:w="3005" w:type="dxa"/>
            <w:tcBorders>
              <w:top w:val="single" w:sz="4" w:space="0" w:color="auto"/>
            </w:tcBorders>
          </w:tcPr>
          <w:p w14:paraId="64B8BB30"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1</w:t>
            </w:r>
          </w:p>
        </w:tc>
        <w:tc>
          <w:tcPr>
            <w:tcW w:w="3005" w:type="dxa"/>
            <w:tcBorders>
              <w:top w:val="single" w:sz="4" w:space="0" w:color="auto"/>
            </w:tcBorders>
          </w:tcPr>
          <w:p w14:paraId="1DF1FA0E"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10 min</w:t>
            </w:r>
          </w:p>
        </w:tc>
        <w:tc>
          <w:tcPr>
            <w:tcW w:w="3006" w:type="dxa"/>
            <w:tcBorders>
              <w:top w:val="single" w:sz="4" w:space="0" w:color="auto"/>
            </w:tcBorders>
          </w:tcPr>
          <w:p w14:paraId="6712A7DA"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50</w:t>
            </w:r>
            <w:r w:rsidRPr="008616FA">
              <w:rPr>
                <w:rFonts w:asciiTheme="majorBidi" w:hAnsiTheme="majorBidi" w:cstheme="majorBidi"/>
                <w:vertAlign w:val="superscript"/>
              </w:rPr>
              <w:t>°</w:t>
            </w:r>
            <w:r w:rsidRPr="00A85713">
              <w:rPr>
                <w:rFonts w:asciiTheme="majorBidi" w:hAnsiTheme="majorBidi" w:cstheme="majorBidi"/>
              </w:rPr>
              <w:t>C</w:t>
            </w:r>
          </w:p>
        </w:tc>
      </w:tr>
      <w:tr w:rsidR="003F2DBE" w14:paraId="5D72E8CA" w14:textId="77777777" w:rsidTr="003F2DBE">
        <w:trPr>
          <w:jc w:val="center"/>
        </w:trPr>
        <w:tc>
          <w:tcPr>
            <w:tcW w:w="3005" w:type="dxa"/>
          </w:tcPr>
          <w:p w14:paraId="0A0EA662"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1</w:t>
            </w:r>
          </w:p>
        </w:tc>
        <w:tc>
          <w:tcPr>
            <w:tcW w:w="3005" w:type="dxa"/>
          </w:tcPr>
          <w:p w14:paraId="6F11AD8E"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3 min</w:t>
            </w:r>
          </w:p>
        </w:tc>
        <w:tc>
          <w:tcPr>
            <w:tcW w:w="3006" w:type="dxa"/>
          </w:tcPr>
          <w:p w14:paraId="143C0405"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95</w:t>
            </w:r>
            <w:r w:rsidRPr="008616FA">
              <w:rPr>
                <w:rFonts w:asciiTheme="majorBidi" w:hAnsiTheme="majorBidi" w:cstheme="majorBidi"/>
                <w:vertAlign w:val="superscript"/>
              </w:rPr>
              <w:t>°</w:t>
            </w:r>
            <w:r w:rsidRPr="00A85713">
              <w:rPr>
                <w:rFonts w:asciiTheme="majorBidi" w:hAnsiTheme="majorBidi" w:cstheme="majorBidi"/>
              </w:rPr>
              <w:t>C</w:t>
            </w:r>
          </w:p>
        </w:tc>
      </w:tr>
      <w:tr w:rsidR="003F2DBE" w14:paraId="41A3234F" w14:textId="77777777" w:rsidTr="003F2DBE">
        <w:trPr>
          <w:jc w:val="center"/>
        </w:trPr>
        <w:tc>
          <w:tcPr>
            <w:tcW w:w="3005" w:type="dxa"/>
            <w:vMerge w:val="restart"/>
          </w:tcPr>
          <w:p w14:paraId="1C597755"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40</w:t>
            </w:r>
          </w:p>
        </w:tc>
        <w:tc>
          <w:tcPr>
            <w:tcW w:w="3005" w:type="dxa"/>
          </w:tcPr>
          <w:p w14:paraId="2F43CB93" w14:textId="257AA0E0" w:rsidR="003F2DBE" w:rsidRDefault="003F2DBE" w:rsidP="003F2DBE">
            <w:pPr>
              <w:spacing w:line="360" w:lineRule="auto"/>
              <w:jc w:val="center"/>
              <w:rPr>
                <w:rFonts w:asciiTheme="majorBidi" w:hAnsiTheme="majorBidi" w:cstheme="majorBidi"/>
              </w:rPr>
            </w:pPr>
            <w:r>
              <w:rPr>
                <w:rFonts w:asciiTheme="majorBidi" w:hAnsiTheme="majorBidi" w:cstheme="majorBidi"/>
              </w:rPr>
              <w:t>5-20 s</w:t>
            </w:r>
          </w:p>
        </w:tc>
        <w:tc>
          <w:tcPr>
            <w:tcW w:w="3006" w:type="dxa"/>
          </w:tcPr>
          <w:p w14:paraId="56E59C1F"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95</w:t>
            </w:r>
            <w:r w:rsidRPr="008616FA">
              <w:rPr>
                <w:rFonts w:asciiTheme="majorBidi" w:hAnsiTheme="majorBidi" w:cstheme="majorBidi"/>
                <w:vertAlign w:val="superscript"/>
              </w:rPr>
              <w:t>°</w:t>
            </w:r>
            <w:r w:rsidRPr="00A85713">
              <w:rPr>
                <w:rFonts w:asciiTheme="majorBidi" w:hAnsiTheme="majorBidi" w:cstheme="majorBidi"/>
              </w:rPr>
              <w:t>C</w:t>
            </w:r>
          </w:p>
        </w:tc>
      </w:tr>
      <w:tr w:rsidR="003F2DBE" w14:paraId="0BCA768D" w14:textId="77777777" w:rsidTr="003F2DBE">
        <w:trPr>
          <w:jc w:val="center"/>
        </w:trPr>
        <w:tc>
          <w:tcPr>
            <w:tcW w:w="3005" w:type="dxa"/>
            <w:vMerge/>
            <w:tcBorders>
              <w:bottom w:val="single" w:sz="4" w:space="0" w:color="auto"/>
            </w:tcBorders>
          </w:tcPr>
          <w:p w14:paraId="2A8E6392" w14:textId="77777777" w:rsidR="003F2DBE" w:rsidRDefault="003F2DBE" w:rsidP="003F2DBE">
            <w:pPr>
              <w:spacing w:line="360" w:lineRule="auto"/>
              <w:jc w:val="center"/>
              <w:rPr>
                <w:rFonts w:asciiTheme="majorBidi" w:hAnsiTheme="majorBidi" w:cstheme="majorBidi"/>
              </w:rPr>
            </w:pPr>
          </w:p>
        </w:tc>
        <w:tc>
          <w:tcPr>
            <w:tcW w:w="3005" w:type="dxa"/>
            <w:tcBorders>
              <w:bottom w:val="single" w:sz="4" w:space="0" w:color="auto"/>
            </w:tcBorders>
          </w:tcPr>
          <w:p w14:paraId="338E91A9" w14:textId="6231F3E9" w:rsidR="003F2DBE" w:rsidRDefault="003F2DBE" w:rsidP="003F2DBE">
            <w:pPr>
              <w:spacing w:line="360" w:lineRule="auto"/>
              <w:jc w:val="center"/>
              <w:rPr>
                <w:rFonts w:asciiTheme="majorBidi" w:hAnsiTheme="majorBidi" w:cstheme="majorBidi"/>
              </w:rPr>
            </w:pPr>
            <w:r>
              <w:rPr>
                <w:rFonts w:asciiTheme="majorBidi" w:hAnsiTheme="majorBidi" w:cstheme="majorBidi"/>
              </w:rPr>
              <w:t>20 s</w:t>
            </w:r>
          </w:p>
        </w:tc>
        <w:tc>
          <w:tcPr>
            <w:tcW w:w="3006" w:type="dxa"/>
            <w:tcBorders>
              <w:bottom w:val="single" w:sz="4" w:space="0" w:color="auto"/>
            </w:tcBorders>
          </w:tcPr>
          <w:p w14:paraId="7F76CE04"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60</w:t>
            </w:r>
            <w:r w:rsidRPr="008616FA">
              <w:rPr>
                <w:rFonts w:asciiTheme="majorBidi" w:hAnsiTheme="majorBidi" w:cstheme="majorBidi"/>
                <w:vertAlign w:val="superscript"/>
              </w:rPr>
              <w:t>°</w:t>
            </w:r>
            <w:r w:rsidRPr="00A85713">
              <w:rPr>
                <w:rFonts w:asciiTheme="majorBidi" w:hAnsiTheme="majorBidi" w:cstheme="majorBidi"/>
              </w:rPr>
              <w:t>C</w:t>
            </w:r>
          </w:p>
        </w:tc>
      </w:tr>
    </w:tbl>
    <w:p w14:paraId="4D3805F2" w14:textId="79B77452" w:rsidR="00A77379" w:rsidRDefault="00A77379" w:rsidP="00F84241">
      <w:pPr>
        <w:pStyle w:val="Heading3"/>
        <w:rPr>
          <w:bCs w:val="0"/>
        </w:rPr>
      </w:pPr>
    </w:p>
    <w:p w14:paraId="0DF668C0" w14:textId="77777777" w:rsidR="00593702" w:rsidRPr="00593702" w:rsidRDefault="00593702" w:rsidP="00593702"/>
    <w:p w14:paraId="7132C5E1" w14:textId="3F247110" w:rsidR="003F2DBE" w:rsidRPr="00645D9F" w:rsidRDefault="00DD4AC9" w:rsidP="007F2B22">
      <w:pPr>
        <w:pStyle w:val="Heading3"/>
      </w:pPr>
      <w:bookmarkStart w:id="62" w:name="_Toc4505898"/>
      <w:r>
        <w:t>2.15</w:t>
      </w:r>
      <w:r w:rsidR="003F2DBE" w:rsidRPr="00645D9F">
        <w:t>.</w:t>
      </w:r>
      <w:r w:rsidR="007504CF" w:rsidRPr="00645D9F">
        <w:t>4</w:t>
      </w:r>
      <w:r w:rsidR="003F2DBE" w:rsidRPr="00645D9F">
        <w:t xml:space="preserve"> Expression of genes coding for GGDEF and EAL proteins in planktonic and sessile cells of </w:t>
      </w:r>
      <w:r w:rsidR="003F2DBE" w:rsidRPr="00645D9F">
        <w:rPr>
          <w:i/>
          <w:iCs/>
        </w:rPr>
        <w:t>K. pneumoniae</w:t>
      </w:r>
      <w:r w:rsidR="003F2DBE" w:rsidRPr="00645D9F">
        <w:t xml:space="preserve"> MBB</w:t>
      </w:r>
      <w:r w:rsidR="00F47F3D">
        <w:t>9</w:t>
      </w:r>
      <w:bookmarkEnd w:id="62"/>
    </w:p>
    <w:p w14:paraId="3D87E694" w14:textId="411D4413" w:rsidR="003F2DBE" w:rsidRDefault="00E27EF6" w:rsidP="00995E8C">
      <w:pPr>
        <w:spacing w:line="360" w:lineRule="auto"/>
        <w:jc w:val="both"/>
        <w:rPr>
          <w:rFonts w:asciiTheme="majorBidi" w:hAnsiTheme="majorBidi" w:cstheme="majorBidi"/>
        </w:rPr>
      </w:pPr>
      <w:r>
        <w:rPr>
          <w:rFonts w:asciiTheme="majorBidi" w:hAnsiTheme="majorBidi" w:cstheme="majorBidi"/>
        </w:rPr>
        <w:t xml:space="preserve">     </w:t>
      </w:r>
      <w:r w:rsidRPr="00E201A5">
        <w:rPr>
          <w:rFonts w:asciiTheme="majorBidi" w:hAnsiTheme="majorBidi" w:cstheme="majorBidi"/>
        </w:rPr>
        <w:t>The experiment</w:t>
      </w:r>
      <w:r>
        <w:rPr>
          <w:rFonts w:asciiTheme="majorBidi" w:hAnsiTheme="majorBidi" w:cstheme="majorBidi"/>
        </w:rPr>
        <w:t>s were</w:t>
      </w:r>
      <w:r w:rsidRPr="00E201A5">
        <w:rPr>
          <w:rFonts w:asciiTheme="majorBidi" w:hAnsiTheme="majorBidi" w:cstheme="majorBidi"/>
        </w:rPr>
        <w:t xml:space="preserve"> performed using </w:t>
      </w:r>
      <w:r w:rsidRPr="00E201A5">
        <w:rPr>
          <w:rFonts w:asciiTheme="majorBidi" w:hAnsiTheme="majorBidi" w:cstheme="majorBidi"/>
          <w:iCs/>
        </w:rPr>
        <w:t xml:space="preserve">5 ng of total RNA extracted from both </w:t>
      </w:r>
      <w:r w:rsidRPr="00E201A5">
        <w:rPr>
          <w:rFonts w:asciiTheme="majorBidi" w:hAnsiTheme="majorBidi" w:cstheme="majorBidi"/>
        </w:rPr>
        <w:t>planktonic and sessile cells</w:t>
      </w:r>
      <w:r w:rsidRPr="00E201A5">
        <w:rPr>
          <w:rFonts w:asciiTheme="majorBidi" w:hAnsiTheme="majorBidi" w:cstheme="majorBidi"/>
          <w:iCs/>
        </w:rPr>
        <w:t xml:space="preserve"> of </w:t>
      </w:r>
      <w:r w:rsidRPr="00E201A5">
        <w:rPr>
          <w:rFonts w:asciiTheme="majorBidi" w:hAnsiTheme="majorBidi" w:cstheme="majorBidi"/>
          <w:i/>
          <w:iCs/>
        </w:rPr>
        <w:t>K. pneumoniae</w:t>
      </w:r>
      <w:r w:rsidRPr="00E201A5">
        <w:rPr>
          <w:rFonts w:asciiTheme="majorBidi" w:hAnsiTheme="majorBidi" w:cstheme="majorBidi"/>
          <w:iCs/>
        </w:rPr>
        <w:t xml:space="preserve"> MBB</w:t>
      </w:r>
      <w:r w:rsidR="00F47F3D">
        <w:rPr>
          <w:rFonts w:asciiTheme="majorBidi" w:hAnsiTheme="majorBidi" w:cstheme="majorBidi"/>
          <w:iCs/>
        </w:rPr>
        <w:t>9</w:t>
      </w:r>
      <w:r w:rsidRPr="00E201A5">
        <w:rPr>
          <w:rFonts w:asciiTheme="majorBidi" w:hAnsiTheme="majorBidi" w:cstheme="majorBidi"/>
          <w:iCs/>
        </w:rPr>
        <w:t xml:space="preserve"> </w:t>
      </w:r>
      <w:r>
        <w:rPr>
          <w:rFonts w:asciiTheme="majorBidi" w:hAnsiTheme="majorBidi" w:cstheme="majorBidi"/>
          <w:iCs/>
        </w:rPr>
        <w:t xml:space="preserve">grown </w:t>
      </w:r>
      <w:r w:rsidRPr="00E201A5">
        <w:rPr>
          <w:rFonts w:asciiTheme="majorBidi" w:hAnsiTheme="majorBidi" w:cstheme="majorBidi"/>
          <w:iCs/>
        </w:rPr>
        <w:t>under shaking condition</w:t>
      </w:r>
      <w:r>
        <w:rPr>
          <w:rFonts w:asciiTheme="majorBidi" w:hAnsiTheme="majorBidi" w:cstheme="majorBidi"/>
          <w:iCs/>
        </w:rPr>
        <w:t>s</w:t>
      </w:r>
      <w:r w:rsidRPr="00E201A5">
        <w:rPr>
          <w:rFonts w:asciiTheme="majorBidi" w:hAnsiTheme="majorBidi" w:cstheme="majorBidi"/>
          <w:iCs/>
        </w:rPr>
        <w:t xml:space="preserve">, and </w:t>
      </w:r>
      <w:r w:rsidRPr="00E201A5">
        <w:rPr>
          <w:rFonts w:asciiTheme="majorBidi" w:hAnsiTheme="majorBidi" w:cstheme="majorBidi"/>
        </w:rPr>
        <w:t xml:space="preserve">the relative amounts of </w:t>
      </w:r>
      <w:r>
        <w:rPr>
          <w:rFonts w:asciiTheme="majorBidi" w:hAnsiTheme="majorBidi" w:cstheme="majorBidi"/>
        </w:rPr>
        <w:t>transcripts</w:t>
      </w:r>
      <w:r w:rsidRPr="00E201A5">
        <w:rPr>
          <w:rFonts w:asciiTheme="majorBidi" w:hAnsiTheme="majorBidi" w:cstheme="majorBidi"/>
        </w:rPr>
        <w:t xml:space="preserve"> were calculated by comparing the expression in biofilm cells to that in planktonic cells collected at the same time point (</w:t>
      </w:r>
      <w:r w:rsidRPr="00E201A5">
        <w:rPr>
          <w:rFonts w:asciiTheme="majorBidi" w:hAnsiTheme="majorBidi" w:cstheme="majorBidi"/>
          <w:noProof/>
        </w:rPr>
        <w:t xml:space="preserve">Balestrino </w:t>
      </w:r>
      <w:r w:rsidRPr="00E201A5">
        <w:rPr>
          <w:rFonts w:asciiTheme="majorBidi" w:hAnsiTheme="majorBidi" w:cstheme="majorBidi"/>
          <w:i/>
          <w:iCs/>
          <w:noProof/>
        </w:rPr>
        <w:t>et al</w:t>
      </w:r>
      <w:r w:rsidRPr="00E201A5">
        <w:rPr>
          <w:rFonts w:asciiTheme="majorBidi" w:hAnsiTheme="majorBidi" w:cstheme="majorBidi"/>
          <w:noProof/>
        </w:rPr>
        <w:t xml:space="preserve">., 2005). </w:t>
      </w:r>
      <w:r w:rsidRPr="00E201A5">
        <w:rPr>
          <w:rFonts w:asciiTheme="majorBidi" w:hAnsiTheme="majorBidi" w:cstheme="majorBidi"/>
        </w:rPr>
        <w:t>The magnitude of expression (ΔC</w:t>
      </w:r>
      <w:r w:rsidRPr="00E201A5">
        <w:rPr>
          <w:rFonts w:asciiTheme="majorBidi" w:hAnsiTheme="majorBidi" w:cstheme="majorBidi"/>
          <w:vertAlign w:val="subscript"/>
        </w:rPr>
        <w:t>T</w:t>
      </w:r>
      <w:r w:rsidRPr="00E201A5">
        <w:rPr>
          <w:rFonts w:asciiTheme="majorBidi" w:hAnsiTheme="majorBidi" w:cstheme="majorBidi"/>
        </w:rPr>
        <w:t>) of the studied genes was obtained by normalization against the control gene. The equation 2</w:t>
      </w:r>
      <w:r w:rsidRPr="00E201A5">
        <w:rPr>
          <w:rFonts w:asciiTheme="majorBidi" w:hAnsiTheme="majorBidi" w:cstheme="majorBidi"/>
          <w:vertAlign w:val="superscript"/>
        </w:rPr>
        <w:t>-ΔΔCT</w:t>
      </w:r>
      <w:r w:rsidRPr="00E201A5">
        <w:rPr>
          <w:rFonts w:asciiTheme="majorBidi" w:hAnsiTheme="majorBidi" w:cstheme="majorBidi"/>
        </w:rPr>
        <w:t>, where ΔΔC</w:t>
      </w:r>
      <w:r w:rsidRPr="00687B40">
        <w:rPr>
          <w:rFonts w:asciiTheme="majorBidi" w:hAnsiTheme="majorBidi" w:cstheme="majorBidi"/>
          <w:vertAlign w:val="subscript"/>
        </w:rPr>
        <w:t>T</w:t>
      </w:r>
      <w:r w:rsidRPr="00E201A5">
        <w:rPr>
          <w:rFonts w:asciiTheme="majorBidi" w:hAnsiTheme="majorBidi" w:cstheme="majorBidi"/>
        </w:rPr>
        <w:t> = ΔC</w:t>
      </w:r>
      <w:r w:rsidRPr="00687B40">
        <w:rPr>
          <w:rFonts w:asciiTheme="majorBidi" w:hAnsiTheme="majorBidi" w:cstheme="majorBidi"/>
          <w:vertAlign w:val="subscript"/>
        </w:rPr>
        <w:t>T</w:t>
      </w:r>
      <w:r>
        <w:rPr>
          <w:rFonts w:asciiTheme="majorBidi" w:hAnsiTheme="majorBidi" w:cstheme="majorBidi"/>
          <w:vertAlign w:val="subscript"/>
        </w:rPr>
        <w:t xml:space="preserve"> </w:t>
      </w:r>
      <w:r w:rsidRPr="00E201A5">
        <w:rPr>
          <w:rFonts w:asciiTheme="majorBidi" w:hAnsiTheme="majorBidi" w:cstheme="majorBidi"/>
          <w:vertAlign w:val="subscript"/>
        </w:rPr>
        <w:t>target</w:t>
      </w:r>
      <w:r w:rsidRPr="00E201A5">
        <w:rPr>
          <w:rFonts w:asciiTheme="majorBidi" w:hAnsiTheme="majorBidi" w:cstheme="majorBidi"/>
        </w:rPr>
        <w:t xml:space="preserve"> – ΔC</w:t>
      </w:r>
      <w:r w:rsidRPr="00687B40">
        <w:rPr>
          <w:rFonts w:asciiTheme="majorBidi" w:hAnsiTheme="majorBidi" w:cstheme="majorBidi"/>
          <w:vertAlign w:val="subscript"/>
        </w:rPr>
        <w:t>T</w:t>
      </w:r>
      <w:r>
        <w:rPr>
          <w:rFonts w:asciiTheme="majorBidi" w:hAnsiTheme="majorBidi" w:cstheme="majorBidi"/>
          <w:vertAlign w:val="subscript"/>
        </w:rPr>
        <w:t xml:space="preserve"> </w:t>
      </w:r>
      <w:r w:rsidRPr="00E201A5">
        <w:rPr>
          <w:rFonts w:asciiTheme="majorBidi" w:hAnsiTheme="majorBidi" w:cstheme="majorBidi"/>
          <w:vertAlign w:val="subscript"/>
        </w:rPr>
        <w:t>reference</w:t>
      </w:r>
      <w:r w:rsidRPr="00E201A5">
        <w:rPr>
          <w:rFonts w:asciiTheme="majorBidi" w:hAnsiTheme="majorBidi" w:cstheme="majorBidi"/>
        </w:rPr>
        <w:t xml:space="preserve">, was determined for relative </w:t>
      </w:r>
      <w:r w:rsidRPr="00E201A5">
        <w:rPr>
          <w:rFonts w:asciiTheme="majorBidi" w:hAnsiTheme="majorBidi" w:cstheme="majorBidi"/>
        </w:rPr>
        <w:lastRenderedPageBreak/>
        <w:t xml:space="preserve">quantification of the differences in gene expression levels between two conditions (Ramos </w:t>
      </w:r>
      <w:r w:rsidRPr="00E201A5">
        <w:rPr>
          <w:rFonts w:asciiTheme="majorBidi" w:hAnsiTheme="majorBidi" w:cstheme="majorBidi"/>
          <w:i/>
          <w:iCs/>
        </w:rPr>
        <w:t>et al</w:t>
      </w:r>
      <w:r w:rsidRPr="00E201A5">
        <w:rPr>
          <w:rFonts w:asciiTheme="majorBidi" w:hAnsiTheme="majorBidi" w:cstheme="majorBidi"/>
        </w:rPr>
        <w:t xml:space="preserve">., 2016). </w:t>
      </w:r>
      <w:r w:rsidR="003F2DBE" w:rsidRPr="00E201A5">
        <w:rPr>
          <w:rFonts w:asciiTheme="majorBidi" w:hAnsiTheme="majorBidi" w:cstheme="majorBidi"/>
        </w:rPr>
        <w:t xml:space="preserve"> </w:t>
      </w:r>
    </w:p>
    <w:p w14:paraId="1AC95AD5" w14:textId="77777777" w:rsidR="00593702" w:rsidRDefault="00593702" w:rsidP="00995E8C">
      <w:pPr>
        <w:spacing w:line="360" w:lineRule="auto"/>
        <w:jc w:val="both"/>
        <w:rPr>
          <w:rFonts w:asciiTheme="majorBidi" w:hAnsiTheme="majorBidi" w:cstheme="majorBidi"/>
        </w:rPr>
      </w:pPr>
    </w:p>
    <w:p w14:paraId="65E26A14" w14:textId="650009F5" w:rsidR="003F2DBE" w:rsidRDefault="003F2DBE" w:rsidP="007F2B22">
      <w:pPr>
        <w:pStyle w:val="Heading2"/>
      </w:pPr>
      <w:bookmarkStart w:id="63" w:name="_Toc4505899"/>
      <w:r>
        <w:t>2.1</w:t>
      </w:r>
      <w:r w:rsidR="00DD4AC9">
        <w:t>6</w:t>
      </w:r>
      <w:r>
        <w:t xml:space="preserve"> Protein methods</w:t>
      </w:r>
      <w:bookmarkEnd w:id="63"/>
    </w:p>
    <w:p w14:paraId="158576E6" w14:textId="77777777" w:rsidR="00810E7B" w:rsidRPr="00810E7B" w:rsidRDefault="00810E7B" w:rsidP="00810E7B">
      <w:pPr>
        <w:rPr>
          <w:rFonts w:eastAsiaTheme="minorEastAsia"/>
        </w:rPr>
      </w:pPr>
    </w:p>
    <w:p w14:paraId="3A0C612D" w14:textId="5C47F295" w:rsidR="003F2DBE" w:rsidRDefault="003F2DBE" w:rsidP="007F2B22">
      <w:pPr>
        <w:pStyle w:val="Heading3"/>
      </w:pPr>
      <w:bookmarkStart w:id="64" w:name="_Toc4505900"/>
      <w:r>
        <w:t>2.1</w:t>
      </w:r>
      <w:r w:rsidR="00DD4AC9">
        <w:t>6</w:t>
      </w:r>
      <w:r>
        <w:t>.1 Measurement of protein concentration</w:t>
      </w:r>
      <w:bookmarkEnd w:id="64"/>
      <w:r>
        <w:t xml:space="preserve"> </w:t>
      </w:r>
    </w:p>
    <w:p w14:paraId="6D378537" w14:textId="653FB2B0" w:rsidR="003F2DBE" w:rsidRDefault="003F2DBE" w:rsidP="00B8378F">
      <w:pPr>
        <w:spacing w:line="360" w:lineRule="auto"/>
        <w:jc w:val="both"/>
        <w:rPr>
          <w:rFonts w:asciiTheme="majorBidi" w:eastAsia="WarnockPro-Regular" w:hAnsiTheme="majorBidi" w:cstheme="majorBidi"/>
        </w:rPr>
      </w:pPr>
      <w:r w:rsidRPr="00E201A5">
        <w:rPr>
          <w:rFonts w:asciiTheme="majorBidi" w:eastAsiaTheme="minorEastAsia" w:hAnsiTheme="majorBidi"/>
          <w:b/>
          <w:bCs/>
        </w:rPr>
        <w:t xml:space="preserve">     </w:t>
      </w:r>
      <w:r w:rsidRPr="00E201A5">
        <w:rPr>
          <w:rFonts w:asciiTheme="majorBidi" w:hAnsiTheme="majorBidi" w:cstheme="majorBidi"/>
        </w:rPr>
        <w:t>The concentration of protein was calculated using the method of Bradford (</w:t>
      </w:r>
      <w:r w:rsidRPr="00E201A5">
        <w:rPr>
          <w:rFonts w:asciiTheme="majorBidi" w:hAnsiTheme="majorBidi" w:cstheme="majorBidi"/>
          <w:noProof/>
        </w:rPr>
        <w:t xml:space="preserve">Bradford, 1976). </w:t>
      </w:r>
      <w:r w:rsidRPr="00E201A5">
        <w:rPr>
          <w:rFonts w:asciiTheme="majorBidi" w:hAnsiTheme="majorBidi" w:cstheme="majorBidi"/>
        </w:rPr>
        <w:t>Reagents were purchased from Bio-Rad and the Unicam HE</w:t>
      </w:r>
      <w:r w:rsidRPr="00E201A5">
        <w:rPr>
          <w:rFonts w:asciiTheme="majorBidi" w:eastAsia="WarnockPro-Regular" w:hAnsiTheme="majorBidi" w:cstheme="majorBidi"/>
        </w:rPr>
        <w:t>λIOS spectrophotometer was used to measure the absorbance at 595 nm</w:t>
      </w:r>
      <w:r w:rsidR="00AB1729">
        <w:rPr>
          <w:rFonts w:asciiTheme="majorBidi" w:eastAsia="WarnockPro-Regular" w:hAnsiTheme="majorBidi" w:cstheme="majorBidi"/>
        </w:rPr>
        <w:t xml:space="preserve">. </w:t>
      </w:r>
      <w:r w:rsidRPr="00E201A5">
        <w:rPr>
          <w:rFonts w:asciiTheme="majorBidi" w:eastAsia="WarnockPro-Regular" w:hAnsiTheme="majorBidi" w:cstheme="majorBidi"/>
        </w:rPr>
        <w:t xml:space="preserve">The protein concentration of specific purified proteins </w:t>
      </w:r>
      <w:r w:rsidR="00AB1729">
        <w:rPr>
          <w:rFonts w:asciiTheme="majorBidi" w:eastAsia="WarnockPro-Regular" w:hAnsiTheme="majorBidi" w:cstheme="majorBidi"/>
        </w:rPr>
        <w:t>can also</w:t>
      </w:r>
      <w:r w:rsidRPr="00E201A5">
        <w:rPr>
          <w:rFonts w:asciiTheme="majorBidi" w:eastAsia="WarnockPro-Regular" w:hAnsiTheme="majorBidi" w:cstheme="majorBidi"/>
        </w:rPr>
        <w:t xml:space="preserve"> </w:t>
      </w:r>
      <w:r w:rsidR="00AB1729">
        <w:rPr>
          <w:rFonts w:asciiTheme="majorBidi" w:eastAsia="WarnockPro-Regular" w:hAnsiTheme="majorBidi" w:cstheme="majorBidi"/>
        </w:rPr>
        <w:t xml:space="preserve">be </w:t>
      </w:r>
      <w:r w:rsidRPr="00E201A5">
        <w:rPr>
          <w:rFonts w:asciiTheme="majorBidi" w:eastAsia="WarnockPro-Regular" w:hAnsiTheme="majorBidi" w:cstheme="majorBidi"/>
        </w:rPr>
        <w:t>calculated using the protein extinction coefficient by Protparam tool</w:t>
      </w:r>
      <w:r w:rsidR="00AB1729">
        <w:rPr>
          <w:rFonts w:asciiTheme="majorBidi" w:eastAsia="WarnockPro-Regular" w:hAnsiTheme="majorBidi" w:cstheme="majorBidi"/>
        </w:rPr>
        <w:t xml:space="preserve"> if </w:t>
      </w:r>
      <w:r w:rsidR="00AB1729" w:rsidRPr="00AB1729">
        <w:rPr>
          <w:rFonts w:asciiTheme="majorBidi" w:eastAsia="WarnockPro-Regular" w:hAnsiTheme="majorBidi" w:cstheme="majorBidi"/>
          <w:color w:val="000000" w:themeColor="text1"/>
        </w:rPr>
        <w:t xml:space="preserve">required </w:t>
      </w:r>
      <w:r w:rsidRPr="00AB1729">
        <w:rPr>
          <w:rFonts w:asciiTheme="majorBidi" w:eastAsia="WarnockPro-Regular" w:hAnsiTheme="majorBidi" w:cstheme="majorBidi"/>
          <w:color w:val="000000" w:themeColor="text1"/>
        </w:rPr>
        <w:t xml:space="preserve"> </w:t>
      </w:r>
      <w:hyperlink r:id="rId18" w:history="1">
        <w:r w:rsidRPr="00AB1729">
          <w:rPr>
            <w:rFonts w:eastAsia="WarnockPro-Regular"/>
          </w:rPr>
          <w:t>https://www.expasy.org</w:t>
        </w:r>
      </w:hyperlink>
      <w:r w:rsidRPr="00810E7B">
        <w:rPr>
          <w:rFonts w:asciiTheme="majorBidi" w:eastAsia="WarnockPro-Regular" w:hAnsiTheme="majorBidi" w:cstheme="majorBidi"/>
          <w:color w:val="000000" w:themeColor="text1"/>
        </w:rPr>
        <w:t>.</w:t>
      </w:r>
    </w:p>
    <w:p w14:paraId="57B6E546" w14:textId="77777777" w:rsidR="00B8378F" w:rsidRDefault="00B8378F" w:rsidP="00B8378F">
      <w:pPr>
        <w:spacing w:line="360" w:lineRule="auto"/>
        <w:jc w:val="both"/>
        <w:rPr>
          <w:rFonts w:asciiTheme="majorBidi" w:eastAsia="WarnockPro-Regular" w:hAnsiTheme="majorBidi" w:cstheme="majorBidi"/>
        </w:rPr>
      </w:pPr>
    </w:p>
    <w:p w14:paraId="05FE7B8E" w14:textId="0EBC384A" w:rsidR="003F2DBE" w:rsidRDefault="003F2DBE" w:rsidP="007F2B22">
      <w:pPr>
        <w:pStyle w:val="Heading3"/>
      </w:pPr>
      <w:bookmarkStart w:id="65" w:name="_Toc4505901"/>
      <w:r>
        <w:t>2.1</w:t>
      </w:r>
      <w:r w:rsidR="00DD4AC9">
        <w:t>6</w:t>
      </w:r>
      <w:r>
        <w:t>.2 Protein concentration</w:t>
      </w:r>
      <w:bookmarkEnd w:id="65"/>
    </w:p>
    <w:p w14:paraId="0ED6B1B5" w14:textId="77777777" w:rsidR="003F2DBE" w:rsidRPr="00E201A5" w:rsidRDefault="003F2DBE" w:rsidP="003978CF">
      <w:pPr>
        <w:spacing w:line="360" w:lineRule="auto"/>
        <w:jc w:val="both"/>
        <w:rPr>
          <w:rFonts w:asciiTheme="majorBidi" w:eastAsia="WarnockPro-Regular" w:hAnsiTheme="majorBidi" w:cstheme="majorBidi"/>
        </w:rPr>
      </w:pPr>
      <w:r>
        <w:rPr>
          <w:rFonts w:asciiTheme="majorBidi" w:hAnsiTheme="majorBidi" w:cstheme="majorBidi"/>
        </w:rPr>
        <w:t xml:space="preserve">     </w:t>
      </w:r>
      <w:r w:rsidRPr="00E201A5">
        <w:rPr>
          <w:rFonts w:asciiTheme="majorBidi" w:hAnsiTheme="majorBidi" w:cstheme="majorBidi"/>
        </w:rPr>
        <w:t>Vivaspin centrifugal device (VivaScience) with a molecular cut off of 10,000 Da were used if required to increase the concentration of protein. Centrifugation at 4000 x</w:t>
      </w:r>
      <w:r w:rsidRPr="007A1AD8">
        <w:rPr>
          <w:rFonts w:asciiTheme="majorBidi" w:hAnsiTheme="majorBidi" w:cstheme="majorBidi"/>
          <w:vertAlign w:val="subscript"/>
        </w:rPr>
        <w:t>g</w:t>
      </w:r>
      <w:r w:rsidRPr="00E201A5">
        <w:rPr>
          <w:rFonts w:asciiTheme="majorBidi" w:hAnsiTheme="majorBidi" w:cstheme="majorBidi"/>
        </w:rPr>
        <w:t xml:space="preserve"> was performed at 4</w:t>
      </w:r>
      <w:r w:rsidRPr="00E201A5">
        <w:rPr>
          <w:rFonts w:asciiTheme="majorBidi" w:hAnsiTheme="majorBidi" w:cstheme="majorBidi"/>
          <w:vertAlign w:val="superscript"/>
        </w:rPr>
        <w:t>°</w:t>
      </w:r>
      <w:r w:rsidRPr="00E201A5">
        <w:rPr>
          <w:rFonts w:asciiTheme="majorBidi" w:hAnsiTheme="majorBidi" w:cstheme="majorBidi"/>
        </w:rPr>
        <w:t>C until the solution of protein reached the desired concentration.</w:t>
      </w:r>
    </w:p>
    <w:p w14:paraId="5D6C2C4B" w14:textId="77777777" w:rsidR="003F2DBE" w:rsidRDefault="003F2DBE" w:rsidP="003F2DBE">
      <w:pPr>
        <w:spacing w:line="360" w:lineRule="auto"/>
        <w:jc w:val="both"/>
        <w:rPr>
          <w:rFonts w:asciiTheme="majorBidi" w:hAnsiTheme="majorBidi" w:cstheme="majorBidi"/>
        </w:rPr>
      </w:pPr>
    </w:p>
    <w:p w14:paraId="19EC1449" w14:textId="53E8B76F" w:rsidR="003F2DBE" w:rsidRDefault="003F2DBE" w:rsidP="007F2B22">
      <w:pPr>
        <w:pStyle w:val="Heading3"/>
      </w:pPr>
      <w:bookmarkStart w:id="66" w:name="_Toc4505902"/>
      <w:r>
        <w:t>2.1</w:t>
      </w:r>
      <w:r w:rsidR="00DD4AC9">
        <w:t>6</w:t>
      </w:r>
      <w:r>
        <w:t>.3</w:t>
      </w:r>
      <w:r w:rsidR="00044CE4">
        <w:t xml:space="preserve"> </w:t>
      </w:r>
      <w:r>
        <w:t>S</w:t>
      </w:r>
      <w:r w:rsidRPr="00A020D3">
        <w:t>odium dodecyl sul</w:t>
      </w:r>
      <w:r w:rsidR="00877267">
        <w:t>ph</w:t>
      </w:r>
      <w:r w:rsidRPr="00A020D3">
        <w:t>ate polyacrylamide gel electrophoresis</w:t>
      </w:r>
      <w:r>
        <w:t xml:space="preserve"> (SDS-PAGE)</w:t>
      </w:r>
      <w:bookmarkEnd w:id="66"/>
    </w:p>
    <w:p w14:paraId="7EDDEAB8" w14:textId="77777777" w:rsidR="0038163E" w:rsidRDefault="003F2DBE" w:rsidP="0038163E">
      <w:pPr>
        <w:spacing w:line="360" w:lineRule="auto"/>
        <w:jc w:val="both"/>
        <w:rPr>
          <w:rFonts w:asciiTheme="majorBidi" w:hAnsiTheme="majorBidi" w:cstheme="majorBidi"/>
        </w:rPr>
      </w:pPr>
      <w:r w:rsidRPr="00E201A5">
        <w:rPr>
          <w:rFonts w:asciiTheme="majorBidi" w:hAnsiTheme="majorBidi" w:cstheme="majorBidi"/>
        </w:rPr>
        <w:t xml:space="preserve">     Sodium dodecyl sul</w:t>
      </w:r>
      <w:r w:rsidR="00877267">
        <w:rPr>
          <w:rFonts w:asciiTheme="majorBidi" w:hAnsiTheme="majorBidi" w:cstheme="majorBidi"/>
        </w:rPr>
        <w:t>ph</w:t>
      </w:r>
      <w:r w:rsidRPr="00E201A5">
        <w:rPr>
          <w:rFonts w:asciiTheme="majorBidi" w:hAnsiTheme="majorBidi" w:cstheme="majorBidi"/>
        </w:rPr>
        <w:t>ate polyacrylamide gel electrophoresis</w:t>
      </w:r>
      <w:r w:rsidR="0090478A">
        <w:rPr>
          <w:rFonts w:asciiTheme="majorBidi" w:hAnsiTheme="majorBidi" w:cstheme="majorBidi"/>
        </w:rPr>
        <w:t xml:space="preserve"> </w:t>
      </w:r>
      <w:r w:rsidRPr="00E201A5">
        <w:rPr>
          <w:rFonts w:asciiTheme="majorBidi" w:hAnsiTheme="majorBidi" w:cstheme="majorBidi"/>
        </w:rPr>
        <w:t>analysis was performed</w:t>
      </w:r>
      <w:r w:rsidR="005D23D9">
        <w:rPr>
          <w:rFonts w:asciiTheme="majorBidi" w:hAnsiTheme="majorBidi" w:cstheme="majorBidi"/>
        </w:rPr>
        <w:t xml:space="preserve"> (</w:t>
      </w:r>
      <w:r w:rsidRPr="00E201A5">
        <w:rPr>
          <w:rFonts w:asciiTheme="majorBidi" w:hAnsiTheme="majorBidi" w:cstheme="majorBidi"/>
        </w:rPr>
        <w:t>Laemmli</w:t>
      </w:r>
      <w:r w:rsidR="005D23D9">
        <w:rPr>
          <w:rFonts w:asciiTheme="majorBidi" w:hAnsiTheme="majorBidi" w:cstheme="majorBidi"/>
        </w:rPr>
        <w:t xml:space="preserve">, </w:t>
      </w:r>
      <w:r w:rsidRPr="00E201A5">
        <w:rPr>
          <w:rFonts w:asciiTheme="majorBidi" w:hAnsiTheme="majorBidi" w:cstheme="majorBidi"/>
        </w:rPr>
        <w:t xml:space="preserve">1970). </w:t>
      </w:r>
    </w:p>
    <w:p w14:paraId="61E6D72C" w14:textId="77777777" w:rsidR="00995E8C" w:rsidRDefault="00995E8C" w:rsidP="0038163E">
      <w:pPr>
        <w:spacing w:line="360" w:lineRule="auto"/>
        <w:jc w:val="both"/>
        <w:rPr>
          <w:rFonts w:asciiTheme="majorBidi" w:hAnsiTheme="majorBidi" w:cstheme="majorBidi"/>
        </w:rPr>
      </w:pPr>
    </w:p>
    <w:p w14:paraId="2238A3B4" w14:textId="51475192" w:rsidR="001C32B9" w:rsidRPr="0038163E" w:rsidRDefault="003F2DBE" w:rsidP="0038163E">
      <w:pPr>
        <w:spacing w:line="360" w:lineRule="auto"/>
        <w:jc w:val="both"/>
        <w:rPr>
          <w:rFonts w:asciiTheme="majorBidi" w:hAnsiTheme="majorBidi" w:cstheme="majorBidi"/>
        </w:rPr>
      </w:pPr>
      <w:r>
        <w:rPr>
          <w:rFonts w:asciiTheme="majorBidi" w:hAnsiTheme="majorBidi" w:cstheme="majorBidi"/>
          <w:b/>
        </w:rPr>
        <w:t>Table 2.6</w:t>
      </w:r>
      <w:r w:rsidRPr="00D468A7">
        <w:rPr>
          <w:rFonts w:asciiTheme="majorBidi" w:hAnsiTheme="majorBidi" w:cstheme="majorBidi"/>
          <w:b/>
        </w:rPr>
        <w:t xml:space="preserve">: </w:t>
      </w:r>
      <w:r>
        <w:rPr>
          <w:rFonts w:asciiTheme="majorBidi" w:hAnsiTheme="majorBidi" w:cstheme="majorBidi"/>
          <w:b/>
          <w:bCs/>
        </w:rPr>
        <w:t>Composition of SDS-PAGE stacking gels.</w:t>
      </w:r>
    </w:p>
    <w:tbl>
      <w:tblPr>
        <w:tblW w:w="9351" w:type="dxa"/>
        <w:tblLook w:val="04A0" w:firstRow="1" w:lastRow="0" w:firstColumn="1" w:lastColumn="0" w:noHBand="0" w:noVBand="1"/>
      </w:tblPr>
      <w:tblGrid>
        <w:gridCol w:w="4248"/>
        <w:gridCol w:w="2693"/>
        <w:gridCol w:w="2410"/>
      </w:tblGrid>
      <w:tr w:rsidR="003F2DBE" w14:paraId="3E11B207" w14:textId="77777777" w:rsidTr="003F2DBE">
        <w:tc>
          <w:tcPr>
            <w:tcW w:w="4248" w:type="dxa"/>
            <w:tcBorders>
              <w:top w:val="single" w:sz="4" w:space="0" w:color="auto"/>
              <w:bottom w:val="single" w:sz="4" w:space="0" w:color="auto"/>
            </w:tcBorders>
          </w:tcPr>
          <w:p w14:paraId="5045F6E0" w14:textId="77777777" w:rsidR="003F2DBE" w:rsidRDefault="003F2DBE" w:rsidP="003F2DBE">
            <w:pPr>
              <w:spacing w:line="360" w:lineRule="auto"/>
              <w:jc w:val="both"/>
              <w:rPr>
                <w:rFonts w:asciiTheme="majorBidi" w:hAnsiTheme="majorBidi" w:cstheme="majorBidi"/>
              </w:rPr>
            </w:pPr>
          </w:p>
        </w:tc>
        <w:tc>
          <w:tcPr>
            <w:tcW w:w="2693" w:type="dxa"/>
            <w:tcBorders>
              <w:top w:val="single" w:sz="4" w:space="0" w:color="auto"/>
              <w:bottom w:val="single" w:sz="4" w:space="0" w:color="auto"/>
            </w:tcBorders>
          </w:tcPr>
          <w:p w14:paraId="271CC7DE" w14:textId="77777777" w:rsidR="003F2DBE" w:rsidRDefault="003F2DBE" w:rsidP="003F2DBE">
            <w:pPr>
              <w:spacing w:line="360" w:lineRule="auto"/>
              <w:jc w:val="both"/>
              <w:rPr>
                <w:rFonts w:asciiTheme="majorBidi" w:hAnsiTheme="majorBidi" w:cstheme="majorBidi"/>
              </w:rPr>
            </w:pPr>
            <w:r>
              <w:rPr>
                <w:rFonts w:asciiTheme="majorBidi" w:hAnsiTheme="majorBidi" w:cstheme="majorBidi"/>
              </w:rPr>
              <w:t>15% Resolving gel (ml)</w:t>
            </w:r>
          </w:p>
        </w:tc>
        <w:tc>
          <w:tcPr>
            <w:tcW w:w="2410" w:type="dxa"/>
            <w:tcBorders>
              <w:top w:val="single" w:sz="4" w:space="0" w:color="auto"/>
              <w:bottom w:val="single" w:sz="4" w:space="0" w:color="auto"/>
            </w:tcBorders>
          </w:tcPr>
          <w:p w14:paraId="162C56FC" w14:textId="77777777" w:rsidR="003F2DBE" w:rsidRDefault="003F2DBE" w:rsidP="003F2DBE">
            <w:pPr>
              <w:spacing w:line="360" w:lineRule="auto"/>
              <w:jc w:val="both"/>
              <w:rPr>
                <w:rFonts w:asciiTheme="majorBidi" w:hAnsiTheme="majorBidi" w:cstheme="majorBidi"/>
              </w:rPr>
            </w:pPr>
            <w:r>
              <w:rPr>
                <w:rFonts w:asciiTheme="majorBidi" w:hAnsiTheme="majorBidi" w:cstheme="majorBidi"/>
              </w:rPr>
              <w:t>5% Stacking gel (ml)</w:t>
            </w:r>
          </w:p>
        </w:tc>
      </w:tr>
      <w:tr w:rsidR="003F2DBE" w14:paraId="26CDDBFA" w14:textId="77777777" w:rsidTr="003F2DBE">
        <w:tc>
          <w:tcPr>
            <w:tcW w:w="4248" w:type="dxa"/>
            <w:tcBorders>
              <w:top w:val="single" w:sz="4" w:space="0" w:color="auto"/>
            </w:tcBorders>
          </w:tcPr>
          <w:p w14:paraId="16DA90F6" w14:textId="77777777" w:rsidR="003F2DBE" w:rsidRDefault="003F2DBE" w:rsidP="003F2DBE">
            <w:pPr>
              <w:spacing w:line="360" w:lineRule="auto"/>
              <w:jc w:val="both"/>
              <w:rPr>
                <w:rFonts w:asciiTheme="majorBidi" w:hAnsiTheme="majorBidi" w:cstheme="majorBidi"/>
              </w:rPr>
            </w:pPr>
            <w:r>
              <w:rPr>
                <w:rFonts w:asciiTheme="majorBidi" w:hAnsiTheme="majorBidi" w:cstheme="majorBidi"/>
              </w:rPr>
              <w:t>Bis-acrylamide (30%, w/v)</w:t>
            </w:r>
          </w:p>
        </w:tc>
        <w:tc>
          <w:tcPr>
            <w:tcW w:w="2693" w:type="dxa"/>
            <w:tcBorders>
              <w:top w:val="single" w:sz="4" w:space="0" w:color="auto"/>
            </w:tcBorders>
          </w:tcPr>
          <w:p w14:paraId="173CDBD7" w14:textId="77777777" w:rsidR="003F2DBE" w:rsidRDefault="003F2DBE" w:rsidP="00F02710">
            <w:pPr>
              <w:spacing w:line="360" w:lineRule="auto"/>
              <w:jc w:val="center"/>
              <w:rPr>
                <w:rFonts w:asciiTheme="majorBidi" w:hAnsiTheme="majorBidi" w:cstheme="majorBidi"/>
              </w:rPr>
            </w:pPr>
            <w:r>
              <w:rPr>
                <w:rFonts w:asciiTheme="majorBidi" w:hAnsiTheme="majorBidi" w:cstheme="majorBidi"/>
              </w:rPr>
              <w:t>3.8</w:t>
            </w:r>
          </w:p>
        </w:tc>
        <w:tc>
          <w:tcPr>
            <w:tcW w:w="2410" w:type="dxa"/>
            <w:tcBorders>
              <w:top w:val="single" w:sz="4" w:space="0" w:color="auto"/>
            </w:tcBorders>
          </w:tcPr>
          <w:p w14:paraId="37828FA7" w14:textId="77777777" w:rsidR="003F2DBE" w:rsidRDefault="003F2DBE" w:rsidP="00F02710">
            <w:pPr>
              <w:spacing w:line="360" w:lineRule="auto"/>
              <w:jc w:val="center"/>
              <w:rPr>
                <w:rFonts w:asciiTheme="majorBidi" w:hAnsiTheme="majorBidi" w:cstheme="majorBidi"/>
              </w:rPr>
            </w:pPr>
            <w:r>
              <w:rPr>
                <w:rFonts w:asciiTheme="majorBidi" w:hAnsiTheme="majorBidi" w:cstheme="majorBidi"/>
              </w:rPr>
              <w:t>1.7</w:t>
            </w:r>
          </w:p>
        </w:tc>
      </w:tr>
      <w:tr w:rsidR="003F2DBE" w14:paraId="6CB65A86" w14:textId="77777777" w:rsidTr="003F2DBE">
        <w:tc>
          <w:tcPr>
            <w:tcW w:w="4248" w:type="dxa"/>
          </w:tcPr>
          <w:p w14:paraId="427CC549" w14:textId="77777777" w:rsidR="003F2DBE" w:rsidRDefault="003F2DBE" w:rsidP="003F2DBE">
            <w:pPr>
              <w:spacing w:line="360" w:lineRule="auto"/>
              <w:jc w:val="both"/>
              <w:rPr>
                <w:rFonts w:asciiTheme="majorBidi" w:hAnsiTheme="majorBidi" w:cstheme="majorBidi"/>
              </w:rPr>
            </w:pPr>
            <w:r>
              <w:rPr>
                <w:rFonts w:asciiTheme="majorBidi" w:hAnsiTheme="majorBidi" w:cstheme="majorBidi"/>
              </w:rPr>
              <w:t>Tris-HCl (3 M, pH 8.3)</w:t>
            </w:r>
          </w:p>
        </w:tc>
        <w:tc>
          <w:tcPr>
            <w:tcW w:w="2693" w:type="dxa"/>
          </w:tcPr>
          <w:p w14:paraId="47A95597"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0.95</w:t>
            </w:r>
          </w:p>
        </w:tc>
        <w:tc>
          <w:tcPr>
            <w:tcW w:w="2410" w:type="dxa"/>
          </w:tcPr>
          <w:p w14:paraId="4645540D"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w:t>
            </w:r>
          </w:p>
        </w:tc>
      </w:tr>
      <w:tr w:rsidR="003F2DBE" w14:paraId="756C523A" w14:textId="77777777" w:rsidTr="003F2DBE">
        <w:tc>
          <w:tcPr>
            <w:tcW w:w="4248" w:type="dxa"/>
          </w:tcPr>
          <w:p w14:paraId="2ABBC4C9" w14:textId="77777777" w:rsidR="003F2DBE" w:rsidRDefault="003F2DBE" w:rsidP="003F2DBE">
            <w:pPr>
              <w:spacing w:line="360" w:lineRule="auto"/>
              <w:jc w:val="both"/>
              <w:rPr>
                <w:rFonts w:asciiTheme="majorBidi" w:hAnsiTheme="majorBidi" w:cstheme="majorBidi"/>
              </w:rPr>
            </w:pPr>
            <w:r>
              <w:rPr>
                <w:rFonts w:asciiTheme="majorBidi" w:hAnsiTheme="majorBidi" w:cstheme="majorBidi"/>
              </w:rPr>
              <w:t>Tris-HCl (0.5 M, pH 6.8)</w:t>
            </w:r>
          </w:p>
        </w:tc>
        <w:tc>
          <w:tcPr>
            <w:tcW w:w="2693" w:type="dxa"/>
          </w:tcPr>
          <w:p w14:paraId="00792179"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w:t>
            </w:r>
          </w:p>
        </w:tc>
        <w:tc>
          <w:tcPr>
            <w:tcW w:w="2410" w:type="dxa"/>
          </w:tcPr>
          <w:p w14:paraId="4205D940"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1.25</w:t>
            </w:r>
          </w:p>
        </w:tc>
      </w:tr>
      <w:tr w:rsidR="003F2DBE" w14:paraId="1CF76B2C" w14:textId="77777777" w:rsidTr="003F2DBE">
        <w:tc>
          <w:tcPr>
            <w:tcW w:w="4248" w:type="dxa"/>
          </w:tcPr>
          <w:p w14:paraId="579B688A" w14:textId="77777777" w:rsidR="003F2DBE" w:rsidRDefault="003F2DBE" w:rsidP="003F2DBE">
            <w:pPr>
              <w:spacing w:line="360" w:lineRule="auto"/>
              <w:jc w:val="both"/>
              <w:rPr>
                <w:rFonts w:asciiTheme="majorBidi" w:hAnsiTheme="majorBidi" w:cstheme="majorBidi"/>
              </w:rPr>
            </w:pPr>
            <w:r>
              <w:rPr>
                <w:rFonts w:asciiTheme="majorBidi" w:hAnsiTheme="majorBidi" w:cstheme="majorBidi"/>
              </w:rPr>
              <w:t>Sterile dH</w:t>
            </w:r>
            <w:r w:rsidRPr="00F80BC3">
              <w:rPr>
                <w:rFonts w:asciiTheme="majorBidi" w:hAnsiTheme="majorBidi" w:cstheme="majorBidi"/>
                <w:vertAlign w:val="subscript"/>
              </w:rPr>
              <w:t>2</w:t>
            </w:r>
            <w:r>
              <w:rPr>
                <w:rFonts w:asciiTheme="majorBidi" w:hAnsiTheme="majorBidi" w:cstheme="majorBidi"/>
              </w:rPr>
              <w:t>O</w:t>
            </w:r>
          </w:p>
        </w:tc>
        <w:tc>
          <w:tcPr>
            <w:tcW w:w="2693" w:type="dxa"/>
          </w:tcPr>
          <w:p w14:paraId="00065E83"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2.7</w:t>
            </w:r>
          </w:p>
        </w:tc>
        <w:tc>
          <w:tcPr>
            <w:tcW w:w="2410" w:type="dxa"/>
          </w:tcPr>
          <w:p w14:paraId="0F647C0B"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6.95</w:t>
            </w:r>
          </w:p>
        </w:tc>
      </w:tr>
      <w:tr w:rsidR="003F2DBE" w14:paraId="69044402" w14:textId="77777777" w:rsidTr="003F2DBE">
        <w:tc>
          <w:tcPr>
            <w:tcW w:w="4248" w:type="dxa"/>
          </w:tcPr>
          <w:p w14:paraId="5AD72874" w14:textId="05D81CC7" w:rsidR="003F2DBE" w:rsidRDefault="003F2DBE" w:rsidP="003F2DBE">
            <w:pPr>
              <w:rPr>
                <w:rFonts w:asciiTheme="majorBidi" w:hAnsiTheme="majorBidi" w:cstheme="majorBidi"/>
              </w:rPr>
            </w:pPr>
            <w:r w:rsidRPr="004F4948">
              <w:rPr>
                <w:rFonts w:asciiTheme="majorBidi" w:hAnsiTheme="majorBidi" w:cstheme="majorBidi"/>
              </w:rPr>
              <w:t>Sodium dodecyl sul</w:t>
            </w:r>
            <w:r w:rsidR="0078701B">
              <w:rPr>
                <w:rFonts w:asciiTheme="majorBidi" w:hAnsiTheme="majorBidi" w:cstheme="majorBidi"/>
              </w:rPr>
              <w:t>ph</w:t>
            </w:r>
            <w:r w:rsidRPr="004F4948">
              <w:rPr>
                <w:rFonts w:asciiTheme="majorBidi" w:hAnsiTheme="majorBidi" w:cstheme="majorBidi"/>
              </w:rPr>
              <w:t>ate (SDS)</w:t>
            </w:r>
            <w:r>
              <w:rPr>
                <w:rFonts w:asciiTheme="majorBidi" w:hAnsiTheme="majorBidi" w:cstheme="majorBidi"/>
              </w:rPr>
              <w:t xml:space="preserve"> (10% w/v)</w:t>
            </w:r>
          </w:p>
        </w:tc>
        <w:tc>
          <w:tcPr>
            <w:tcW w:w="2693" w:type="dxa"/>
          </w:tcPr>
          <w:p w14:paraId="0B37DDFC"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0.075</w:t>
            </w:r>
          </w:p>
        </w:tc>
        <w:tc>
          <w:tcPr>
            <w:tcW w:w="2410" w:type="dxa"/>
          </w:tcPr>
          <w:p w14:paraId="794BB8FA"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0.1</w:t>
            </w:r>
          </w:p>
        </w:tc>
      </w:tr>
      <w:tr w:rsidR="003F2DBE" w14:paraId="3E08915B" w14:textId="77777777" w:rsidTr="003F2DBE">
        <w:tc>
          <w:tcPr>
            <w:tcW w:w="4248" w:type="dxa"/>
          </w:tcPr>
          <w:p w14:paraId="63B1DDDC" w14:textId="545CB6BE" w:rsidR="003F2DBE" w:rsidRDefault="003F2DBE" w:rsidP="003F2DBE">
            <w:pPr>
              <w:spacing w:line="360" w:lineRule="auto"/>
              <w:jc w:val="both"/>
              <w:rPr>
                <w:rFonts w:asciiTheme="majorBidi" w:hAnsiTheme="majorBidi" w:cstheme="majorBidi"/>
              </w:rPr>
            </w:pPr>
            <w:r w:rsidRPr="00F80BC3">
              <w:rPr>
                <w:rFonts w:asciiTheme="majorBidi" w:hAnsiTheme="majorBidi" w:cstheme="majorBidi"/>
              </w:rPr>
              <w:t>Ammonium persul</w:t>
            </w:r>
            <w:r w:rsidR="0078701B">
              <w:rPr>
                <w:rFonts w:asciiTheme="majorBidi" w:hAnsiTheme="majorBidi" w:cstheme="majorBidi"/>
              </w:rPr>
              <w:t>ph</w:t>
            </w:r>
            <w:r w:rsidRPr="00F80BC3">
              <w:rPr>
                <w:rFonts w:asciiTheme="majorBidi" w:hAnsiTheme="majorBidi" w:cstheme="majorBidi"/>
              </w:rPr>
              <w:t>ate (APS)</w:t>
            </w:r>
            <w:r>
              <w:rPr>
                <w:rFonts w:asciiTheme="majorBidi" w:hAnsiTheme="majorBidi" w:cstheme="majorBidi"/>
              </w:rPr>
              <w:t xml:space="preserve"> (10% w/v)</w:t>
            </w:r>
          </w:p>
        </w:tc>
        <w:tc>
          <w:tcPr>
            <w:tcW w:w="2693" w:type="dxa"/>
          </w:tcPr>
          <w:p w14:paraId="399938A8"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0.1</w:t>
            </w:r>
          </w:p>
        </w:tc>
        <w:tc>
          <w:tcPr>
            <w:tcW w:w="2410" w:type="dxa"/>
          </w:tcPr>
          <w:p w14:paraId="461F68E9"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0.1</w:t>
            </w:r>
          </w:p>
        </w:tc>
      </w:tr>
      <w:tr w:rsidR="003F2DBE" w14:paraId="522B92EB" w14:textId="77777777" w:rsidTr="003F2DBE">
        <w:tc>
          <w:tcPr>
            <w:tcW w:w="4248" w:type="dxa"/>
            <w:tcBorders>
              <w:bottom w:val="single" w:sz="4" w:space="0" w:color="auto"/>
            </w:tcBorders>
          </w:tcPr>
          <w:p w14:paraId="69BD1A4F" w14:textId="77777777" w:rsidR="003F2DBE" w:rsidRDefault="003F2DBE" w:rsidP="003F2DBE">
            <w:pPr>
              <w:spacing w:line="360" w:lineRule="auto"/>
              <w:jc w:val="both"/>
              <w:rPr>
                <w:rFonts w:asciiTheme="majorBidi" w:hAnsiTheme="majorBidi" w:cstheme="majorBidi"/>
              </w:rPr>
            </w:pPr>
            <w:r>
              <w:rPr>
                <w:rFonts w:asciiTheme="majorBidi" w:hAnsiTheme="majorBidi" w:cstheme="majorBidi"/>
              </w:rPr>
              <w:t>TEMED</w:t>
            </w:r>
          </w:p>
        </w:tc>
        <w:tc>
          <w:tcPr>
            <w:tcW w:w="2693" w:type="dxa"/>
            <w:tcBorders>
              <w:bottom w:val="single" w:sz="4" w:space="0" w:color="auto"/>
            </w:tcBorders>
          </w:tcPr>
          <w:p w14:paraId="16A74921"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0.02</w:t>
            </w:r>
          </w:p>
        </w:tc>
        <w:tc>
          <w:tcPr>
            <w:tcW w:w="2410" w:type="dxa"/>
            <w:tcBorders>
              <w:bottom w:val="single" w:sz="4" w:space="0" w:color="auto"/>
            </w:tcBorders>
          </w:tcPr>
          <w:p w14:paraId="2AAD3734"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0.02</w:t>
            </w:r>
          </w:p>
        </w:tc>
      </w:tr>
    </w:tbl>
    <w:p w14:paraId="44AFB903" w14:textId="77777777" w:rsidR="00995E8C" w:rsidRDefault="00995E8C" w:rsidP="003F2DBE">
      <w:pPr>
        <w:spacing w:line="360" w:lineRule="auto"/>
        <w:jc w:val="both"/>
        <w:rPr>
          <w:rFonts w:asciiTheme="majorBidi" w:hAnsiTheme="majorBidi" w:cstheme="majorBidi"/>
        </w:rPr>
      </w:pPr>
    </w:p>
    <w:p w14:paraId="32ABD703" w14:textId="2F581662" w:rsidR="003F2DBE" w:rsidRDefault="003F2DBE" w:rsidP="003F2DBE">
      <w:pPr>
        <w:spacing w:line="360" w:lineRule="auto"/>
        <w:jc w:val="both"/>
        <w:rPr>
          <w:rFonts w:asciiTheme="majorBidi" w:hAnsiTheme="majorBidi" w:cstheme="majorBidi"/>
        </w:rPr>
      </w:pPr>
      <w:r>
        <w:rPr>
          <w:rFonts w:asciiTheme="majorBidi" w:hAnsiTheme="majorBidi" w:cstheme="majorBidi"/>
        </w:rPr>
        <w:lastRenderedPageBreak/>
        <w:t xml:space="preserve">     </w:t>
      </w:r>
      <w:r w:rsidRPr="00E201A5">
        <w:rPr>
          <w:rFonts w:asciiTheme="majorBidi" w:hAnsiTheme="majorBidi" w:cstheme="majorBidi"/>
        </w:rPr>
        <w:t>The glass plates were washed with ethanol, held together with the supplied clamps and firmly secured in the casting stand. Resolving gel mixture of the desired acrylamide percentage (Table 2.6) was prepared and poured between the plates. The gel mixture was overlaid with isopropanol and the gel was allowed to set. The isopropanol was rinsed away and a prepared stacking gel mixture (Table 2.6) was poured up to the rim of the glass plates and a comb was inserted into the stacking gel mixture to produce wells for sample loading. Once the gel had set, the comb was removed, and the wells were</w:t>
      </w:r>
      <w:r>
        <w:rPr>
          <w:rFonts w:asciiTheme="majorBidi" w:hAnsiTheme="majorBidi" w:cstheme="majorBidi"/>
        </w:rPr>
        <w:t xml:space="preserve"> </w:t>
      </w:r>
      <w:r w:rsidRPr="00E201A5">
        <w:rPr>
          <w:rFonts w:asciiTheme="majorBidi" w:hAnsiTheme="majorBidi" w:cstheme="majorBidi"/>
        </w:rPr>
        <w:t>rinsed copiously to remove unpolymerized gel mixture. The sandwiched gel between the glass casting plates was placed in the 1X SDS running buffer (Table 2.7). Protein samples were mixed with 6X loading buffer (Table 2.8) and denatured by boiling for 10 min at 100</w:t>
      </w:r>
      <w:r w:rsidRPr="00E201A5">
        <w:rPr>
          <w:rFonts w:asciiTheme="majorBidi" w:hAnsiTheme="majorBidi" w:cstheme="majorBidi"/>
          <w:vertAlign w:val="superscript"/>
        </w:rPr>
        <w:t>°</w:t>
      </w:r>
      <w:r w:rsidRPr="00E201A5">
        <w:rPr>
          <w:rFonts w:asciiTheme="majorBidi" w:hAnsiTheme="majorBidi" w:cstheme="majorBidi"/>
        </w:rPr>
        <w:t>C. The loaded gel was run at 150V until the dye front approached the end of the gel. Estimation of protein molecular weight was achieved by the running of pre-stained markers (CSL-BBL) (Figure 2.2) of known molecular weight. Following electrophoresis, proteins were visualized by staining with Coomassie blue stain (Table 2.9) for 30 min and then were then immersed in destain for 16-20 h.</w:t>
      </w:r>
    </w:p>
    <w:p w14:paraId="0A41DC5A" w14:textId="27E452BD" w:rsidR="00995E8C" w:rsidRDefault="00995E8C" w:rsidP="003F2DBE">
      <w:pPr>
        <w:spacing w:line="360" w:lineRule="auto"/>
        <w:jc w:val="both"/>
        <w:rPr>
          <w:rFonts w:asciiTheme="majorBidi" w:hAnsiTheme="majorBidi" w:cstheme="majorBidi"/>
        </w:rPr>
      </w:pPr>
    </w:p>
    <w:p w14:paraId="7D46D261" w14:textId="77777777" w:rsidR="0024659E" w:rsidRDefault="0024659E" w:rsidP="003F2DBE">
      <w:pPr>
        <w:spacing w:line="360" w:lineRule="auto"/>
        <w:jc w:val="both"/>
        <w:rPr>
          <w:rFonts w:asciiTheme="majorBidi" w:hAnsiTheme="majorBidi" w:cstheme="majorBidi"/>
        </w:rPr>
      </w:pPr>
    </w:p>
    <w:p w14:paraId="75FF0111" w14:textId="4599E57F" w:rsidR="001C32B9" w:rsidRPr="001C32B9" w:rsidRDefault="003F2DBE" w:rsidP="001C32B9">
      <w:pPr>
        <w:spacing w:line="360" w:lineRule="auto"/>
        <w:jc w:val="both"/>
        <w:rPr>
          <w:rFonts w:asciiTheme="majorBidi" w:hAnsiTheme="majorBidi" w:cstheme="majorBidi"/>
          <w:b/>
          <w:bCs/>
        </w:rPr>
      </w:pPr>
      <w:r>
        <w:rPr>
          <w:rFonts w:asciiTheme="majorBidi" w:hAnsiTheme="majorBidi" w:cstheme="majorBidi"/>
          <w:b/>
        </w:rPr>
        <w:t>Table 2.7</w:t>
      </w:r>
      <w:r w:rsidRPr="00D468A7">
        <w:rPr>
          <w:rFonts w:asciiTheme="majorBidi" w:hAnsiTheme="majorBidi" w:cstheme="majorBidi"/>
          <w:b/>
        </w:rPr>
        <w:t xml:space="preserve">: </w:t>
      </w:r>
      <w:r>
        <w:rPr>
          <w:rFonts w:asciiTheme="majorBidi" w:hAnsiTheme="majorBidi" w:cstheme="majorBidi"/>
          <w:b/>
          <w:bCs/>
        </w:rPr>
        <w:t xml:space="preserve">Composition of </w:t>
      </w:r>
      <w:r w:rsidRPr="00EE592A">
        <w:rPr>
          <w:rFonts w:asciiTheme="majorBidi" w:hAnsiTheme="majorBidi" w:cstheme="majorBidi"/>
          <w:b/>
          <w:bCs/>
        </w:rPr>
        <w:t>1X SDS-running buffer</w:t>
      </w:r>
      <w:r w:rsidR="00E83E29">
        <w:rPr>
          <w:rFonts w:asciiTheme="majorBidi" w:hAnsiTheme="majorBidi" w:cstheme="majorBidi"/>
          <w:b/>
          <w:bCs/>
        </w:rPr>
        <w:t>.</w:t>
      </w:r>
    </w:p>
    <w:tbl>
      <w:tblPr>
        <w:tblW w:w="0" w:type="auto"/>
        <w:tblLook w:val="04A0" w:firstRow="1" w:lastRow="0" w:firstColumn="1" w:lastColumn="0" w:noHBand="0" w:noVBand="1"/>
      </w:tblPr>
      <w:tblGrid>
        <w:gridCol w:w="4508"/>
        <w:gridCol w:w="4508"/>
      </w:tblGrid>
      <w:tr w:rsidR="003F2DBE" w14:paraId="2BFD66AC" w14:textId="77777777" w:rsidTr="003F2DBE">
        <w:tc>
          <w:tcPr>
            <w:tcW w:w="4508" w:type="dxa"/>
            <w:tcBorders>
              <w:top w:val="single" w:sz="4" w:space="0" w:color="auto"/>
              <w:bottom w:val="single" w:sz="4" w:space="0" w:color="auto"/>
            </w:tcBorders>
          </w:tcPr>
          <w:p w14:paraId="39F97310" w14:textId="77777777" w:rsidR="003F2DBE" w:rsidRDefault="003F2DBE" w:rsidP="003F2DBE">
            <w:pPr>
              <w:spacing w:line="360" w:lineRule="auto"/>
              <w:jc w:val="both"/>
              <w:rPr>
                <w:rFonts w:asciiTheme="majorBidi" w:hAnsiTheme="majorBidi" w:cstheme="majorBidi"/>
              </w:rPr>
            </w:pPr>
            <w:r>
              <w:rPr>
                <w:rFonts w:asciiTheme="majorBidi" w:hAnsiTheme="majorBidi" w:cstheme="majorBidi"/>
              </w:rPr>
              <w:t>1X SDS-running buffer</w:t>
            </w:r>
          </w:p>
        </w:tc>
        <w:tc>
          <w:tcPr>
            <w:tcW w:w="4508" w:type="dxa"/>
            <w:tcBorders>
              <w:top w:val="single" w:sz="4" w:space="0" w:color="auto"/>
              <w:bottom w:val="single" w:sz="4" w:space="0" w:color="auto"/>
            </w:tcBorders>
          </w:tcPr>
          <w:p w14:paraId="31BFF3EC"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(g)</w:t>
            </w:r>
          </w:p>
        </w:tc>
      </w:tr>
      <w:tr w:rsidR="003F2DBE" w14:paraId="637D97CF" w14:textId="77777777" w:rsidTr="003F2DBE">
        <w:tc>
          <w:tcPr>
            <w:tcW w:w="4508" w:type="dxa"/>
            <w:tcBorders>
              <w:top w:val="single" w:sz="4" w:space="0" w:color="auto"/>
            </w:tcBorders>
          </w:tcPr>
          <w:p w14:paraId="6B3E822B" w14:textId="77777777" w:rsidR="003F2DBE" w:rsidRDefault="003F2DBE" w:rsidP="003F2DBE">
            <w:pPr>
              <w:spacing w:line="360" w:lineRule="auto"/>
              <w:jc w:val="both"/>
              <w:rPr>
                <w:rFonts w:asciiTheme="majorBidi" w:hAnsiTheme="majorBidi" w:cstheme="majorBidi"/>
              </w:rPr>
            </w:pPr>
            <w:r>
              <w:rPr>
                <w:rFonts w:asciiTheme="majorBidi" w:hAnsiTheme="majorBidi" w:cstheme="majorBidi"/>
              </w:rPr>
              <w:t>Glycine</w:t>
            </w:r>
          </w:p>
        </w:tc>
        <w:tc>
          <w:tcPr>
            <w:tcW w:w="4508" w:type="dxa"/>
            <w:tcBorders>
              <w:top w:val="single" w:sz="4" w:space="0" w:color="auto"/>
            </w:tcBorders>
          </w:tcPr>
          <w:p w14:paraId="29A96B14" w14:textId="77777777" w:rsidR="003F2DBE" w:rsidRDefault="003F2DBE" w:rsidP="00955623">
            <w:pPr>
              <w:spacing w:line="360" w:lineRule="auto"/>
              <w:jc w:val="center"/>
              <w:rPr>
                <w:rFonts w:asciiTheme="majorBidi" w:hAnsiTheme="majorBidi" w:cstheme="majorBidi"/>
              </w:rPr>
            </w:pPr>
            <w:r>
              <w:rPr>
                <w:rFonts w:asciiTheme="majorBidi" w:hAnsiTheme="majorBidi" w:cstheme="majorBidi"/>
              </w:rPr>
              <w:t>14.4</w:t>
            </w:r>
          </w:p>
        </w:tc>
      </w:tr>
      <w:tr w:rsidR="003F2DBE" w14:paraId="743CE4BB" w14:textId="77777777" w:rsidTr="003F2DBE">
        <w:tc>
          <w:tcPr>
            <w:tcW w:w="4508" w:type="dxa"/>
          </w:tcPr>
          <w:p w14:paraId="6435CD38" w14:textId="77777777" w:rsidR="003F2DBE" w:rsidRDefault="003F2DBE" w:rsidP="003F2DBE">
            <w:pPr>
              <w:spacing w:line="360" w:lineRule="auto"/>
              <w:jc w:val="both"/>
              <w:rPr>
                <w:rFonts w:asciiTheme="majorBidi" w:hAnsiTheme="majorBidi" w:cstheme="majorBidi"/>
              </w:rPr>
            </w:pPr>
            <w:r>
              <w:rPr>
                <w:rFonts w:asciiTheme="majorBidi" w:hAnsiTheme="majorBidi" w:cstheme="majorBidi"/>
              </w:rPr>
              <w:t>Tris</w:t>
            </w:r>
          </w:p>
        </w:tc>
        <w:tc>
          <w:tcPr>
            <w:tcW w:w="4508" w:type="dxa"/>
          </w:tcPr>
          <w:p w14:paraId="7F0EC232"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3</w:t>
            </w:r>
          </w:p>
        </w:tc>
      </w:tr>
      <w:tr w:rsidR="003F2DBE" w14:paraId="6910BA12" w14:textId="77777777" w:rsidTr="003F2DBE">
        <w:tc>
          <w:tcPr>
            <w:tcW w:w="4508" w:type="dxa"/>
          </w:tcPr>
          <w:p w14:paraId="5F1FE1C7" w14:textId="3C9BCC97" w:rsidR="003F2DBE" w:rsidRDefault="003F2DBE" w:rsidP="003F2DBE">
            <w:pPr>
              <w:spacing w:line="360" w:lineRule="auto"/>
              <w:jc w:val="both"/>
              <w:rPr>
                <w:rFonts w:asciiTheme="majorBidi" w:hAnsiTheme="majorBidi" w:cstheme="majorBidi"/>
              </w:rPr>
            </w:pPr>
            <w:r w:rsidRPr="004F4948">
              <w:rPr>
                <w:rFonts w:asciiTheme="majorBidi" w:hAnsiTheme="majorBidi" w:cstheme="majorBidi"/>
              </w:rPr>
              <w:t>Sodium dodecyl sul</w:t>
            </w:r>
            <w:r w:rsidR="0086790C">
              <w:rPr>
                <w:rFonts w:asciiTheme="majorBidi" w:hAnsiTheme="majorBidi" w:cstheme="majorBidi"/>
              </w:rPr>
              <w:t>ph</w:t>
            </w:r>
            <w:r w:rsidRPr="004F4948">
              <w:rPr>
                <w:rFonts w:asciiTheme="majorBidi" w:hAnsiTheme="majorBidi" w:cstheme="majorBidi"/>
              </w:rPr>
              <w:t>ate (SDS)</w:t>
            </w:r>
          </w:p>
        </w:tc>
        <w:tc>
          <w:tcPr>
            <w:tcW w:w="4508" w:type="dxa"/>
          </w:tcPr>
          <w:p w14:paraId="65257545"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1</w:t>
            </w:r>
          </w:p>
        </w:tc>
      </w:tr>
      <w:tr w:rsidR="003F2DBE" w14:paraId="58341B3B" w14:textId="77777777" w:rsidTr="003F2DBE">
        <w:tc>
          <w:tcPr>
            <w:tcW w:w="4508" w:type="dxa"/>
            <w:tcBorders>
              <w:bottom w:val="single" w:sz="4" w:space="0" w:color="auto"/>
            </w:tcBorders>
          </w:tcPr>
          <w:p w14:paraId="41BF34DB" w14:textId="77777777" w:rsidR="003F2DBE" w:rsidRDefault="003F2DBE" w:rsidP="003F2DBE">
            <w:pPr>
              <w:spacing w:line="360" w:lineRule="auto"/>
              <w:jc w:val="both"/>
              <w:rPr>
                <w:rFonts w:asciiTheme="majorBidi" w:hAnsiTheme="majorBidi" w:cstheme="majorBidi"/>
              </w:rPr>
            </w:pPr>
            <w:r>
              <w:rPr>
                <w:rFonts w:asciiTheme="majorBidi" w:hAnsiTheme="majorBidi" w:cstheme="majorBidi"/>
              </w:rPr>
              <w:t>dH</w:t>
            </w:r>
            <w:r w:rsidRPr="00F80BC3">
              <w:rPr>
                <w:rFonts w:asciiTheme="majorBidi" w:hAnsiTheme="majorBidi" w:cstheme="majorBidi"/>
                <w:vertAlign w:val="subscript"/>
              </w:rPr>
              <w:t>2</w:t>
            </w:r>
            <w:r>
              <w:rPr>
                <w:rFonts w:asciiTheme="majorBidi" w:hAnsiTheme="majorBidi" w:cstheme="majorBidi"/>
              </w:rPr>
              <w:t>O to 1L</w:t>
            </w:r>
          </w:p>
        </w:tc>
        <w:tc>
          <w:tcPr>
            <w:tcW w:w="4508" w:type="dxa"/>
            <w:tcBorders>
              <w:bottom w:val="single" w:sz="4" w:space="0" w:color="auto"/>
            </w:tcBorders>
          </w:tcPr>
          <w:p w14:paraId="5F5B9A1C" w14:textId="77777777" w:rsidR="003F2DBE" w:rsidRDefault="003F2DBE" w:rsidP="003F2DBE">
            <w:pPr>
              <w:spacing w:line="360" w:lineRule="auto"/>
              <w:jc w:val="center"/>
              <w:rPr>
                <w:rFonts w:asciiTheme="majorBidi" w:hAnsiTheme="majorBidi" w:cstheme="majorBidi"/>
              </w:rPr>
            </w:pPr>
          </w:p>
        </w:tc>
      </w:tr>
    </w:tbl>
    <w:p w14:paraId="5A080E19" w14:textId="2101DC82" w:rsidR="00995E8C" w:rsidRDefault="00995E8C" w:rsidP="001C32B9">
      <w:pPr>
        <w:spacing w:line="360" w:lineRule="auto"/>
        <w:jc w:val="both"/>
        <w:rPr>
          <w:rFonts w:asciiTheme="majorBidi" w:hAnsiTheme="majorBidi" w:cstheme="majorBidi"/>
          <w:b/>
        </w:rPr>
      </w:pPr>
    </w:p>
    <w:p w14:paraId="5F753813" w14:textId="77777777" w:rsidR="0024659E" w:rsidRDefault="0024659E" w:rsidP="001C32B9">
      <w:pPr>
        <w:spacing w:line="360" w:lineRule="auto"/>
        <w:jc w:val="both"/>
        <w:rPr>
          <w:rFonts w:asciiTheme="majorBidi" w:hAnsiTheme="majorBidi" w:cstheme="majorBidi"/>
          <w:b/>
        </w:rPr>
      </w:pPr>
    </w:p>
    <w:p w14:paraId="77C68CBA" w14:textId="5E93754E" w:rsidR="001C32B9" w:rsidRPr="001C32B9" w:rsidRDefault="003F2DBE" w:rsidP="001C32B9">
      <w:pPr>
        <w:spacing w:line="360" w:lineRule="auto"/>
        <w:jc w:val="both"/>
        <w:rPr>
          <w:rFonts w:asciiTheme="majorBidi" w:hAnsiTheme="majorBidi" w:cstheme="majorBidi"/>
        </w:rPr>
      </w:pPr>
      <w:r>
        <w:rPr>
          <w:rFonts w:asciiTheme="majorBidi" w:hAnsiTheme="majorBidi" w:cstheme="majorBidi"/>
          <w:b/>
        </w:rPr>
        <w:t>Table 2.8</w:t>
      </w:r>
      <w:r w:rsidRPr="00D468A7">
        <w:rPr>
          <w:rFonts w:asciiTheme="majorBidi" w:hAnsiTheme="majorBidi" w:cstheme="majorBidi"/>
          <w:b/>
        </w:rPr>
        <w:t xml:space="preserve">: </w:t>
      </w:r>
      <w:r>
        <w:rPr>
          <w:rFonts w:asciiTheme="majorBidi" w:hAnsiTheme="majorBidi" w:cstheme="majorBidi"/>
          <w:b/>
          <w:bCs/>
        </w:rPr>
        <w:t xml:space="preserve">Composition of </w:t>
      </w:r>
      <w:r w:rsidRPr="00BF3F41">
        <w:rPr>
          <w:rFonts w:asciiTheme="majorBidi" w:hAnsiTheme="majorBidi" w:cstheme="majorBidi"/>
          <w:b/>
          <w:bCs/>
        </w:rPr>
        <w:t>6X SDS-loading buffer</w:t>
      </w:r>
      <w:r w:rsidR="00E83E29">
        <w:rPr>
          <w:rFonts w:asciiTheme="majorBidi" w:hAnsiTheme="majorBidi" w:cstheme="majorBidi"/>
          <w:b/>
          <w:bCs/>
        </w:rPr>
        <w:t>.</w:t>
      </w:r>
    </w:p>
    <w:tbl>
      <w:tblPr>
        <w:tblW w:w="0" w:type="auto"/>
        <w:tblLook w:val="04A0" w:firstRow="1" w:lastRow="0" w:firstColumn="1" w:lastColumn="0" w:noHBand="0" w:noVBand="1"/>
      </w:tblPr>
      <w:tblGrid>
        <w:gridCol w:w="4508"/>
        <w:gridCol w:w="4508"/>
      </w:tblGrid>
      <w:tr w:rsidR="003F2DBE" w14:paraId="77F860A9" w14:textId="77777777" w:rsidTr="003F2DBE">
        <w:tc>
          <w:tcPr>
            <w:tcW w:w="4508" w:type="dxa"/>
            <w:tcBorders>
              <w:top w:val="single" w:sz="4" w:space="0" w:color="auto"/>
              <w:bottom w:val="single" w:sz="4" w:space="0" w:color="auto"/>
            </w:tcBorders>
          </w:tcPr>
          <w:p w14:paraId="68DC3F4B" w14:textId="77777777" w:rsidR="003F2DBE" w:rsidRDefault="003F2DBE" w:rsidP="003F2DBE">
            <w:pPr>
              <w:spacing w:line="360" w:lineRule="auto"/>
              <w:jc w:val="both"/>
              <w:rPr>
                <w:rFonts w:asciiTheme="majorBidi" w:hAnsiTheme="majorBidi" w:cstheme="majorBidi"/>
              </w:rPr>
            </w:pPr>
            <w:r>
              <w:rPr>
                <w:rFonts w:asciiTheme="majorBidi" w:hAnsiTheme="majorBidi" w:cstheme="majorBidi"/>
              </w:rPr>
              <w:t>6X SDS-loading buffer</w:t>
            </w:r>
          </w:p>
        </w:tc>
        <w:tc>
          <w:tcPr>
            <w:tcW w:w="4508" w:type="dxa"/>
            <w:tcBorders>
              <w:top w:val="single" w:sz="4" w:space="0" w:color="auto"/>
              <w:bottom w:val="single" w:sz="4" w:space="0" w:color="auto"/>
            </w:tcBorders>
          </w:tcPr>
          <w:p w14:paraId="647502C6" w14:textId="77777777" w:rsidR="003F2DBE" w:rsidRDefault="003F2DBE" w:rsidP="003F2DBE">
            <w:pPr>
              <w:spacing w:line="360" w:lineRule="auto"/>
              <w:jc w:val="center"/>
              <w:rPr>
                <w:rFonts w:asciiTheme="majorBidi" w:hAnsiTheme="majorBidi" w:cstheme="majorBidi"/>
              </w:rPr>
            </w:pPr>
          </w:p>
        </w:tc>
      </w:tr>
      <w:tr w:rsidR="003F2DBE" w14:paraId="4492B684" w14:textId="77777777" w:rsidTr="003F2DBE">
        <w:tc>
          <w:tcPr>
            <w:tcW w:w="4508" w:type="dxa"/>
            <w:tcBorders>
              <w:top w:val="single" w:sz="4" w:space="0" w:color="auto"/>
            </w:tcBorders>
          </w:tcPr>
          <w:p w14:paraId="568DA5A0" w14:textId="77777777" w:rsidR="003F2DBE" w:rsidRDefault="003F2DBE" w:rsidP="003F2DBE">
            <w:pPr>
              <w:spacing w:line="360" w:lineRule="auto"/>
              <w:jc w:val="both"/>
              <w:rPr>
                <w:rFonts w:asciiTheme="majorBidi" w:hAnsiTheme="majorBidi" w:cstheme="majorBidi"/>
              </w:rPr>
            </w:pPr>
            <w:r>
              <w:rPr>
                <w:rFonts w:asciiTheme="majorBidi" w:hAnsiTheme="majorBidi" w:cstheme="majorBidi"/>
              </w:rPr>
              <w:t>Sucrose (10%, w/v)</w:t>
            </w:r>
          </w:p>
        </w:tc>
        <w:tc>
          <w:tcPr>
            <w:tcW w:w="4508" w:type="dxa"/>
            <w:tcBorders>
              <w:top w:val="single" w:sz="4" w:space="0" w:color="auto"/>
            </w:tcBorders>
          </w:tcPr>
          <w:p w14:paraId="12E05E6A" w14:textId="77777777" w:rsidR="003F2DBE" w:rsidRDefault="003F2DBE" w:rsidP="00955623">
            <w:pPr>
              <w:spacing w:line="360" w:lineRule="auto"/>
              <w:jc w:val="center"/>
              <w:rPr>
                <w:rFonts w:asciiTheme="majorBidi" w:hAnsiTheme="majorBidi" w:cstheme="majorBidi"/>
              </w:rPr>
            </w:pPr>
            <w:r>
              <w:rPr>
                <w:rFonts w:asciiTheme="majorBidi" w:hAnsiTheme="majorBidi" w:cstheme="majorBidi"/>
              </w:rPr>
              <w:t>1 g</w:t>
            </w:r>
          </w:p>
        </w:tc>
      </w:tr>
      <w:tr w:rsidR="003F2DBE" w14:paraId="1FD8E8B9" w14:textId="77777777" w:rsidTr="003F2DBE">
        <w:tc>
          <w:tcPr>
            <w:tcW w:w="4508" w:type="dxa"/>
          </w:tcPr>
          <w:p w14:paraId="4B70ADA9" w14:textId="77777777" w:rsidR="003F2DBE" w:rsidRDefault="003F2DBE" w:rsidP="003F2DBE">
            <w:pPr>
              <w:spacing w:line="360" w:lineRule="auto"/>
              <w:jc w:val="both"/>
              <w:rPr>
                <w:rFonts w:asciiTheme="majorBidi" w:hAnsiTheme="majorBidi" w:cstheme="majorBidi"/>
              </w:rPr>
            </w:pPr>
            <w:r>
              <w:rPr>
                <w:rFonts w:asciiTheme="majorBidi" w:hAnsiTheme="majorBidi" w:cstheme="majorBidi"/>
              </w:rPr>
              <w:t>Tris-HCl (0.125 M, pH 6.8)</w:t>
            </w:r>
          </w:p>
        </w:tc>
        <w:tc>
          <w:tcPr>
            <w:tcW w:w="4508" w:type="dxa"/>
          </w:tcPr>
          <w:p w14:paraId="3CC2FFB7"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2.5 ml</w:t>
            </w:r>
          </w:p>
        </w:tc>
      </w:tr>
      <w:tr w:rsidR="003F2DBE" w14:paraId="77E55894" w14:textId="77777777" w:rsidTr="003F2DBE">
        <w:tc>
          <w:tcPr>
            <w:tcW w:w="4508" w:type="dxa"/>
          </w:tcPr>
          <w:p w14:paraId="5F64C17E" w14:textId="191EA147" w:rsidR="003F2DBE" w:rsidRDefault="003F2DBE" w:rsidP="003F2DBE">
            <w:pPr>
              <w:spacing w:line="360" w:lineRule="auto"/>
              <w:jc w:val="both"/>
              <w:rPr>
                <w:rFonts w:asciiTheme="majorBidi" w:hAnsiTheme="majorBidi" w:cstheme="majorBidi"/>
              </w:rPr>
            </w:pPr>
            <w:r w:rsidRPr="004F4948">
              <w:rPr>
                <w:rFonts w:asciiTheme="majorBidi" w:hAnsiTheme="majorBidi" w:cstheme="majorBidi"/>
              </w:rPr>
              <w:t>Sodium dodecyl sul</w:t>
            </w:r>
            <w:r w:rsidR="00EE652D">
              <w:rPr>
                <w:rFonts w:asciiTheme="majorBidi" w:hAnsiTheme="majorBidi" w:cstheme="majorBidi"/>
              </w:rPr>
              <w:t>ph</w:t>
            </w:r>
            <w:r w:rsidRPr="004F4948">
              <w:rPr>
                <w:rFonts w:asciiTheme="majorBidi" w:hAnsiTheme="majorBidi" w:cstheme="majorBidi"/>
              </w:rPr>
              <w:t>ate (SDS)</w:t>
            </w:r>
            <w:r>
              <w:rPr>
                <w:rFonts w:asciiTheme="majorBidi" w:hAnsiTheme="majorBidi" w:cstheme="majorBidi"/>
              </w:rPr>
              <w:t xml:space="preserve"> (4%, w/v)</w:t>
            </w:r>
          </w:p>
        </w:tc>
        <w:tc>
          <w:tcPr>
            <w:tcW w:w="4508" w:type="dxa"/>
          </w:tcPr>
          <w:p w14:paraId="375FF922"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4 ml</w:t>
            </w:r>
          </w:p>
        </w:tc>
      </w:tr>
      <w:tr w:rsidR="003F2DBE" w14:paraId="3C8B4FE4" w14:textId="77777777" w:rsidTr="003F2DBE">
        <w:tc>
          <w:tcPr>
            <w:tcW w:w="4508" w:type="dxa"/>
          </w:tcPr>
          <w:p w14:paraId="34840DB1" w14:textId="77777777" w:rsidR="003F2DBE" w:rsidRDefault="003F2DBE" w:rsidP="003F2DBE">
            <w:pPr>
              <w:spacing w:line="360" w:lineRule="auto"/>
              <w:jc w:val="both"/>
              <w:rPr>
                <w:rFonts w:asciiTheme="majorBidi" w:hAnsiTheme="majorBidi" w:cstheme="majorBidi"/>
              </w:rPr>
            </w:pPr>
            <w:r>
              <w:rPr>
                <w:rFonts w:asciiTheme="majorBidi" w:hAnsiTheme="majorBidi" w:cstheme="majorBidi"/>
              </w:rPr>
              <w:t>Bromophenol blue</w:t>
            </w:r>
          </w:p>
        </w:tc>
        <w:tc>
          <w:tcPr>
            <w:tcW w:w="4508" w:type="dxa"/>
          </w:tcPr>
          <w:p w14:paraId="490E16BE"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0.1% (w/v)</w:t>
            </w:r>
          </w:p>
        </w:tc>
      </w:tr>
      <w:tr w:rsidR="003F2DBE" w14:paraId="078F4E55" w14:textId="77777777" w:rsidTr="003F2DBE">
        <w:tc>
          <w:tcPr>
            <w:tcW w:w="4508" w:type="dxa"/>
            <w:tcBorders>
              <w:bottom w:val="single" w:sz="4" w:space="0" w:color="auto"/>
            </w:tcBorders>
          </w:tcPr>
          <w:p w14:paraId="4784A1A3" w14:textId="77777777" w:rsidR="003F2DBE" w:rsidRPr="00DD15FB" w:rsidRDefault="003F2DBE" w:rsidP="003F2DBE">
            <w:pPr>
              <w:rPr>
                <w:rFonts w:asciiTheme="majorBidi" w:hAnsiTheme="majorBidi" w:cstheme="majorBidi"/>
              </w:rPr>
            </w:pPr>
            <w:r w:rsidRPr="00DD15FB">
              <w:rPr>
                <w:rFonts w:asciiTheme="majorBidi" w:hAnsiTheme="majorBidi" w:cstheme="majorBidi"/>
              </w:rPr>
              <w:t>β</w:t>
            </w:r>
            <w:r>
              <w:rPr>
                <w:rFonts w:asciiTheme="majorBidi" w:hAnsiTheme="majorBidi" w:cstheme="majorBidi"/>
              </w:rPr>
              <w:t>-mercaptoethanol</w:t>
            </w:r>
          </w:p>
          <w:p w14:paraId="4639D2D1" w14:textId="77777777" w:rsidR="003F2DBE" w:rsidRDefault="003F2DBE" w:rsidP="003F2DBE">
            <w:pPr>
              <w:spacing w:line="360" w:lineRule="auto"/>
              <w:jc w:val="both"/>
              <w:rPr>
                <w:rFonts w:asciiTheme="majorBidi" w:hAnsiTheme="majorBidi" w:cstheme="majorBidi"/>
              </w:rPr>
            </w:pPr>
          </w:p>
        </w:tc>
        <w:tc>
          <w:tcPr>
            <w:tcW w:w="4508" w:type="dxa"/>
            <w:tcBorders>
              <w:bottom w:val="single" w:sz="4" w:space="0" w:color="auto"/>
            </w:tcBorders>
          </w:tcPr>
          <w:p w14:paraId="33596548"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7% (w/v)</w:t>
            </w:r>
          </w:p>
        </w:tc>
      </w:tr>
    </w:tbl>
    <w:p w14:paraId="3A8D138C" w14:textId="5133B4CE" w:rsidR="000254B1" w:rsidRDefault="000254B1" w:rsidP="003F2DBE">
      <w:pPr>
        <w:spacing w:line="360" w:lineRule="auto"/>
        <w:jc w:val="both"/>
        <w:rPr>
          <w:rFonts w:asciiTheme="majorBidi" w:hAnsiTheme="majorBidi" w:cstheme="majorBidi"/>
        </w:rPr>
      </w:pPr>
    </w:p>
    <w:p w14:paraId="1AD1BEC1" w14:textId="11D624E2" w:rsidR="008A6D4C" w:rsidRDefault="008A6D4C" w:rsidP="003F2DBE">
      <w:pPr>
        <w:spacing w:line="360" w:lineRule="auto"/>
        <w:jc w:val="both"/>
        <w:rPr>
          <w:rFonts w:asciiTheme="majorBidi" w:hAnsiTheme="majorBidi" w:cstheme="majorBidi"/>
        </w:rPr>
      </w:pPr>
    </w:p>
    <w:p w14:paraId="2E67175A" w14:textId="79B0E8D2" w:rsidR="001C32B9" w:rsidRPr="001C32B9" w:rsidRDefault="003F2DBE" w:rsidP="001C32B9">
      <w:pPr>
        <w:spacing w:line="360" w:lineRule="auto"/>
        <w:jc w:val="both"/>
        <w:rPr>
          <w:rFonts w:asciiTheme="majorBidi" w:hAnsiTheme="majorBidi" w:cstheme="majorBidi"/>
          <w:b/>
          <w:bCs/>
        </w:rPr>
      </w:pPr>
      <w:r>
        <w:rPr>
          <w:rFonts w:asciiTheme="majorBidi" w:hAnsiTheme="majorBidi" w:cstheme="majorBidi"/>
          <w:b/>
        </w:rPr>
        <w:lastRenderedPageBreak/>
        <w:t>Table 2.9</w:t>
      </w:r>
      <w:r w:rsidRPr="00D468A7">
        <w:rPr>
          <w:rFonts w:asciiTheme="majorBidi" w:hAnsiTheme="majorBidi" w:cstheme="majorBidi"/>
          <w:b/>
        </w:rPr>
        <w:t xml:space="preserve">: </w:t>
      </w:r>
      <w:r>
        <w:rPr>
          <w:rFonts w:asciiTheme="majorBidi" w:hAnsiTheme="majorBidi" w:cstheme="majorBidi"/>
          <w:b/>
          <w:bCs/>
        </w:rPr>
        <w:t xml:space="preserve">Composition of </w:t>
      </w:r>
      <w:r w:rsidRPr="00BF3F41">
        <w:rPr>
          <w:rFonts w:asciiTheme="majorBidi" w:hAnsiTheme="majorBidi" w:cstheme="majorBidi"/>
          <w:b/>
          <w:bCs/>
        </w:rPr>
        <w:t>1X Coomassie blue stain</w:t>
      </w:r>
      <w:r w:rsidR="00E83E29">
        <w:rPr>
          <w:rFonts w:asciiTheme="majorBidi" w:hAnsiTheme="majorBidi" w:cstheme="majorBidi"/>
          <w:b/>
          <w:bCs/>
        </w:rPr>
        <w:t>.</w:t>
      </w:r>
    </w:p>
    <w:tbl>
      <w:tblPr>
        <w:tblW w:w="0" w:type="auto"/>
        <w:tblLook w:val="04A0" w:firstRow="1" w:lastRow="0" w:firstColumn="1" w:lastColumn="0" w:noHBand="0" w:noVBand="1"/>
      </w:tblPr>
      <w:tblGrid>
        <w:gridCol w:w="3005"/>
        <w:gridCol w:w="3005"/>
        <w:gridCol w:w="3006"/>
      </w:tblGrid>
      <w:tr w:rsidR="003F2DBE" w14:paraId="14417CDE" w14:textId="77777777" w:rsidTr="003F2DBE">
        <w:tc>
          <w:tcPr>
            <w:tcW w:w="3005" w:type="dxa"/>
            <w:tcBorders>
              <w:top w:val="single" w:sz="4" w:space="0" w:color="auto"/>
              <w:bottom w:val="single" w:sz="4" w:space="0" w:color="auto"/>
            </w:tcBorders>
          </w:tcPr>
          <w:p w14:paraId="783DA667" w14:textId="77777777" w:rsidR="003F2DBE" w:rsidRDefault="003F2DBE" w:rsidP="003F2DBE">
            <w:pPr>
              <w:spacing w:line="360" w:lineRule="auto"/>
              <w:jc w:val="both"/>
              <w:rPr>
                <w:rFonts w:asciiTheme="majorBidi" w:hAnsiTheme="majorBidi" w:cstheme="majorBidi"/>
              </w:rPr>
            </w:pPr>
          </w:p>
        </w:tc>
        <w:tc>
          <w:tcPr>
            <w:tcW w:w="3005" w:type="dxa"/>
            <w:tcBorders>
              <w:top w:val="single" w:sz="4" w:space="0" w:color="auto"/>
              <w:bottom w:val="single" w:sz="4" w:space="0" w:color="auto"/>
            </w:tcBorders>
          </w:tcPr>
          <w:p w14:paraId="7025B766"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1X Coomassie blue stain</w:t>
            </w:r>
          </w:p>
        </w:tc>
        <w:tc>
          <w:tcPr>
            <w:tcW w:w="3006" w:type="dxa"/>
            <w:tcBorders>
              <w:top w:val="single" w:sz="4" w:space="0" w:color="auto"/>
              <w:bottom w:val="single" w:sz="4" w:space="0" w:color="auto"/>
            </w:tcBorders>
          </w:tcPr>
          <w:p w14:paraId="71F9B92A"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Destain</w:t>
            </w:r>
          </w:p>
        </w:tc>
      </w:tr>
      <w:tr w:rsidR="003F2DBE" w14:paraId="23619787" w14:textId="77777777" w:rsidTr="003F2DBE">
        <w:tc>
          <w:tcPr>
            <w:tcW w:w="3005" w:type="dxa"/>
            <w:tcBorders>
              <w:top w:val="single" w:sz="4" w:space="0" w:color="auto"/>
            </w:tcBorders>
          </w:tcPr>
          <w:p w14:paraId="2F6006D3" w14:textId="77777777" w:rsidR="003F2DBE" w:rsidRDefault="003F2DBE" w:rsidP="003F2DBE">
            <w:pPr>
              <w:spacing w:line="360" w:lineRule="auto"/>
              <w:jc w:val="both"/>
              <w:rPr>
                <w:rFonts w:asciiTheme="majorBidi" w:hAnsiTheme="majorBidi" w:cstheme="majorBidi"/>
              </w:rPr>
            </w:pPr>
            <w:r>
              <w:rPr>
                <w:rFonts w:asciiTheme="majorBidi" w:hAnsiTheme="majorBidi" w:cstheme="majorBidi"/>
              </w:rPr>
              <w:t xml:space="preserve">Methanol </w:t>
            </w:r>
          </w:p>
        </w:tc>
        <w:tc>
          <w:tcPr>
            <w:tcW w:w="3005" w:type="dxa"/>
            <w:tcBorders>
              <w:top w:val="single" w:sz="4" w:space="0" w:color="auto"/>
            </w:tcBorders>
          </w:tcPr>
          <w:p w14:paraId="11F28CA5"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400 ml</w:t>
            </w:r>
          </w:p>
        </w:tc>
        <w:tc>
          <w:tcPr>
            <w:tcW w:w="3006" w:type="dxa"/>
            <w:tcBorders>
              <w:top w:val="single" w:sz="4" w:space="0" w:color="auto"/>
            </w:tcBorders>
          </w:tcPr>
          <w:p w14:paraId="210A4E11"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400 ml</w:t>
            </w:r>
          </w:p>
        </w:tc>
      </w:tr>
      <w:tr w:rsidR="003F2DBE" w14:paraId="1C507502" w14:textId="77777777" w:rsidTr="003F2DBE">
        <w:tc>
          <w:tcPr>
            <w:tcW w:w="3005" w:type="dxa"/>
          </w:tcPr>
          <w:p w14:paraId="71FED61B" w14:textId="77777777" w:rsidR="003F2DBE" w:rsidRDefault="003F2DBE" w:rsidP="003F2DBE">
            <w:pPr>
              <w:spacing w:line="360" w:lineRule="auto"/>
              <w:jc w:val="both"/>
              <w:rPr>
                <w:rFonts w:asciiTheme="majorBidi" w:hAnsiTheme="majorBidi" w:cstheme="majorBidi"/>
              </w:rPr>
            </w:pPr>
            <w:r>
              <w:rPr>
                <w:rFonts w:asciiTheme="majorBidi" w:hAnsiTheme="majorBidi" w:cstheme="majorBidi"/>
              </w:rPr>
              <w:t>Acetic acid</w:t>
            </w:r>
          </w:p>
        </w:tc>
        <w:tc>
          <w:tcPr>
            <w:tcW w:w="3005" w:type="dxa"/>
          </w:tcPr>
          <w:p w14:paraId="5868AF43"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100 ml</w:t>
            </w:r>
          </w:p>
        </w:tc>
        <w:tc>
          <w:tcPr>
            <w:tcW w:w="3006" w:type="dxa"/>
          </w:tcPr>
          <w:p w14:paraId="43187515"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100 ml</w:t>
            </w:r>
          </w:p>
        </w:tc>
      </w:tr>
      <w:tr w:rsidR="003F2DBE" w14:paraId="369CC136" w14:textId="77777777" w:rsidTr="003F2DBE">
        <w:tc>
          <w:tcPr>
            <w:tcW w:w="3005" w:type="dxa"/>
          </w:tcPr>
          <w:p w14:paraId="55A5810D" w14:textId="77777777" w:rsidR="003F2DBE" w:rsidRDefault="003F2DBE" w:rsidP="003F2DBE">
            <w:pPr>
              <w:spacing w:line="360" w:lineRule="auto"/>
              <w:jc w:val="both"/>
              <w:rPr>
                <w:rFonts w:asciiTheme="majorBidi" w:hAnsiTheme="majorBidi" w:cstheme="majorBidi"/>
              </w:rPr>
            </w:pPr>
            <w:r>
              <w:rPr>
                <w:rFonts w:asciiTheme="majorBidi" w:hAnsiTheme="majorBidi" w:cstheme="majorBidi"/>
              </w:rPr>
              <w:t>Coomassie blue</w:t>
            </w:r>
          </w:p>
        </w:tc>
        <w:tc>
          <w:tcPr>
            <w:tcW w:w="3005" w:type="dxa"/>
          </w:tcPr>
          <w:p w14:paraId="4954B9D2" w14:textId="1C8DF9A2" w:rsidR="003F2DBE" w:rsidRDefault="003F2DBE" w:rsidP="003F2DBE">
            <w:pPr>
              <w:spacing w:line="360" w:lineRule="auto"/>
              <w:jc w:val="center"/>
              <w:rPr>
                <w:rFonts w:asciiTheme="majorBidi" w:hAnsiTheme="majorBidi" w:cstheme="majorBidi"/>
              </w:rPr>
            </w:pPr>
            <w:r>
              <w:rPr>
                <w:rFonts w:asciiTheme="majorBidi" w:hAnsiTheme="majorBidi" w:cstheme="majorBidi"/>
              </w:rPr>
              <w:t xml:space="preserve">1.15 </w:t>
            </w:r>
            <w:r w:rsidR="008906A3" w:rsidRPr="00165843">
              <w:rPr>
                <w:rFonts w:asciiTheme="majorBidi" w:hAnsiTheme="majorBidi" w:cstheme="majorBidi"/>
              </w:rPr>
              <w:t>g L</w:t>
            </w:r>
            <w:r w:rsidR="008906A3" w:rsidRPr="00165843">
              <w:rPr>
                <w:rFonts w:asciiTheme="majorBidi" w:hAnsiTheme="majorBidi" w:cstheme="majorBidi"/>
                <w:vertAlign w:val="superscript"/>
              </w:rPr>
              <w:t>-1</w:t>
            </w:r>
          </w:p>
        </w:tc>
        <w:tc>
          <w:tcPr>
            <w:tcW w:w="3006" w:type="dxa"/>
          </w:tcPr>
          <w:p w14:paraId="52698EEB"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w:t>
            </w:r>
          </w:p>
        </w:tc>
      </w:tr>
      <w:tr w:rsidR="003F2DBE" w14:paraId="4B4378D3" w14:textId="77777777" w:rsidTr="003F2DBE">
        <w:tc>
          <w:tcPr>
            <w:tcW w:w="3005" w:type="dxa"/>
            <w:tcBorders>
              <w:bottom w:val="single" w:sz="4" w:space="0" w:color="auto"/>
            </w:tcBorders>
          </w:tcPr>
          <w:p w14:paraId="36AD076A" w14:textId="77777777" w:rsidR="003F2DBE" w:rsidRDefault="003F2DBE" w:rsidP="003F2DBE">
            <w:pPr>
              <w:spacing w:line="360" w:lineRule="auto"/>
              <w:jc w:val="both"/>
              <w:rPr>
                <w:rFonts w:asciiTheme="majorBidi" w:hAnsiTheme="majorBidi" w:cstheme="majorBidi"/>
              </w:rPr>
            </w:pPr>
            <w:r>
              <w:rPr>
                <w:rFonts w:asciiTheme="majorBidi" w:hAnsiTheme="majorBidi" w:cstheme="majorBidi"/>
              </w:rPr>
              <w:t>dH</w:t>
            </w:r>
            <w:r w:rsidRPr="00F80BC3">
              <w:rPr>
                <w:rFonts w:asciiTheme="majorBidi" w:hAnsiTheme="majorBidi" w:cstheme="majorBidi"/>
                <w:vertAlign w:val="subscript"/>
              </w:rPr>
              <w:t>2</w:t>
            </w:r>
            <w:r>
              <w:rPr>
                <w:rFonts w:asciiTheme="majorBidi" w:hAnsiTheme="majorBidi" w:cstheme="majorBidi"/>
              </w:rPr>
              <w:t>O to 1L</w:t>
            </w:r>
          </w:p>
        </w:tc>
        <w:tc>
          <w:tcPr>
            <w:tcW w:w="3005" w:type="dxa"/>
            <w:tcBorders>
              <w:bottom w:val="single" w:sz="4" w:space="0" w:color="auto"/>
            </w:tcBorders>
          </w:tcPr>
          <w:p w14:paraId="27023C56"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to 1L</w:t>
            </w:r>
          </w:p>
        </w:tc>
        <w:tc>
          <w:tcPr>
            <w:tcW w:w="3006" w:type="dxa"/>
            <w:tcBorders>
              <w:bottom w:val="single" w:sz="4" w:space="0" w:color="auto"/>
            </w:tcBorders>
          </w:tcPr>
          <w:p w14:paraId="1BD16604" w14:textId="77777777" w:rsidR="003F2DBE" w:rsidRDefault="003F2DBE" w:rsidP="003F2DBE">
            <w:pPr>
              <w:spacing w:line="360" w:lineRule="auto"/>
              <w:jc w:val="center"/>
              <w:rPr>
                <w:rFonts w:asciiTheme="majorBidi" w:hAnsiTheme="majorBidi" w:cstheme="majorBidi"/>
              </w:rPr>
            </w:pPr>
            <w:r>
              <w:rPr>
                <w:rFonts w:asciiTheme="majorBidi" w:hAnsiTheme="majorBidi" w:cstheme="majorBidi"/>
              </w:rPr>
              <w:t>to 1L</w:t>
            </w:r>
          </w:p>
        </w:tc>
      </w:tr>
    </w:tbl>
    <w:p w14:paraId="121AC9D8" w14:textId="57FF4618" w:rsidR="00A44C12" w:rsidRDefault="00A44C12" w:rsidP="00D256A3">
      <w:pPr>
        <w:tabs>
          <w:tab w:val="left" w:pos="1100"/>
        </w:tabs>
        <w:rPr>
          <w:rFonts w:asciiTheme="majorBidi" w:hAnsiTheme="majorBidi" w:cstheme="majorBidi"/>
        </w:rPr>
      </w:pPr>
    </w:p>
    <w:p w14:paraId="7730F7A2" w14:textId="09473EC7" w:rsidR="002357CA" w:rsidRDefault="002357CA" w:rsidP="00D256A3">
      <w:pPr>
        <w:tabs>
          <w:tab w:val="left" w:pos="1100"/>
        </w:tabs>
        <w:rPr>
          <w:rFonts w:asciiTheme="majorBidi" w:hAnsiTheme="majorBidi" w:cstheme="majorBidi"/>
        </w:rPr>
      </w:pPr>
    </w:p>
    <w:p w14:paraId="0D4003FB" w14:textId="77777777" w:rsidR="002357CA" w:rsidRPr="00D256A3" w:rsidRDefault="002357CA" w:rsidP="00D256A3">
      <w:pPr>
        <w:tabs>
          <w:tab w:val="left" w:pos="1100"/>
        </w:tabs>
        <w:rPr>
          <w:rFonts w:asciiTheme="majorBidi" w:hAnsiTheme="majorBidi" w:cstheme="majorBidi"/>
        </w:rPr>
      </w:pPr>
    </w:p>
    <w:p w14:paraId="1440DD8C" w14:textId="77777777" w:rsidR="00DF1A5E" w:rsidRDefault="003F2DBE" w:rsidP="00DF1A5E">
      <w:pPr>
        <w:keepNext/>
        <w:spacing w:line="360" w:lineRule="auto"/>
        <w:jc w:val="center"/>
      </w:pPr>
      <w:r w:rsidRPr="00A8443B">
        <w:rPr>
          <w:rFonts w:asciiTheme="majorBidi" w:hAnsiTheme="majorBidi" w:cstheme="majorBidi"/>
          <w:b/>
          <w:noProof/>
          <w:lang w:val="en-GB" w:eastAsia="zh-CN"/>
        </w:rPr>
        <w:drawing>
          <wp:inline distT="0" distB="0" distL="0" distR="0" wp14:anchorId="7576A1E5" wp14:editId="619689D3">
            <wp:extent cx="5427406" cy="3504777"/>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6-0026-Image-600x591.jpg"/>
                    <pic:cNvPicPr/>
                  </pic:nvPicPr>
                  <pic:blipFill>
                    <a:blip r:embed="rId19">
                      <a:extLst>
                        <a:ext uri="{28A0092B-C50C-407E-A947-70E740481C1C}">
                          <a14:useLocalDpi xmlns:a14="http://schemas.microsoft.com/office/drawing/2010/main" val="0"/>
                        </a:ext>
                      </a:extLst>
                    </a:blip>
                    <a:stretch>
                      <a:fillRect/>
                    </a:stretch>
                  </pic:blipFill>
                  <pic:spPr>
                    <a:xfrm>
                      <a:off x="0" y="0"/>
                      <a:ext cx="5441569" cy="3513923"/>
                    </a:xfrm>
                    <a:prstGeom prst="rect">
                      <a:avLst/>
                    </a:prstGeom>
                  </pic:spPr>
                </pic:pic>
              </a:graphicData>
            </a:graphic>
          </wp:inline>
        </w:drawing>
      </w:r>
    </w:p>
    <w:p w14:paraId="11F01666" w14:textId="3745E155" w:rsidR="00FB0CE4" w:rsidRDefault="003F2DBE" w:rsidP="002357CA">
      <w:pPr>
        <w:spacing w:line="360" w:lineRule="auto"/>
        <w:jc w:val="both"/>
        <w:rPr>
          <w:rFonts w:asciiTheme="majorBidi" w:hAnsiTheme="majorBidi" w:cstheme="majorBidi"/>
          <w:b/>
        </w:rPr>
      </w:pPr>
      <w:r>
        <w:rPr>
          <w:rFonts w:asciiTheme="majorBidi" w:hAnsiTheme="majorBidi" w:cstheme="majorBidi"/>
          <w:b/>
        </w:rPr>
        <w:t>Figure 2.2</w:t>
      </w:r>
      <w:r w:rsidRPr="00F80E0B">
        <w:rPr>
          <w:rFonts w:asciiTheme="majorBidi" w:hAnsiTheme="majorBidi" w:cstheme="majorBidi"/>
          <w:b/>
        </w:rPr>
        <w:t>:</w:t>
      </w:r>
      <w:r>
        <w:rPr>
          <w:rFonts w:asciiTheme="majorBidi" w:hAnsiTheme="majorBidi" w:cstheme="majorBidi"/>
          <w:b/>
        </w:rPr>
        <w:t xml:space="preserve"> </w:t>
      </w:r>
      <w:r w:rsidRPr="00B94281">
        <w:rPr>
          <w:rFonts w:asciiTheme="majorBidi" w:hAnsiTheme="majorBidi" w:cstheme="majorBidi"/>
          <w:b/>
        </w:rPr>
        <w:t>PiNK Plus Prestained Protein Ladder</w:t>
      </w:r>
      <w:r>
        <w:rPr>
          <w:rFonts w:asciiTheme="majorBidi" w:hAnsiTheme="majorBidi" w:cstheme="majorBidi"/>
          <w:b/>
        </w:rPr>
        <w:t>.</w:t>
      </w:r>
    </w:p>
    <w:p w14:paraId="7F6C3942" w14:textId="13C09A33" w:rsidR="00995E8C" w:rsidRDefault="00995E8C" w:rsidP="002357CA">
      <w:pPr>
        <w:spacing w:line="360" w:lineRule="auto"/>
        <w:jc w:val="both"/>
        <w:rPr>
          <w:rFonts w:asciiTheme="majorBidi" w:hAnsiTheme="majorBidi" w:cstheme="majorBidi"/>
          <w:b/>
        </w:rPr>
      </w:pPr>
    </w:p>
    <w:p w14:paraId="6B4D32BA" w14:textId="485737E8" w:rsidR="00D17E41" w:rsidRPr="00D17E41" w:rsidRDefault="00DD4AC9" w:rsidP="007F2B22">
      <w:pPr>
        <w:pStyle w:val="Heading2"/>
      </w:pPr>
      <w:bookmarkStart w:id="67" w:name="_Toc4505903"/>
      <w:r>
        <w:t>2.17</w:t>
      </w:r>
      <w:r w:rsidR="00D17E41">
        <w:t xml:space="preserve"> </w:t>
      </w:r>
      <w:r w:rsidR="00D17E41" w:rsidRPr="00D17E41">
        <w:t>Cloning of </w:t>
      </w:r>
      <w:r w:rsidR="00D17E41" w:rsidRPr="00D17E41">
        <w:rPr>
          <w:i/>
          <w:iCs/>
        </w:rPr>
        <w:t>yhjH</w:t>
      </w:r>
      <w:r w:rsidR="00D17E41" w:rsidRPr="00D17E41">
        <w:t> </w:t>
      </w:r>
      <w:r w:rsidR="00D17E41">
        <w:t xml:space="preserve">genes </w:t>
      </w:r>
      <w:r w:rsidR="00D17E41" w:rsidRPr="00D17E41">
        <w:t>into the pET28a vector</w:t>
      </w:r>
      <w:bookmarkEnd w:id="67"/>
    </w:p>
    <w:p w14:paraId="14715A53" w14:textId="4AB39685" w:rsidR="004D5AE9" w:rsidRPr="00F53C8C" w:rsidRDefault="00D17E41" w:rsidP="00661A79">
      <w:pPr>
        <w:spacing w:line="360" w:lineRule="auto"/>
        <w:jc w:val="both"/>
      </w:pPr>
      <w:r>
        <w:rPr>
          <w:rFonts w:asciiTheme="majorBidi" w:hAnsiTheme="majorBidi" w:cstheme="majorBidi"/>
          <w:b/>
        </w:rPr>
        <w:t xml:space="preserve">     </w:t>
      </w:r>
      <w:r w:rsidR="0053271E" w:rsidRPr="001D4991">
        <w:t xml:space="preserve">Genes of </w:t>
      </w:r>
      <w:r w:rsidR="0053271E" w:rsidRPr="001D4991">
        <w:rPr>
          <w:i/>
          <w:iCs/>
        </w:rPr>
        <w:t>yhjH_1, yhjH_2 and yhjH_3</w:t>
      </w:r>
      <w:r w:rsidR="0053271E" w:rsidRPr="001D4991">
        <w:t xml:space="preserve"> were cloned into the </w:t>
      </w:r>
      <w:r w:rsidR="0053271E" w:rsidRPr="001D4991">
        <w:rPr>
          <w:i/>
        </w:rPr>
        <w:t>Hin</w:t>
      </w:r>
      <w:r w:rsidR="0053271E" w:rsidRPr="001D4991">
        <w:t>dIII/</w:t>
      </w:r>
      <w:r w:rsidR="0053271E" w:rsidRPr="001D4991">
        <w:rPr>
          <w:i/>
        </w:rPr>
        <w:t>Nco</w:t>
      </w:r>
      <w:r w:rsidR="0053271E" w:rsidRPr="003C1D1F">
        <w:rPr>
          <w:iCs/>
        </w:rPr>
        <w:t xml:space="preserve">I </w:t>
      </w:r>
      <w:r w:rsidR="0053271E" w:rsidRPr="001D4991">
        <w:t>restriction site of pET28a vector (Addgene). The forward (5’-ATATAT</w:t>
      </w:r>
      <w:r w:rsidR="0053271E" w:rsidRPr="001D4991">
        <w:rPr>
          <w:u w:val="single"/>
        </w:rPr>
        <w:t>CCATGG</w:t>
      </w:r>
      <w:r w:rsidR="0053271E" w:rsidRPr="001D4991">
        <w:t>ACACTAAAATAACCGA-3’) and reverse (5’-ATATAT</w:t>
      </w:r>
      <w:r w:rsidR="0053271E" w:rsidRPr="001D4991">
        <w:rPr>
          <w:u w:val="single"/>
        </w:rPr>
        <w:t>AAGCTT</w:t>
      </w:r>
      <w:r w:rsidR="0053271E" w:rsidRPr="001D4991">
        <w:t>TCGGGTAATATCGTCAGC-3’) primers for yhjH_1 gene, the forward (5’-ATATAT</w:t>
      </w:r>
      <w:r w:rsidR="0053271E" w:rsidRPr="001D4991">
        <w:rPr>
          <w:u w:val="single"/>
        </w:rPr>
        <w:t>CCATGG</w:t>
      </w:r>
      <w:r w:rsidR="0053271E" w:rsidRPr="001D4991">
        <w:t>TTGAAGAAAACGTGAAAA-3’) and reverse (5’-ATATAT</w:t>
      </w:r>
      <w:r w:rsidR="0053271E" w:rsidRPr="001D4991">
        <w:rPr>
          <w:u w:val="single"/>
        </w:rPr>
        <w:t>AAGCTT</w:t>
      </w:r>
      <w:r w:rsidR="0053271E" w:rsidRPr="001D4991">
        <w:t>GCAGCACAGAAAGATATA-3’) primers for yhjH_2 gene and the forward (5’-ATATAT</w:t>
      </w:r>
      <w:r w:rsidR="0053271E" w:rsidRPr="001D4991">
        <w:rPr>
          <w:u w:val="single"/>
        </w:rPr>
        <w:t>CCATGG</w:t>
      </w:r>
      <w:r w:rsidR="0053271E" w:rsidRPr="001D4991">
        <w:t>ACACTAAAATATTCGAAG-3’) and reverse (5’-ATATAT</w:t>
      </w:r>
      <w:r w:rsidR="0053271E" w:rsidRPr="001D4991">
        <w:rPr>
          <w:u w:val="single"/>
        </w:rPr>
        <w:t>AAGCTT</w:t>
      </w:r>
      <w:r w:rsidR="0053271E" w:rsidRPr="001D4991">
        <w:t>CATGGCAATATCATCGGC-3’) primers for yhjH_3 gene</w:t>
      </w:r>
      <w:r w:rsidR="00BA4E90" w:rsidRPr="001D4991">
        <w:t xml:space="preserve"> designed accordingly.</w:t>
      </w:r>
      <w:r w:rsidR="00BA4E90">
        <w:t xml:space="preserve"> </w:t>
      </w:r>
    </w:p>
    <w:p w14:paraId="7A45C71D" w14:textId="280D1353" w:rsidR="003F2DBE" w:rsidRPr="0053271E" w:rsidRDefault="003F2DBE" w:rsidP="007F2B22">
      <w:pPr>
        <w:pStyle w:val="Heading2"/>
      </w:pPr>
      <w:bookmarkStart w:id="68" w:name="_Toc4505904"/>
      <w:r w:rsidRPr="0053271E">
        <w:lastRenderedPageBreak/>
        <w:t>2.1</w:t>
      </w:r>
      <w:r w:rsidR="00DD4AC9">
        <w:t>8</w:t>
      </w:r>
      <w:r w:rsidR="009061A0" w:rsidRPr="0053271E">
        <w:t xml:space="preserve"> </w:t>
      </w:r>
      <w:r w:rsidRPr="0053271E">
        <w:t xml:space="preserve">Overproduction of </w:t>
      </w:r>
      <w:r w:rsidRPr="0053271E">
        <w:rPr>
          <w:i/>
          <w:iCs/>
        </w:rPr>
        <w:t>K. pneumoniae</w:t>
      </w:r>
      <w:r w:rsidRPr="0053271E">
        <w:t xml:space="preserve"> MBB</w:t>
      </w:r>
      <w:r w:rsidR="00F47F3D">
        <w:t>9</w:t>
      </w:r>
      <w:r w:rsidRPr="0053271E">
        <w:t xml:space="preserve"> </w:t>
      </w:r>
      <w:r w:rsidR="00BC1030" w:rsidRPr="0053271E">
        <w:t>Y</w:t>
      </w:r>
      <w:r w:rsidRPr="0053271E">
        <w:t>hjH</w:t>
      </w:r>
      <w:bookmarkEnd w:id="68"/>
    </w:p>
    <w:p w14:paraId="7FA7ED82" w14:textId="61DB8B9C" w:rsidR="00F84241" w:rsidRDefault="0053271E" w:rsidP="001C06CB">
      <w:pPr>
        <w:spacing w:line="360" w:lineRule="auto"/>
        <w:jc w:val="both"/>
      </w:pPr>
      <w:r>
        <w:t xml:space="preserve">     </w:t>
      </w:r>
      <w:r w:rsidR="003F2DBE" w:rsidRPr="00E201A5">
        <w:t xml:space="preserve">The transformation into </w:t>
      </w:r>
      <w:r w:rsidR="003F2DBE" w:rsidRPr="00E201A5">
        <w:rPr>
          <w:i/>
          <w:iCs/>
        </w:rPr>
        <w:t>E. coli </w:t>
      </w:r>
      <w:r w:rsidR="003F2DBE" w:rsidRPr="00E201A5">
        <w:t xml:space="preserve">strain DH5-Alpha cells and </w:t>
      </w:r>
      <w:r w:rsidR="003F2DBE" w:rsidRPr="00E201A5">
        <w:rPr>
          <w:i/>
          <w:iCs/>
        </w:rPr>
        <w:t>E.</w:t>
      </w:r>
      <w:r w:rsidR="003F2DBE" w:rsidRPr="00E201A5">
        <w:t xml:space="preserve"> </w:t>
      </w:r>
      <w:r w:rsidR="003F2DBE" w:rsidRPr="00E201A5">
        <w:rPr>
          <w:i/>
          <w:iCs/>
        </w:rPr>
        <w:t>coli</w:t>
      </w:r>
      <w:r w:rsidR="003F2DBE" w:rsidRPr="00E201A5">
        <w:t> strain Rosetta (DE3) (Novagen) cells (Table 2.1) was performed and recombinant protein was expressed as 6×His-tagged N-terminal fusion protein in logarit</w:t>
      </w:r>
      <w:r w:rsidR="0020582C">
        <w:t>hmically growing cultures with i</w:t>
      </w:r>
      <w:r w:rsidR="003F2DBE" w:rsidRPr="00E201A5">
        <w:t>sopropyl β-D-1-thiogalactopyranoside (IPTG) (Sigma).</w:t>
      </w:r>
      <w:r w:rsidR="000C40D4">
        <w:t xml:space="preserve"> C</w:t>
      </w:r>
      <w:r w:rsidR="003F2DBE" w:rsidRPr="00E201A5">
        <w:t xml:space="preserve">ultures were </w:t>
      </w:r>
      <w:r w:rsidR="000C40D4">
        <w:t xml:space="preserve">incubated </w:t>
      </w:r>
      <w:r w:rsidR="003F2DBE" w:rsidRPr="00E201A5">
        <w:t>aerobically at 37</w:t>
      </w:r>
      <w:r w:rsidR="003F2DBE" w:rsidRPr="00E201A5">
        <w:rPr>
          <w:vertAlign w:val="superscript"/>
        </w:rPr>
        <w:t>°</w:t>
      </w:r>
      <w:r w:rsidR="003F2DBE" w:rsidRPr="00E201A5">
        <w:t>C for 2 h until OD</w:t>
      </w:r>
      <w:r w:rsidR="003F2DBE" w:rsidRPr="00E201A5">
        <w:rPr>
          <w:vertAlign w:val="subscript"/>
        </w:rPr>
        <w:t>600</w:t>
      </w:r>
      <w:r w:rsidR="003F2DBE" w:rsidRPr="00E201A5">
        <w:t xml:space="preserve"> reached 0.6-0.8 (Section 2.4.4). </w:t>
      </w:r>
      <w:r w:rsidR="00544A65" w:rsidRPr="00E201A5">
        <w:t xml:space="preserve">Then IPTG (1mM) was added to the culture to induce </w:t>
      </w:r>
      <w:r w:rsidR="00544A65">
        <w:t>Y</w:t>
      </w:r>
      <w:r w:rsidR="00544A65" w:rsidRPr="00E201A5">
        <w:t>hjH production and the culture was incubated aerobically at 37</w:t>
      </w:r>
      <w:r w:rsidR="00544A65" w:rsidRPr="00E201A5">
        <w:rPr>
          <w:vertAlign w:val="superscript"/>
        </w:rPr>
        <w:t>°</w:t>
      </w:r>
      <w:r w:rsidR="00544A65" w:rsidRPr="00E201A5">
        <w:t>C with shaking 250 rpm for a further 4 h. The bacteria were then pelleted at 17696 x</w:t>
      </w:r>
      <w:r w:rsidR="00544A65" w:rsidRPr="00544A65">
        <w:rPr>
          <w:i/>
          <w:vertAlign w:val="subscript"/>
        </w:rPr>
        <w:t>g</w:t>
      </w:r>
      <w:r w:rsidR="00544A65" w:rsidRPr="00E201A5">
        <w:t xml:space="preserve"> for 15 min at 4</w:t>
      </w:r>
      <w:r w:rsidR="00544A65" w:rsidRPr="00E201A5">
        <w:rPr>
          <w:vertAlign w:val="superscript"/>
        </w:rPr>
        <w:t>°</w:t>
      </w:r>
      <w:r w:rsidR="00544A65" w:rsidRPr="00E201A5">
        <w:t>C</w:t>
      </w:r>
      <w:r w:rsidR="00827206">
        <w:t xml:space="preserve"> and stored </w:t>
      </w:r>
      <w:r w:rsidR="00544A65" w:rsidRPr="00E201A5">
        <w:t>at -20</w:t>
      </w:r>
      <w:r w:rsidR="00544A65" w:rsidRPr="00E201A5">
        <w:rPr>
          <w:vertAlign w:val="superscript"/>
        </w:rPr>
        <w:t>°</w:t>
      </w:r>
      <w:r w:rsidR="00544A65" w:rsidRPr="00E201A5">
        <w:t>C or used immediately to produce cell-free extracts (Section 2.</w:t>
      </w:r>
      <w:r w:rsidR="001C06CB">
        <w:t>19</w:t>
      </w:r>
      <w:r w:rsidR="00544A65" w:rsidRPr="00E201A5">
        <w:t>).</w:t>
      </w:r>
    </w:p>
    <w:p w14:paraId="513E154D" w14:textId="77777777" w:rsidR="00995E8C" w:rsidRPr="00995E8C" w:rsidRDefault="00995E8C" w:rsidP="00995E8C">
      <w:pPr>
        <w:spacing w:line="360" w:lineRule="auto"/>
        <w:jc w:val="both"/>
      </w:pPr>
    </w:p>
    <w:p w14:paraId="684F9C72" w14:textId="309E8DFF" w:rsidR="003F2DBE" w:rsidRPr="0027689B" w:rsidRDefault="003F2DBE" w:rsidP="007F2B22">
      <w:pPr>
        <w:pStyle w:val="Heading2"/>
      </w:pPr>
      <w:bookmarkStart w:id="69" w:name="_Toc4505905"/>
      <w:r w:rsidRPr="0027689B">
        <w:t>2.1</w:t>
      </w:r>
      <w:r w:rsidR="00DD4AC9">
        <w:t>9</w:t>
      </w:r>
      <w:r w:rsidR="009061A0">
        <w:t xml:space="preserve"> </w:t>
      </w:r>
      <w:r w:rsidRPr="0027689B">
        <w:t>Cell-free extract extraction</w:t>
      </w:r>
      <w:bookmarkEnd w:id="69"/>
    </w:p>
    <w:p w14:paraId="07D02C9D" w14:textId="0158A9F1" w:rsidR="00E41A53" w:rsidRDefault="003F2DBE" w:rsidP="00F11441">
      <w:pPr>
        <w:spacing w:line="360" w:lineRule="auto"/>
        <w:jc w:val="both"/>
      </w:pPr>
      <w:r>
        <w:t xml:space="preserve">     </w:t>
      </w:r>
      <w:r w:rsidRPr="0027689B">
        <w:t>Cell pellets were resuspended in 10 ml of (20 mM sodium phosphate, 0.5 M of NaCl</w:t>
      </w:r>
      <w:r w:rsidR="005C0764">
        <w:t xml:space="preserve"> and </w:t>
      </w:r>
      <w:r w:rsidR="003E28B5" w:rsidRPr="006605A8">
        <w:rPr>
          <w:rFonts w:asciiTheme="majorBidi" w:hAnsiTheme="majorBidi" w:cstheme="majorBidi"/>
        </w:rPr>
        <w:t>100, 200 and 500 mM imidazole</w:t>
      </w:r>
      <w:r w:rsidR="003E28B5">
        <w:rPr>
          <w:rFonts w:asciiTheme="majorBidi" w:hAnsiTheme="majorBidi" w:cstheme="majorBidi"/>
        </w:rPr>
        <w:t>;</w:t>
      </w:r>
      <w:r w:rsidR="003E28B5">
        <w:rPr>
          <w:rFonts w:eastAsiaTheme="minorEastAsia" w:cstheme="minorBidi"/>
          <w:b/>
          <w:bCs/>
        </w:rPr>
        <w:t xml:space="preserve"> </w:t>
      </w:r>
      <w:r w:rsidRPr="0027689B">
        <w:t xml:space="preserve">pH 7.4). The suspension was pressed three times </w:t>
      </w:r>
      <w:r w:rsidR="003E28B5">
        <w:t>using</w:t>
      </w:r>
      <w:r w:rsidRPr="0027689B">
        <w:t xml:space="preserve"> French pressure cell at 16,000 psi or sonicated for 25 sec (10 Micron) four times to lyse the cell. Cell debris was removed by centrifugation</w:t>
      </w:r>
      <w:r w:rsidR="00F11441">
        <w:t xml:space="preserve"> </w:t>
      </w:r>
      <w:r w:rsidRPr="0027689B">
        <w:t>at</w:t>
      </w:r>
      <w:r w:rsidR="00F11441">
        <w:t xml:space="preserve"> </w:t>
      </w:r>
      <w:r w:rsidR="00F11441" w:rsidRPr="006605A8">
        <w:rPr>
          <w:rFonts w:asciiTheme="majorBidi" w:hAnsiTheme="majorBidi" w:cstheme="majorBidi"/>
        </w:rPr>
        <w:t xml:space="preserve">15,000 x </w:t>
      </w:r>
      <w:r w:rsidR="00F11441" w:rsidRPr="00AF21B2">
        <w:rPr>
          <w:rFonts w:asciiTheme="majorBidi" w:hAnsiTheme="majorBidi" w:cstheme="majorBidi"/>
          <w:i/>
        </w:rPr>
        <w:t>g</w:t>
      </w:r>
      <w:r w:rsidR="00F11441" w:rsidRPr="006605A8">
        <w:rPr>
          <w:rFonts w:asciiTheme="majorBidi" w:hAnsiTheme="majorBidi" w:cstheme="majorBidi"/>
        </w:rPr>
        <w:t xml:space="preserve"> </w:t>
      </w:r>
      <w:r w:rsidRPr="00F11441">
        <w:t xml:space="preserve">for 25 min. </w:t>
      </w:r>
      <w:r w:rsidR="00E41A53" w:rsidRPr="00F11441">
        <w:t>A filter</w:t>
      </w:r>
      <w:r w:rsidR="00E41A53">
        <w:t xml:space="preserve"> </w:t>
      </w:r>
      <w:r w:rsidR="0036149F">
        <w:t xml:space="preserve">with a pore size of 0.45 </w:t>
      </w:r>
      <w:r w:rsidR="0036149F" w:rsidRPr="0036149F">
        <w:t>μm</w:t>
      </w:r>
      <w:r w:rsidR="00861E20">
        <w:t xml:space="preserve"> </w:t>
      </w:r>
      <w:r w:rsidR="00E41A53">
        <w:t xml:space="preserve">was used to filter the </w:t>
      </w:r>
      <w:r w:rsidR="00E41A53" w:rsidRPr="0027689B">
        <w:t>supernatant</w:t>
      </w:r>
      <w:r w:rsidR="00995E8C">
        <w:t>.</w:t>
      </w:r>
      <w:r w:rsidR="00F11441" w:rsidRPr="00F11441">
        <w:rPr>
          <w:rFonts w:asciiTheme="majorBidi" w:hAnsiTheme="majorBidi" w:cstheme="majorBidi"/>
        </w:rPr>
        <w:t xml:space="preserve"> </w:t>
      </w:r>
    </w:p>
    <w:p w14:paraId="1CBFA892" w14:textId="77777777" w:rsidR="00995E8C" w:rsidRPr="00995E8C" w:rsidRDefault="00995E8C" w:rsidP="00995E8C">
      <w:pPr>
        <w:spacing w:line="360" w:lineRule="auto"/>
        <w:jc w:val="both"/>
      </w:pPr>
    </w:p>
    <w:p w14:paraId="47CD6B3A" w14:textId="4E3A2F40" w:rsidR="003F2DBE" w:rsidRPr="009C4317" w:rsidRDefault="003F2DBE" w:rsidP="007F2B22">
      <w:pPr>
        <w:pStyle w:val="Heading2"/>
      </w:pPr>
      <w:bookmarkStart w:id="70" w:name="_Toc4505906"/>
      <w:r w:rsidRPr="009C4317">
        <w:t>2.</w:t>
      </w:r>
      <w:r w:rsidR="00DD4AC9">
        <w:t>20</w:t>
      </w:r>
      <w:r w:rsidR="009061A0">
        <w:t xml:space="preserve"> </w:t>
      </w:r>
      <w:r>
        <w:t xml:space="preserve">Purification of </w:t>
      </w:r>
      <w:r w:rsidRPr="00510ECA">
        <w:rPr>
          <w:i/>
          <w:iCs/>
        </w:rPr>
        <w:t>K. pneumoniae</w:t>
      </w:r>
      <w:r w:rsidRPr="00510ECA">
        <w:t xml:space="preserve"> MBB</w:t>
      </w:r>
      <w:r w:rsidR="00F47F3D">
        <w:t>9</w:t>
      </w:r>
      <w:r w:rsidRPr="00510ECA">
        <w:t xml:space="preserve"> </w:t>
      </w:r>
      <w:r w:rsidR="009061A0">
        <w:t>Y</w:t>
      </w:r>
      <w:r w:rsidRPr="00510ECA">
        <w:t>hjH</w:t>
      </w:r>
      <w:bookmarkEnd w:id="70"/>
    </w:p>
    <w:p w14:paraId="5CA6B184" w14:textId="4101AC81" w:rsidR="00995E8C" w:rsidRDefault="002C28B6" w:rsidP="00A80B59">
      <w:pPr>
        <w:spacing w:line="360" w:lineRule="auto"/>
        <w:jc w:val="both"/>
      </w:pPr>
      <w:r>
        <w:rPr>
          <w:rFonts w:asciiTheme="majorBidi" w:hAnsiTheme="majorBidi" w:cstheme="majorBidi"/>
        </w:rPr>
        <w:t xml:space="preserve">     </w:t>
      </w:r>
      <w:r w:rsidR="00023FD3" w:rsidRPr="00E91521">
        <w:t xml:space="preserve">The protein was </w:t>
      </w:r>
      <w:r w:rsidR="009061A0" w:rsidRPr="00E91521">
        <w:t>purified from cell-free extract (Section 2.</w:t>
      </w:r>
      <w:r w:rsidR="00A80B59">
        <w:t>19</w:t>
      </w:r>
      <w:r w:rsidR="009061A0" w:rsidRPr="00E91521">
        <w:t>) by affinity chromatography</w:t>
      </w:r>
      <w:r w:rsidR="00023FD3" w:rsidRPr="00E91521">
        <w:t xml:space="preserve"> using HiTrap® Chelating columns (GE Healthcare).</w:t>
      </w:r>
      <w:r w:rsidR="00011775" w:rsidRPr="00E91521">
        <w:t xml:space="preserve"> </w:t>
      </w:r>
      <w:r w:rsidR="00CD0297" w:rsidRPr="00E91521">
        <w:t>The</w:t>
      </w:r>
      <w:r w:rsidR="00011775" w:rsidRPr="00E91521">
        <w:t xml:space="preserve"> </w:t>
      </w:r>
      <w:r w:rsidR="00CD0297" w:rsidRPr="00E91521">
        <w:t xml:space="preserve">purification was carried out using the AKTA pure machine </w:t>
      </w:r>
      <w:r w:rsidR="00200DD2" w:rsidRPr="00E91521">
        <w:t>where the program was set according to the manufacturer's instructions.</w:t>
      </w:r>
      <w:r w:rsidR="003C5A0C">
        <w:t xml:space="preserve"> </w:t>
      </w:r>
      <w:r w:rsidR="000D4EE9">
        <w:t xml:space="preserve">The </w:t>
      </w:r>
      <w:r w:rsidR="00200DD2" w:rsidRPr="00E91521">
        <w:t xml:space="preserve">fractions were </w:t>
      </w:r>
      <w:r w:rsidR="003906CE" w:rsidRPr="00E91521">
        <w:t>collected</w:t>
      </w:r>
      <w:r w:rsidR="00632B5B">
        <w:t xml:space="preserve"> </w:t>
      </w:r>
      <w:r w:rsidR="00200DD2" w:rsidRPr="00E91521">
        <w:t>and the protein concentrations were measured</w:t>
      </w:r>
      <w:r w:rsidR="000D4EE9">
        <w:t xml:space="preserve"> and </w:t>
      </w:r>
      <w:r w:rsidR="00200DD2" w:rsidRPr="00E91521">
        <w:t>analyzed by SDS-PAGE. Protein samples were then stored at -20°C</w:t>
      </w:r>
      <w:r w:rsidR="00E91521" w:rsidRPr="00E91521">
        <w:t>.</w:t>
      </w:r>
    </w:p>
    <w:p w14:paraId="19332611" w14:textId="248FA23F" w:rsidR="00995E8C" w:rsidRDefault="00995E8C" w:rsidP="00995E8C">
      <w:pPr>
        <w:spacing w:line="360" w:lineRule="auto"/>
        <w:jc w:val="both"/>
      </w:pPr>
    </w:p>
    <w:p w14:paraId="3550064E" w14:textId="77777777" w:rsidR="00995E8C" w:rsidRPr="00E91521" w:rsidRDefault="00995E8C" w:rsidP="00995E8C">
      <w:pPr>
        <w:spacing w:line="360" w:lineRule="auto"/>
        <w:jc w:val="both"/>
      </w:pPr>
    </w:p>
    <w:p w14:paraId="261CCF83" w14:textId="528D7BCC" w:rsidR="001C32B9" w:rsidRDefault="00E83E29" w:rsidP="001C32B9">
      <w:pPr>
        <w:spacing w:line="360" w:lineRule="auto"/>
        <w:jc w:val="both"/>
      </w:pPr>
      <w:r w:rsidRPr="00DB7EB0">
        <w:rPr>
          <w:rFonts w:asciiTheme="majorBidi" w:hAnsiTheme="majorBidi" w:cstheme="majorBidi"/>
          <w:b/>
        </w:rPr>
        <w:t xml:space="preserve">Table 2.10: </w:t>
      </w:r>
      <w:r w:rsidRPr="00DB7EB0">
        <w:rPr>
          <w:rFonts w:asciiTheme="majorBidi" w:hAnsiTheme="majorBidi" w:cstheme="majorBidi"/>
          <w:b/>
          <w:bCs/>
        </w:rPr>
        <w:t>Composition of the purification buffers.</w:t>
      </w:r>
    </w:p>
    <w:tbl>
      <w:tblPr>
        <w:tblW w:w="0" w:type="auto"/>
        <w:tblLook w:val="04A0" w:firstRow="1" w:lastRow="0" w:firstColumn="1" w:lastColumn="0" w:noHBand="0" w:noVBand="1"/>
      </w:tblPr>
      <w:tblGrid>
        <w:gridCol w:w="3005"/>
        <w:gridCol w:w="3005"/>
        <w:gridCol w:w="3006"/>
      </w:tblGrid>
      <w:tr w:rsidR="00E83E29" w14:paraId="6AFC8F30" w14:textId="77777777" w:rsidTr="00E83E29">
        <w:tc>
          <w:tcPr>
            <w:tcW w:w="3005" w:type="dxa"/>
            <w:tcBorders>
              <w:top w:val="single" w:sz="4" w:space="0" w:color="auto"/>
              <w:bottom w:val="single" w:sz="4" w:space="0" w:color="auto"/>
            </w:tcBorders>
          </w:tcPr>
          <w:p w14:paraId="7FD36BFC" w14:textId="77777777" w:rsidR="00E83E29" w:rsidRDefault="00E83E29" w:rsidP="00E83E29">
            <w:pPr>
              <w:spacing w:line="360" w:lineRule="auto"/>
              <w:jc w:val="both"/>
              <w:rPr>
                <w:rFonts w:asciiTheme="majorBidi" w:hAnsiTheme="majorBidi" w:cstheme="majorBidi"/>
              </w:rPr>
            </w:pPr>
          </w:p>
        </w:tc>
        <w:tc>
          <w:tcPr>
            <w:tcW w:w="3005" w:type="dxa"/>
            <w:tcBorders>
              <w:top w:val="single" w:sz="4" w:space="0" w:color="auto"/>
              <w:bottom w:val="single" w:sz="4" w:space="0" w:color="auto"/>
            </w:tcBorders>
          </w:tcPr>
          <w:p w14:paraId="6CE29C27" w14:textId="7DB1900F" w:rsidR="00E83E29" w:rsidRDefault="00E83E29" w:rsidP="00E83E29">
            <w:pPr>
              <w:spacing w:line="360" w:lineRule="auto"/>
              <w:jc w:val="center"/>
              <w:rPr>
                <w:rFonts w:asciiTheme="majorBidi" w:hAnsiTheme="majorBidi" w:cstheme="majorBidi"/>
              </w:rPr>
            </w:pPr>
            <w:r>
              <w:rPr>
                <w:rFonts w:asciiTheme="majorBidi" w:hAnsiTheme="majorBidi" w:cstheme="majorBidi"/>
              </w:rPr>
              <w:t xml:space="preserve">Binding buffer A (pH </w:t>
            </w:r>
            <w:r w:rsidR="00D44950">
              <w:rPr>
                <w:rFonts w:asciiTheme="majorBidi" w:hAnsiTheme="majorBidi" w:cstheme="majorBidi"/>
              </w:rPr>
              <w:t>7.4</w:t>
            </w:r>
            <w:r>
              <w:rPr>
                <w:rFonts w:asciiTheme="majorBidi" w:hAnsiTheme="majorBidi" w:cstheme="majorBidi"/>
              </w:rPr>
              <w:t>)</w:t>
            </w:r>
          </w:p>
        </w:tc>
        <w:tc>
          <w:tcPr>
            <w:tcW w:w="3006" w:type="dxa"/>
            <w:tcBorders>
              <w:top w:val="single" w:sz="4" w:space="0" w:color="auto"/>
              <w:bottom w:val="single" w:sz="4" w:space="0" w:color="auto"/>
            </w:tcBorders>
          </w:tcPr>
          <w:p w14:paraId="4C8D7CE1" w14:textId="6DDF9135" w:rsidR="00E83E29" w:rsidRDefault="00E83E29" w:rsidP="00E83E29">
            <w:pPr>
              <w:spacing w:line="360" w:lineRule="auto"/>
              <w:jc w:val="center"/>
              <w:rPr>
                <w:rFonts w:asciiTheme="majorBidi" w:hAnsiTheme="majorBidi" w:cstheme="majorBidi"/>
              </w:rPr>
            </w:pPr>
            <w:r>
              <w:rPr>
                <w:rFonts w:asciiTheme="majorBidi" w:hAnsiTheme="majorBidi" w:cstheme="majorBidi"/>
              </w:rPr>
              <w:t xml:space="preserve">Elution buffer B (pH </w:t>
            </w:r>
            <w:r w:rsidR="00D44950">
              <w:rPr>
                <w:rFonts w:asciiTheme="majorBidi" w:hAnsiTheme="majorBidi" w:cstheme="majorBidi"/>
              </w:rPr>
              <w:t>7.4</w:t>
            </w:r>
            <w:r>
              <w:rPr>
                <w:rFonts w:asciiTheme="majorBidi" w:hAnsiTheme="majorBidi" w:cstheme="majorBidi"/>
              </w:rPr>
              <w:t>)</w:t>
            </w:r>
          </w:p>
        </w:tc>
      </w:tr>
      <w:tr w:rsidR="00E83E29" w14:paraId="5C65AD54" w14:textId="77777777" w:rsidTr="00E83E29">
        <w:tc>
          <w:tcPr>
            <w:tcW w:w="3005" w:type="dxa"/>
            <w:tcBorders>
              <w:top w:val="single" w:sz="4" w:space="0" w:color="auto"/>
            </w:tcBorders>
          </w:tcPr>
          <w:p w14:paraId="760E2144" w14:textId="1EDA5490" w:rsidR="00E83E29" w:rsidRDefault="00D44950" w:rsidP="00E83E29">
            <w:pPr>
              <w:spacing w:line="360" w:lineRule="auto"/>
              <w:jc w:val="both"/>
              <w:rPr>
                <w:rFonts w:asciiTheme="majorBidi" w:hAnsiTheme="majorBidi" w:cstheme="majorBidi"/>
              </w:rPr>
            </w:pPr>
            <w:r>
              <w:rPr>
                <w:rFonts w:asciiTheme="majorBidi" w:hAnsiTheme="majorBidi" w:cstheme="majorBidi"/>
              </w:rPr>
              <w:t>Sodium phosphate</w:t>
            </w:r>
            <w:r w:rsidR="00E83E29">
              <w:rPr>
                <w:rFonts w:asciiTheme="majorBidi" w:hAnsiTheme="majorBidi" w:cstheme="majorBidi"/>
              </w:rPr>
              <w:t xml:space="preserve"> </w:t>
            </w:r>
          </w:p>
        </w:tc>
        <w:tc>
          <w:tcPr>
            <w:tcW w:w="3005" w:type="dxa"/>
            <w:tcBorders>
              <w:top w:val="single" w:sz="4" w:space="0" w:color="auto"/>
            </w:tcBorders>
          </w:tcPr>
          <w:p w14:paraId="171F1F39" w14:textId="05F4BD09" w:rsidR="00E83E29" w:rsidRDefault="002D5BD7" w:rsidP="00E83E29">
            <w:pPr>
              <w:spacing w:line="360" w:lineRule="auto"/>
              <w:jc w:val="center"/>
              <w:rPr>
                <w:rFonts w:asciiTheme="majorBidi" w:hAnsiTheme="majorBidi" w:cstheme="majorBidi"/>
              </w:rPr>
            </w:pPr>
            <w:r>
              <w:rPr>
                <w:rFonts w:asciiTheme="majorBidi" w:hAnsiTheme="majorBidi" w:cstheme="majorBidi"/>
              </w:rPr>
              <w:t xml:space="preserve">20 </w:t>
            </w:r>
            <w:r w:rsidR="00E83E29">
              <w:rPr>
                <w:rFonts w:asciiTheme="majorBidi" w:hAnsiTheme="majorBidi" w:cstheme="majorBidi"/>
              </w:rPr>
              <w:t>mM</w:t>
            </w:r>
          </w:p>
        </w:tc>
        <w:tc>
          <w:tcPr>
            <w:tcW w:w="3006" w:type="dxa"/>
            <w:tcBorders>
              <w:top w:val="single" w:sz="4" w:space="0" w:color="auto"/>
            </w:tcBorders>
          </w:tcPr>
          <w:p w14:paraId="1FFD8861" w14:textId="0286AAE8" w:rsidR="00E83E29" w:rsidRDefault="002D5BD7" w:rsidP="00E83E29">
            <w:pPr>
              <w:spacing w:line="360" w:lineRule="auto"/>
              <w:jc w:val="center"/>
              <w:rPr>
                <w:rFonts w:asciiTheme="majorBidi" w:hAnsiTheme="majorBidi" w:cstheme="majorBidi"/>
              </w:rPr>
            </w:pPr>
            <w:r>
              <w:rPr>
                <w:rFonts w:asciiTheme="majorBidi" w:hAnsiTheme="majorBidi" w:cstheme="majorBidi"/>
              </w:rPr>
              <w:t>20</w:t>
            </w:r>
            <w:r w:rsidR="00E83E29">
              <w:rPr>
                <w:rFonts w:asciiTheme="majorBidi" w:hAnsiTheme="majorBidi" w:cstheme="majorBidi"/>
              </w:rPr>
              <w:t xml:space="preserve"> mM</w:t>
            </w:r>
          </w:p>
        </w:tc>
      </w:tr>
      <w:tr w:rsidR="00E83E29" w14:paraId="0936289D" w14:textId="77777777" w:rsidTr="00E83E29">
        <w:tc>
          <w:tcPr>
            <w:tcW w:w="3005" w:type="dxa"/>
          </w:tcPr>
          <w:p w14:paraId="43B76348" w14:textId="590A10C5" w:rsidR="00E83E29" w:rsidRDefault="008B71A1" w:rsidP="00E83E29">
            <w:pPr>
              <w:spacing w:line="360" w:lineRule="auto"/>
              <w:jc w:val="both"/>
              <w:rPr>
                <w:rFonts w:asciiTheme="majorBidi" w:hAnsiTheme="majorBidi" w:cstheme="majorBidi"/>
              </w:rPr>
            </w:pPr>
            <w:r>
              <w:rPr>
                <w:rFonts w:asciiTheme="majorBidi" w:hAnsiTheme="majorBidi" w:cstheme="majorBidi"/>
              </w:rPr>
              <w:t>NaCl</w:t>
            </w:r>
          </w:p>
        </w:tc>
        <w:tc>
          <w:tcPr>
            <w:tcW w:w="3005" w:type="dxa"/>
          </w:tcPr>
          <w:p w14:paraId="6D688CFB" w14:textId="03574467" w:rsidR="00E83E29" w:rsidRDefault="00E83E29" w:rsidP="00E83E29">
            <w:pPr>
              <w:spacing w:line="360" w:lineRule="auto"/>
              <w:jc w:val="center"/>
              <w:rPr>
                <w:rFonts w:asciiTheme="majorBidi" w:hAnsiTheme="majorBidi" w:cstheme="majorBidi"/>
              </w:rPr>
            </w:pPr>
            <w:r>
              <w:rPr>
                <w:rFonts w:asciiTheme="majorBidi" w:hAnsiTheme="majorBidi" w:cstheme="majorBidi"/>
              </w:rPr>
              <w:t>0.5 M</w:t>
            </w:r>
          </w:p>
        </w:tc>
        <w:tc>
          <w:tcPr>
            <w:tcW w:w="3006" w:type="dxa"/>
          </w:tcPr>
          <w:p w14:paraId="5EF5727E" w14:textId="45E7C6C9" w:rsidR="00E83E29" w:rsidRDefault="00E83E29" w:rsidP="00E83E29">
            <w:pPr>
              <w:spacing w:line="360" w:lineRule="auto"/>
              <w:jc w:val="center"/>
              <w:rPr>
                <w:rFonts w:asciiTheme="majorBidi" w:hAnsiTheme="majorBidi" w:cstheme="majorBidi"/>
              </w:rPr>
            </w:pPr>
            <w:r>
              <w:rPr>
                <w:rFonts w:asciiTheme="majorBidi" w:hAnsiTheme="majorBidi" w:cstheme="majorBidi"/>
              </w:rPr>
              <w:t>0.5 M</w:t>
            </w:r>
          </w:p>
        </w:tc>
      </w:tr>
      <w:tr w:rsidR="00E83E29" w14:paraId="31EFB581" w14:textId="77777777" w:rsidTr="00E83E29">
        <w:tc>
          <w:tcPr>
            <w:tcW w:w="3005" w:type="dxa"/>
          </w:tcPr>
          <w:p w14:paraId="7DC0C488" w14:textId="2D456865" w:rsidR="00E83E29" w:rsidRDefault="008B71A1" w:rsidP="00E83E29">
            <w:pPr>
              <w:spacing w:line="360" w:lineRule="auto"/>
              <w:jc w:val="both"/>
              <w:rPr>
                <w:rFonts w:asciiTheme="majorBidi" w:hAnsiTheme="majorBidi" w:cstheme="majorBidi"/>
              </w:rPr>
            </w:pPr>
            <w:r>
              <w:rPr>
                <w:rFonts w:asciiTheme="majorBidi" w:hAnsiTheme="majorBidi" w:cstheme="majorBidi"/>
              </w:rPr>
              <w:t>Imi</w:t>
            </w:r>
            <w:r w:rsidR="003D5683">
              <w:rPr>
                <w:rFonts w:asciiTheme="majorBidi" w:hAnsiTheme="majorBidi" w:cstheme="majorBidi"/>
              </w:rPr>
              <w:t>dazole</w:t>
            </w:r>
          </w:p>
        </w:tc>
        <w:tc>
          <w:tcPr>
            <w:tcW w:w="3005" w:type="dxa"/>
          </w:tcPr>
          <w:p w14:paraId="674089C5" w14:textId="77777777" w:rsidR="00E83E29" w:rsidRDefault="00E83E29" w:rsidP="00E83E29">
            <w:pPr>
              <w:spacing w:line="360" w:lineRule="auto"/>
              <w:jc w:val="center"/>
              <w:rPr>
                <w:rFonts w:asciiTheme="majorBidi" w:hAnsiTheme="majorBidi" w:cstheme="majorBidi"/>
              </w:rPr>
            </w:pPr>
            <w:r>
              <w:rPr>
                <w:rFonts w:asciiTheme="majorBidi" w:hAnsiTheme="majorBidi" w:cstheme="majorBidi"/>
              </w:rPr>
              <w:t>-</w:t>
            </w:r>
          </w:p>
        </w:tc>
        <w:tc>
          <w:tcPr>
            <w:tcW w:w="3006" w:type="dxa"/>
          </w:tcPr>
          <w:p w14:paraId="31F227DA" w14:textId="09F8D937" w:rsidR="00E83E29" w:rsidRDefault="00830BF0" w:rsidP="001954E2">
            <w:pPr>
              <w:spacing w:line="360" w:lineRule="auto"/>
              <w:jc w:val="center"/>
              <w:rPr>
                <w:rFonts w:asciiTheme="majorBidi" w:hAnsiTheme="majorBidi" w:cstheme="majorBidi"/>
              </w:rPr>
            </w:pPr>
            <w:r w:rsidRPr="006605A8">
              <w:rPr>
                <w:rFonts w:asciiTheme="majorBidi" w:hAnsiTheme="majorBidi" w:cstheme="majorBidi"/>
              </w:rPr>
              <w:t>100, 200 and 500 mM</w:t>
            </w:r>
          </w:p>
        </w:tc>
      </w:tr>
      <w:tr w:rsidR="00E83E29" w14:paraId="16540F0F" w14:textId="77777777" w:rsidTr="00E83E29">
        <w:tc>
          <w:tcPr>
            <w:tcW w:w="3005" w:type="dxa"/>
            <w:tcBorders>
              <w:bottom w:val="single" w:sz="4" w:space="0" w:color="auto"/>
            </w:tcBorders>
          </w:tcPr>
          <w:p w14:paraId="5412F180" w14:textId="77777777" w:rsidR="00E83E29" w:rsidRDefault="00E83E29" w:rsidP="00E83E29">
            <w:pPr>
              <w:spacing w:line="360" w:lineRule="auto"/>
              <w:jc w:val="both"/>
              <w:rPr>
                <w:rFonts w:asciiTheme="majorBidi" w:hAnsiTheme="majorBidi" w:cstheme="majorBidi"/>
              </w:rPr>
            </w:pPr>
            <w:r>
              <w:rPr>
                <w:rFonts w:asciiTheme="majorBidi" w:hAnsiTheme="majorBidi" w:cstheme="majorBidi"/>
              </w:rPr>
              <w:t>dH</w:t>
            </w:r>
            <w:r w:rsidRPr="00F80BC3">
              <w:rPr>
                <w:rFonts w:asciiTheme="majorBidi" w:hAnsiTheme="majorBidi" w:cstheme="majorBidi"/>
                <w:vertAlign w:val="subscript"/>
              </w:rPr>
              <w:t>2</w:t>
            </w:r>
            <w:r>
              <w:rPr>
                <w:rFonts w:asciiTheme="majorBidi" w:hAnsiTheme="majorBidi" w:cstheme="majorBidi"/>
              </w:rPr>
              <w:t>O to 1L</w:t>
            </w:r>
          </w:p>
        </w:tc>
        <w:tc>
          <w:tcPr>
            <w:tcW w:w="3005" w:type="dxa"/>
            <w:tcBorders>
              <w:bottom w:val="single" w:sz="4" w:space="0" w:color="auto"/>
            </w:tcBorders>
          </w:tcPr>
          <w:p w14:paraId="75C79AF5" w14:textId="77777777" w:rsidR="00E83E29" w:rsidRDefault="00E83E29" w:rsidP="00E83E29">
            <w:pPr>
              <w:spacing w:line="360" w:lineRule="auto"/>
              <w:jc w:val="center"/>
              <w:rPr>
                <w:rFonts w:asciiTheme="majorBidi" w:hAnsiTheme="majorBidi" w:cstheme="majorBidi"/>
              </w:rPr>
            </w:pPr>
          </w:p>
        </w:tc>
        <w:tc>
          <w:tcPr>
            <w:tcW w:w="3006" w:type="dxa"/>
            <w:tcBorders>
              <w:bottom w:val="single" w:sz="4" w:space="0" w:color="auto"/>
            </w:tcBorders>
          </w:tcPr>
          <w:p w14:paraId="05909295" w14:textId="77777777" w:rsidR="00E83E29" w:rsidRDefault="00E83E29" w:rsidP="00E83E29">
            <w:pPr>
              <w:spacing w:line="360" w:lineRule="auto"/>
              <w:jc w:val="center"/>
              <w:rPr>
                <w:rFonts w:asciiTheme="majorBidi" w:hAnsiTheme="majorBidi" w:cstheme="majorBidi"/>
              </w:rPr>
            </w:pPr>
          </w:p>
        </w:tc>
      </w:tr>
    </w:tbl>
    <w:p w14:paraId="7AE8F26B" w14:textId="05FD60AD" w:rsidR="0027689B" w:rsidRPr="007F2B22" w:rsidRDefault="0027689B" w:rsidP="007F2B22">
      <w:pPr>
        <w:pStyle w:val="Heading1"/>
      </w:pPr>
      <w:bookmarkStart w:id="71" w:name="_Toc4505907"/>
      <w:r w:rsidRPr="007F2B22">
        <w:lastRenderedPageBreak/>
        <w:t>Chapter</w:t>
      </w:r>
      <w:r w:rsidR="009037BD" w:rsidRPr="007F2B22">
        <w:t xml:space="preserve"> </w:t>
      </w:r>
      <w:r w:rsidRPr="007F2B22">
        <w:t>3: Isolation and identification of biofilm-associated bacteria from the Porter Brook, Sheffield</w:t>
      </w:r>
      <w:bookmarkEnd w:id="71"/>
    </w:p>
    <w:p w14:paraId="55A8FEE9" w14:textId="77777777" w:rsidR="0027689B" w:rsidRDefault="0027689B" w:rsidP="007F2B22">
      <w:pPr>
        <w:jc w:val="both"/>
        <w:rPr>
          <w:rStyle w:val="Emphasis"/>
          <w:rFonts w:ascii="Arial" w:hAnsi="Arial" w:cs="Arial"/>
          <w:b/>
          <w:bCs/>
          <w:i w:val="0"/>
          <w:iCs w:val="0"/>
          <w:color w:val="6A6A6A"/>
          <w:sz w:val="27"/>
          <w:szCs w:val="27"/>
          <w:shd w:val="clear" w:color="auto" w:fill="FFFFFF"/>
        </w:rPr>
      </w:pPr>
    </w:p>
    <w:p w14:paraId="4F481D37" w14:textId="4D41B137" w:rsidR="0027689B" w:rsidRDefault="0027689B" w:rsidP="007F2B22">
      <w:pPr>
        <w:pStyle w:val="Heading1"/>
      </w:pPr>
      <w:bookmarkStart w:id="72" w:name="_Toc4505908"/>
      <w:r>
        <w:t>3</w:t>
      </w:r>
      <w:r w:rsidRPr="00451C19">
        <w:t>.1 Introduction</w:t>
      </w:r>
      <w:bookmarkEnd w:id="72"/>
    </w:p>
    <w:p w14:paraId="7D5A8D46" w14:textId="49C8B180" w:rsidR="00203662" w:rsidRPr="004B72F7" w:rsidRDefault="0027689B" w:rsidP="004B72F7">
      <w:pPr>
        <w:spacing w:line="360" w:lineRule="auto"/>
        <w:jc w:val="both"/>
        <w:rPr>
          <w:rFonts w:asciiTheme="majorBidi" w:hAnsiTheme="majorBidi" w:cstheme="majorBidi"/>
        </w:rPr>
      </w:pPr>
      <w:r>
        <w:rPr>
          <w:rFonts w:asciiTheme="majorBidi" w:hAnsiTheme="majorBidi" w:cstheme="majorBidi"/>
          <w:bCs/>
        </w:rPr>
        <w:t xml:space="preserve">     </w:t>
      </w:r>
      <w:r w:rsidRPr="0027689B">
        <w:rPr>
          <w:rFonts w:asciiTheme="majorBidi" w:hAnsiTheme="majorBidi" w:cstheme="majorBidi"/>
          <w:bCs/>
        </w:rPr>
        <w:t xml:space="preserve">In environments such as rivers, where there is a continuous flow of water, attachment of microbes to surfaces prevents cells being washed out of a suitable habitat with the added benefits of the water flow and the surface itself providing nutrients for growth of attached cells.  Microbial </w:t>
      </w:r>
      <w:r w:rsidRPr="0027689B">
        <w:rPr>
          <w:rFonts w:asciiTheme="majorBidi" w:hAnsiTheme="majorBidi" w:cstheme="majorBidi"/>
        </w:rPr>
        <w:t xml:space="preserve">aggregates, often at solid-liquid or liquid-air </w:t>
      </w:r>
      <w:r w:rsidRPr="0027689B">
        <w:rPr>
          <w:rFonts w:asciiTheme="majorBidi" w:hAnsiTheme="majorBidi" w:cstheme="majorBidi"/>
          <w:bCs/>
        </w:rPr>
        <w:t>interfaces, enclosed in a matrix</w:t>
      </w:r>
      <w:r w:rsidRPr="0027689B">
        <w:rPr>
          <w:rFonts w:asciiTheme="majorBidi" w:hAnsiTheme="majorBidi" w:cstheme="majorBidi"/>
        </w:rPr>
        <w:t xml:space="preserve"> of extracellular polymeric substances (EPS) are known as biofilms (</w:t>
      </w:r>
      <w:r w:rsidRPr="0027689B">
        <w:rPr>
          <w:rFonts w:asciiTheme="majorBidi" w:hAnsiTheme="majorBidi" w:cstheme="majorBidi"/>
          <w:noProof/>
        </w:rPr>
        <w:t xml:space="preserve">Vu </w:t>
      </w:r>
      <w:r w:rsidRPr="0027689B">
        <w:rPr>
          <w:rFonts w:asciiTheme="majorBidi" w:hAnsiTheme="majorBidi" w:cstheme="majorBidi"/>
          <w:i/>
          <w:iCs/>
          <w:noProof/>
        </w:rPr>
        <w:t>et al</w:t>
      </w:r>
      <w:r w:rsidRPr="0027689B">
        <w:rPr>
          <w:rFonts w:asciiTheme="majorBidi" w:hAnsiTheme="majorBidi" w:cstheme="majorBidi"/>
          <w:noProof/>
        </w:rPr>
        <w:t>., 2009)</w:t>
      </w:r>
      <w:r w:rsidRPr="0027689B">
        <w:rPr>
          <w:rFonts w:asciiTheme="majorBidi" w:hAnsiTheme="majorBidi" w:cstheme="majorBidi"/>
        </w:rPr>
        <w:t xml:space="preserve">. On Earth, over 99% of bacteria are thought to live in structured biofilm communities (Garrett </w:t>
      </w:r>
      <w:r w:rsidRPr="0027689B">
        <w:rPr>
          <w:rFonts w:asciiTheme="majorBidi" w:hAnsiTheme="majorBidi" w:cstheme="majorBidi"/>
          <w:i/>
          <w:iCs/>
        </w:rPr>
        <w:t>et al</w:t>
      </w:r>
      <w:r w:rsidRPr="0027689B">
        <w:rPr>
          <w:rFonts w:asciiTheme="majorBidi" w:hAnsiTheme="majorBidi" w:cstheme="majorBidi"/>
        </w:rPr>
        <w:t>., 2008). The mostly self-produced extracellular polymeric matrix that encases the microorganisms promotes survival in hostile environments, including tolerance to antibiotics, and provides structure to the biofilm (</w:t>
      </w:r>
      <w:r w:rsidRPr="0027689B">
        <w:rPr>
          <w:rFonts w:asciiTheme="majorBidi" w:hAnsiTheme="majorBidi" w:cstheme="majorBidi"/>
          <w:noProof/>
        </w:rPr>
        <w:t xml:space="preserve">de La Fuente-Núñez </w:t>
      </w:r>
      <w:r w:rsidRPr="0027689B">
        <w:rPr>
          <w:rFonts w:asciiTheme="majorBidi" w:hAnsiTheme="majorBidi" w:cstheme="majorBidi"/>
          <w:i/>
          <w:iCs/>
          <w:noProof/>
        </w:rPr>
        <w:t>et al</w:t>
      </w:r>
      <w:r w:rsidRPr="0027689B">
        <w:rPr>
          <w:rFonts w:asciiTheme="majorBidi" w:hAnsiTheme="majorBidi" w:cstheme="majorBidi"/>
          <w:noProof/>
        </w:rPr>
        <w:t xml:space="preserve">., 2013; Limoli </w:t>
      </w:r>
      <w:r w:rsidRPr="0027689B">
        <w:rPr>
          <w:rFonts w:asciiTheme="majorBidi" w:hAnsiTheme="majorBidi" w:cstheme="majorBidi"/>
          <w:i/>
          <w:iCs/>
          <w:noProof/>
        </w:rPr>
        <w:t>et al</w:t>
      </w:r>
      <w:r w:rsidRPr="0027689B">
        <w:rPr>
          <w:rFonts w:asciiTheme="majorBidi" w:hAnsiTheme="majorBidi" w:cstheme="majorBidi"/>
          <w:noProof/>
        </w:rPr>
        <w:t>., 2015).</w:t>
      </w:r>
      <w:r w:rsidRPr="0027689B">
        <w:rPr>
          <w:rFonts w:asciiTheme="majorBidi" w:hAnsiTheme="majorBidi" w:cstheme="majorBidi"/>
        </w:rPr>
        <w:t xml:space="preserve"> The extracellular polymeric matrix is typically composed of polysaccharides, proteins, lipids and nucleic acids (</w:t>
      </w:r>
      <w:r w:rsidRPr="0027689B">
        <w:rPr>
          <w:rFonts w:asciiTheme="majorBidi" w:hAnsiTheme="majorBidi" w:cstheme="majorBidi"/>
          <w:noProof/>
        </w:rPr>
        <w:t xml:space="preserve">Toyofuku </w:t>
      </w:r>
      <w:r w:rsidRPr="0027689B">
        <w:rPr>
          <w:rFonts w:asciiTheme="majorBidi" w:hAnsiTheme="majorBidi" w:cstheme="majorBidi"/>
          <w:i/>
          <w:iCs/>
          <w:noProof/>
        </w:rPr>
        <w:t>et al</w:t>
      </w:r>
      <w:r w:rsidRPr="0027689B">
        <w:rPr>
          <w:rFonts w:asciiTheme="majorBidi" w:hAnsiTheme="majorBidi" w:cstheme="majorBidi"/>
          <w:noProof/>
        </w:rPr>
        <w:t>., 2012).</w:t>
      </w:r>
      <w:r w:rsidR="00EA772D">
        <w:rPr>
          <w:rFonts w:asciiTheme="majorBidi" w:hAnsiTheme="majorBidi" w:cstheme="majorBidi"/>
        </w:rPr>
        <w:t xml:space="preserve"> </w:t>
      </w:r>
      <w:r w:rsidRPr="0027689B">
        <w:rPr>
          <w:rFonts w:asciiTheme="majorBidi" w:hAnsiTheme="majorBidi" w:cstheme="majorBidi"/>
        </w:rPr>
        <w:t>Environmental factors, such as nutrient availability, temperature, dissolved oxygen, pH and osmolarity have been shown to influence biofilm formation (</w:t>
      </w:r>
      <w:r w:rsidRPr="0027689B">
        <w:rPr>
          <w:rFonts w:asciiTheme="majorBidi" w:hAnsiTheme="majorBidi" w:cstheme="majorBidi"/>
          <w:noProof/>
        </w:rPr>
        <w:t xml:space="preserve">Flemming and Geesey, 1991; O'Toole </w:t>
      </w:r>
      <w:r w:rsidRPr="0027689B">
        <w:rPr>
          <w:rFonts w:asciiTheme="majorBidi" w:hAnsiTheme="majorBidi" w:cstheme="majorBidi"/>
          <w:i/>
          <w:iCs/>
          <w:noProof/>
        </w:rPr>
        <w:t>et al</w:t>
      </w:r>
      <w:r w:rsidRPr="0027689B">
        <w:rPr>
          <w:rFonts w:asciiTheme="majorBidi" w:hAnsiTheme="majorBidi" w:cstheme="majorBidi"/>
          <w:noProof/>
        </w:rPr>
        <w:t>., 2000).</w:t>
      </w:r>
      <w:r w:rsidRPr="0027689B">
        <w:rPr>
          <w:rFonts w:asciiTheme="majorBidi" w:hAnsiTheme="majorBidi" w:cstheme="majorBidi"/>
        </w:rPr>
        <w:t xml:space="preserve"> The physicochemical properties of the environment can also affect the attachment of bacteria to the surface and characteristics of the cell surface, such as hydrophobicity can all influence the ability to attach to a surface (</w:t>
      </w:r>
      <w:r w:rsidRPr="0027689B">
        <w:rPr>
          <w:rFonts w:asciiTheme="majorBidi" w:hAnsiTheme="majorBidi" w:cstheme="majorBidi"/>
          <w:noProof/>
        </w:rPr>
        <w:t xml:space="preserve">Hood and Zottola, 1995; Chavant </w:t>
      </w:r>
      <w:r w:rsidRPr="0027689B">
        <w:rPr>
          <w:rFonts w:asciiTheme="majorBidi" w:hAnsiTheme="majorBidi" w:cstheme="majorBidi"/>
          <w:i/>
          <w:iCs/>
          <w:noProof/>
        </w:rPr>
        <w:t>et al</w:t>
      </w:r>
      <w:r w:rsidRPr="0027689B">
        <w:rPr>
          <w:rFonts w:asciiTheme="majorBidi" w:hAnsiTheme="majorBidi" w:cstheme="majorBidi"/>
          <w:noProof/>
        </w:rPr>
        <w:t>., 2002).</w:t>
      </w:r>
      <w:r w:rsidRPr="0027689B">
        <w:rPr>
          <w:rFonts w:asciiTheme="majorBidi" w:hAnsiTheme="majorBidi" w:cstheme="majorBidi"/>
        </w:rPr>
        <w:t xml:space="preserve"> </w:t>
      </w:r>
      <w:r w:rsidR="00931B04" w:rsidRPr="0027689B">
        <w:rPr>
          <w:rFonts w:asciiTheme="majorBidi" w:hAnsiTheme="majorBidi" w:cstheme="majorBidi"/>
        </w:rPr>
        <w:t>For example, biofilms occur readily on surfaces that are rough, hydrophobic, non-polar and coated by surface conditioning films (</w:t>
      </w:r>
      <w:r w:rsidR="00931B04" w:rsidRPr="0027689B">
        <w:rPr>
          <w:rFonts w:asciiTheme="majorBidi" w:hAnsiTheme="majorBidi" w:cstheme="majorBidi"/>
          <w:noProof/>
        </w:rPr>
        <w:t>Donlan, 2002).</w:t>
      </w:r>
      <w:r w:rsidR="00931B04" w:rsidRPr="0027689B">
        <w:rPr>
          <w:rFonts w:asciiTheme="majorBidi" w:hAnsiTheme="majorBidi" w:cstheme="majorBidi"/>
        </w:rPr>
        <w:t xml:space="preserve"> Increase</w:t>
      </w:r>
      <w:r w:rsidR="00931B04">
        <w:rPr>
          <w:rFonts w:asciiTheme="majorBidi" w:hAnsiTheme="majorBidi" w:cstheme="majorBidi"/>
        </w:rPr>
        <w:t>d</w:t>
      </w:r>
      <w:r w:rsidR="00931B04" w:rsidRPr="0027689B">
        <w:rPr>
          <w:rFonts w:asciiTheme="majorBidi" w:hAnsiTheme="majorBidi" w:cstheme="majorBidi"/>
        </w:rPr>
        <w:t xml:space="preserve"> </w:t>
      </w:r>
      <w:r w:rsidR="00931B04">
        <w:rPr>
          <w:rFonts w:asciiTheme="majorBidi" w:hAnsiTheme="majorBidi" w:cstheme="majorBidi"/>
        </w:rPr>
        <w:t xml:space="preserve">water </w:t>
      </w:r>
      <w:r w:rsidR="00931B04" w:rsidRPr="0027689B">
        <w:rPr>
          <w:rFonts w:asciiTheme="majorBidi" w:hAnsiTheme="majorBidi" w:cstheme="majorBidi"/>
        </w:rPr>
        <w:t xml:space="preserve">flow velocity or changes in temperature and nutrient concentrations </w:t>
      </w:r>
      <w:r w:rsidR="00931B04">
        <w:rPr>
          <w:rFonts w:asciiTheme="majorBidi" w:hAnsiTheme="majorBidi" w:cstheme="majorBidi"/>
        </w:rPr>
        <w:t>can</w:t>
      </w:r>
      <w:r w:rsidR="00931B04" w:rsidRPr="0027689B">
        <w:rPr>
          <w:rFonts w:asciiTheme="majorBidi" w:hAnsiTheme="majorBidi" w:cstheme="majorBidi"/>
        </w:rPr>
        <w:t xml:space="preserve"> increase microbial attachment rate</w:t>
      </w:r>
      <w:r w:rsidR="00931B04">
        <w:rPr>
          <w:rFonts w:asciiTheme="majorBidi" w:hAnsiTheme="majorBidi" w:cstheme="majorBidi"/>
        </w:rPr>
        <w:t>s</w:t>
      </w:r>
      <w:r w:rsidR="00931B04" w:rsidRPr="0027689B">
        <w:rPr>
          <w:rFonts w:asciiTheme="majorBidi" w:hAnsiTheme="majorBidi" w:cstheme="majorBidi"/>
        </w:rPr>
        <w:t>, providing</w:t>
      </w:r>
      <w:r w:rsidR="00931B04" w:rsidRPr="0027689B">
        <w:rPr>
          <w:rFonts w:asciiTheme="majorBidi" w:hAnsiTheme="majorBidi" w:cstheme="majorBidi"/>
          <w:color w:val="FF0000"/>
        </w:rPr>
        <w:t xml:space="preserve"> </w:t>
      </w:r>
      <w:r w:rsidR="00931B04" w:rsidRPr="0027689B">
        <w:rPr>
          <w:rFonts w:asciiTheme="majorBidi" w:hAnsiTheme="majorBidi" w:cstheme="majorBidi"/>
        </w:rPr>
        <w:t>these factors do not exceed critical levels (</w:t>
      </w:r>
      <w:r w:rsidR="00931B04" w:rsidRPr="0027689B">
        <w:rPr>
          <w:rFonts w:asciiTheme="majorBidi" w:hAnsiTheme="majorBidi" w:cstheme="majorBidi"/>
          <w:noProof/>
        </w:rPr>
        <w:t xml:space="preserve">Arampatzi </w:t>
      </w:r>
      <w:r w:rsidR="00931B04" w:rsidRPr="0027689B">
        <w:rPr>
          <w:rFonts w:asciiTheme="majorBidi" w:hAnsiTheme="majorBidi" w:cstheme="majorBidi"/>
          <w:i/>
          <w:iCs/>
          <w:noProof/>
        </w:rPr>
        <w:t>et al</w:t>
      </w:r>
      <w:r w:rsidR="00931B04" w:rsidRPr="0027689B">
        <w:rPr>
          <w:rFonts w:asciiTheme="majorBidi" w:hAnsiTheme="majorBidi" w:cstheme="majorBidi"/>
          <w:noProof/>
        </w:rPr>
        <w:t xml:space="preserve">., 2011). </w:t>
      </w:r>
      <w:r w:rsidR="00931B04" w:rsidRPr="0027689B">
        <w:rPr>
          <w:rFonts w:asciiTheme="majorBidi" w:hAnsiTheme="majorBidi" w:cstheme="majorBidi"/>
        </w:rPr>
        <w:t xml:space="preserve">Production of surface-associated polysaccharides and the presence of extracellular appendages (flagella and fimbriae) can provide a competitive advantage for one organism </w:t>
      </w:r>
      <w:r w:rsidR="00931B04">
        <w:rPr>
          <w:rFonts w:asciiTheme="majorBidi" w:hAnsiTheme="majorBidi" w:cstheme="majorBidi"/>
        </w:rPr>
        <w:t xml:space="preserve">over others </w:t>
      </w:r>
      <w:r w:rsidR="00931B04" w:rsidRPr="0027689B">
        <w:rPr>
          <w:rFonts w:asciiTheme="majorBidi" w:hAnsiTheme="majorBidi" w:cstheme="majorBidi"/>
        </w:rPr>
        <w:t xml:space="preserve">in a mixed community (Donlan, 2002). </w:t>
      </w:r>
      <w:r w:rsidRPr="0027689B">
        <w:rPr>
          <w:rFonts w:asciiTheme="majorBidi" w:hAnsiTheme="majorBidi" w:cstheme="majorBidi"/>
        </w:rPr>
        <w:t xml:space="preserve">Bacteria within biofilms tend to show much higher levels of resistance to antibiotics and disinfectants and thereby become a reservoir for subsequent spread of pathogenic organisms (Mahapatra </w:t>
      </w:r>
      <w:r w:rsidRPr="0027689B">
        <w:rPr>
          <w:rFonts w:asciiTheme="majorBidi" w:hAnsiTheme="majorBidi" w:cstheme="majorBidi"/>
          <w:i/>
          <w:iCs/>
        </w:rPr>
        <w:t>et al</w:t>
      </w:r>
      <w:r w:rsidRPr="0027689B">
        <w:rPr>
          <w:rFonts w:asciiTheme="majorBidi" w:hAnsiTheme="majorBidi" w:cstheme="majorBidi"/>
        </w:rPr>
        <w:t>., 2015). These organisms may increase the risks to human health by exposure during water-related activities (</w:t>
      </w:r>
      <w:r w:rsidRPr="0027689B">
        <w:rPr>
          <w:rFonts w:asciiTheme="majorBidi" w:hAnsiTheme="majorBidi" w:cstheme="majorBidi"/>
          <w:noProof/>
        </w:rPr>
        <w:t xml:space="preserve">Donovan </w:t>
      </w:r>
      <w:r w:rsidRPr="0027689B">
        <w:rPr>
          <w:rFonts w:asciiTheme="majorBidi" w:hAnsiTheme="majorBidi" w:cstheme="majorBidi"/>
          <w:i/>
          <w:iCs/>
          <w:noProof/>
        </w:rPr>
        <w:t>et al</w:t>
      </w:r>
      <w:r w:rsidRPr="0027689B">
        <w:rPr>
          <w:rFonts w:asciiTheme="majorBidi" w:hAnsiTheme="majorBidi" w:cstheme="majorBidi"/>
          <w:noProof/>
        </w:rPr>
        <w:t xml:space="preserve">., 2008). </w:t>
      </w:r>
      <w:r w:rsidR="00931B04" w:rsidRPr="0027689B">
        <w:rPr>
          <w:rFonts w:asciiTheme="majorBidi" w:hAnsiTheme="majorBidi" w:cstheme="majorBidi"/>
        </w:rPr>
        <w:t>To assess the presence of potentially pathogenic bacteria in the biofilms present in a local watercourse, biofilm-associated bacteria were isolated from river-stones from the Porter Brook, Sheffield</w:t>
      </w:r>
      <w:r w:rsidR="00931B04">
        <w:rPr>
          <w:rFonts w:asciiTheme="majorBidi" w:hAnsiTheme="majorBidi" w:cstheme="majorBidi"/>
        </w:rPr>
        <w:t>,</w:t>
      </w:r>
      <w:r w:rsidR="00931B04" w:rsidRPr="0027689B">
        <w:rPr>
          <w:rFonts w:asciiTheme="majorBidi" w:hAnsiTheme="majorBidi" w:cstheme="majorBidi"/>
        </w:rPr>
        <w:t xml:space="preserve"> and identified </w:t>
      </w:r>
      <w:r w:rsidR="00931B04">
        <w:rPr>
          <w:rFonts w:asciiTheme="majorBidi" w:hAnsiTheme="majorBidi" w:cstheme="majorBidi"/>
        </w:rPr>
        <w:t xml:space="preserve">from their </w:t>
      </w:r>
      <w:r w:rsidR="00931B04" w:rsidRPr="0027689B">
        <w:rPr>
          <w:rFonts w:asciiTheme="majorBidi" w:hAnsiTheme="majorBidi" w:cstheme="majorBidi"/>
        </w:rPr>
        <w:t>morphological, biochemical and molecular characteristics.</w:t>
      </w:r>
    </w:p>
    <w:p w14:paraId="5780A2B6" w14:textId="16AB0154" w:rsidR="0027689B" w:rsidRDefault="0027689B" w:rsidP="007F2B22">
      <w:pPr>
        <w:pStyle w:val="Heading2"/>
      </w:pPr>
      <w:bookmarkStart w:id="73" w:name="_Toc4505909"/>
      <w:r>
        <w:lastRenderedPageBreak/>
        <w:t>3</w:t>
      </w:r>
      <w:r w:rsidRPr="00D724C8">
        <w:t>.2</w:t>
      </w:r>
      <w:r>
        <w:t xml:space="preserve"> Source of organisms</w:t>
      </w:r>
      <w:bookmarkEnd w:id="73"/>
    </w:p>
    <w:p w14:paraId="671074F8" w14:textId="4297FECE" w:rsidR="0027689B" w:rsidRDefault="0027689B" w:rsidP="00DF1A5E">
      <w:pPr>
        <w:spacing w:line="360" w:lineRule="auto"/>
        <w:jc w:val="both"/>
        <w:rPr>
          <w:rFonts w:asciiTheme="majorBidi" w:hAnsiTheme="majorBidi" w:cstheme="majorBidi"/>
        </w:rPr>
      </w:pPr>
      <w:r>
        <w:rPr>
          <w:rFonts w:asciiTheme="majorBidi" w:hAnsiTheme="majorBidi" w:cstheme="majorBidi"/>
        </w:rPr>
        <w:t xml:space="preserve">     </w:t>
      </w:r>
      <w:r w:rsidR="00676ACF" w:rsidRPr="00622606">
        <w:rPr>
          <w:rFonts w:asciiTheme="majorBidi" w:hAnsiTheme="majorBidi" w:cstheme="majorBidi"/>
        </w:rPr>
        <w:t>Six river-stones with visible biofilms (thick</w:t>
      </w:r>
      <w:r w:rsidR="00676ACF">
        <w:rPr>
          <w:rFonts w:asciiTheme="majorBidi" w:hAnsiTheme="majorBidi" w:cstheme="majorBidi"/>
        </w:rPr>
        <w:t>,</w:t>
      </w:r>
      <w:r w:rsidR="00676ACF" w:rsidRPr="00622606">
        <w:rPr>
          <w:rFonts w:asciiTheme="majorBidi" w:hAnsiTheme="majorBidi" w:cstheme="majorBidi"/>
        </w:rPr>
        <w:t xml:space="preserve"> light brown</w:t>
      </w:r>
      <w:r w:rsidR="00676ACF">
        <w:rPr>
          <w:rFonts w:asciiTheme="majorBidi" w:hAnsiTheme="majorBidi" w:cstheme="majorBidi"/>
        </w:rPr>
        <w:t>,</w:t>
      </w:r>
      <w:r w:rsidR="00676ACF" w:rsidRPr="00622606">
        <w:rPr>
          <w:rFonts w:asciiTheme="majorBidi" w:hAnsiTheme="majorBidi" w:cstheme="majorBidi"/>
        </w:rPr>
        <w:t xml:space="preserve"> sticky growth) on the upper surfaces were collected from the Porter Brook</w:t>
      </w:r>
      <w:r w:rsidR="00676ACF">
        <w:rPr>
          <w:rFonts w:asciiTheme="majorBidi" w:hAnsiTheme="majorBidi" w:cstheme="majorBidi"/>
        </w:rPr>
        <w:t xml:space="preserve"> in</w:t>
      </w:r>
      <w:r w:rsidR="00676ACF" w:rsidRPr="00622606">
        <w:rPr>
          <w:rFonts w:asciiTheme="majorBidi" w:hAnsiTheme="majorBidi" w:cstheme="majorBidi"/>
        </w:rPr>
        <w:t xml:space="preserve"> Sheffield</w:t>
      </w:r>
      <w:r w:rsidR="00800CA2">
        <w:rPr>
          <w:rFonts w:asciiTheme="majorBidi" w:hAnsiTheme="majorBidi" w:cstheme="majorBidi"/>
        </w:rPr>
        <w:t xml:space="preserve"> </w:t>
      </w:r>
      <w:r w:rsidR="00676ACF" w:rsidRPr="00622606">
        <w:rPr>
          <w:rFonts w:asciiTheme="majorBidi" w:hAnsiTheme="majorBidi" w:cstheme="majorBidi"/>
        </w:rPr>
        <w:t xml:space="preserve">(Figure 3.1 and 3.2). </w:t>
      </w:r>
      <w:r w:rsidRPr="00622606">
        <w:rPr>
          <w:rFonts w:asciiTheme="majorBidi" w:hAnsiTheme="majorBidi" w:cstheme="majorBidi"/>
        </w:rPr>
        <w:t xml:space="preserve"> </w:t>
      </w:r>
    </w:p>
    <w:p w14:paraId="1BEDD5A5" w14:textId="77777777" w:rsidR="000E1763" w:rsidRDefault="000E1763" w:rsidP="0027689B">
      <w:pPr>
        <w:spacing w:line="360" w:lineRule="auto"/>
        <w:jc w:val="both"/>
        <w:rPr>
          <w:rFonts w:asciiTheme="majorBidi" w:hAnsiTheme="majorBidi" w:cstheme="majorBidi"/>
        </w:rPr>
      </w:pPr>
    </w:p>
    <w:p w14:paraId="1AF2B35C" w14:textId="77777777" w:rsidR="00DF1A5E" w:rsidRDefault="0027689B" w:rsidP="00DF1A5E">
      <w:pPr>
        <w:keepNext/>
        <w:spacing w:line="360" w:lineRule="auto"/>
        <w:jc w:val="center"/>
      </w:pPr>
      <w:r>
        <w:rPr>
          <w:noProof/>
          <w:lang w:val="en-GB" w:eastAsia="zh-CN"/>
        </w:rPr>
        <w:drawing>
          <wp:inline distT="0" distB="0" distL="0" distR="0" wp14:anchorId="6F314BFD" wp14:editId="40F3CE78">
            <wp:extent cx="5515896" cy="32277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5528369" cy="3235004"/>
                    </a:xfrm>
                    <a:prstGeom prst="rect">
                      <a:avLst/>
                    </a:prstGeom>
                    <a:ln>
                      <a:noFill/>
                    </a:ln>
                    <a:effectLst>
                      <a:softEdge rad="112500"/>
                    </a:effectLst>
                  </pic:spPr>
                </pic:pic>
              </a:graphicData>
            </a:graphic>
          </wp:inline>
        </w:drawing>
      </w:r>
    </w:p>
    <w:p w14:paraId="6788B202" w14:textId="1317A29A" w:rsidR="00FB0CE4" w:rsidRDefault="0027689B" w:rsidP="00FB0CE4">
      <w:pPr>
        <w:spacing w:line="360" w:lineRule="auto"/>
        <w:jc w:val="both"/>
        <w:rPr>
          <w:rFonts w:asciiTheme="majorBidi" w:hAnsiTheme="majorBidi" w:cstheme="majorBidi"/>
        </w:rPr>
      </w:pPr>
      <w:r w:rsidRPr="005B1635">
        <w:rPr>
          <w:rFonts w:asciiTheme="majorBidi" w:hAnsiTheme="majorBidi" w:cstheme="majorBidi"/>
          <w:b/>
          <w:bCs/>
        </w:rPr>
        <w:t>Figure 3.1: Sampling location.</w:t>
      </w:r>
      <w:r w:rsidR="00F3562E">
        <w:rPr>
          <w:rFonts w:asciiTheme="majorBidi" w:hAnsiTheme="majorBidi" w:cstheme="majorBidi"/>
          <w:b/>
          <w:bCs/>
        </w:rPr>
        <w:t xml:space="preserve"> </w:t>
      </w:r>
      <w:r w:rsidR="00F3562E" w:rsidRPr="00F3562E">
        <w:rPr>
          <w:rFonts w:asciiTheme="majorBidi" w:hAnsiTheme="majorBidi" w:cstheme="majorBidi"/>
        </w:rPr>
        <w:t xml:space="preserve">The approximate location of the sampling site is marked by the red </w:t>
      </w:r>
      <w:r w:rsidR="00F3562E">
        <w:rPr>
          <w:rFonts w:asciiTheme="majorBidi" w:hAnsiTheme="majorBidi" w:cstheme="majorBidi"/>
        </w:rPr>
        <w:t>circle.</w:t>
      </w:r>
    </w:p>
    <w:p w14:paraId="6CF0A88F" w14:textId="0CC5B4E8" w:rsidR="000E1763" w:rsidRDefault="000E1763" w:rsidP="0027689B">
      <w:pPr>
        <w:spacing w:line="360" w:lineRule="auto"/>
        <w:jc w:val="both"/>
        <w:rPr>
          <w:rFonts w:asciiTheme="majorBidi" w:hAnsiTheme="majorBidi" w:cstheme="majorBidi"/>
        </w:rPr>
      </w:pPr>
    </w:p>
    <w:p w14:paraId="17B9DC49" w14:textId="77777777" w:rsidR="00FB0CE4" w:rsidRDefault="00FB0CE4" w:rsidP="0027689B">
      <w:pPr>
        <w:spacing w:line="360" w:lineRule="auto"/>
        <w:jc w:val="both"/>
        <w:rPr>
          <w:rFonts w:asciiTheme="majorBidi" w:hAnsiTheme="majorBidi" w:cstheme="majorBidi"/>
        </w:rPr>
      </w:pPr>
    </w:p>
    <w:tbl>
      <w:tblPr>
        <w:tblW w:w="8654" w:type="dxa"/>
        <w:jc w:val="center"/>
        <w:tblLook w:val="04A0" w:firstRow="1" w:lastRow="0" w:firstColumn="1" w:lastColumn="0" w:noHBand="0" w:noVBand="1"/>
      </w:tblPr>
      <w:tblGrid>
        <w:gridCol w:w="4561"/>
        <w:gridCol w:w="4465"/>
      </w:tblGrid>
      <w:tr w:rsidR="0027689B" w14:paraId="6459B676" w14:textId="77777777" w:rsidTr="00687B40">
        <w:trPr>
          <w:jc w:val="center"/>
        </w:trPr>
        <w:tc>
          <w:tcPr>
            <w:tcW w:w="4448" w:type="dxa"/>
          </w:tcPr>
          <w:p w14:paraId="12C95FBE" w14:textId="03825264" w:rsidR="001428AE" w:rsidRPr="001428AE" w:rsidRDefault="0027689B" w:rsidP="00252B37">
            <w:pPr>
              <w:keepNext/>
            </w:pPr>
            <w:r>
              <w:rPr>
                <w:noProof/>
                <w:lang w:val="en-GB" w:eastAsia="zh-CN"/>
              </w:rPr>
              <mc:AlternateContent>
                <mc:Choice Requires="wps">
                  <w:drawing>
                    <wp:anchor distT="0" distB="0" distL="114300" distR="114300" simplePos="0" relativeHeight="251659264" behindDoc="0" locked="0" layoutInCell="1" allowOverlap="1" wp14:anchorId="2F42D32E" wp14:editId="31AC69AC">
                      <wp:simplePos x="0" y="0"/>
                      <wp:positionH relativeFrom="column">
                        <wp:posOffset>65405</wp:posOffset>
                      </wp:positionH>
                      <wp:positionV relativeFrom="paragraph">
                        <wp:posOffset>2140585</wp:posOffset>
                      </wp:positionV>
                      <wp:extent cx="293370" cy="266700"/>
                      <wp:effectExtent l="0" t="0" r="0" b="0"/>
                      <wp:wrapNone/>
                      <wp:docPr id="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3370" cy="2667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E75DEB" w14:textId="77777777" w:rsidR="00C124BC" w:rsidRPr="00D872C7" w:rsidRDefault="00C124BC" w:rsidP="0027689B">
                                  <w:pPr>
                                    <w:jc w:val="center"/>
                                    <w:rPr>
                                      <w:noProof/>
                                      <w:color w:val="000000" w:themeColor="text1"/>
                                      <w:lang w:val="en-GB" w:eastAsia="en-GB"/>
                                    </w:rPr>
                                  </w:pPr>
                                  <w:r w:rsidRPr="00D872C7">
                                    <w:rPr>
                                      <w:noProof/>
                                      <w:color w:val="000000" w:themeColor="text1"/>
                                      <w:lang w:val="en-GB" w:eastAsia="en-GB"/>
                                    </w:rPr>
                                    <w:t>A</w:t>
                                  </w:r>
                                </w:p>
                              </w:txbxContent>
                            </wps:txbx>
                            <wps:bodyPr rot="0" vert="horz" wrap="none" lIns="91440" tIns="45720" rIns="91440" bIns="45720" anchor="t" anchorCtr="0" upright="1">
                              <a:spAutoFit/>
                            </wps:bodyPr>
                          </wps:wsp>
                        </a:graphicData>
                      </a:graphic>
                      <wp14:sizeRelH relativeFrom="page">
                        <wp14:pctWidth>0</wp14:pctWidth>
                      </wp14:sizeRelH>
                      <wp14:sizeRelV relativeFrom="margin">
                        <wp14:pctHeight>0</wp14:pctHeight>
                      </wp14:sizeRelV>
                    </wp:anchor>
                  </w:drawing>
                </mc:Choice>
                <mc:Fallback>
                  <w:pict>
                    <v:shapetype w14:anchorId="2F42D32E" id="_x0000_t202" coordsize="21600,21600" o:spt="202" path="m,l,21600r21600,l21600,xe">
                      <v:stroke joinstyle="miter"/>
                      <v:path gradientshapeok="t" o:connecttype="rect"/>
                    </v:shapetype>
                    <v:shape id="Text Box 28" o:spid="_x0000_s1026" type="#_x0000_t202" style="position:absolute;margin-left:5.15pt;margin-top:168.55pt;width:23.1pt;height:21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" fillcolor="white [3212]" stroked="f">
                      <v:path arrowok="t"/>
                      <v:textbox style="mso-fit-shape-to-text:t">
                        <w:txbxContent>
                          <w:p w14:paraId="24E75DEB" w14:textId="77777777" w:rsidR="00C124BC" w:rsidRPr="00D872C7" w:rsidRDefault="00C124BC" w:rsidP="0027689B">
                            <w:pPr>
                              <w:jc w:val="center"/>
                              <w:rPr>
                                <w:noProof/>
                                <w:color w:val="000000" w:themeColor="text1"/>
                                <w:lang w:val="en-GB" w:eastAsia="en-GB"/>
                              </w:rPr>
                            </w:pPr>
                            <w:r w:rsidRPr="00D872C7">
                              <w:rPr>
                                <w:noProof/>
                                <w:color w:val="000000" w:themeColor="text1"/>
                                <w:lang w:val="en-GB" w:eastAsia="en-GB"/>
                              </w:rPr>
                              <w:t>A</w:t>
                            </w:r>
                          </w:p>
                        </w:txbxContent>
                      </v:textbox>
                    </v:shape>
                  </w:pict>
                </mc:Fallback>
              </mc:AlternateContent>
            </w:r>
            <w:r>
              <w:rPr>
                <w:noProof/>
                <w:lang w:val="en-GB" w:eastAsia="zh-CN"/>
              </w:rPr>
              <w:drawing>
                <wp:inline distT="0" distB="0" distL="0" distR="0" wp14:anchorId="3E5EBCC8" wp14:editId="537D2191">
                  <wp:extent cx="3028574" cy="2455545"/>
                  <wp:effectExtent l="0" t="0" r="0" b="0"/>
                  <wp:docPr id="16" name="Picture 7"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8"/>
                          <pic:cNvPicPr>
                            <a:picLocks noChangeAspect="1" noChangeArrowheads="1"/>
                          </pic:cNvPicPr>
                        </pic:nvPicPr>
                        <pic:blipFill>
                          <a:blip r:embed="rId21" cstate="print"/>
                          <a:srcRect/>
                          <a:stretch>
                            <a:fillRect/>
                          </a:stretch>
                        </pic:blipFill>
                        <pic:spPr bwMode="auto">
                          <a:xfrm>
                            <a:off x="0" y="0"/>
                            <a:ext cx="3029184" cy="2456040"/>
                          </a:xfrm>
                          <a:prstGeom prst="rect">
                            <a:avLst/>
                          </a:prstGeom>
                          <a:ln>
                            <a:noFill/>
                          </a:ln>
                          <a:effectLst>
                            <a:softEdge rad="112500"/>
                          </a:effectLst>
                        </pic:spPr>
                      </pic:pic>
                    </a:graphicData>
                  </a:graphic>
                </wp:inline>
              </w:drawing>
            </w:r>
          </w:p>
        </w:tc>
        <w:tc>
          <w:tcPr>
            <w:tcW w:w="4206" w:type="dxa"/>
          </w:tcPr>
          <w:p w14:paraId="526AC022" w14:textId="77777777" w:rsidR="0027689B" w:rsidRDefault="0027689B" w:rsidP="00687B40">
            <w:r>
              <w:rPr>
                <w:noProof/>
                <w:lang w:val="en-GB" w:eastAsia="zh-CN"/>
              </w:rPr>
              <mc:AlternateContent>
                <mc:Choice Requires="wps">
                  <w:drawing>
                    <wp:anchor distT="0" distB="0" distL="114300" distR="114300" simplePos="0" relativeHeight="251660288" behindDoc="0" locked="0" layoutInCell="1" allowOverlap="1" wp14:anchorId="027D9A83" wp14:editId="279D371C">
                      <wp:simplePos x="0" y="0"/>
                      <wp:positionH relativeFrom="column">
                        <wp:posOffset>99060</wp:posOffset>
                      </wp:positionH>
                      <wp:positionV relativeFrom="paragraph">
                        <wp:posOffset>2102485</wp:posOffset>
                      </wp:positionV>
                      <wp:extent cx="285115" cy="266700"/>
                      <wp:effectExtent l="0" t="0" r="0" b="0"/>
                      <wp:wrapNone/>
                      <wp:docPr id="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5115" cy="2667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A183F4" w14:textId="77777777" w:rsidR="00C124BC" w:rsidRPr="00D872C7" w:rsidRDefault="00C124BC" w:rsidP="0027689B">
                                  <w:pPr>
                                    <w:jc w:val="center"/>
                                    <w:rPr>
                                      <w:noProof/>
                                      <w:color w:val="000000" w:themeColor="text1"/>
                                      <w:lang w:val="en-GB" w:eastAsia="en-GB"/>
                                    </w:rPr>
                                  </w:pPr>
                                  <w:r w:rsidRPr="00D872C7">
                                    <w:rPr>
                                      <w:noProof/>
                                      <w:color w:val="000000" w:themeColor="text1"/>
                                      <w:lang w:val="en-GB" w:eastAsia="en-GB"/>
                                    </w:rPr>
                                    <w:t>B</w: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027D9A83" id="Text Box 30" o:spid="_x0000_s1027" type="#_x0000_t202" style="position:absolute;margin-left:7.8pt;margin-top:165.55pt;width:22.45pt;height:21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" fillcolor="white [3212]" stroked="f">
                      <v:path arrowok="t"/>
                      <v:textbox style="mso-fit-shape-to-text:t">
                        <w:txbxContent>
                          <w:p w14:paraId="49A183F4" w14:textId="77777777" w:rsidR="00C124BC" w:rsidRPr="00D872C7" w:rsidRDefault="00C124BC" w:rsidP="0027689B">
                            <w:pPr>
                              <w:jc w:val="center"/>
                              <w:rPr>
                                <w:noProof/>
                                <w:color w:val="000000" w:themeColor="text1"/>
                                <w:lang w:val="en-GB" w:eastAsia="en-GB"/>
                              </w:rPr>
                            </w:pPr>
                            <w:r w:rsidRPr="00D872C7">
                              <w:rPr>
                                <w:noProof/>
                                <w:color w:val="000000" w:themeColor="text1"/>
                                <w:lang w:val="en-GB" w:eastAsia="en-GB"/>
                              </w:rPr>
                              <w:t>B</w:t>
                            </w:r>
                          </w:p>
                        </w:txbxContent>
                      </v:textbox>
                    </v:shape>
                  </w:pict>
                </mc:Fallback>
              </mc:AlternateContent>
            </w:r>
            <w:r>
              <w:rPr>
                <w:noProof/>
                <w:lang w:val="en-GB" w:eastAsia="zh-CN"/>
              </w:rPr>
              <w:drawing>
                <wp:inline distT="0" distB="0" distL="0" distR="0" wp14:anchorId="5557E465" wp14:editId="27E1E284">
                  <wp:extent cx="2962010" cy="2462070"/>
                  <wp:effectExtent l="0" t="0" r="0" b="0"/>
                  <wp:docPr id="31" name="Picture 19"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3"/>
                          <pic:cNvPicPr>
                            <a:picLocks noChangeAspect="1" noChangeArrowheads="1"/>
                          </pic:cNvPicPr>
                        </pic:nvPicPr>
                        <pic:blipFill>
                          <a:blip r:embed="rId22" cstate="print"/>
                          <a:srcRect/>
                          <a:stretch>
                            <a:fillRect/>
                          </a:stretch>
                        </pic:blipFill>
                        <pic:spPr bwMode="auto">
                          <a:xfrm>
                            <a:off x="0" y="0"/>
                            <a:ext cx="2994230" cy="2488852"/>
                          </a:xfrm>
                          <a:prstGeom prst="rect">
                            <a:avLst/>
                          </a:prstGeom>
                          <a:ln>
                            <a:noFill/>
                          </a:ln>
                          <a:effectLst>
                            <a:softEdge rad="112500"/>
                          </a:effectLst>
                        </pic:spPr>
                      </pic:pic>
                    </a:graphicData>
                  </a:graphic>
                </wp:inline>
              </w:drawing>
            </w:r>
          </w:p>
        </w:tc>
      </w:tr>
    </w:tbl>
    <w:p w14:paraId="436B7B0B" w14:textId="4F80D261" w:rsidR="00F47F3D" w:rsidRDefault="0027689B" w:rsidP="00252B37">
      <w:pPr>
        <w:spacing w:line="360" w:lineRule="auto"/>
        <w:jc w:val="both"/>
        <w:rPr>
          <w:rFonts w:asciiTheme="majorBidi" w:hAnsiTheme="majorBidi" w:cstheme="majorBidi"/>
        </w:rPr>
      </w:pPr>
      <w:r w:rsidRPr="005B1635">
        <w:rPr>
          <w:rFonts w:asciiTheme="majorBidi" w:hAnsiTheme="majorBidi" w:cstheme="majorBidi"/>
          <w:b/>
          <w:bCs/>
        </w:rPr>
        <w:t xml:space="preserve">Figure 3.2: </w:t>
      </w:r>
      <w:r w:rsidR="00DD42EE">
        <w:rPr>
          <w:rFonts w:asciiTheme="majorBidi" w:hAnsiTheme="majorBidi" w:cstheme="majorBidi"/>
          <w:b/>
          <w:bCs/>
        </w:rPr>
        <w:t>Images</w:t>
      </w:r>
      <w:r w:rsidR="00DD42EE" w:rsidRPr="005B1635">
        <w:rPr>
          <w:rFonts w:asciiTheme="majorBidi" w:hAnsiTheme="majorBidi" w:cstheme="majorBidi"/>
          <w:b/>
          <w:bCs/>
        </w:rPr>
        <w:t xml:space="preserve"> of river-stones samples</w:t>
      </w:r>
      <w:r w:rsidRPr="005B1635">
        <w:rPr>
          <w:rFonts w:asciiTheme="majorBidi" w:hAnsiTheme="majorBidi" w:cstheme="majorBidi"/>
          <w:b/>
          <w:bCs/>
        </w:rPr>
        <w:t>.</w:t>
      </w:r>
      <w:r w:rsidR="00DD42EE">
        <w:rPr>
          <w:rFonts w:asciiTheme="majorBidi" w:hAnsiTheme="majorBidi" w:cstheme="majorBidi"/>
          <w:b/>
          <w:bCs/>
        </w:rPr>
        <w:t xml:space="preserve"> </w:t>
      </w:r>
      <w:r>
        <w:rPr>
          <w:rFonts w:asciiTheme="majorBidi" w:hAnsiTheme="majorBidi" w:cstheme="majorBidi"/>
        </w:rPr>
        <w:t xml:space="preserve">A. Sampling site; </w:t>
      </w:r>
      <w:r w:rsidRPr="005B1635">
        <w:rPr>
          <w:rFonts w:asciiTheme="majorBidi" w:hAnsiTheme="majorBidi" w:cstheme="majorBidi"/>
        </w:rPr>
        <w:t>stones</w:t>
      </w:r>
      <w:r>
        <w:rPr>
          <w:rFonts w:asciiTheme="majorBidi" w:hAnsiTheme="majorBidi" w:cstheme="majorBidi"/>
        </w:rPr>
        <w:t xml:space="preserve"> with visible biofilms </w:t>
      </w:r>
      <w:r w:rsidRPr="005B1635">
        <w:rPr>
          <w:rFonts w:asciiTheme="majorBidi" w:hAnsiTheme="majorBidi" w:cstheme="majorBidi"/>
        </w:rPr>
        <w:t xml:space="preserve">were collected </w:t>
      </w:r>
      <w:r>
        <w:rPr>
          <w:rFonts w:asciiTheme="majorBidi" w:hAnsiTheme="majorBidi" w:cstheme="majorBidi"/>
        </w:rPr>
        <w:t xml:space="preserve">from sites with </w:t>
      </w:r>
      <w:r w:rsidR="00252B37">
        <w:rPr>
          <w:rFonts w:asciiTheme="majorBidi" w:hAnsiTheme="majorBidi" w:cstheme="majorBidi"/>
        </w:rPr>
        <w:t xml:space="preserve">moderate </w:t>
      </w:r>
      <w:r>
        <w:rPr>
          <w:rFonts w:asciiTheme="majorBidi" w:hAnsiTheme="majorBidi" w:cstheme="majorBidi"/>
        </w:rPr>
        <w:t>water flow. B. Stones with visible biofilms on the surface.</w:t>
      </w:r>
    </w:p>
    <w:p w14:paraId="14B073BD" w14:textId="571F8F50" w:rsidR="0027689B" w:rsidRDefault="0027689B" w:rsidP="007F2B22">
      <w:pPr>
        <w:pStyle w:val="Heading2"/>
      </w:pPr>
      <w:bookmarkStart w:id="74" w:name="_Toc4505910"/>
      <w:r>
        <w:lastRenderedPageBreak/>
        <w:t xml:space="preserve">3.3 </w:t>
      </w:r>
      <w:r w:rsidRPr="00D724C8">
        <w:t>Isolation of bacteria</w:t>
      </w:r>
      <w:r>
        <w:t xml:space="preserve"> from environmental biofilms</w:t>
      </w:r>
      <w:bookmarkEnd w:id="74"/>
    </w:p>
    <w:p w14:paraId="607107D5" w14:textId="5A9944B2" w:rsidR="00BC06DF" w:rsidRDefault="0027689B" w:rsidP="00FF61C7">
      <w:pPr>
        <w:spacing w:line="360" w:lineRule="auto"/>
        <w:jc w:val="both"/>
        <w:rPr>
          <w:rFonts w:asciiTheme="majorBidi" w:hAnsiTheme="majorBidi" w:cstheme="majorBidi"/>
        </w:rPr>
      </w:pPr>
      <w:r>
        <w:rPr>
          <w:rFonts w:asciiTheme="majorBidi" w:hAnsiTheme="majorBidi" w:cstheme="majorBidi"/>
        </w:rPr>
        <w:t xml:space="preserve">     </w:t>
      </w:r>
      <w:r w:rsidR="00DE5D9C" w:rsidRPr="00622606">
        <w:rPr>
          <w:rFonts w:asciiTheme="majorBidi" w:hAnsiTheme="majorBidi" w:cstheme="majorBidi"/>
        </w:rPr>
        <w:t xml:space="preserve">Epilithic biofilms were scraped from the stones and suspensions were serially diluted 1:100 in </w:t>
      </w:r>
      <w:r w:rsidR="008F411C">
        <w:rPr>
          <w:rFonts w:asciiTheme="majorBidi" w:hAnsiTheme="majorBidi" w:cstheme="majorBidi"/>
        </w:rPr>
        <w:t>p</w:t>
      </w:r>
      <w:r w:rsidR="008F411C" w:rsidRPr="008F411C">
        <w:rPr>
          <w:rFonts w:asciiTheme="majorBidi" w:hAnsiTheme="majorBidi" w:cstheme="majorBidi"/>
        </w:rPr>
        <w:t>hysiological saline </w:t>
      </w:r>
      <w:r w:rsidR="008F411C">
        <w:rPr>
          <w:rFonts w:asciiTheme="majorBidi" w:hAnsiTheme="majorBidi" w:cstheme="majorBidi"/>
        </w:rPr>
        <w:t xml:space="preserve">(0.85%) </w:t>
      </w:r>
      <w:r w:rsidR="00DE5D9C" w:rsidRPr="00622606">
        <w:rPr>
          <w:rFonts w:asciiTheme="majorBidi" w:hAnsiTheme="majorBidi" w:cstheme="majorBidi"/>
        </w:rPr>
        <w:t>using aseptic technique (</w:t>
      </w:r>
      <w:r w:rsidR="00DE5D9C" w:rsidRPr="00622606">
        <w:rPr>
          <w:rFonts w:asciiTheme="majorBidi" w:hAnsiTheme="majorBidi" w:cstheme="majorBidi"/>
          <w:noProof/>
        </w:rPr>
        <w:t>APHA, 1998).</w:t>
      </w:r>
      <w:r w:rsidR="00DE5D9C" w:rsidRPr="00622606">
        <w:rPr>
          <w:rFonts w:asciiTheme="majorBidi" w:hAnsiTheme="majorBidi" w:cstheme="majorBidi"/>
        </w:rPr>
        <w:t xml:space="preserve"> The suspensions were spread on various selective media (Section 2.5). The plates were incubated at 37ºC for 24–72</w:t>
      </w:r>
      <w:r w:rsidR="00191940">
        <w:rPr>
          <w:rFonts w:asciiTheme="majorBidi" w:hAnsiTheme="majorBidi" w:cstheme="majorBidi"/>
        </w:rPr>
        <w:t xml:space="preserve"> </w:t>
      </w:r>
      <w:r w:rsidR="00DE5D9C" w:rsidRPr="00622606">
        <w:rPr>
          <w:rFonts w:asciiTheme="majorBidi" w:hAnsiTheme="majorBidi" w:cstheme="majorBidi"/>
        </w:rPr>
        <w:t>h</w:t>
      </w:r>
      <w:r w:rsidR="00191940">
        <w:rPr>
          <w:rFonts w:asciiTheme="majorBidi" w:hAnsiTheme="majorBidi" w:cstheme="majorBidi"/>
        </w:rPr>
        <w:t xml:space="preserve"> </w:t>
      </w:r>
      <w:r w:rsidR="00DE5D9C" w:rsidRPr="00622606">
        <w:rPr>
          <w:rFonts w:asciiTheme="majorBidi" w:hAnsiTheme="majorBidi" w:cstheme="majorBidi"/>
        </w:rPr>
        <w:t>under aerobic conditions (Section 2.4.1).</w:t>
      </w:r>
      <w:r w:rsidR="00937688">
        <w:rPr>
          <w:rFonts w:asciiTheme="majorBidi" w:hAnsiTheme="majorBidi" w:cstheme="majorBidi"/>
        </w:rPr>
        <w:t xml:space="preserve"> </w:t>
      </w:r>
      <w:r w:rsidR="00DE5D9C" w:rsidRPr="00622606">
        <w:rPr>
          <w:rFonts w:asciiTheme="majorBidi" w:hAnsiTheme="majorBidi" w:cstheme="majorBidi"/>
        </w:rPr>
        <w:t>Colonies with different</w:t>
      </w:r>
      <w:r w:rsidR="008F411C">
        <w:rPr>
          <w:rFonts w:asciiTheme="majorBidi" w:hAnsiTheme="majorBidi" w:cstheme="majorBidi"/>
        </w:rPr>
        <w:t xml:space="preserve"> </w:t>
      </w:r>
      <w:r w:rsidR="008F411C" w:rsidRPr="008F411C">
        <w:rPr>
          <w:rFonts w:asciiTheme="majorBidi" w:hAnsiTheme="majorBidi" w:cstheme="majorBidi"/>
        </w:rPr>
        <w:t>colouration</w:t>
      </w:r>
      <w:r w:rsidR="008F411C">
        <w:rPr>
          <w:rFonts w:asciiTheme="majorBidi" w:hAnsiTheme="majorBidi" w:cstheme="majorBidi"/>
        </w:rPr>
        <w:t xml:space="preserve"> </w:t>
      </w:r>
      <w:r w:rsidR="008F411C" w:rsidRPr="008F411C">
        <w:rPr>
          <w:rFonts w:asciiTheme="majorBidi" w:hAnsiTheme="majorBidi" w:cstheme="majorBidi"/>
        </w:rPr>
        <w:t xml:space="preserve">and </w:t>
      </w:r>
      <w:r w:rsidR="00DE5D9C" w:rsidRPr="00622606">
        <w:rPr>
          <w:rFonts w:asciiTheme="majorBidi" w:hAnsiTheme="majorBidi" w:cstheme="majorBidi"/>
        </w:rPr>
        <w:t xml:space="preserve">morphologies were picked from </w:t>
      </w:r>
      <w:r w:rsidR="00C54D0A">
        <w:rPr>
          <w:rFonts w:asciiTheme="majorBidi" w:hAnsiTheme="majorBidi" w:cstheme="majorBidi"/>
        </w:rPr>
        <w:t xml:space="preserve">hundreds of colonies grown on </w:t>
      </w:r>
      <w:r w:rsidR="00DE5D9C" w:rsidRPr="00622606">
        <w:rPr>
          <w:rFonts w:asciiTheme="majorBidi" w:hAnsiTheme="majorBidi" w:cstheme="majorBidi"/>
        </w:rPr>
        <w:t xml:space="preserve">the </w:t>
      </w:r>
      <w:r w:rsidR="00DE5D9C">
        <w:rPr>
          <w:rFonts w:asciiTheme="majorBidi" w:hAnsiTheme="majorBidi" w:cstheme="majorBidi"/>
        </w:rPr>
        <w:t xml:space="preserve">spread </w:t>
      </w:r>
      <w:r w:rsidR="00DE5D9C" w:rsidRPr="00622606">
        <w:rPr>
          <w:rFonts w:asciiTheme="majorBidi" w:hAnsiTheme="majorBidi" w:cstheme="majorBidi"/>
        </w:rPr>
        <w:t>plates and streaked on nutrient agar plates to obtain pure cultures of the bacterial isolates</w:t>
      </w:r>
      <w:r w:rsidR="000155FE">
        <w:rPr>
          <w:rFonts w:asciiTheme="majorBidi" w:hAnsiTheme="majorBidi" w:cstheme="majorBidi"/>
        </w:rPr>
        <w:t>, however,</w:t>
      </w:r>
      <w:r w:rsidR="00161A67">
        <w:rPr>
          <w:rFonts w:asciiTheme="majorBidi" w:hAnsiTheme="majorBidi" w:cstheme="majorBidi"/>
        </w:rPr>
        <w:t xml:space="preserve"> </w:t>
      </w:r>
      <w:r w:rsidR="000155FE">
        <w:t xml:space="preserve">more than one </w:t>
      </w:r>
      <w:r w:rsidR="007F4D26" w:rsidRPr="00FD6DB9">
        <w:rPr>
          <w:rFonts w:asciiTheme="majorBidi" w:hAnsiTheme="majorBidi" w:cstheme="majorBidi"/>
        </w:rPr>
        <w:t xml:space="preserve">isolated </w:t>
      </w:r>
      <w:r w:rsidR="00FD6DB9">
        <w:t>c</w:t>
      </w:r>
      <w:r w:rsidR="007F4D26">
        <w:t>olony</w:t>
      </w:r>
      <w:r w:rsidR="000155FE">
        <w:t xml:space="preserve"> of each type</w:t>
      </w:r>
      <w:r w:rsidR="007F4D26">
        <w:t xml:space="preserve"> </w:t>
      </w:r>
      <w:r w:rsidR="00E26875">
        <w:t xml:space="preserve">were </w:t>
      </w:r>
      <w:r w:rsidR="007F4D26" w:rsidRPr="007F4D26">
        <w:rPr>
          <w:rFonts w:asciiTheme="majorBidi" w:hAnsiTheme="majorBidi" w:cstheme="majorBidi"/>
        </w:rPr>
        <w:t>selected for streaking</w:t>
      </w:r>
      <w:r w:rsidR="00841455">
        <w:rPr>
          <w:rFonts w:asciiTheme="majorBidi" w:hAnsiTheme="majorBidi" w:cstheme="majorBidi"/>
        </w:rPr>
        <w:t xml:space="preserve"> </w:t>
      </w:r>
      <w:r w:rsidR="007C66DA">
        <w:rPr>
          <w:rFonts w:asciiTheme="majorBidi" w:hAnsiTheme="majorBidi" w:cstheme="majorBidi"/>
        </w:rPr>
        <w:t>(Figure 3.3).</w:t>
      </w:r>
      <w:r w:rsidR="0019712E">
        <w:rPr>
          <w:rFonts w:asciiTheme="majorBidi" w:hAnsiTheme="majorBidi" w:cstheme="majorBidi"/>
        </w:rPr>
        <w:t xml:space="preserve"> </w:t>
      </w:r>
      <w:r w:rsidR="00DE5D9C" w:rsidRPr="00622606">
        <w:rPr>
          <w:rFonts w:asciiTheme="majorBidi" w:hAnsiTheme="majorBidi" w:cstheme="majorBidi"/>
        </w:rPr>
        <w:t xml:space="preserve">Unfortunately, the sources (i.e. which selective medium) of the colonies selected </w:t>
      </w:r>
      <w:r w:rsidR="00DE5D9C">
        <w:rPr>
          <w:rFonts w:asciiTheme="majorBidi" w:hAnsiTheme="majorBidi" w:cstheme="majorBidi"/>
        </w:rPr>
        <w:t>for re</w:t>
      </w:r>
      <w:r w:rsidR="008F411C">
        <w:rPr>
          <w:rFonts w:asciiTheme="majorBidi" w:hAnsiTheme="majorBidi" w:cstheme="majorBidi"/>
        </w:rPr>
        <w:t>-</w:t>
      </w:r>
      <w:r w:rsidR="00DE5D9C">
        <w:rPr>
          <w:rFonts w:asciiTheme="majorBidi" w:hAnsiTheme="majorBidi" w:cstheme="majorBidi"/>
        </w:rPr>
        <w:t xml:space="preserve">streaking </w:t>
      </w:r>
      <w:r w:rsidR="00DE5D9C" w:rsidRPr="00622606">
        <w:rPr>
          <w:rFonts w:asciiTheme="majorBidi" w:hAnsiTheme="majorBidi" w:cstheme="majorBidi"/>
        </w:rPr>
        <w:t>was not recorded and hence the diversity of the final isolates is likely to be limited</w:t>
      </w:r>
      <w:r w:rsidR="00FF61C7">
        <w:rPr>
          <w:rFonts w:asciiTheme="majorBidi" w:hAnsiTheme="majorBidi" w:cstheme="majorBidi"/>
        </w:rPr>
        <w:t>.</w:t>
      </w:r>
    </w:p>
    <w:p w14:paraId="6B466B0A" w14:textId="44ED34E2" w:rsidR="0027689B" w:rsidRDefault="0027689B" w:rsidP="0027689B">
      <w:pPr>
        <w:spacing w:line="360" w:lineRule="auto"/>
        <w:jc w:val="both"/>
        <w:rPr>
          <w:rFonts w:asciiTheme="majorBidi" w:hAnsiTheme="majorBidi" w:cstheme="majorBidi"/>
        </w:rPr>
      </w:pPr>
    </w:p>
    <w:p w14:paraId="5B12A23C" w14:textId="77777777" w:rsidR="00FF61C7" w:rsidRDefault="00FF61C7" w:rsidP="0027689B">
      <w:pPr>
        <w:spacing w:line="360" w:lineRule="auto"/>
        <w:jc w:val="both"/>
        <w:rPr>
          <w:rFonts w:asciiTheme="majorBidi" w:hAnsiTheme="majorBidi" w:cstheme="majorBidi"/>
        </w:rPr>
      </w:pPr>
    </w:p>
    <w:tbl>
      <w:tblPr>
        <w:tblW w:w="0" w:type="auto"/>
        <w:jc w:val="center"/>
        <w:tblLook w:val="04A0" w:firstRow="1" w:lastRow="0" w:firstColumn="1" w:lastColumn="0" w:noHBand="0" w:noVBand="1"/>
      </w:tblPr>
      <w:tblGrid>
        <w:gridCol w:w="4317"/>
        <w:gridCol w:w="4179"/>
      </w:tblGrid>
      <w:tr w:rsidR="00262F59" w14:paraId="26EF8285" w14:textId="77777777" w:rsidTr="00262F59">
        <w:trPr>
          <w:jc w:val="center"/>
        </w:trPr>
        <w:tc>
          <w:tcPr>
            <w:tcW w:w="3186" w:type="dxa"/>
          </w:tcPr>
          <w:p w14:paraId="078557B8" w14:textId="240749D2" w:rsidR="00262F59" w:rsidRDefault="00262F59" w:rsidP="00687B40">
            <w:r>
              <w:rPr>
                <w:noProof/>
                <w:lang w:val="en-GB" w:eastAsia="zh-CN"/>
              </w:rPr>
              <w:drawing>
                <wp:inline distT="0" distB="0" distL="0" distR="0" wp14:anchorId="46A7B333" wp14:editId="58F83320">
                  <wp:extent cx="2596416" cy="2023872"/>
                  <wp:effectExtent l="0" t="0" r="0" b="0"/>
                  <wp:docPr id="22" name="Picture 6" descr="C:\Users\user\Desktop\new pho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new photo\4.jpg"/>
                          <pic:cNvPicPr>
                            <a:picLocks noChangeAspect="1" noChangeArrowheads="1"/>
                          </pic:cNvPicPr>
                        </pic:nvPicPr>
                        <pic:blipFill>
                          <a:blip r:embed="rId23" cstate="print"/>
                          <a:srcRect/>
                          <a:stretch>
                            <a:fillRect/>
                          </a:stretch>
                        </pic:blipFill>
                        <pic:spPr bwMode="auto">
                          <a:xfrm>
                            <a:off x="0" y="0"/>
                            <a:ext cx="2606959" cy="2032090"/>
                          </a:xfrm>
                          <a:prstGeom prst="rect">
                            <a:avLst/>
                          </a:prstGeom>
                          <a:ln>
                            <a:noFill/>
                          </a:ln>
                          <a:effectLst>
                            <a:softEdge rad="112500"/>
                          </a:effectLst>
                        </pic:spPr>
                      </pic:pic>
                    </a:graphicData>
                  </a:graphic>
                </wp:inline>
              </w:drawing>
            </w:r>
          </w:p>
        </w:tc>
        <w:tc>
          <w:tcPr>
            <w:tcW w:w="3096" w:type="dxa"/>
          </w:tcPr>
          <w:p w14:paraId="2182F5B4" w14:textId="1FBB1878" w:rsidR="00262F59" w:rsidRDefault="00262F59" w:rsidP="00687B40">
            <w:r>
              <w:rPr>
                <w:noProof/>
                <w:lang w:val="en-GB" w:eastAsia="zh-CN"/>
              </w:rPr>
              <w:drawing>
                <wp:inline distT="0" distB="0" distL="0" distR="0" wp14:anchorId="67A681F7" wp14:editId="0BC93001">
                  <wp:extent cx="2516524" cy="2023872"/>
                  <wp:effectExtent l="0" t="0" r="0" b="0"/>
                  <wp:docPr id="21" name="Picture 1" descr="C:\Users\user\Desktop\new ph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new photo\1.jpg"/>
                          <pic:cNvPicPr>
                            <a:picLocks noChangeAspect="1" noChangeArrowheads="1"/>
                          </pic:cNvPicPr>
                        </pic:nvPicPr>
                        <pic:blipFill>
                          <a:blip r:embed="rId24" cstate="print"/>
                          <a:srcRect/>
                          <a:stretch>
                            <a:fillRect/>
                          </a:stretch>
                        </pic:blipFill>
                        <pic:spPr bwMode="auto">
                          <a:xfrm>
                            <a:off x="0" y="0"/>
                            <a:ext cx="2523805" cy="2029727"/>
                          </a:xfrm>
                          <a:prstGeom prst="rect">
                            <a:avLst/>
                          </a:prstGeom>
                          <a:ln>
                            <a:noFill/>
                          </a:ln>
                          <a:effectLst>
                            <a:softEdge rad="112500"/>
                          </a:effectLst>
                        </pic:spPr>
                      </pic:pic>
                    </a:graphicData>
                  </a:graphic>
                </wp:inline>
              </w:drawing>
            </w:r>
          </w:p>
        </w:tc>
      </w:tr>
      <w:tr w:rsidR="00262F59" w14:paraId="7653D343" w14:textId="77777777" w:rsidTr="00262F59">
        <w:trPr>
          <w:jc w:val="center"/>
        </w:trPr>
        <w:tc>
          <w:tcPr>
            <w:tcW w:w="3186" w:type="dxa"/>
          </w:tcPr>
          <w:p w14:paraId="4D6EE95B" w14:textId="46AE9FC4" w:rsidR="00262F59" w:rsidRDefault="00132434" w:rsidP="00687B40">
            <w:pPr>
              <w:jc w:val="center"/>
            </w:pPr>
            <w:r>
              <w:rPr>
                <w:noProof/>
                <w:lang w:val="en-GB" w:eastAsia="zh-CN"/>
              </w:rPr>
              <w:drawing>
                <wp:inline distT="0" distB="0" distL="0" distR="0" wp14:anchorId="34340915" wp14:editId="1C52F600">
                  <wp:extent cx="2498344" cy="2061475"/>
                  <wp:effectExtent l="0" t="0" r="3810" b="0"/>
                  <wp:docPr id="24" name="Picture 4" descr="C:\Users\user\Desktop\new phot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new photo\5.jpg"/>
                          <pic:cNvPicPr>
                            <a:picLocks noChangeAspect="1" noChangeArrowheads="1"/>
                          </pic:cNvPicPr>
                        </pic:nvPicPr>
                        <pic:blipFill>
                          <a:blip r:embed="rId25" cstate="print"/>
                          <a:srcRect/>
                          <a:stretch>
                            <a:fillRect/>
                          </a:stretch>
                        </pic:blipFill>
                        <pic:spPr bwMode="auto">
                          <a:xfrm>
                            <a:off x="0" y="0"/>
                            <a:ext cx="2519828" cy="2079202"/>
                          </a:xfrm>
                          <a:prstGeom prst="rect">
                            <a:avLst/>
                          </a:prstGeom>
                          <a:ln>
                            <a:noFill/>
                          </a:ln>
                          <a:effectLst>
                            <a:softEdge rad="112500"/>
                          </a:effectLst>
                        </pic:spPr>
                      </pic:pic>
                    </a:graphicData>
                  </a:graphic>
                </wp:inline>
              </w:drawing>
            </w:r>
          </w:p>
        </w:tc>
        <w:tc>
          <w:tcPr>
            <w:tcW w:w="3096" w:type="dxa"/>
          </w:tcPr>
          <w:p w14:paraId="32FB1503" w14:textId="5DFD434F" w:rsidR="00262F59" w:rsidRDefault="00262F59" w:rsidP="00687B40">
            <w:pPr>
              <w:jc w:val="center"/>
            </w:pPr>
            <w:r w:rsidRPr="00A8443B">
              <w:rPr>
                <w:rFonts w:asciiTheme="majorBidi" w:hAnsiTheme="majorBidi" w:cstheme="majorBidi"/>
                <w:b/>
                <w:bCs/>
                <w:noProof/>
                <w:lang w:val="en-GB" w:eastAsia="zh-CN"/>
              </w:rPr>
              <w:drawing>
                <wp:inline distT="0" distB="0" distL="0" distR="0" wp14:anchorId="580C1267" wp14:editId="41ECD195">
                  <wp:extent cx="2510450" cy="2061210"/>
                  <wp:effectExtent l="0" t="0" r="4445" b="0"/>
                  <wp:docPr id="23" name="Picture 3" descr="C:\Users\user\Desktop\new ph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new photo\2.jpg"/>
                          <pic:cNvPicPr>
                            <a:picLocks noChangeAspect="1" noChangeArrowheads="1"/>
                          </pic:cNvPicPr>
                        </pic:nvPicPr>
                        <pic:blipFill>
                          <a:blip r:embed="rId26" cstate="print"/>
                          <a:srcRect/>
                          <a:stretch>
                            <a:fillRect/>
                          </a:stretch>
                        </pic:blipFill>
                        <pic:spPr bwMode="auto">
                          <a:xfrm>
                            <a:off x="0" y="0"/>
                            <a:ext cx="2545394" cy="2089901"/>
                          </a:xfrm>
                          <a:prstGeom prst="rect">
                            <a:avLst/>
                          </a:prstGeom>
                          <a:ln>
                            <a:noFill/>
                          </a:ln>
                          <a:effectLst>
                            <a:softEdge rad="112500"/>
                          </a:effectLst>
                        </pic:spPr>
                      </pic:pic>
                    </a:graphicData>
                  </a:graphic>
                </wp:inline>
              </w:drawing>
            </w:r>
          </w:p>
        </w:tc>
      </w:tr>
      <w:tr w:rsidR="00262F59" w14:paraId="64711D23" w14:textId="77777777" w:rsidTr="00262F59">
        <w:trPr>
          <w:jc w:val="center"/>
        </w:trPr>
        <w:tc>
          <w:tcPr>
            <w:tcW w:w="3186" w:type="dxa"/>
          </w:tcPr>
          <w:p w14:paraId="08DCB238" w14:textId="7235060D" w:rsidR="00262F59" w:rsidRPr="0022751E" w:rsidRDefault="00132434" w:rsidP="0022751E">
            <w:pPr>
              <w:keepNext/>
              <w:jc w:val="center"/>
              <w:rPr>
                <w:rFonts w:asciiTheme="majorBidi" w:hAnsiTheme="majorBidi" w:cstheme="majorBidi"/>
                <w:b/>
                <w:bCs/>
              </w:rPr>
            </w:pPr>
            <w:r>
              <w:rPr>
                <w:noProof/>
                <w:lang w:val="en-GB" w:eastAsia="zh-CN"/>
              </w:rPr>
              <w:lastRenderedPageBreak/>
              <w:drawing>
                <wp:inline distT="0" distB="0" distL="0" distR="0" wp14:anchorId="654C60EF" wp14:editId="3E2FAB08">
                  <wp:extent cx="2604161" cy="2011680"/>
                  <wp:effectExtent l="0" t="0" r="0" b="0"/>
                  <wp:docPr id="1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srcRect/>
                          <a:stretch>
                            <a:fillRect/>
                          </a:stretch>
                        </pic:blipFill>
                        <pic:spPr bwMode="auto">
                          <a:xfrm>
                            <a:off x="0" y="0"/>
                            <a:ext cx="2632362" cy="2033465"/>
                          </a:xfrm>
                          <a:prstGeom prst="rect">
                            <a:avLst/>
                          </a:prstGeom>
                          <a:ln>
                            <a:noFill/>
                          </a:ln>
                          <a:effectLst>
                            <a:softEdge rad="112500"/>
                          </a:effectLst>
                        </pic:spPr>
                      </pic:pic>
                    </a:graphicData>
                  </a:graphic>
                </wp:inline>
              </w:drawing>
            </w:r>
          </w:p>
        </w:tc>
        <w:tc>
          <w:tcPr>
            <w:tcW w:w="3096" w:type="dxa"/>
          </w:tcPr>
          <w:p w14:paraId="15ADD202" w14:textId="2D405519" w:rsidR="00262F59" w:rsidRDefault="00262F59" w:rsidP="006C12C2">
            <w:pPr>
              <w:keepNext/>
              <w:jc w:val="center"/>
            </w:pPr>
            <w:r>
              <w:rPr>
                <w:noProof/>
                <w:lang w:val="en-GB" w:eastAsia="zh-CN"/>
              </w:rPr>
              <w:drawing>
                <wp:inline distT="0" distB="0" distL="0" distR="0" wp14:anchorId="180D7B33" wp14:editId="601C5267">
                  <wp:extent cx="2495042" cy="1990725"/>
                  <wp:effectExtent l="0" t="0" r="0" b="3175"/>
                  <wp:docPr id="25" name="Picture 5" descr="C:\Users\user\Desktop\new phot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new photo\8.jpg"/>
                          <pic:cNvPicPr>
                            <a:picLocks noChangeAspect="1" noChangeArrowheads="1"/>
                          </pic:cNvPicPr>
                        </pic:nvPicPr>
                        <pic:blipFill>
                          <a:blip r:embed="rId28" cstate="print"/>
                          <a:srcRect/>
                          <a:stretch>
                            <a:fillRect/>
                          </a:stretch>
                        </pic:blipFill>
                        <pic:spPr bwMode="auto">
                          <a:xfrm>
                            <a:off x="0" y="0"/>
                            <a:ext cx="2507414" cy="2000596"/>
                          </a:xfrm>
                          <a:prstGeom prst="rect">
                            <a:avLst/>
                          </a:prstGeom>
                          <a:ln>
                            <a:noFill/>
                          </a:ln>
                          <a:effectLst>
                            <a:softEdge rad="112500"/>
                          </a:effectLst>
                        </pic:spPr>
                      </pic:pic>
                    </a:graphicData>
                  </a:graphic>
                </wp:inline>
              </w:drawing>
            </w:r>
          </w:p>
        </w:tc>
      </w:tr>
      <w:tr w:rsidR="00262F59" w14:paraId="430980EC" w14:textId="77777777" w:rsidTr="00262F59">
        <w:trPr>
          <w:jc w:val="center"/>
        </w:trPr>
        <w:tc>
          <w:tcPr>
            <w:tcW w:w="3186" w:type="dxa"/>
          </w:tcPr>
          <w:p w14:paraId="3C48C4A3" w14:textId="71AB376D" w:rsidR="00262F59" w:rsidRPr="000E1763" w:rsidRDefault="00262F59" w:rsidP="00FB0CE4">
            <w:pPr>
              <w:keepNext/>
              <w:jc w:val="center"/>
            </w:pPr>
            <w:r>
              <w:rPr>
                <w:noProof/>
                <w:lang w:val="en-GB" w:eastAsia="zh-CN"/>
              </w:rPr>
              <w:drawing>
                <wp:inline distT="0" distB="0" distL="0" distR="0" wp14:anchorId="4B96FC79" wp14:editId="55532C32">
                  <wp:extent cx="2506599" cy="2066610"/>
                  <wp:effectExtent l="0" t="0" r="0" b="3810"/>
                  <wp:docPr id="103" name="Picture 2" descr="C:\Users\user\Desktop\new pho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new photo\3.jpg"/>
                          <pic:cNvPicPr>
                            <a:picLocks noChangeAspect="1" noChangeArrowheads="1"/>
                          </pic:cNvPicPr>
                        </pic:nvPicPr>
                        <pic:blipFill>
                          <a:blip r:embed="rId29" cstate="print"/>
                          <a:srcRect/>
                          <a:stretch>
                            <a:fillRect/>
                          </a:stretch>
                        </pic:blipFill>
                        <pic:spPr bwMode="auto">
                          <a:xfrm>
                            <a:off x="0" y="0"/>
                            <a:ext cx="2524692" cy="2081527"/>
                          </a:xfrm>
                          <a:prstGeom prst="rect">
                            <a:avLst/>
                          </a:prstGeom>
                          <a:ln>
                            <a:noFill/>
                          </a:ln>
                          <a:effectLst>
                            <a:softEdge rad="112500"/>
                          </a:effectLst>
                        </pic:spPr>
                      </pic:pic>
                    </a:graphicData>
                  </a:graphic>
                </wp:inline>
              </w:drawing>
            </w:r>
          </w:p>
        </w:tc>
        <w:tc>
          <w:tcPr>
            <w:tcW w:w="3096" w:type="dxa"/>
          </w:tcPr>
          <w:p w14:paraId="4EAC6A92" w14:textId="21B4F1F4" w:rsidR="00262F59" w:rsidRDefault="00262F59" w:rsidP="006C12C2">
            <w:pPr>
              <w:keepNext/>
              <w:jc w:val="center"/>
              <w:rPr>
                <w:noProof/>
                <w:lang w:val="en-GB" w:eastAsia="en-GB"/>
              </w:rPr>
            </w:pPr>
            <w:r>
              <w:rPr>
                <w:noProof/>
                <w:lang w:val="en-GB" w:eastAsia="zh-CN"/>
              </w:rPr>
              <w:drawing>
                <wp:inline distT="0" distB="0" distL="0" distR="0" wp14:anchorId="35B2E6D9" wp14:editId="770244B2">
                  <wp:extent cx="2482723" cy="1994103"/>
                  <wp:effectExtent l="0" t="0" r="0" b="0"/>
                  <wp:docPr id="1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srcRect/>
                          <a:stretch>
                            <a:fillRect/>
                          </a:stretch>
                        </pic:blipFill>
                        <pic:spPr bwMode="auto">
                          <a:xfrm>
                            <a:off x="0" y="0"/>
                            <a:ext cx="2516820" cy="2021489"/>
                          </a:xfrm>
                          <a:prstGeom prst="rect">
                            <a:avLst/>
                          </a:prstGeom>
                          <a:ln>
                            <a:noFill/>
                          </a:ln>
                          <a:effectLst>
                            <a:softEdge rad="112500"/>
                          </a:effectLst>
                        </pic:spPr>
                      </pic:pic>
                    </a:graphicData>
                  </a:graphic>
                </wp:inline>
              </w:drawing>
            </w:r>
          </w:p>
        </w:tc>
      </w:tr>
    </w:tbl>
    <w:p w14:paraId="203AC906" w14:textId="77777777" w:rsidR="0027689B" w:rsidRDefault="0027689B" w:rsidP="00BC06DF">
      <w:pPr>
        <w:spacing w:line="360" w:lineRule="auto"/>
        <w:jc w:val="both"/>
        <w:rPr>
          <w:rFonts w:asciiTheme="majorBidi" w:hAnsiTheme="majorBidi" w:cstheme="majorBidi"/>
        </w:rPr>
      </w:pPr>
      <w:r w:rsidRPr="005B1635">
        <w:rPr>
          <w:rFonts w:asciiTheme="majorBidi" w:hAnsiTheme="majorBidi" w:cstheme="majorBidi"/>
          <w:b/>
          <w:bCs/>
        </w:rPr>
        <w:t>Figure 3.3:</w:t>
      </w:r>
      <w:r w:rsidRPr="005B1635">
        <w:rPr>
          <w:rFonts w:asciiTheme="majorBidi" w:hAnsiTheme="majorBidi" w:cstheme="majorBidi"/>
        </w:rPr>
        <w:t xml:space="preserve"> </w:t>
      </w:r>
      <w:r w:rsidRPr="005B1635">
        <w:rPr>
          <w:rFonts w:asciiTheme="majorBidi" w:hAnsiTheme="majorBidi" w:cstheme="majorBidi"/>
          <w:b/>
          <w:bCs/>
        </w:rPr>
        <w:t xml:space="preserve">Bacterial isolates grown on nutrient agar plates. </w:t>
      </w:r>
      <w:r>
        <w:rPr>
          <w:rFonts w:asciiTheme="majorBidi" w:hAnsiTheme="majorBidi" w:cstheme="majorBidi"/>
        </w:rPr>
        <w:t>Examples of bacterial isolates streaked to single colonies on nutrient agar.</w:t>
      </w:r>
    </w:p>
    <w:p w14:paraId="24052EE8" w14:textId="7B8FA2E3" w:rsidR="00BC06DF" w:rsidRDefault="00BC06DF" w:rsidP="00BC06DF">
      <w:pPr>
        <w:spacing w:line="360" w:lineRule="auto"/>
        <w:jc w:val="both"/>
        <w:rPr>
          <w:rFonts w:asciiTheme="majorBidi" w:hAnsiTheme="majorBidi" w:cstheme="majorBidi"/>
        </w:rPr>
      </w:pPr>
    </w:p>
    <w:p w14:paraId="5068E82F" w14:textId="77777777" w:rsidR="008A6D4C" w:rsidRPr="00BC06DF" w:rsidRDefault="008A6D4C" w:rsidP="00BC06DF">
      <w:pPr>
        <w:spacing w:line="360" w:lineRule="auto"/>
        <w:jc w:val="both"/>
        <w:rPr>
          <w:rFonts w:asciiTheme="majorBidi" w:hAnsiTheme="majorBidi" w:cstheme="majorBidi"/>
        </w:rPr>
      </w:pPr>
    </w:p>
    <w:p w14:paraId="75E5394B" w14:textId="7CFF65D2" w:rsidR="0027689B" w:rsidRPr="00BB29AA" w:rsidRDefault="0027689B" w:rsidP="007F2B22">
      <w:pPr>
        <w:pStyle w:val="Heading2"/>
      </w:pPr>
      <w:bookmarkStart w:id="75" w:name="_Toc4505911"/>
      <w:r>
        <w:t xml:space="preserve">3.4 </w:t>
      </w:r>
      <w:r w:rsidRPr="00DC1ACA">
        <w:t>Bacterial morphological and biochemical characterization</w:t>
      </w:r>
      <w:bookmarkEnd w:id="75"/>
      <w:r w:rsidRPr="00DC1ACA">
        <w:t xml:space="preserve"> </w:t>
      </w:r>
    </w:p>
    <w:p w14:paraId="5DA7675B" w14:textId="77777777" w:rsidR="0027689B" w:rsidRPr="00805F00" w:rsidRDefault="00F1251B" w:rsidP="00877565">
      <w:pPr>
        <w:spacing w:line="360" w:lineRule="auto"/>
        <w:jc w:val="both"/>
        <w:rPr>
          <w:rFonts w:asciiTheme="majorBidi" w:hAnsiTheme="majorBidi" w:cstheme="majorBidi"/>
        </w:rPr>
        <w:sectPr w:rsidR="0027689B" w:rsidRPr="00805F00" w:rsidSect="003D58A8">
          <w:pgSz w:w="11906" w:h="16838"/>
          <w:pgMar w:top="1440" w:right="1440" w:bottom="1440" w:left="1440" w:header="708" w:footer="708" w:gutter="0"/>
          <w:pgNumType w:start="17"/>
          <w:cols w:space="708"/>
          <w:docGrid w:linePitch="360"/>
        </w:sectPr>
      </w:pPr>
      <w:r>
        <w:rPr>
          <w:rFonts w:asciiTheme="majorBidi" w:hAnsiTheme="majorBidi" w:cstheme="majorBidi"/>
        </w:rPr>
        <w:t xml:space="preserve">     </w:t>
      </w:r>
      <w:r w:rsidRPr="00622606">
        <w:rPr>
          <w:rFonts w:asciiTheme="majorBidi" w:hAnsiTheme="majorBidi" w:cstheme="majorBidi"/>
        </w:rPr>
        <w:t>Isolated colonies from the nutrient agar plates were selected and characterized using various morphological and biochemical characteristics for preliminary identification (</w:t>
      </w:r>
      <w:r w:rsidRPr="00622606">
        <w:rPr>
          <w:rFonts w:asciiTheme="majorBidi" w:hAnsiTheme="majorBidi" w:cstheme="majorBidi"/>
          <w:noProof/>
        </w:rPr>
        <w:t>Bergey and Holt, 1994).</w:t>
      </w:r>
      <w:r w:rsidRPr="00622606">
        <w:rPr>
          <w:rFonts w:asciiTheme="majorBidi" w:hAnsiTheme="majorBidi" w:cstheme="majorBidi"/>
        </w:rPr>
        <w:t xml:space="preserve"> Morphological parameters (Section 2.6) are used as well as biochemical tests, such as catalase and oxidase activities (Section 2.6). The cytochrome oxidase system is usually only present in aerobic organisms that are capable of using oxygen as the terminal electron acceptor, whereas catalase protects bacteria from the toxic by-products of oxygen metabolism. Catalase-positive bacteria can be aerobes and facultative anaerobes, whereas catalase-negative bacteria can be anaerobes or facultative anaerobes that only ferment</w:t>
      </w:r>
      <w:r w:rsidR="00877565">
        <w:rPr>
          <w:rFonts w:asciiTheme="majorBidi" w:hAnsiTheme="majorBidi" w:cstheme="majorBidi"/>
        </w:rPr>
        <w:t xml:space="preserve"> (Table 3.1).</w:t>
      </w:r>
    </w:p>
    <w:p w14:paraId="61E5ABE3" w14:textId="4445AAF9" w:rsidR="00957A83" w:rsidRPr="008646D5" w:rsidRDefault="0027689B" w:rsidP="008646D5">
      <w:pPr>
        <w:tabs>
          <w:tab w:val="left" w:pos="7380"/>
        </w:tabs>
        <w:spacing w:line="360" w:lineRule="auto"/>
        <w:rPr>
          <w:rFonts w:asciiTheme="majorBidi" w:hAnsiTheme="majorBidi" w:cstheme="majorBidi"/>
        </w:rPr>
      </w:pPr>
      <w:bookmarkStart w:id="76" w:name="_Hlk519710523"/>
      <w:r w:rsidRPr="005B1635">
        <w:rPr>
          <w:rFonts w:asciiTheme="majorBidi" w:hAnsiTheme="majorBidi" w:cstheme="majorBidi"/>
          <w:b/>
          <w:bCs/>
        </w:rPr>
        <w:lastRenderedPageBreak/>
        <w:t>Table 3.1:</w:t>
      </w:r>
      <w:r w:rsidRPr="005B1635">
        <w:rPr>
          <w:rFonts w:asciiTheme="majorBidi" w:hAnsiTheme="majorBidi" w:cstheme="majorBidi"/>
        </w:rPr>
        <w:t xml:space="preserve"> </w:t>
      </w:r>
      <w:r w:rsidRPr="005B1635">
        <w:rPr>
          <w:rFonts w:asciiTheme="majorBidi" w:hAnsiTheme="majorBidi" w:cstheme="majorBidi"/>
          <w:b/>
          <w:bCs/>
        </w:rPr>
        <w:t>Morphological and biochemical characterization of bacteri</w:t>
      </w:r>
      <w:r>
        <w:rPr>
          <w:rFonts w:asciiTheme="majorBidi" w:hAnsiTheme="majorBidi" w:cstheme="majorBidi"/>
          <w:b/>
          <w:bCs/>
        </w:rPr>
        <w:t xml:space="preserve">a isolates. </w:t>
      </w:r>
      <w:r w:rsidRPr="005B1635">
        <w:rPr>
          <w:rFonts w:asciiTheme="majorBidi" w:hAnsiTheme="majorBidi" w:cstheme="majorBidi"/>
        </w:rPr>
        <w:t xml:space="preserve">Isolated </w:t>
      </w:r>
      <w:r>
        <w:rPr>
          <w:rFonts w:asciiTheme="majorBidi" w:hAnsiTheme="majorBidi" w:cstheme="majorBidi"/>
        </w:rPr>
        <w:t xml:space="preserve">bacteria </w:t>
      </w:r>
      <w:r w:rsidRPr="005B1635">
        <w:rPr>
          <w:rFonts w:asciiTheme="majorBidi" w:hAnsiTheme="majorBidi" w:cstheme="majorBidi"/>
        </w:rPr>
        <w:t>wer</w:t>
      </w:r>
      <w:r>
        <w:rPr>
          <w:rFonts w:asciiTheme="majorBidi" w:hAnsiTheme="majorBidi" w:cstheme="majorBidi"/>
        </w:rPr>
        <w:t xml:space="preserve">e first characterized for their </w:t>
      </w:r>
      <w:r w:rsidRPr="005B1635">
        <w:rPr>
          <w:rFonts w:asciiTheme="majorBidi" w:hAnsiTheme="majorBidi" w:cstheme="majorBidi"/>
        </w:rPr>
        <w:t xml:space="preserve">morphological, </w:t>
      </w:r>
      <w:r w:rsidRPr="005B1635">
        <w:rPr>
          <w:lang w:eastAsia="en-GB"/>
        </w:rPr>
        <w:t xml:space="preserve">cultural </w:t>
      </w:r>
      <w:r w:rsidRPr="005B1635">
        <w:rPr>
          <w:rFonts w:asciiTheme="majorBidi" w:hAnsiTheme="majorBidi" w:cstheme="majorBidi"/>
        </w:rPr>
        <w:t xml:space="preserve">and biochemical </w:t>
      </w:r>
      <w:r>
        <w:rPr>
          <w:rFonts w:asciiTheme="majorBidi" w:hAnsiTheme="majorBidi" w:cstheme="majorBidi"/>
        </w:rPr>
        <w:t>characteristics</w:t>
      </w:r>
      <w:r w:rsidRPr="005B1635">
        <w:rPr>
          <w:rFonts w:asciiTheme="majorBidi" w:hAnsiTheme="majorBidi" w:cstheme="majorBidi"/>
        </w:rPr>
        <w:t xml:space="preserve"> for preliminary </w:t>
      </w:r>
      <w:r>
        <w:rPr>
          <w:rFonts w:asciiTheme="majorBidi" w:hAnsiTheme="majorBidi" w:cstheme="majorBidi"/>
        </w:rPr>
        <w:t>assessment of diversity</w:t>
      </w:r>
      <w:r w:rsidRPr="005B1635">
        <w:rPr>
          <w:rFonts w:asciiTheme="majorBidi" w:hAnsiTheme="majorBidi" w:cstheme="majorBidi"/>
        </w:rPr>
        <w:t>.</w:t>
      </w:r>
    </w:p>
    <w:tbl>
      <w:tblPr>
        <w:tblpPr w:leftFromText="180" w:rightFromText="180" w:vertAnchor="page" w:horzAnchor="margin" w:tblpXSpec="center" w:tblpY="3121"/>
        <w:tblW w:w="16611" w:type="dxa"/>
        <w:tblLayout w:type="fixed"/>
        <w:tblLook w:val="01E0" w:firstRow="1" w:lastRow="1" w:firstColumn="1" w:lastColumn="1" w:noHBand="0" w:noVBand="0"/>
      </w:tblPr>
      <w:tblGrid>
        <w:gridCol w:w="1105"/>
        <w:gridCol w:w="1276"/>
        <w:gridCol w:w="1276"/>
        <w:gridCol w:w="1276"/>
        <w:gridCol w:w="1559"/>
        <w:gridCol w:w="1134"/>
        <w:gridCol w:w="1559"/>
        <w:gridCol w:w="1418"/>
        <w:gridCol w:w="850"/>
        <w:gridCol w:w="1239"/>
        <w:gridCol w:w="1220"/>
        <w:gridCol w:w="1276"/>
        <w:gridCol w:w="1423"/>
      </w:tblGrid>
      <w:tr w:rsidR="008646D5" w:rsidRPr="00622606" w14:paraId="6F4175E7" w14:textId="77777777" w:rsidTr="00B60A95">
        <w:trPr>
          <w:trHeight w:val="422"/>
        </w:trPr>
        <w:tc>
          <w:tcPr>
            <w:tcW w:w="1105" w:type="dxa"/>
            <w:vMerge w:val="restart"/>
            <w:tcBorders>
              <w:top w:val="single" w:sz="4" w:space="0" w:color="auto"/>
            </w:tcBorders>
            <w:vAlign w:val="center"/>
          </w:tcPr>
          <w:p w14:paraId="72002F0C" w14:textId="77777777" w:rsidR="008646D5" w:rsidRPr="00622606" w:rsidRDefault="008646D5" w:rsidP="00B60A95">
            <w:pPr>
              <w:jc w:val="center"/>
              <w:rPr>
                <w:rFonts w:asciiTheme="majorBidi" w:hAnsiTheme="majorBidi" w:cstheme="majorBidi"/>
                <w:b/>
                <w:bCs/>
                <w:sz w:val="20"/>
                <w:szCs w:val="20"/>
              </w:rPr>
            </w:pPr>
            <w:bookmarkStart w:id="77" w:name="_Hlk519710469"/>
            <w:bookmarkEnd w:id="76"/>
            <w:r>
              <w:rPr>
                <w:rFonts w:asciiTheme="majorBidi" w:hAnsiTheme="majorBidi" w:cstheme="majorBidi"/>
                <w:b/>
                <w:bCs/>
                <w:sz w:val="20"/>
                <w:szCs w:val="20"/>
              </w:rPr>
              <w:t>Bcaterial i</w:t>
            </w:r>
            <w:r w:rsidRPr="00622606">
              <w:rPr>
                <w:rFonts w:asciiTheme="majorBidi" w:hAnsiTheme="majorBidi" w:cstheme="majorBidi"/>
                <w:b/>
                <w:bCs/>
                <w:sz w:val="20"/>
                <w:szCs w:val="20"/>
              </w:rPr>
              <w:t xml:space="preserve">solate </w:t>
            </w:r>
          </w:p>
        </w:tc>
        <w:tc>
          <w:tcPr>
            <w:tcW w:w="1276" w:type="dxa"/>
            <w:vMerge w:val="restart"/>
            <w:tcBorders>
              <w:top w:val="single" w:sz="4" w:space="0" w:color="auto"/>
            </w:tcBorders>
          </w:tcPr>
          <w:p w14:paraId="0C19DD2B" w14:textId="77777777" w:rsidR="008646D5" w:rsidRDefault="008646D5" w:rsidP="00B60A95">
            <w:pPr>
              <w:jc w:val="center"/>
              <w:rPr>
                <w:rFonts w:asciiTheme="majorBidi" w:hAnsiTheme="majorBidi" w:cstheme="majorBidi"/>
                <w:b/>
                <w:bCs/>
                <w:sz w:val="20"/>
                <w:szCs w:val="20"/>
              </w:rPr>
            </w:pPr>
          </w:p>
          <w:p w14:paraId="57466D32" w14:textId="77777777" w:rsidR="008646D5" w:rsidRPr="00622606" w:rsidRDefault="008646D5" w:rsidP="00B60A95">
            <w:pPr>
              <w:jc w:val="center"/>
              <w:rPr>
                <w:rFonts w:asciiTheme="majorBidi" w:hAnsiTheme="majorBidi" w:cstheme="majorBidi"/>
                <w:b/>
                <w:bCs/>
                <w:sz w:val="20"/>
                <w:szCs w:val="20"/>
              </w:rPr>
            </w:pPr>
            <w:r>
              <w:rPr>
                <w:rFonts w:asciiTheme="majorBidi" w:hAnsiTheme="majorBidi" w:cstheme="majorBidi"/>
                <w:b/>
                <w:bCs/>
                <w:sz w:val="20"/>
                <w:szCs w:val="20"/>
              </w:rPr>
              <w:t>Cell shape</w:t>
            </w:r>
          </w:p>
        </w:tc>
        <w:tc>
          <w:tcPr>
            <w:tcW w:w="1276" w:type="dxa"/>
            <w:vMerge w:val="restart"/>
            <w:tcBorders>
              <w:top w:val="single" w:sz="4" w:space="0" w:color="auto"/>
            </w:tcBorders>
            <w:vAlign w:val="center"/>
          </w:tcPr>
          <w:p w14:paraId="43D8084E" w14:textId="77777777" w:rsidR="008646D5" w:rsidRPr="00622606" w:rsidRDefault="008646D5" w:rsidP="00B60A95">
            <w:pPr>
              <w:jc w:val="center"/>
              <w:rPr>
                <w:rFonts w:asciiTheme="majorBidi" w:hAnsiTheme="majorBidi" w:cstheme="majorBidi"/>
                <w:b/>
                <w:bCs/>
                <w:sz w:val="20"/>
                <w:szCs w:val="20"/>
              </w:rPr>
            </w:pPr>
            <w:r w:rsidRPr="00622606">
              <w:rPr>
                <w:rFonts w:asciiTheme="majorBidi" w:hAnsiTheme="majorBidi" w:cstheme="majorBidi"/>
                <w:b/>
                <w:bCs/>
                <w:sz w:val="20"/>
                <w:szCs w:val="20"/>
              </w:rPr>
              <w:t>Colony form</w:t>
            </w:r>
          </w:p>
        </w:tc>
        <w:tc>
          <w:tcPr>
            <w:tcW w:w="1276" w:type="dxa"/>
            <w:vMerge w:val="restart"/>
            <w:tcBorders>
              <w:top w:val="single" w:sz="4" w:space="0" w:color="auto"/>
            </w:tcBorders>
            <w:vAlign w:val="center"/>
          </w:tcPr>
          <w:p w14:paraId="51C37CD0" w14:textId="77777777" w:rsidR="008646D5" w:rsidRPr="00622606" w:rsidRDefault="008646D5" w:rsidP="00B60A95">
            <w:pPr>
              <w:jc w:val="center"/>
              <w:rPr>
                <w:rFonts w:asciiTheme="majorBidi" w:hAnsiTheme="majorBidi" w:cstheme="majorBidi"/>
                <w:b/>
                <w:bCs/>
                <w:sz w:val="20"/>
                <w:szCs w:val="20"/>
              </w:rPr>
            </w:pPr>
            <w:r w:rsidRPr="00622606">
              <w:rPr>
                <w:rFonts w:asciiTheme="majorBidi" w:hAnsiTheme="majorBidi" w:cstheme="majorBidi"/>
                <w:b/>
                <w:bCs/>
                <w:sz w:val="20"/>
                <w:szCs w:val="20"/>
              </w:rPr>
              <w:t>Colony elevation</w:t>
            </w:r>
          </w:p>
        </w:tc>
        <w:tc>
          <w:tcPr>
            <w:tcW w:w="1559" w:type="dxa"/>
            <w:vMerge w:val="restart"/>
            <w:tcBorders>
              <w:top w:val="single" w:sz="4" w:space="0" w:color="auto"/>
            </w:tcBorders>
            <w:vAlign w:val="center"/>
          </w:tcPr>
          <w:p w14:paraId="539827A8" w14:textId="77777777" w:rsidR="008646D5" w:rsidRPr="00622606" w:rsidRDefault="008646D5" w:rsidP="00B60A95">
            <w:pPr>
              <w:jc w:val="center"/>
              <w:rPr>
                <w:rFonts w:asciiTheme="majorBidi" w:hAnsiTheme="majorBidi" w:cstheme="majorBidi"/>
                <w:b/>
                <w:bCs/>
                <w:sz w:val="20"/>
                <w:szCs w:val="20"/>
              </w:rPr>
            </w:pPr>
            <w:r w:rsidRPr="00622606">
              <w:rPr>
                <w:rFonts w:asciiTheme="majorBidi" w:hAnsiTheme="majorBidi" w:cstheme="majorBidi"/>
                <w:b/>
                <w:bCs/>
                <w:sz w:val="20"/>
                <w:szCs w:val="20"/>
              </w:rPr>
              <w:t>Colony margin</w:t>
            </w:r>
          </w:p>
        </w:tc>
        <w:tc>
          <w:tcPr>
            <w:tcW w:w="1134" w:type="dxa"/>
            <w:vMerge w:val="restart"/>
            <w:tcBorders>
              <w:top w:val="single" w:sz="4" w:space="0" w:color="auto"/>
            </w:tcBorders>
            <w:vAlign w:val="center"/>
          </w:tcPr>
          <w:p w14:paraId="0F3627AF" w14:textId="77777777" w:rsidR="008646D5" w:rsidRPr="00622606" w:rsidRDefault="008646D5" w:rsidP="00B60A95">
            <w:pPr>
              <w:jc w:val="center"/>
              <w:rPr>
                <w:rFonts w:asciiTheme="majorBidi" w:hAnsiTheme="majorBidi" w:cstheme="majorBidi"/>
                <w:b/>
                <w:bCs/>
                <w:sz w:val="20"/>
                <w:szCs w:val="20"/>
              </w:rPr>
            </w:pPr>
            <w:r w:rsidRPr="00622606">
              <w:rPr>
                <w:rFonts w:asciiTheme="majorBidi" w:hAnsiTheme="majorBidi" w:cstheme="majorBidi"/>
                <w:b/>
                <w:bCs/>
                <w:sz w:val="20"/>
                <w:szCs w:val="20"/>
              </w:rPr>
              <w:t>Colony surface</w:t>
            </w:r>
          </w:p>
        </w:tc>
        <w:tc>
          <w:tcPr>
            <w:tcW w:w="1559" w:type="dxa"/>
            <w:vMerge w:val="restart"/>
            <w:tcBorders>
              <w:top w:val="single" w:sz="4" w:space="0" w:color="auto"/>
            </w:tcBorders>
            <w:vAlign w:val="center"/>
          </w:tcPr>
          <w:p w14:paraId="2B9D1B46" w14:textId="77777777" w:rsidR="008646D5" w:rsidRPr="00622606" w:rsidRDefault="008646D5" w:rsidP="00B60A95">
            <w:pPr>
              <w:jc w:val="center"/>
              <w:rPr>
                <w:rFonts w:asciiTheme="majorBidi" w:hAnsiTheme="majorBidi" w:cstheme="majorBidi"/>
                <w:b/>
                <w:bCs/>
                <w:sz w:val="20"/>
                <w:szCs w:val="20"/>
              </w:rPr>
            </w:pPr>
            <w:r w:rsidRPr="00622606">
              <w:rPr>
                <w:rFonts w:asciiTheme="majorBidi" w:hAnsiTheme="majorBidi" w:cstheme="majorBidi"/>
                <w:b/>
                <w:bCs/>
                <w:sz w:val="20"/>
                <w:szCs w:val="20"/>
              </w:rPr>
              <w:t>Colony optical features</w:t>
            </w:r>
          </w:p>
        </w:tc>
        <w:tc>
          <w:tcPr>
            <w:tcW w:w="1418" w:type="dxa"/>
            <w:vMerge w:val="restart"/>
            <w:tcBorders>
              <w:top w:val="single" w:sz="4" w:space="0" w:color="auto"/>
            </w:tcBorders>
            <w:vAlign w:val="center"/>
          </w:tcPr>
          <w:p w14:paraId="452C16D5" w14:textId="77777777" w:rsidR="008646D5" w:rsidRPr="00622606" w:rsidRDefault="008646D5" w:rsidP="00B60A95">
            <w:pPr>
              <w:jc w:val="center"/>
              <w:rPr>
                <w:rFonts w:asciiTheme="majorBidi" w:hAnsiTheme="majorBidi" w:cstheme="majorBidi"/>
                <w:b/>
                <w:bCs/>
                <w:sz w:val="20"/>
                <w:szCs w:val="20"/>
              </w:rPr>
            </w:pPr>
            <w:r w:rsidRPr="00622606">
              <w:rPr>
                <w:rFonts w:asciiTheme="majorBidi" w:hAnsiTheme="majorBidi" w:cstheme="majorBidi"/>
                <w:b/>
                <w:bCs/>
                <w:sz w:val="20"/>
                <w:szCs w:val="20"/>
              </w:rPr>
              <w:t>Colony consistency</w:t>
            </w:r>
          </w:p>
        </w:tc>
        <w:tc>
          <w:tcPr>
            <w:tcW w:w="850" w:type="dxa"/>
            <w:vMerge w:val="restart"/>
            <w:tcBorders>
              <w:top w:val="single" w:sz="4" w:space="0" w:color="auto"/>
            </w:tcBorders>
            <w:vAlign w:val="center"/>
          </w:tcPr>
          <w:p w14:paraId="4774D161" w14:textId="77777777" w:rsidR="008646D5" w:rsidRPr="00622606" w:rsidRDefault="008646D5" w:rsidP="00B60A95">
            <w:pPr>
              <w:jc w:val="center"/>
              <w:rPr>
                <w:rFonts w:asciiTheme="majorBidi" w:hAnsiTheme="majorBidi" w:cstheme="majorBidi"/>
                <w:b/>
                <w:bCs/>
                <w:sz w:val="20"/>
                <w:szCs w:val="20"/>
              </w:rPr>
            </w:pPr>
            <w:r w:rsidRPr="00622606">
              <w:rPr>
                <w:rFonts w:asciiTheme="majorBidi" w:hAnsiTheme="majorBidi" w:cstheme="majorBidi"/>
                <w:b/>
                <w:bCs/>
                <w:sz w:val="20"/>
                <w:szCs w:val="20"/>
              </w:rPr>
              <w:t>Colony colour</w:t>
            </w:r>
          </w:p>
        </w:tc>
        <w:tc>
          <w:tcPr>
            <w:tcW w:w="1239" w:type="dxa"/>
            <w:vMerge w:val="restart"/>
            <w:tcBorders>
              <w:top w:val="single" w:sz="4" w:space="0" w:color="auto"/>
            </w:tcBorders>
            <w:vAlign w:val="center"/>
          </w:tcPr>
          <w:p w14:paraId="67915492" w14:textId="77777777" w:rsidR="008646D5" w:rsidRPr="00622606" w:rsidRDefault="008646D5" w:rsidP="00B60A95">
            <w:pPr>
              <w:jc w:val="center"/>
              <w:rPr>
                <w:rFonts w:asciiTheme="majorBidi" w:hAnsiTheme="majorBidi" w:cstheme="majorBidi"/>
                <w:b/>
                <w:bCs/>
                <w:sz w:val="20"/>
                <w:szCs w:val="20"/>
              </w:rPr>
            </w:pPr>
            <w:r w:rsidRPr="00622606">
              <w:rPr>
                <w:rFonts w:asciiTheme="majorBidi" w:hAnsiTheme="majorBidi" w:cstheme="majorBidi"/>
                <w:b/>
                <w:bCs/>
                <w:sz w:val="20"/>
                <w:szCs w:val="20"/>
              </w:rPr>
              <w:t>Motility</w:t>
            </w:r>
          </w:p>
        </w:tc>
        <w:tc>
          <w:tcPr>
            <w:tcW w:w="1220" w:type="dxa"/>
            <w:vMerge w:val="restart"/>
            <w:tcBorders>
              <w:top w:val="single" w:sz="4" w:space="0" w:color="auto"/>
            </w:tcBorders>
          </w:tcPr>
          <w:p w14:paraId="4D66592D" w14:textId="77777777" w:rsidR="008646D5" w:rsidRDefault="008646D5" w:rsidP="00B60A95">
            <w:pPr>
              <w:jc w:val="center"/>
              <w:rPr>
                <w:rFonts w:asciiTheme="majorBidi" w:eastAsia="Calibri" w:hAnsiTheme="majorBidi" w:cstheme="majorBidi"/>
                <w:b/>
                <w:bCs/>
                <w:sz w:val="20"/>
                <w:szCs w:val="20"/>
              </w:rPr>
            </w:pPr>
          </w:p>
          <w:p w14:paraId="6A780204" w14:textId="77777777" w:rsidR="008646D5" w:rsidRPr="00622606" w:rsidRDefault="008646D5" w:rsidP="00B60A95">
            <w:pPr>
              <w:rPr>
                <w:rFonts w:asciiTheme="majorBidi" w:hAnsiTheme="majorBidi" w:cstheme="majorBidi"/>
                <w:b/>
                <w:bCs/>
                <w:sz w:val="20"/>
                <w:szCs w:val="20"/>
              </w:rPr>
            </w:pPr>
            <w:r>
              <w:rPr>
                <w:rFonts w:asciiTheme="majorBidi" w:hAnsiTheme="majorBidi" w:cstheme="majorBidi"/>
                <w:b/>
                <w:bCs/>
                <w:sz w:val="20"/>
                <w:szCs w:val="20"/>
              </w:rPr>
              <w:t>Gram stain</w:t>
            </w:r>
          </w:p>
        </w:tc>
        <w:tc>
          <w:tcPr>
            <w:tcW w:w="2699" w:type="dxa"/>
            <w:gridSpan w:val="2"/>
            <w:tcBorders>
              <w:top w:val="single" w:sz="4" w:space="0" w:color="auto"/>
              <w:bottom w:val="single" w:sz="4" w:space="0" w:color="auto"/>
            </w:tcBorders>
          </w:tcPr>
          <w:p w14:paraId="18F23829" w14:textId="77777777" w:rsidR="008646D5" w:rsidRPr="00622606" w:rsidRDefault="008646D5" w:rsidP="00B60A95">
            <w:pPr>
              <w:jc w:val="center"/>
              <w:rPr>
                <w:rFonts w:asciiTheme="majorBidi" w:hAnsiTheme="majorBidi" w:cstheme="majorBidi"/>
                <w:b/>
                <w:bCs/>
                <w:sz w:val="20"/>
                <w:szCs w:val="20"/>
              </w:rPr>
            </w:pPr>
          </w:p>
          <w:p w14:paraId="1F61352B" w14:textId="77777777" w:rsidR="008646D5" w:rsidRPr="00622606" w:rsidRDefault="008646D5" w:rsidP="00B60A95">
            <w:pPr>
              <w:jc w:val="center"/>
              <w:rPr>
                <w:rFonts w:asciiTheme="majorBidi" w:hAnsiTheme="majorBidi" w:cstheme="majorBidi"/>
                <w:b/>
                <w:bCs/>
                <w:sz w:val="20"/>
                <w:szCs w:val="20"/>
              </w:rPr>
            </w:pPr>
            <w:r w:rsidRPr="00622606">
              <w:rPr>
                <w:rFonts w:asciiTheme="majorBidi" w:eastAsia="Calibri" w:hAnsiTheme="majorBidi" w:cstheme="majorBidi"/>
                <w:b/>
                <w:bCs/>
                <w:sz w:val="20"/>
                <w:szCs w:val="20"/>
              </w:rPr>
              <w:t>Enzyme production</w:t>
            </w:r>
          </w:p>
        </w:tc>
      </w:tr>
      <w:tr w:rsidR="008646D5" w:rsidRPr="00622606" w14:paraId="62DAEAD7" w14:textId="77777777" w:rsidTr="00B60A95">
        <w:trPr>
          <w:trHeight w:val="193"/>
        </w:trPr>
        <w:tc>
          <w:tcPr>
            <w:tcW w:w="1105" w:type="dxa"/>
            <w:vMerge/>
            <w:tcBorders>
              <w:bottom w:val="single" w:sz="4" w:space="0" w:color="auto"/>
            </w:tcBorders>
            <w:vAlign w:val="center"/>
          </w:tcPr>
          <w:p w14:paraId="3D552377" w14:textId="77777777" w:rsidR="008646D5" w:rsidRPr="00622606" w:rsidRDefault="008646D5" w:rsidP="00B60A95">
            <w:pPr>
              <w:jc w:val="center"/>
              <w:rPr>
                <w:rFonts w:asciiTheme="majorBidi" w:hAnsiTheme="majorBidi" w:cstheme="majorBidi"/>
                <w:b/>
                <w:bCs/>
                <w:sz w:val="20"/>
                <w:szCs w:val="20"/>
              </w:rPr>
            </w:pPr>
          </w:p>
        </w:tc>
        <w:tc>
          <w:tcPr>
            <w:tcW w:w="1276" w:type="dxa"/>
            <w:vMerge/>
            <w:tcBorders>
              <w:bottom w:val="single" w:sz="4" w:space="0" w:color="auto"/>
            </w:tcBorders>
          </w:tcPr>
          <w:p w14:paraId="063E7283" w14:textId="77777777" w:rsidR="008646D5" w:rsidRPr="00622606" w:rsidRDefault="008646D5" w:rsidP="00B60A95">
            <w:pPr>
              <w:jc w:val="center"/>
              <w:rPr>
                <w:rFonts w:asciiTheme="majorBidi" w:hAnsiTheme="majorBidi" w:cstheme="majorBidi"/>
                <w:b/>
                <w:bCs/>
                <w:sz w:val="20"/>
                <w:szCs w:val="20"/>
              </w:rPr>
            </w:pPr>
          </w:p>
        </w:tc>
        <w:tc>
          <w:tcPr>
            <w:tcW w:w="1276" w:type="dxa"/>
            <w:vMerge/>
            <w:tcBorders>
              <w:bottom w:val="single" w:sz="4" w:space="0" w:color="auto"/>
            </w:tcBorders>
            <w:vAlign w:val="center"/>
          </w:tcPr>
          <w:p w14:paraId="24BBBCBF" w14:textId="77777777" w:rsidR="008646D5" w:rsidRPr="00622606" w:rsidRDefault="008646D5" w:rsidP="00B60A95">
            <w:pPr>
              <w:jc w:val="center"/>
              <w:rPr>
                <w:rFonts w:asciiTheme="majorBidi" w:hAnsiTheme="majorBidi" w:cstheme="majorBidi"/>
                <w:b/>
                <w:bCs/>
                <w:sz w:val="20"/>
                <w:szCs w:val="20"/>
              </w:rPr>
            </w:pPr>
          </w:p>
        </w:tc>
        <w:tc>
          <w:tcPr>
            <w:tcW w:w="1276" w:type="dxa"/>
            <w:vMerge/>
            <w:tcBorders>
              <w:bottom w:val="single" w:sz="4" w:space="0" w:color="auto"/>
            </w:tcBorders>
            <w:vAlign w:val="center"/>
          </w:tcPr>
          <w:p w14:paraId="5144A4DB" w14:textId="77777777" w:rsidR="008646D5" w:rsidRPr="00622606" w:rsidRDefault="008646D5" w:rsidP="00B60A95">
            <w:pPr>
              <w:jc w:val="center"/>
              <w:rPr>
                <w:rFonts w:asciiTheme="majorBidi" w:hAnsiTheme="majorBidi" w:cstheme="majorBidi"/>
                <w:b/>
                <w:bCs/>
                <w:sz w:val="20"/>
                <w:szCs w:val="20"/>
              </w:rPr>
            </w:pPr>
          </w:p>
        </w:tc>
        <w:tc>
          <w:tcPr>
            <w:tcW w:w="1559" w:type="dxa"/>
            <w:vMerge/>
            <w:tcBorders>
              <w:bottom w:val="single" w:sz="4" w:space="0" w:color="auto"/>
            </w:tcBorders>
            <w:vAlign w:val="center"/>
          </w:tcPr>
          <w:p w14:paraId="51754B9C" w14:textId="77777777" w:rsidR="008646D5" w:rsidRPr="00622606" w:rsidRDefault="008646D5" w:rsidP="00B60A95">
            <w:pPr>
              <w:jc w:val="center"/>
              <w:rPr>
                <w:rFonts w:asciiTheme="majorBidi" w:hAnsiTheme="majorBidi" w:cstheme="majorBidi"/>
                <w:b/>
                <w:bCs/>
                <w:sz w:val="20"/>
                <w:szCs w:val="20"/>
              </w:rPr>
            </w:pPr>
          </w:p>
        </w:tc>
        <w:tc>
          <w:tcPr>
            <w:tcW w:w="1134" w:type="dxa"/>
            <w:vMerge/>
            <w:tcBorders>
              <w:bottom w:val="single" w:sz="4" w:space="0" w:color="auto"/>
            </w:tcBorders>
            <w:vAlign w:val="center"/>
          </w:tcPr>
          <w:p w14:paraId="1BE288A6" w14:textId="77777777" w:rsidR="008646D5" w:rsidRPr="00622606" w:rsidRDefault="008646D5" w:rsidP="00B60A95">
            <w:pPr>
              <w:jc w:val="center"/>
              <w:rPr>
                <w:rFonts w:asciiTheme="majorBidi" w:hAnsiTheme="majorBidi" w:cstheme="majorBidi"/>
                <w:b/>
                <w:bCs/>
                <w:sz w:val="20"/>
                <w:szCs w:val="20"/>
              </w:rPr>
            </w:pPr>
          </w:p>
        </w:tc>
        <w:tc>
          <w:tcPr>
            <w:tcW w:w="1559" w:type="dxa"/>
            <w:vMerge/>
            <w:tcBorders>
              <w:bottom w:val="single" w:sz="4" w:space="0" w:color="auto"/>
            </w:tcBorders>
            <w:vAlign w:val="center"/>
          </w:tcPr>
          <w:p w14:paraId="5CA10E23" w14:textId="77777777" w:rsidR="008646D5" w:rsidRPr="00622606" w:rsidRDefault="008646D5" w:rsidP="00B60A95">
            <w:pPr>
              <w:jc w:val="center"/>
              <w:rPr>
                <w:rFonts w:asciiTheme="majorBidi" w:hAnsiTheme="majorBidi" w:cstheme="majorBidi"/>
                <w:b/>
                <w:bCs/>
                <w:sz w:val="20"/>
                <w:szCs w:val="20"/>
              </w:rPr>
            </w:pPr>
          </w:p>
        </w:tc>
        <w:tc>
          <w:tcPr>
            <w:tcW w:w="1418" w:type="dxa"/>
            <w:vMerge/>
            <w:tcBorders>
              <w:bottom w:val="single" w:sz="4" w:space="0" w:color="auto"/>
            </w:tcBorders>
            <w:vAlign w:val="center"/>
          </w:tcPr>
          <w:p w14:paraId="29A839A5" w14:textId="77777777" w:rsidR="008646D5" w:rsidRPr="00622606" w:rsidRDefault="008646D5" w:rsidP="00B60A95">
            <w:pPr>
              <w:jc w:val="center"/>
              <w:rPr>
                <w:rFonts w:asciiTheme="majorBidi" w:hAnsiTheme="majorBidi" w:cstheme="majorBidi"/>
                <w:b/>
                <w:bCs/>
                <w:sz w:val="20"/>
                <w:szCs w:val="20"/>
              </w:rPr>
            </w:pPr>
          </w:p>
        </w:tc>
        <w:tc>
          <w:tcPr>
            <w:tcW w:w="850" w:type="dxa"/>
            <w:vMerge/>
            <w:tcBorders>
              <w:bottom w:val="single" w:sz="4" w:space="0" w:color="auto"/>
            </w:tcBorders>
            <w:vAlign w:val="center"/>
          </w:tcPr>
          <w:p w14:paraId="35B83C1E" w14:textId="77777777" w:rsidR="008646D5" w:rsidRPr="00622606" w:rsidRDefault="008646D5" w:rsidP="00B60A95">
            <w:pPr>
              <w:jc w:val="center"/>
              <w:rPr>
                <w:rFonts w:asciiTheme="majorBidi" w:hAnsiTheme="majorBidi" w:cstheme="majorBidi"/>
                <w:b/>
                <w:bCs/>
                <w:sz w:val="20"/>
                <w:szCs w:val="20"/>
              </w:rPr>
            </w:pPr>
          </w:p>
        </w:tc>
        <w:tc>
          <w:tcPr>
            <w:tcW w:w="1239" w:type="dxa"/>
            <w:vMerge/>
            <w:tcBorders>
              <w:bottom w:val="single" w:sz="4" w:space="0" w:color="auto"/>
            </w:tcBorders>
            <w:vAlign w:val="center"/>
          </w:tcPr>
          <w:p w14:paraId="77E7282E" w14:textId="77777777" w:rsidR="008646D5" w:rsidRPr="00622606" w:rsidRDefault="008646D5" w:rsidP="00B60A95">
            <w:pPr>
              <w:jc w:val="center"/>
              <w:rPr>
                <w:rFonts w:asciiTheme="majorBidi" w:hAnsiTheme="majorBidi" w:cstheme="majorBidi"/>
                <w:b/>
                <w:bCs/>
                <w:sz w:val="20"/>
                <w:szCs w:val="20"/>
              </w:rPr>
            </w:pPr>
          </w:p>
        </w:tc>
        <w:tc>
          <w:tcPr>
            <w:tcW w:w="1220" w:type="dxa"/>
            <w:vMerge/>
            <w:tcBorders>
              <w:bottom w:val="single" w:sz="4" w:space="0" w:color="auto"/>
            </w:tcBorders>
          </w:tcPr>
          <w:p w14:paraId="79FD7261" w14:textId="77777777" w:rsidR="008646D5" w:rsidRPr="000B2F44" w:rsidRDefault="008646D5" w:rsidP="00B60A95">
            <w:pPr>
              <w:rPr>
                <w:rFonts w:asciiTheme="majorBidi" w:eastAsia="Calibri" w:hAnsiTheme="majorBidi" w:cstheme="majorBidi"/>
                <w:sz w:val="20"/>
                <w:szCs w:val="20"/>
              </w:rPr>
            </w:pPr>
          </w:p>
        </w:tc>
        <w:tc>
          <w:tcPr>
            <w:tcW w:w="1276" w:type="dxa"/>
            <w:tcBorders>
              <w:top w:val="single" w:sz="4" w:space="0" w:color="auto"/>
              <w:bottom w:val="single" w:sz="4" w:space="0" w:color="auto"/>
            </w:tcBorders>
            <w:vAlign w:val="center"/>
          </w:tcPr>
          <w:p w14:paraId="0B19F53E" w14:textId="77777777" w:rsidR="008646D5" w:rsidRPr="00622606" w:rsidRDefault="008646D5" w:rsidP="00B60A95">
            <w:pPr>
              <w:jc w:val="center"/>
              <w:rPr>
                <w:rFonts w:asciiTheme="majorBidi" w:eastAsia="Calibri" w:hAnsiTheme="majorBidi" w:cstheme="majorBidi"/>
                <w:b/>
                <w:bCs/>
                <w:sz w:val="20"/>
                <w:szCs w:val="20"/>
              </w:rPr>
            </w:pPr>
            <w:r w:rsidRPr="00622606">
              <w:rPr>
                <w:rFonts w:asciiTheme="majorBidi" w:eastAsia="Calibri" w:hAnsiTheme="majorBidi" w:cstheme="majorBidi"/>
                <w:b/>
                <w:bCs/>
                <w:sz w:val="20"/>
                <w:szCs w:val="20"/>
              </w:rPr>
              <w:t>Oxidase test</w:t>
            </w:r>
          </w:p>
        </w:tc>
        <w:tc>
          <w:tcPr>
            <w:tcW w:w="1423" w:type="dxa"/>
            <w:tcBorders>
              <w:top w:val="single" w:sz="4" w:space="0" w:color="auto"/>
              <w:bottom w:val="single" w:sz="4" w:space="0" w:color="auto"/>
            </w:tcBorders>
            <w:vAlign w:val="center"/>
          </w:tcPr>
          <w:p w14:paraId="7DE204B1" w14:textId="77777777" w:rsidR="008646D5" w:rsidRPr="00622606" w:rsidRDefault="008646D5" w:rsidP="00B60A95">
            <w:pPr>
              <w:jc w:val="center"/>
              <w:rPr>
                <w:rFonts w:asciiTheme="majorBidi" w:eastAsia="Calibri" w:hAnsiTheme="majorBidi" w:cstheme="majorBidi"/>
                <w:b/>
                <w:bCs/>
                <w:sz w:val="20"/>
                <w:szCs w:val="20"/>
              </w:rPr>
            </w:pPr>
            <w:r w:rsidRPr="00622606">
              <w:rPr>
                <w:rFonts w:asciiTheme="majorBidi" w:eastAsia="Calibri" w:hAnsiTheme="majorBidi" w:cstheme="majorBidi"/>
                <w:b/>
                <w:bCs/>
                <w:sz w:val="20"/>
                <w:szCs w:val="20"/>
              </w:rPr>
              <w:t>Catalase test</w:t>
            </w:r>
          </w:p>
        </w:tc>
      </w:tr>
      <w:tr w:rsidR="008646D5" w:rsidRPr="00622606" w14:paraId="13B15453" w14:textId="77777777" w:rsidTr="00B60A95">
        <w:trPr>
          <w:trHeight w:val="729"/>
        </w:trPr>
        <w:tc>
          <w:tcPr>
            <w:tcW w:w="1105" w:type="dxa"/>
            <w:tcBorders>
              <w:top w:val="single" w:sz="4" w:space="0" w:color="auto"/>
            </w:tcBorders>
            <w:vAlign w:val="center"/>
          </w:tcPr>
          <w:p w14:paraId="037033B8"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1</w:t>
            </w:r>
          </w:p>
        </w:tc>
        <w:tc>
          <w:tcPr>
            <w:tcW w:w="1276" w:type="dxa"/>
            <w:tcBorders>
              <w:top w:val="single" w:sz="4" w:space="0" w:color="auto"/>
            </w:tcBorders>
          </w:tcPr>
          <w:p w14:paraId="027CC5C1" w14:textId="77777777" w:rsidR="008646D5" w:rsidRDefault="008646D5" w:rsidP="00B60A95">
            <w:pPr>
              <w:jc w:val="center"/>
              <w:rPr>
                <w:rFonts w:asciiTheme="majorBidi" w:hAnsiTheme="majorBidi" w:cstheme="majorBidi"/>
                <w:sz w:val="20"/>
                <w:szCs w:val="20"/>
              </w:rPr>
            </w:pPr>
          </w:p>
          <w:p w14:paraId="07BB4187" w14:textId="77777777" w:rsidR="008646D5" w:rsidRPr="00A80E1E" w:rsidRDefault="008646D5" w:rsidP="00B60A95">
            <w:pPr>
              <w:jc w:val="center"/>
              <w:rPr>
                <w:rFonts w:asciiTheme="majorBidi" w:hAnsiTheme="majorBidi" w:cstheme="majorBidi"/>
                <w:sz w:val="20"/>
                <w:szCs w:val="20"/>
              </w:rPr>
            </w:pPr>
            <w:r>
              <w:rPr>
                <w:rFonts w:asciiTheme="majorBidi" w:hAnsiTheme="majorBidi" w:cstheme="majorBidi"/>
                <w:sz w:val="20"/>
                <w:szCs w:val="20"/>
              </w:rPr>
              <w:t>R</w:t>
            </w:r>
            <w:r w:rsidRPr="00A80E1E">
              <w:rPr>
                <w:rFonts w:asciiTheme="majorBidi" w:hAnsiTheme="majorBidi" w:cstheme="majorBidi"/>
                <w:sz w:val="20"/>
                <w:szCs w:val="20"/>
              </w:rPr>
              <w:t xml:space="preserve">od-shaped </w:t>
            </w:r>
          </w:p>
        </w:tc>
        <w:tc>
          <w:tcPr>
            <w:tcW w:w="1276" w:type="dxa"/>
            <w:tcBorders>
              <w:top w:val="single" w:sz="4" w:space="0" w:color="auto"/>
            </w:tcBorders>
            <w:vAlign w:val="center"/>
          </w:tcPr>
          <w:p w14:paraId="35CD854E"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Circular</w:t>
            </w:r>
          </w:p>
        </w:tc>
        <w:tc>
          <w:tcPr>
            <w:tcW w:w="1276" w:type="dxa"/>
            <w:tcBorders>
              <w:top w:val="single" w:sz="4" w:space="0" w:color="auto"/>
            </w:tcBorders>
            <w:vAlign w:val="center"/>
          </w:tcPr>
          <w:p w14:paraId="287FC0B8"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Convex</w:t>
            </w:r>
          </w:p>
        </w:tc>
        <w:tc>
          <w:tcPr>
            <w:tcW w:w="1559" w:type="dxa"/>
            <w:tcBorders>
              <w:top w:val="single" w:sz="4" w:space="0" w:color="auto"/>
            </w:tcBorders>
            <w:vAlign w:val="center"/>
          </w:tcPr>
          <w:p w14:paraId="481110A9"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Entire</w:t>
            </w:r>
          </w:p>
        </w:tc>
        <w:tc>
          <w:tcPr>
            <w:tcW w:w="1134" w:type="dxa"/>
            <w:tcBorders>
              <w:top w:val="single" w:sz="4" w:space="0" w:color="auto"/>
            </w:tcBorders>
            <w:vAlign w:val="center"/>
          </w:tcPr>
          <w:p w14:paraId="51B8F79D"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Smooth</w:t>
            </w:r>
          </w:p>
        </w:tc>
        <w:tc>
          <w:tcPr>
            <w:tcW w:w="1559" w:type="dxa"/>
            <w:tcBorders>
              <w:top w:val="single" w:sz="4" w:space="0" w:color="auto"/>
            </w:tcBorders>
            <w:vAlign w:val="center"/>
          </w:tcPr>
          <w:p w14:paraId="4000222B"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Translucent</w:t>
            </w:r>
          </w:p>
        </w:tc>
        <w:tc>
          <w:tcPr>
            <w:tcW w:w="1418" w:type="dxa"/>
            <w:tcBorders>
              <w:top w:val="single" w:sz="4" w:space="0" w:color="auto"/>
            </w:tcBorders>
            <w:vAlign w:val="center"/>
          </w:tcPr>
          <w:p w14:paraId="602BA72F"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Viscid (slimy)</w:t>
            </w:r>
          </w:p>
        </w:tc>
        <w:tc>
          <w:tcPr>
            <w:tcW w:w="850" w:type="dxa"/>
            <w:tcBorders>
              <w:top w:val="single" w:sz="4" w:space="0" w:color="auto"/>
            </w:tcBorders>
            <w:vAlign w:val="center"/>
          </w:tcPr>
          <w:p w14:paraId="05B98E92"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White</w:t>
            </w:r>
          </w:p>
        </w:tc>
        <w:tc>
          <w:tcPr>
            <w:tcW w:w="1239" w:type="dxa"/>
            <w:tcBorders>
              <w:top w:val="single" w:sz="4" w:space="0" w:color="auto"/>
            </w:tcBorders>
            <w:vAlign w:val="center"/>
          </w:tcPr>
          <w:p w14:paraId="3A9F1802"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Motile</w:t>
            </w:r>
          </w:p>
        </w:tc>
        <w:tc>
          <w:tcPr>
            <w:tcW w:w="1220" w:type="dxa"/>
            <w:tcBorders>
              <w:top w:val="single" w:sz="4" w:space="0" w:color="auto"/>
            </w:tcBorders>
            <w:vAlign w:val="center"/>
          </w:tcPr>
          <w:p w14:paraId="0468DB93" w14:textId="77777777" w:rsidR="008646D5" w:rsidRPr="00622606" w:rsidRDefault="008646D5" w:rsidP="00B60A95">
            <w:pPr>
              <w:tabs>
                <w:tab w:val="left" w:pos="7380"/>
              </w:tabs>
              <w:jc w:val="center"/>
              <w:rPr>
                <w:rFonts w:asciiTheme="majorBidi" w:eastAsia="Calibri" w:hAnsiTheme="majorBidi" w:cstheme="majorBidi"/>
                <w:sz w:val="16"/>
                <w:szCs w:val="16"/>
              </w:rPr>
            </w:pPr>
            <w:r w:rsidRPr="00622606">
              <w:rPr>
                <w:rFonts w:asciiTheme="majorBidi" w:eastAsia="Calibri" w:hAnsiTheme="majorBidi" w:cstheme="majorBidi"/>
                <w:sz w:val="20"/>
                <w:szCs w:val="20"/>
              </w:rPr>
              <w:t>-ve</w:t>
            </w:r>
          </w:p>
        </w:tc>
        <w:tc>
          <w:tcPr>
            <w:tcW w:w="1276" w:type="dxa"/>
            <w:tcBorders>
              <w:top w:val="single" w:sz="4" w:space="0" w:color="auto"/>
            </w:tcBorders>
            <w:vAlign w:val="center"/>
          </w:tcPr>
          <w:p w14:paraId="45BC3785"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c>
          <w:tcPr>
            <w:tcW w:w="1423" w:type="dxa"/>
            <w:tcBorders>
              <w:top w:val="single" w:sz="4" w:space="0" w:color="auto"/>
            </w:tcBorders>
            <w:vAlign w:val="center"/>
          </w:tcPr>
          <w:p w14:paraId="60AACE18"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r>
      <w:tr w:rsidR="008646D5" w:rsidRPr="00622606" w14:paraId="29903061" w14:textId="77777777" w:rsidTr="00B60A95">
        <w:trPr>
          <w:trHeight w:val="729"/>
        </w:trPr>
        <w:tc>
          <w:tcPr>
            <w:tcW w:w="1105" w:type="dxa"/>
            <w:vAlign w:val="center"/>
          </w:tcPr>
          <w:p w14:paraId="14FCB352"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2</w:t>
            </w:r>
          </w:p>
        </w:tc>
        <w:tc>
          <w:tcPr>
            <w:tcW w:w="1276" w:type="dxa"/>
          </w:tcPr>
          <w:p w14:paraId="3D7808FC" w14:textId="77777777" w:rsidR="008646D5" w:rsidRPr="00622606" w:rsidRDefault="008646D5" w:rsidP="00B60A95">
            <w:pPr>
              <w:jc w:val="center"/>
              <w:rPr>
                <w:rFonts w:asciiTheme="majorBidi" w:hAnsiTheme="majorBidi" w:cstheme="majorBidi"/>
                <w:sz w:val="20"/>
                <w:szCs w:val="20"/>
              </w:rPr>
            </w:pPr>
            <w:r>
              <w:rPr>
                <w:rFonts w:ascii="Arial" w:hAnsi="Arial" w:cs="Arial"/>
                <w:color w:val="545454"/>
                <w:sz w:val="27"/>
                <w:szCs w:val="27"/>
                <w:shd w:val="clear" w:color="auto" w:fill="FFFFFF"/>
              </w:rPr>
              <w:t> </w:t>
            </w:r>
            <w:r>
              <w:rPr>
                <w:rFonts w:asciiTheme="majorBidi" w:hAnsiTheme="majorBidi" w:cstheme="majorBidi"/>
                <w:sz w:val="20"/>
                <w:szCs w:val="20"/>
              </w:rPr>
              <w:t>S</w:t>
            </w:r>
            <w:r w:rsidRPr="00A80E1E">
              <w:rPr>
                <w:rFonts w:asciiTheme="majorBidi" w:hAnsiTheme="majorBidi" w:cstheme="majorBidi"/>
                <w:sz w:val="20"/>
                <w:szCs w:val="20"/>
              </w:rPr>
              <w:t>piral rod</w:t>
            </w:r>
            <w:r>
              <w:rPr>
                <w:rFonts w:asciiTheme="majorBidi" w:hAnsiTheme="majorBidi" w:cstheme="majorBidi"/>
                <w:sz w:val="20"/>
                <w:szCs w:val="20"/>
              </w:rPr>
              <w:t>-</w:t>
            </w:r>
            <w:r w:rsidRPr="00A80E1E">
              <w:rPr>
                <w:rFonts w:asciiTheme="majorBidi" w:hAnsiTheme="majorBidi" w:cstheme="majorBidi"/>
                <w:sz w:val="20"/>
                <w:szCs w:val="20"/>
              </w:rPr>
              <w:t xml:space="preserve"> shaped</w:t>
            </w:r>
          </w:p>
        </w:tc>
        <w:tc>
          <w:tcPr>
            <w:tcW w:w="1276" w:type="dxa"/>
            <w:vAlign w:val="center"/>
          </w:tcPr>
          <w:p w14:paraId="40FD8E3A"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Circular</w:t>
            </w:r>
          </w:p>
        </w:tc>
        <w:tc>
          <w:tcPr>
            <w:tcW w:w="1276" w:type="dxa"/>
            <w:vAlign w:val="center"/>
          </w:tcPr>
          <w:p w14:paraId="5A462960"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Convex</w:t>
            </w:r>
          </w:p>
        </w:tc>
        <w:tc>
          <w:tcPr>
            <w:tcW w:w="1559" w:type="dxa"/>
            <w:vAlign w:val="center"/>
          </w:tcPr>
          <w:p w14:paraId="50AE2DB4"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Entire</w:t>
            </w:r>
          </w:p>
        </w:tc>
        <w:tc>
          <w:tcPr>
            <w:tcW w:w="1134" w:type="dxa"/>
            <w:vAlign w:val="center"/>
          </w:tcPr>
          <w:p w14:paraId="451C2676"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Smooth</w:t>
            </w:r>
          </w:p>
        </w:tc>
        <w:tc>
          <w:tcPr>
            <w:tcW w:w="1559" w:type="dxa"/>
            <w:vAlign w:val="center"/>
          </w:tcPr>
          <w:p w14:paraId="63FC4F10"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Translucent</w:t>
            </w:r>
          </w:p>
        </w:tc>
        <w:tc>
          <w:tcPr>
            <w:tcW w:w="1418" w:type="dxa"/>
            <w:vAlign w:val="center"/>
          </w:tcPr>
          <w:p w14:paraId="6171FC9E"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Viscid (slimy)</w:t>
            </w:r>
          </w:p>
        </w:tc>
        <w:tc>
          <w:tcPr>
            <w:tcW w:w="850" w:type="dxa"/>
            <w:vAlign w:val="center"/>
          </w:tcPr>
          <w:p w14:paraId="6CF51123"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White</w:t>
            </w:r>
          </w:p>
        </w:tc>
        <w:tc>
          <w:tcPr>
            <w:tcW w:w="1239" w:type="dxa"/>
            <w:vAlign w:val="center"/>
          </w:tcPr>
          <w:p w14:paraId="109F6075"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Motile</w:t>
            </w:r>
          </w:p>
        </w:tc>
        <w:tc>
          <w:tcPr>
            <w:tcW w:w="1220" w:type="dxa"/>
            <w:vAlign w:val="center"/>
          </w:tcPr>
          <w:p w14:paraId="4D441BFB" w14:textId="77777777" w:rsidR="008646D5" w:rsidRPr="00622606" w:rsidRDefault="008646D5" w:rsidP="00B60A95">
            <w:pPr>
              <w:jc w:val="center"/>
              <w:rPr>
                <w:rFonts w:asciiTheme="majorBidi" w:eastAsia="Calibri" w:hAnsiTheme="majorBidi" w:cstheme="majorBidi"/>
                <w:sz w:val="16"/>
                <w:szCs w:val="16"/>
              </w:rPr>
            </w:pPr>
            <w:r w:rsidRPr="00622606">
              <w:rPr>
                <w:rFonts w:asciiTheme="majorBidi" w:eastAsia="Calibri" w:hAnsiTheme="majorBidi" w:cstheme="majorBidi"/>
                <w:sz w:val="20"/>
                <w:szCs w:val="20"/>
              </w:rPr>
              <w:t>-ve</w:t>
            </w:r>
          </w:p>
        </w:tc>
        <w:tc>
          <w:tcPr>
            <w:tcW w:w="1276" w:type="dxa"/>
          </w:tcPr>
          <w:p w14:paraId="48F23DDB" w14:textId="77777777" w:rsidR="008646D5" w:rsidRPr="00622606" w:rsidRDefault="008646D5" w:rsidP="00B60A95">
            <w:pPr>
              <w:jc w:val="center"/>
              <w:rPr>
                <w:rFonts w:asciiTheme="majorBidi" w:eastAsia="Calibri" w:hAnsiTheme="majorBidi" w:cstheme="majorBidi"/>
                <w:sz w:val="16"/>
                <w:szCs w:val="16"/>
              </w:rPr>
            </w:pPr>
          </w:p>
          <w:p w14:paraId="103BD3F4" w14:textId="77777777" w:rsidR="008646D5" w:rsidRPr="00622606" w:rsidRDefault="008646D5" w:rsidP="00B60A95">
            <w:pPr>
              <w:jc w:val="center"/>
              <w:rPr>
                <w:rFonts w:asciiTheme="majorBidi" w:hAnsiTheme="majorBidi" w:cstheme="majorBidi"/>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c>
          <w:tcPr>
            <w:tcW w:w="1423" w:type="dxa"/>
          </w:tcPr>
          <w:p w14:paraId="623EDF80" w14:textId="77777777" w:rsidR="008646D5" w:rsidRPr="00622606" w:rsidRDefault="008646D5" w:rsidP="00B60A95">
            <w:pPr>
              <w:jc w:val="center"/>
              <w:rPr>
                <w:rFonts w:asciiTheme="majorBidi" w:eastAsia="Calibri" w:hAnsiTheme="majorBidi" w:cstheme="majorBidi"/>
                <w:sz w:val="16"/>
                <w:szCs w:val="16"/>
              </w:rPr>
            </w:pPr>
          </w:p>
          <w:p w14:paraId="2111239E" w14:textId="77777777" w:rsidR="008646D5" w:rsidRPr="00622606" w:rsidRDefault="008646D5" w:rsidP="00B60A95">
            <w:pPr>
              <w:jc w:val="center"/>
              <w:rPr>
                <w:rFonts w:asciiTheme="majorBidi" w:hAnsiTheme="majorBidi" w:cstheme="majorBidi"/>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r>
      <w:tr w:rsidR="008646D5" w:rsidRPr="00622606" w14:paraId="377510E5" w14:textId="77777777" w:rsidTr="00B60A95">
        <w:trPr>
          <w:trHeight w:val="729"/>
        </w:trPr>
        <w:tc>
          <w:tcPr>
            <w:tcW w:w="1105" w:type="dxa"/>
            <w:vAlign w:val="center"/>
          </w:tcPr>
          <w:p w14:paraId="1B9CB3C3"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3</w:t>
            </w:r>
          </w:p>
        </w:tc>
        <w:tc>
          <w:tcPr>
            <w:tcW w:w="1276" w:type="dxa"/>
          </w:tcPr>
          <w:p w14:paraId="65A8EDFE" w14:textId="77777777" w:rsidR="008646D5" w:rsidRDefault="008646D5" w:rsidP="00B60A95">
            <w:pPr>
              <w:jc w:val="center"/>
              <w:rPr>
                <w:rFonts w:asciiTheme="majorBidi" w:hAnsiTheme="majorBidi" w:cstheme="majorBidi"/>
                <w:sz w:val="20"/>
                <w:szCs w:val="20"/>
              </w:rPr>
            </w:pPr>
          </w:p>
          <w:p w14:paraId="1CBF2548" w14:textId="7D742B4B" w:rsidR="008646D5" w:rsidRPr="00622606" w:rsidRDefault="008646D5" w:rsidP="00B60A95">
            <w:pPr>
              <w:jc w:val="center"/>
              <w:rPr>
                <w:rFonts w:asciiTheme="majorBidi" w:hAnsiTheme="majorBidi" w:cstheme="majorBidi"/>
                <w:sz w:val="20"/>
                <w:szCs w:val="20"/>
              </w:rPr>
            </w:pPr>
            <w:r>
              <w:rPr>
                <w:rFonts w:asciiTheme="majorBidi" w:hAnsiTheme="majorBidi" w:cstheme="majorBidi"/>
                <w:sz w:val="20"/>
                <w:szCs w:val="20"/>
              </w:rPr>
              <w:t>S</w:t>
            </w:r>
            <w:r w:rsidRPr="00A80E1E">
              <w:rPr>
                <w:rFonts w:asciiTheme="majorBidi" w:hAnsiTheme="majorBidi" w:cstheme="majorBidi"/>
                <w:sz w:val="20"/>
                <w:szCs w:val="20"/>
              </w:rPr>
              <w:t>hort-rod-</w:t>
            </w:r>
            <w:r w:rsidRPr="00A80E1E">
              <w:rPr>
                <w:rFonts w:asciiTheme="majorBidi" w:eastAsia="WarnockPro-Regular" w:hAnsiTheme="majorBidi" w:cstheme="majorBidi"/>
                <w:sz w:val="20"/>
                <w:szCs w:val="20"/>
              </w:rPr>
              <w:t>shaped</w:t>
            </w:r>
          </w:p>
        </w:tc>
        <w:tc>
          <w:tcPr>
            <w:tcW w:w="1276" w:type="dxa"/>
            <w:vAlign w:val="center"/>
          </w:tcPr>
          <w:p w14:paraId="6C06063B"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Circular</w:t>
            </w:r>
          </w:p>
        </w:tc>
        <w:tc>
          <w:tcPr>
            <w:tcW w:w="1276" w:type="dxa"/>
            <w:vAlign w:val="center"/>
          </w:tcPr>
          <w:p w14:paraId="3E2A05C9"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Convex</w:t>
            </w:r>
          </w:p>
        </w:tc>
        <w:tc>
          <w:tcPr>
            <w:tcW w:w="1559" w:type="dxa"/>
            <w:vAlign w:val="center"/>
          </w:tcPr>
          <w:p w14:paraId="6D2CCFB3"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Erose</w:t>
            </w:r>
          </w:p>
        </w:tc>
        <w:tc>
          <w:tcPr>
            <w:tcW w:w="1134" w:type="dxa"/>
            <w:vAlign w:val="center"/>
          </w:tcPr>
          <w:p w14:paraId="6B290481"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Smooth</w:t>
            </w:r>
          </w:p>
        </w:tc>
        <w:tc>
          <w:tcPr>
            <w:tcW w:w="1559" w:type="dxa"/>
            <w:vAlign w:val="center"/>
          </w:tcPr>
          <w:p w14:paraId="1F9EBA15"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Translucent</w:t>
            </w:r>
          </w:p>
        </w:tc>
        <w:tc>
          <w:tcPr>
            <w:tcW w:w="1418" w:type="dxa"/>
            <w:vAlign w:val="center"/>
          </w:tcPr>
          <w:p w14:paraId="27557CCA"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Viscid (slimy)</w:t>
            </w:r>
          </w:p>
        </w:tc>
        <w:tc>
          <w:tcPr>
            <w:tcW w:w="850" w:type="dxa"/>
            <w:vAlign w:val="center"/>
          </w:tcPr>
          <w:p w14:paraId="15A11DF6"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White</w:t>
            </w:r>
          </w:p>
        </w:tc>
        <w:tc>
          <w:tcPr>
            <w:tcW w:w="1239" w:type="dxa"/>
            <w:vAlign w:val="center"/>
          </w:tcPr>
          <w:p w14:paraId="61073245"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Motile</w:t>
            </w:r>
          </w:p>
        </w:tc>
        <w:tc>
          <w:tcPr>
            <w:tcW w:w="1220" w:type="dxa"/>
            <w:vAlign w:val="center"/>
          </w:tcPr>
          <w:p w14:paraId="6C205AFA" w14:textId="77777777" w:rsidR="008646D5" w:rsidRPr="00622606" w:rsidRDefault="008646D5" w:rsidP="00B60A95">
            <w:pPr>
              <w:jc w:val="center"/>
              <w:rPr>
                <w:rFonts w:asciiTheme="majorBidi" w:eastAsia="Calibri" w:hAnsiTheme="majorBidi" w:cstheme="majorBidi"/>
                <w:sz w:val="16"/>
                <w:szCs w:val="16"/>
              </w:rPr>
            </w:pPr>
            <w:r w:rsidRPr="00622606">
              <w:rPr>
                <w:rFonts w:asciiTheme="majorBidi" w:eastAsia="Calibri" w:hAnsiTheme="majorBidi" w:cstheme="majorBidi"/>
                <w:sz w:val="20"/>
                <w:szCs w:val="20"/>
              </w:rPr>
              <w:t>-ve</w:t>
            </w:r>
          </w:p>
        </w:tc>
        <w:tc>
          <w:tcPr>
            <w:tcW w:w="1276" w:type="dxa"/>
          </w:tcPr>
          <w:p w14:paraId="304F27D3" w14:textId="77777777" w:rsidR="008646D5" w:rsidRPr="00622606" w:rsidRDefault="008646D5" w:rsidP="00B60A95">
            <w:pPr>
              <w:jc w:val="center"/>
              <w:rPr>
                <w:rFonts w:asciiTheme="majorBidi" w:eastAsia="Calibri" w:hAnsiTheme="majorBidi" w:cstheme="majorBidi"/>
                <w:sz w:val="16"/>
                <w:szCs w:val="16"/>
              </w:rPr>
            </w:pPr>
          </w:p>
          <w:p w14:paraId="67B79EFE" w14:textId="77777777" w:rsidR="008646D5" w:rsidRPr="00622606" w:rsidRDefault="008646D5" w:rsidP="00B60A95">
            <w:pPr>
              <w:jc w:val="center"/>
              <w:rPr>
                <w:rFonts w:asciiTheme="majorBidi" w:hAnsiTheme="majorBidi" w:cstheme="majorBidi"/>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c>
          <w:tcPr>
            <w:tcW w:w="1423" w:type="dxa"/>
          </w:tcPr>
          <w:p w14:paraId="0A5B7235" w14:textId="77777777" w:rsidR="008646D5" w:rsidRPr="00622606" w:rsidRDefault="008646D5" w:rsidP="00B60A95">
            <w:pPr>
              <w:jc w:val="center"/>
              <w:rPr>
                <w:rFonts w:asciiTheme="majorBidi" w:eastAsia="Calibri" w:hAnsiTheme="majorBidi" w:cstheme="majorBidi"/>
                <w:sz w:val="16"/>
                <w:szCs w:val="16"/>
              </w:rPr>
            </w:pPr>
          </w:p>
          <w:p w14:paraId="71391F5C" w14:textId="77777777" w:rsidR="008646D5" w:rsidRPr="00622606" w:rsidRDefault="008646D5" w:rsidP="00B60A95">
            <w:pPr>
              <w:jc w:val="center"/>
              <w:rPr>
                <w:rFonts w:asciiTheme="majorBidi" w:hAnsiTheme="majorBidi" w:cstheme="majorBidi"/>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r>
      <w:tr w:rsidR="008646D5" w:rsidRPr="00622606" w14:paraId="6179F2C8" w14:textId="77777777" w:rsidTr="00B60A95">
        <w:trPr>
          <w:trHeight w:val="729"/>
        </w:trPr>
        <w:tc>
          <w:tcPr>
            <w:tcW w:w="1105" w:type="dxa"/>
            <w:vAlign w:val="center"/>
          </w:tcPr>
          <w:p w14:paraId="2116006D"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4</w:t>
            </w:r>
          </w:p>
        </w:tc>
        <w:tc>
          <w:tcPr>
            <w:tcW w:w="1276" w:type="dxa"/>
          </w:tcPr>
          <w:p w14:paraId="641B2A44" w14:textId="77777777" w:rsidR="008646D5" w:rsidRDefault="008646D5" w:rsidP="00B60A95">
            <w:pPr>
              <w:jc w:val="center"/>
              <w:rPr>
                <w:rFonts w:asciiTheme="majorBidi" w:hAnsiTheme="majorBidi" w:cstheme="majorBidi"/>
                <w:sz w:val="20"/>
                <w:szCs w:val="20"/>
              </w:rPr>
            </w:pPr>
          </w:p>
          <w:p w14:paraId="01315649" w14:textId="77777777" w:rsidR="008646D5" w:rsidRPr="00A80E1E" w:rsidRDefault="008646D5" w:rsidP="00B60A95">
            <w:pPr>
              <w:jc w:val="center"/>
              <w:rPr>
                <w:rFonts w:asciiTheme="majorBidi" w:hAnsiTheme="majorBidi" w:cstheme="majorBidi"/>
                <w:sz w:val="20"/>
                <w:szCs w:val="20"/>
              </w:rPr>
            </w:pPr>
            <w:r>
              <w:rPr>
                <w:rFonts w:asciiTheme="majorBidi" w:hAnsiTheme="majorBidi" w:cstheme="majorBidi"/>
                <w:sz w:val="20"/>
                <w:szCs w:val="20"/>
              </w:rPr>
              <w:t>R</w:t>
            </w:r>
            <w:r w:rsidRPr="00A80E1E">
              <w:rPr>
                <w:rFonts w:asciiTheme="majorBidi" w:hAnsiTheme="majorBidi" w:cstheme="majorBidi"/>
                <w:sz w:val="20"/>
                <w:szCs w:val="20"/>
              </w:rPr>
              <w:t xml:space="preserve">od-shaped </w:t>
            </w:r>
          </w:p>
        </w:tc>
        <w:tc>
          <w:tcPr>
            <w:tcW w:w="1276" w:type="dxa"/>
            <w:vAlign w:val="center"/>
          </w:tcPr>
          <w:p w14:paraId="5CC7F15B"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Circular</w:t>
            </w:r>
          </w:p>
        </w:tc>
        <w:tc>
          <w:tcPr>
            <w:tcW w:w="1276" w:type="dxa"/>
            <w:vAlign w:val="center"/>
          </w:tcPr>
          <w:p w14:paraId="7D830ACB"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Convex</w:t>
            </w:r>
          </w:p>
        </w:tc>
        <w:tc>
          <w:tcPr>
            <w:tcW w:w="1559" w:type="dxa"/>
            <w:vAlign w:val="center"/>
          </w:tcPr>
          <w:p w14:paraId="27421824"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Entire</w:t>
            </w:r>
          </w:p>
        </w:tc>
        <w:tc>
          <w:tcPr>
            <w:tcW w:w="1134" w:type="dxa"/>
            <w:vAlign w:val="center"/>
          </w:tcPr>
          <w:p w14:paraId="2DA4E370"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Smooth</w:t>
            </w:r>
          </w:p>
        </w:tc>
        <w:tc>
          <w:tcPr>
            <w:tcW w:w="1559" w:type="dxa"/>
            <w:vAlign w:val="center"/>
          </w:tcPr>
          <w:p w14:paraId="29B608AB"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Translucent</w:t>
            </w:r>
          </w:p>
        </w:tc>
        <w:tc>
          <w:tcPr>
            <w:tcW w:w="1418" w:type="dxa"/>
            <w:vAlign w:val="center"/>
          </w:tcPr>
          <w:p w14:paraId="47775ED0"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Viscid (slimy)</w:t>
            </w:r>
          </w:p>
        </w:tc>
        <w:tc>
          <w:tcPr>
            <w:tcW w:w="850" w:type="dxa"/>
            <w:vAlign w:val="center"/>
          </w:tcPr>
          <w:p w14:paraId="497D3178"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White</w:t>
            </w:r>
          </w:p>
        </w:tc>
        <w:tc>
          <w:tcPr>
            <w:tcW w:w="1239" w:type="dxa"/>
            <w:vAlign w:val="center"/>
          </w:tcPr>
          <w:p w14:paraId="62DFB59D"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Non-motile</w:t>
            </w:r>
          </w:p>
        </w:tc>
        <w:tc>
          <w:tcPr>
            <w:tcW w:w="1220" w:type="dxa"/>
            <w:vAlign w:val="center"/>
          </w:tcPr>
          <w:p w14:paraId="3B472CE4"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20"/>
                <w:szCs w:val="20"/>
              </w:rPr>
              <w:t>-ve</w:t>
            </w:r>
          </w:p>
        </w:tc>
        <w:tc>
          <w:tcPr>
            <w:tcW w:w="1276" w:type="dxa"/>
            <w:vAlign w:val="center"/>
          </w:tcPr>
          <w:p w14:paraId="3491ED09"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20"/>
                <w:szCs w:val="20"/>
              </w:rPr>
              <w:t>-ve</w:t>
            </w:r>
          </w:p>
        </w:tc>
        <w:tc>
          <w:tcPr>
            <w:tcW w:w="1423" w:type="dxa"/>
            <w:vAlign w:val="center"/>
          </w:tcPr>
          <w:p w14:paraId="5D3F53AD"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r>
      <w:tr w:rsidR="008646D5" w:rsidRPr="00622606" w14:paraId="4B823F8A" w14:textId="77777777" w:rsidTr="00B60A95">
        <w:trPr>
          <w:trHeight w:val="729"/>
        </w:trPr>
        <w:tc>
          <w:tcPr>
            <w:tcW w:w="1105" w:type="dxa"/>
            <w:vAlign w:val="center"/>
          </w:tcPr>
          <w:p w14:paraId="1E63C1D1"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5</w:t>
            </w:r>
          </w:p>
        </w:tc>
        <w:tc>
          <w:tcPr>
            <w:tcW w:w="1276" w:type="dxa"/>
          </w:tcPr>
          <w:p w14:paraId="740F3CA0" w14:textId="77777777" w:rsidR="008646D5" w:rsidRDefault="008646D5" w:rsidP="00B60A95">
            <w:pPr>
              <w:jc w:val="center"/>
              <w:rPr>
                <w:rFonts w:asciiTheme="majorBidi" w:hAnsiTheme="majorBidi" w:cstheme="majorBidi"/>
                <w:sz w:val="20"/>
                <w:szCs w:val="20"/>
              </w:rPr>
            </w:pPr>
          </w:p>
          <w:p w14:paraId="0795ADD4" w14:textId="77777777" w:rsidR="008646D5" w:rsidRPr="00A80E1E" w:rsidRDefault="008646D5" w:rsidP="00B60A95">
            <w:pPr>
              <w:jc w:val="center"/>
              <w:rPr>
                <w:rFonts w:asciiTheme="majorBidi" w:hAnsiTheme="majorBidi" w:cstheme="majorBidi"/>
                <w:sz w:val="20"/>
                <w:szCs w:val="20"/>
              </w:rPr>
            </w:pPr>
            <w:r>
              <w:rPr>
                <w:rFonts w:asciiTheme="majorBidi" w:hAnsiTheme="majorBidi" w:cstheme="majorBidi"/>
                <w:sz w:val="20"/>
                <w:szCs w:val="20"/>
              </w:rPr>
              <w:t>R</w:t>
            </w:r>
            <w:r w:rsidRPr="00A80E1E">
              <w:rPr>
                <w:rFonts w:asciiTheme="majorBidi" w:hAnsiTheme="majorBidi" w:cstheme="majorBidi"/>
                <w:sz w:val="20"/>
                <w:szCs w:val="20"/>
              </w:rPr>
              <w:t xml:space="preserve">od-shaped </w:t>
            </w:r>
          </w:p>
        </w:tc>
        <w:tc>
          <w:tcPr>
            <w:tcW w:w="1276" w:type="dxa"/>
            <w:vAlign w:val="center"/>
          </w:tcPr>
          <w:p w14:paraId="143A607B"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Punctiform</w:t>
            </w:r>
          </w:p>
        </w:tc>
        <w:tc>
          <w:tcPr>
            <w:tcW w:w="1276" w:type="dxa"/>
            <w:vAlign w:val="center"/>
          </w:tcPr>
          <w:p w14:paraId="1E940695"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Convex</w:t>
            </w:r>
          </w:p>
        </w:tc>
        <w:tc>
          <w:tcPr>
            <w:tcW w:w="1559" w:type="dxa"/>
            <w:vAlign w:val="center"/>
          </w:tcPr>
          <w:p w14:paraId="2FCD48F0"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Entire</w:t>
            </w:r>
          </w:p>
        </w:tc>
        <w:tc>
          <w:tcPr>
            <w:tcW w:w="1134" w:type="dxa"/>
            <w:vAlign w:val="center"/>
          </w:tcPr>
          <w:p w14:paraId="7173EB9D"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Smooth</w:t>
            </w:r>
          </w:p>
        </w:tc>
        <w:tc>
          <w:tcPr>
            <w:tcW w:w="1559" w:type="dxa"/>
            <w:vAlign w:val="center"/>
          </w:tcPr>
          <w:p w14:paraId="0722CA5E"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Translucent</w:t>
            </w:r>
          </w:p>
        </w:tc>
        <w:tc>
          <w:tcPr>
            <w:tcW w:w="1418" w:type="dxa"/>
            <w:vAlign w:val="center"/>
          </w:tcPr>
          <w:p w14:paraId="5CBA3404"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Viscid (slimy)</w:t>
            </w:r>
          </w:p>
        </w:tc>
        <w:tc>
          <w:tcPr>
            <w:tcW w:w="850" w:type="dxa"/>
            <w:vAlign w:val="center"/>
          </w:tcPr>
          <w:p w14:paraId="6E6A5C4F"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White</w:t>
            </w:r>
          </w:p>
        </w:tc>
        <w:tc>
          <w:tcPr>
            <w:tcW w:w="1239" w:type="dxa"/>
            <w:vAlign w:val="center"/>
          </w:tcPr>
          <w:p w14:paraId="01644142"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Motile</w:t>
            </w:r>
          </w:p>
        </w:tc>
        <w:tc>
          <w:tcPr>
            <w:tcW w:w="1220" w:type="dxa"/>
            <w:vAlign w:val="center"/>
          </w:tcPr>
          <w:p w14:paraId="7E282C82" w14:textId="77777777" w:rsidR="008646D5" w:rsidRPr="00622606" w:rsidRDefault="008646D5" w:rsidP="00B60A95">
            <w:pPr>
              <w:jc w:val="center"/>
              <w:rPr>
                <w:rFonts w:asciiTheme="majorBidi" w:eastAsia="Calibri" w:hAnsiTheme="majorBidi" w:cstheme="majorBidi"/>
                <w:sz w:val="16"/>
                <w:szCs w:val="16"/>
              </w:rPr>
            </w:pPr>
            <w:r w:rsidRPr="00622606">
              <w:rPr>
                <w:rFonts w:asciiTheme="majorBidi" w:eastAsia="Calibri" w:hAnsiTheme="majorBidi" w:cstheme="majorBidi"/>
                <w:sz w:val="20"/>
                <w:szCs w:val="20"/>
              </w:rPr>
              <w:t>-ve</w:t>
            </w:r>
          </w:p>
        </w:tc>
        <w:tc>
          <w:tcPr>
            <w:tcW w:w="1276" w:type="dxa"/>
          </w:tcPr>
          <w:p w14:paraId="66406585" w14:textId="77777777" w:rsidR="008646D5" w:rsidRPr="00622606" w:rsidRDefault="008646D5" w:rsidP="00B60A95">
            <w:pPr>
              <w:jc w:val="center"/>
              <w:rPr>
                <w:rFonts w:asciiTheme="majorBidi" w:eastAsia="Calibri" w:hAnsiTheme="majorBidi" w:cstheme="majorBidi"/>
                <w:sz w:val="16"/>
                <w:szCs w:val="16"/>
              </w:rPr>
            </w:pPr>
          </w:p>
          <w:p w14:paraId="4F839314" w14:textId="77777777" w:rsidR="008646D5" w:rsidRPr="00622606" w:rsidRDefault="008646D5" w:rsidP="00B60A95">
            <w:pPr>
              <w:jc w:val="center"/>
              <w:rPr>
                <w:rFonts w:asciiTheme="majorBidi" w:hAnsiTheme="majorBidi" w:cstheme="majorBidi"/>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c>
          <w:tcPr>
            <w:tcW w:w="1423" w:type="dxa"/>
          </w:tcPr>
          <w:p w14:paraId="05AE5876" w14:textId="77777777" w:rsidR="008646D5" w:rsidRPr="00622606" w:rsidRDefault="008646D5" w:rsidP="00B60A95">
            <w:pPr>
              <w:jc w:val="center"/>
              <w:rPr>
                <w:rFonts w:asciiTheme="majorBidi" w:eastAsia="Calibri" w:hAnsiTheme="majorBidi" w:cstheme="majorBidi"/>
                <w:sz w:val="16"/>
                <w:szCs w:val="16"/>
              </w:rPr>
            </w:pPr>
          </w:p>
          <w:p w14:paraId="0C845374" w14:textId="77777777" w:rsidR="008646D5" w:rsidRPr="00622606" w:rsidRDefault="008646D5" w:rsidP="00B60A95">
            <w:pPr>
              <w:jc w:val="center"/>
              <w:rPr>
                <w:rFonts w:asciiTheme="majorBidi" w:hAnsiTheme="majorBidi" w:cstheme="majorBidi"/>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r>
      <w:tr w:rsidR="008646D5" w:rsidRPr="00622606" w14:paraId="1213AE85" w14:textId="77777777" w:rsidTr="00B60A95">
        <w:trPr>
          <w:trHeight w:val="729"/>
        </w:trPr>
        <w:tc>
          <w:tcPr>
            <w:tcW w:w="1105" w:type="dxa"/>
            <w:vAlign w:val="center"/>
          </w:tcPr>
          <w:p w14:paraId="5ECC6606"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6</w:t>
            </w:r>
          </w:p>
        </w:tc>
        <w:tc>
          <w:tcPr>
            <w:tcW w:w="1276" w:type="dxa"/>
          </w:tcPr>
          <w:p w14:paraId="6272ECAA" w14:textId="77777777" w:rsidR="008646D5" w:rsidRDefault="008646D5" w:rsidP="00B60A95">
            <w:pPr>
              <w:jc w:val="center"/>
              <w:rPr>
                <w:rFonts w:asciiTheme="majorBidi" w:hAnsiTheme="majorBidi" w:cstheme="majorBidi"/>
                <w:sz w:val="20"/>
                <w:szCs w:val="20"/>
              </w:rPr>
            </w:pPr>
          </w:p>
          <w:p w14:paraId="6DEE1297" w14:textId="77777777" w:rsidR="008646D5" w:rsidRPr="00A80E1E" w:rsidRDefault="008646D5" w:rsidP="00B60A95">
            <w:pPr>
              <w:jc w:val="center"/>
              <w:rPr>
                <w:rFonts w:asciiTheme="majorBidi" w:hAnsiTheme="majorBidi" w:cstheme="majorBidi"/>
                <w:sz w:val="20"/>
                <w:szCs w:val="20"/>
              </w:rPr>
            </w:pPr>
            <w:r>
              <w:rPr>
                <w:rFonts w:asciiTheme="majorBidi" w:hAnsiTheme="majorBidi" w:cstheme="majorBidi"/>
                <w:sz w:val="20"/>
                <w:szCs w:val="20"/>
              </w:rPr>
              <w:t>R</w:t>
            </w:r>
            <w:r w:rsidRPr="00A80E1E">
              <w:rPr>
                <w:rFonts w:asciiTheme="majorBidi" w:hAnsiTheme="majorBidi" w:cstheme="majorBidi"/>
                <w:sz w:val="20"/>
                <w:szCs w:val="20"/>
              </w:rPr>
              <w:t xml:space="preserve">od-shaped </w:t>
            </w:r>
          </w:p>
        </w:tc>
        <w:tc>
          <w:tcPr>
            <w:tcW w:w="1276" w:type="dxa"/>
            <w:vAlign w:val="center"/>
          </w:tcPr>
          <w:p w14:paraId="614C2D14"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Circular</w:t>
            </w:r>
          </w:p>
        </w:tc>
        <w:tc>
          <w:tcPr>
            <w:tcW w:w="1276" w:type="dxa"/>
            <w:vAlign w:val="center"/>
          </w:tcPr>
          <w:p w14:paraId="426A4CC7"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Convex</w:t>
            </w:r>
          </w:p>
        </w:tc>
        <w:tc>
          <w:tcPr>
            <w:tcW w:w="1559" w:type="dxa"/>
            <w:vAlign w:val="center"/>
          </w:tcPr>
          <w:p w14:paraId="03105972"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Erose</w:t>
            </w:r>
          </w:p>
        </w:tc>
        <w:tc>
          <w:tcPr>
            <w:tcW w:w="1134" w:type="dxa"/>
            <w:vAlign w:val="center"/>
          </w:tcPr>
          <w:p w14:paraId="25441427"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Smooth</w:t>
            </w:r>
          </w:p>
        </w:tc>
        <w:tc>
          <w:tcPr>
            <w:tcW w:w="1559" w:type="dxa"/>
            <w:vAlign w:val="center"/>
          </w:tcPr>
          <w:p w14:paraId="3FC5D651"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Translucent</w:t>
            </w:r>
          </w:p>
        </w:tc>
        <w:tc>
          <w:tcPr>
            <w:tcW w:w="1418" w:type="dxa"/>
            <w:vAlign w:val="center"/>
          </w:tcPr>
          <w:p w14:paraId="23BBAA1C"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Viscid (slimy)</w:t>
            </w:r>
          </w:p>
        </w:tc>
        <w:tc>
          <w:tcPr>
            <w:tcW w:w="850" w:type="dxa"/>
            <w:vAlign w:val="center"/>
          </w:tcPr>
          <w:p w14:paraId="7179AEFD"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White</w:t>
            </w:r>
          </w:p>
        </w:tc>
        <w:tc>
          <w:tcPr>
            <w:tcW w:w="1239" w:type="dxa"/>
            <w:vAlign w:val="center"/>
          </w:tcPr>
          <w:p w14:paraId="643B104D"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Motile</w:t>
            </w:r>
          </w:p>
        </w:tc>
        <w:tc>
          <w:tcPr>
            <w:tcW w:w="1220" w:type="dxa"/>
            <w:vAlign w:val="center"/>
          </w:tcPr>
          <w:p w14:paraId="48ED457F"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20"/>
                <w:szCs w:val="20"/>
              </w:rPr>
              <w:t>-ve</w:t>
            </w:r>
          </w:p>
        </w:tc>
        <w:tc>
          <w:tcPr>
            <w:tcW w:w="1276" w:type="dxa"/>
            <w:vAlign w:val="center"/>
          </w:tcPr>
          <w:p w14:paraId="518FE5B6"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20"/>
                <w:szCs w:val="20"/>
              </w:rPr>
              <w:t>-ve</w:t>
            </w:r>
          </w:p>
        </w:tc>
        <w:tc>
          <w:tcPr>
            <w:tcW w:w="1423" w:type="dxa"/>
            <w:vAlign w:val="center"/>
          </w:tcPr>
          <w:p w14:paraId="186C6963"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r>
      <w:tr w:rsidR="008646D5" w:rsidRPr="00622606" w14:paraId="2F433F13" w14:textId="77777777" w:rsidTr="00B60A95">
        <w:trPr>
          <w:trHeight w:val="729"/>
        </w:trPr>
        <w:tc>
          <w:tcPr>
            <w:tcW w:w="1105" w:type="dxa"/>
            <w:vAlign w:val="center"/>
          </w:tcPr>
          <w:p w14:paraId="181AD699"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7</w:t>
            </w:r>
          </w:p>
        </w:tc>
        <w:tc>
          <w:tcPr>
            <w:tcW w:w="1276" w:type="dxa"/>
          </w:tcPr>
          <w:p w14:paraId="58A75A7C" w14:textId="77777777" w:rsidR="008646D5" w:rsidRDefault="008646D5" w:rsidP="00B60A95">
            <w:pPr>
              <w:jc w:val="center"/>
              <w:rPr>
                <w:rFonts w:asciiTheme="majorBidi" w:hAnsiTheme="majorBidi" w:cstheme="majorBidi"/>
                <w:sz w:val="20"/>
                <w:szCs w:val="20"/>
              </w:rPr>
            </w:pPr>
          </w:p>
          <w:p w14:paraId="27473C03" w14:textId="77777777" w:rsidR="008646D5" w:rsidRPr="00A80E1E" w:rsidRDefault="008646D5" w:rsidP="00B60A95">
            <w:pPr>
              <w:jc w:val="center"/>
              <w:rPr>
                <w:rFonts w:asciiTheme="majorBidi" w:hAnsiTheme="majorBidi" w:cstheme="majorBidi"/>
                <w:sz w:val="20"/>
                <w:szCs w:val="20"/>
              </w:rPr>
            </w:pPr>
            <w:r>
              <w:rPr>
                <w:rFonts w:asciiTheme="majorBidi" w:hAnsiTheme="majorBidi" w:cstheme="majorBidi"/>
                <w:sz w:val="20"/>
                <w:szCs w:val="20"/>
              </w:rPr>
              <w:t>R</w:t>
            </w:r>
            <w:r w:rsidRPr="00A80E1E">
              <w:rPr>
                <w:rFonts w:asciiTheme="majorBidi" w:hAnsiTheme="majorBidi" w:cstheme="majorBidi"/>
                <w:sz w:val="20"/>
                <w:szCs w:val="20"/>
              </w:rPr>
              <w:t xml:space="preserve">od-shaped </w:t>
            </w:r>
          </w:p>
        </w:tc>
        <w:tc>
          <w:tcPr>
            <w:tcW w:w="1276" w:type="dxa"/>
            <w:vAlign w:val="center"/>
          </w:tcPr>
          <w:p w14:paraId="72D60751"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Circular</w:t>
            </w:r>
          </w:p>
        </w:tc>
        <w:tc>
          <w:tcPr>
            <w:tcW w:w="1276" w:type="dxa"/>
            <w:vAlign w:val="center"/>
          </w:tcPr>
          <w:p w14:paraId="17E3B287"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Convex</w:t>
            </w:r>
          </w:p>
        </w:tc>
        <w:tc>
          <w:tcPr>
            <w:tcW w:w="1559" w:type="dxa"/>
            <w:vAlign w:val="center"/>
          </w:tcPr>
          <w:p w14:paraId="1544A183"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Erose</w:t>
            </w:r>
          </w:p>
        </w:tc>
        <w:tc>
          <w:tcPr>
            <w:tcW w:w="1134" w:type="dxa"/>
            <w:vAlign w:val="center"/>
          </w:tcPr>
          <w:p w14:paraId="04F4E879"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Smooth</w:t>
            </w:r>
          </w:p>
        </w:tc>
        <w:tc>
          <w:tcPr>
            <w:tcW w:w="1559" w:type="dxa"/>
            <w:vAlign w:val="center"/>
          </w:tcPr>
          <w:p w14:paraId="4287212E"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Translucent</w:t>
            </w:r>
          </w:p>
        </w:tc>
        <w:tc>
          <w:tcPr>
            <w:tcW w:w="1418" w:type="dxa"/>
            <w:vAlign w:val="center"/>
          </w:tcPr>
          <w:p w14:paraId="5510B687"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Viscid (slimy)</w:t>
            </w:r>
          </w:p>
        </w:tc>
        <w:tc>
          <w:tcPr>
            <w:tcW w:w="850" w:type="dxa"/>
            <w:vAlign w:val="center"/>
          </w:tcPr>
          <w:p w14:paraId="7D374A8E"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White</w:t>
            </w:r>
          </w:p>
        </w:tc>
        <w:tc>
          <w:tcPr>
            <w:tcW w:w="1239" w:type="dxa"/>
            <w:vAlign w:val="center"/>
          </w:tcPr>
          <w:p w14:paraId="4D3430E8"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Motile</w:t>
            </w:r>
          </w:p>
        </w:tc>
        <w:tc>
          <w:tcPr>
            <w:tcW w:w="1220" w:type="dxa"/>
            <w:vAlign w:val="center"/>
          </w:tcPr>
          <w:p w14:paraId="66450FEB"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20"/>
                <w:szCs w:val="20"/>
              </w:rPr>
              <w:t>-ve</w:t>
            </w:r>
          </w:p>
        </w:tc>
        <w:tc>
          <w:tcPr>
            <w:tcW w:w="1276" w:type="dxa"/>
            <w:vAlign w:val="center"/>
          </w:tcPr>
          <w:p w14:paraId="028089D5"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20"/>
                <w:szCs w:val="20"/>
              </w:rPr>
              <w:t>-ve</w:t>
            </w:r>
          </w:p>
        </w:tc>
        <w:tc>
          <w:tcPr>
            <w:tcW w:w="1423" w:type="dxa"/>
            <w:vAlign w:val="center"/>
          </w:tcPr>
          <w:p w14:paraId="18347398"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r>
      <w:tr w:rsidR="008646D5" w:rsidRPr="00622606" w14:paraId="004496C4" w14:textId="77777777" w:rsidTr="00B60A95">
        <w:trPr>
          <w:trHeight w:val="729"/>
        </w:trPr>
        <w:tc>
          <w:tcPr>
            <w:tcW w:w="1105" w:type="dxa"/>
            <w:vAlign w:val="center"/>
          </w:tcPr>
          <w:p w14:paraId="41D796DE"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8</w:t>
            </w:r>
          </w:p>
          <w:p w14:paraId="06C389C2" w14:textId="77777777" w:rsidR="008646D5" w:rsidRPr="00622606" w:rsidRDefault="008646D5" w:rsidP="00B60A95">
            <w:pPr>
              <w:jc w:val="center"/>
              <w:rPr>
                <w:rFonts w:asciiTheme="majorBidi" w:hAnsiTheme="majorBidi" w:cstheme="majorBidi"/>
                <w:i/>
                <w:iCs/>
                <w:sz w:val="20"/>
                <w:szCs w:val="20"/>
              </w:rPr>
            </w:pPr>
          </w:p>
        </w:tc>
        <w:tc>
          <w:tcPr>
            <w:tcW w:w="1276" w:type="dxa"/>
          </w:tcPr>
          <w:p w14:paraId="1688996B" w14:textId="77777777" w:rsidR="008646D5" w:rsidRDefault="008646D5" w:rsidP="00B60A95">
            <w:pPr>
              <w:jc w:val="center"/>
              <w:rPr>
                <w:rFonts w:asciiTheme="majorBidi" w:hAnsiTheme="majorBidi" w:cstheme="majorBidi"/>
                <w:sz w:val="20"/>
                <w:szCs w:val="20"/>
              </w:rPr>
            </w:pPr>
          </w:p>
          <w:p w14:paraId="11724B5B" w14:textId="77777777" w:rsidR="008646D5" w:rsidRPr="00A80E1E" w:rsidRDefault="008646D5" w:rsidP="00B60A95">
            <w:pPr>
              <w:jc w:val="center"/>
              <w:rPr>
                <w:rFonts w:asciiTheme="majorBidi" w:hAnsiTheme="majorBidi" w:cstheme="majorBidi"/>
                <w:sz w:val="20"/>
                <w:szCs w:val="20"/>
              </w:rPr>
            </w:pPr>
            <w:r>
              <w:rPr>
                <w:rFonts w:asciiTheme="majorBidi" w:hAnsiTheme="majorBidi" w:cstheme="majorBidi"/>
                <w:sz w:val="20"/>
                <w:szCs w:val="20"/>
              </w:rPr>
              <w:t>R</w:t>
            </w:r>
            <w:r w:rsidRPr="00A80E1E">
              <w:rPr>
                <w:rFonts w:asciiTheme="majorBidi" w:hAnsiTheme="majorBidi" w:cstheme="majorBidi"/>
                <w:sz w:val="20"/>
                <w:szCs w:val="20"/>
              </w:rPr>
              <w:t xml:space="preserve">od-shaped </w:t>
            </w:r>
          </w:p>
        </w:tc>
        <w:tc>
          <w:tcPr>
            <w:tcW w:w="1276" w:type="dxa"/>
            <w:vAlign w:val="center"/>
          </w:tcPr>
          <w:p w14:paraId="68C19F59"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Punctiform</w:t>
            </w:r>
          </w:p>
        </w:tc>
        <w:tc>
          <w:tcPr>
            <w:tcW w:w="1276" w:type="dxa"/>
            <w:vAlign w:val="center"/>
          </w:tcPr>
          <w:p w14:paraId="670B097F"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Convex</w:t>
            </w:r>
          </w:p>
        </w:tc>
        <w:tc>
          <w:tcPr>
            <w:tcW w:w="1559" w:type="dxa"/>
            <w:vAlign w:val="center"/>
          </w:tcPr>
          <w:p w14:paraId="2D784A1E"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Entire</w:t>
            </w:r>
          </w:p>
        </w:tc>
        <w:tc>
          <w:tcPr>
            <w:tcW w:w="1134" w:type="dxa"/>
            <w:vAlign w:val="center"/>
          </w:tcPr>
          <w:p w14:paraId="7AC039D6"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Smooth</w:t>
            </w:r>
          </w:p>
        </w:tc>
        <w:tc>
          <w:tcPr>
            <w:tcW w:w="1559" w:type="dxa"/>
            <w:vAlign w:val="center"/>
          </w:tcPr>
          <w:p w14:paraId="3B77B7E2"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Translucent</w:t>
            </w:r>
          </w:p>
        </w:tc>
        <w:tc>
          <w:tcPr>
            <w:tcW w:w="1418" w:type="dxa"/>
            <w:vAlign w:val="center"/>
          </w:tcPr>
          <w:p w14:paraId="7AD63DBA"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Viscid (slimy)</w:t>
            </w:r>
          </w:p>
        </w:tc>
        <w:tc>
          <w:tcPr>
            <w:tcW w:w="850" w:type="dxa"/>
            <w:vAlign w:val="center"/>
          </w:tcPr>
          <w:p w14:paraId="080B069A"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White</w:t>
            </w:r>
          </w:p>
        </w:tc>
        <w:tc>
          <w:tcPr>
            <w:tcW w:w="1239" w:type="dxa"/>
            <w:vAlign w:val="center"/>
          </w:tcPr>
          <w:p w14:paraId="2A090981"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Non-motile</w:t>
            </w:r>
          </w:p>
        </w:tc>
        <w:tc>
          <w:tcPr>
            <w:tcW w:w="1220" w:type="dxa"/>
            <w:vAlign w:val="center"/>
          </w:tcPr>
          <w:p w14:paraId="37BE5F3F"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20"/>
                <w:szCs w:val="20"/>
              </w:rPr>
              <w:t>-ve</w:t>
            </w:r>
          </w:p>
        </w:tc>
        <w:tc>
          <w:tcPr>
            <w:tcW w:w="1276" w:type="dxa"/>
            <w:vAlign w:val="center"/>
          </w:tcPr>
          <w:p w14:paraId="1D58D55F"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20"/>
                <w:szCs w:val="20"/>
              </w:rPr>
              <w:t>-ve</w:t>
            </w:r>
          </w:p>
        </w:tc>
        <w:tc>
          <w:tcPr>
            <w:tcW w:w="1423" w:type="dxa"/>
            <w:vAlign w:val="center"/>
          </w:tcPr>
          <w:p w14:paraId="73FE5D0C"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r>
      <w:tr w:rsidR="008646D5" w:rsidRPr="00622606" w14:paraId="05C025F9" w14:textId="77777777" w:rsidTr="00B60A95">
        <w:trPr>
          <w:trHeight w:val="729"/>
        </w:trPr>
        <w:tc>
          <w:tcPr>
            <w:tcW w:w="1105" w:type="dxa"/>
            <w:vAlign w:val="center"/>
          </w:tcPr>
          <w:p w14:paraId="625884FD"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 xml:space="preserve">9  </w:t>
            </w:r>
          </w:p>
        </w:tc>
        <w:tc>
          <w:tcPr>
            <w:tcW w:w="1276" w:type="dxa"/>
          </w:tcPr>
          <w:p w14:paraId="78F2C90E" w14:textId="77777777" w:rsidR="008646D5" w:rsidRDefault="008646D5" w:rsidP="00B60A95">
            <w:pPr>
              <w:jc w:val="center"/>
              <w:rPr>
                <w:rFonts w:asciiTheme="majorBidi" w:hAnsiTheme="majorBidi" w:cstheme="majorBidi"/>
                <w:sz w:val="20"/>
                <w:szCs w:val="20"/>
              </w:rPr>
            </w:pPr>
          </w:p>
          <w:p w14:paraId="151822F0" w14:textId="77777777" w:rsidR="008646D5" w:rsidRPr="00A80E1E" w:rsidRDefault="008646D5" w:rsidP="00B60A95">
            <w:pPr>
              <w:jc w:val="center"/>
              <w:rPr>
                <w:rFonts w:asciiTheme="majorBidi" w:hAnsiTheme="majorBidi" w:cstheme="majorBidi"/>
                <w:sz w:val="20"/>
                <w:szCs w:val="20"/>
              </w:rPr>
            </w:pPr>
            <w:r>
              <w:rPr>
                <w:rFonts w:asciiTheme="majorBidi" w:hAnsiTheme="majorBidi" w:cstheme="majorBidi"/>
                <w:sz w:val="20"/>
                <w:szCs w:val="20"/>
              </w:rPr>
              <w:t>R</w:t>
            </w:r>
            <w:r w:rsidRPr="00A80E1E">
              <w:rPr>
                <w:rFonts w:asciiTheme="majorBidi" w:hAnsiTheme="majorBidi" w:cstheme="majorBidi"/>
                <w:sz w:val="20"/>
                <w:szCs w:val="20"/>
              </w:rPr>
              <w:t xml:space="preserve">od-shaped </w:t>
            </w:r>
          </w:p>
        </w:tc>
        <w:tc>
          <w:tcPr>
            <w:tcW w:w="1276" w:type="dxa"/>
            <w:vAlign w:val="center"/>
          </w:tcPr>
          <w:p w14:paraId="5A01069C"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Punctiform</w:t>
            </w:r>
          </w:p>
        </w:tc>
        <w:tc>
          <w:tcPr>
            <w:tcW w:w="1276" w:type="dxa"/>
            <w:vAlign w:val="center"/>
          </w:tcPr>
          <w:p w14:paraId="74677C10"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Pulvinate</w:t>
            </w:r>
          </w:p>
        </w:tc>
        <w:tc>
          <w:tcPr>
            <w:tcW w:w="1559" w:type="dxa"/>
            <w:vAlign w:val="center"/>
          </w:tcPr>
          <w:p w14:paraId="410F7982"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Entire</w:t>
            </w:r>
          </w:p>
        </w:tc>
        <w:tc>
          <w:tcPr>
            <w:tcW w:w="1134" w:type="dxa"/>
            <w:vAlign w:val="center"/>
          </w:tcPr>
          <w:p w14:paraId="09B54845"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Smooth</w:t>
            </w:r>
          </w:p>
        </w:tc>
        <w:tc>
          <w:tcPr>
            <w:tcW w:w="1559" w:type="dxa"/>
            <w:vAlign w:val="center"/>
          </w:tcPr>
          <w:p w14:paraId="0AA242F4"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Translucent</w:t>
            </w:r>
          </w:p>
        </w:tc>
        <w:tc>
          <w:tcPr>
            <w:tcW w:w="1418" w:type="dxa"/>
            <w:vAlign w:val="center"/>
          </w:tcPr>
          <w:p w14:paraId="0DEF53D9"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Viscid (slimy)</w:t>
            </w:r>
          </w:p>
        </w:tc>
        <w:tc>
          <w:tcPr>
            <w:tcW w:w="850" w:type="dxa"/>
            <w:vAlign w:val="center"/>
          </w:tcPr>
          <w:p w14:paraId="31707111"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White</w:t>
            </w:r>
          </w:p>
        </w:tc>
        <w:tc>
          <w:tcPr>
            <w:tcW w:w="1239" w:type="dxa"/>
            <w:vAlign w:val="center"/>
          </w:tcPr>
          <w:p w14:paraId="41AE6CB9"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Non-motile</w:t>
            </w:r>
          </w:p>
        </w:tc>
        <w:tc>
          <w:tcPr>
            <w:tcW w:w="1220" w:type="dxa"/>
            <w:vAlign w:val="center"/>
          </w:tcPr>
          <w:p w14:paraId="5B8DBCFD"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20"/>
                <w:szCs w:val="20"/>
              </w:rPr>
              <w:t>-ve</w:t>
            </w:r>
          </w:p>
        </w:tc>
        <w:tc>
          <w:tcPr>
            <w:tcW w:w="1276" w:type="dxa"/>
            <w:vAlign w:val="center"/>
          </w:tcPr>
          <w:p w14:paraId="67981032"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20"/>
                <w:szCs w:val="20"/>
              </w:rPr>
              <w:t>-ve</w:t>
            </w:r>
          </w:p>
        </w:tc>
        <w:tc>
          <w:tcPr>
            <w:tcW w:w="1423" w:type="dxa"/>
            <w:vAlign w:val="center"/>
          </w:tcPr>
          <w:p w14:paraId="4FB249A5"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r>
      <w:tr w:rsidR="008646D5" w:rsidRPr="00622606" w14:paraId="68DC588A" w14:textId="77777777" w:rsidTr="00B60A95">
        <w:trPr>
          <w:trHeight w:val="729"/>
        </w:trPr>
        <w:tc>
          <w:tcPr>
            <w:tcW w:w="1105" w:type="dxa"/>
            <w:vAlign w:val="center"/>
          </w:tcPr>
          <w:p w14:paraId="377D6B91"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lastRenderedPageBreak/>
              <w:t>10</w:t>
            </w:r>
          </w:p>
        </w:tc>
        <w:tc>
          <w:tcPr>
            <w:tcW w:w="1276" w:type="dxa"/>
          </w:tcPr>
          <w:p w14:paraId="619476A9" w14:textId="77777777" w:rsidR="008646D5" w:rsidRDefault="008646D5" w:rsidP="00B60A95">
            <w:pPr>
              <w:jc w:val="center"/>
              <w:rPr>
                <w:rFonts w:asciiTheme="majorBidi" w:hAnsiTheme="majorBidi" w:cstheme="majorBidi"/>
                <w:sz w:val="20"/>
                <w:szCs w:val="20"/>
              </w:rPr>
            </w:pPr>
          </w:p>
          <w:p w14:paraId="17991B32" w14:textId="77777777" w:rsidR="008646D5" w:rsidRPr="00A80E1E" w:rsidRDefault="008646D5" w:rsidP="00B60A95">
            <w:pPr>
              <w:jc w:val="center"/>
              <w:rPr>
                <w:rFonts w:asciiTheme="majorBidi" w:hAnsiTheme="majorBidi" w:cstheme="majorBidi"/>
                <w:sz w:val="20"/>
                <w:szCs w:val="20"/>
              </w:rPr>
            </w:pPr>
            <w:r>
              <w:rPr>
                <w:rFonts w:asciiTheme="majorBidi" w:hAnsiTheme="majorBidi" w:cstheme="majorBidi"/>
                <w:sz w:val="20"/>
                <w:szCs w:val="20"/>
              </w:rPr>
              <w:t>R</w:t>
            </w:r>
            <w:r w:rsidRPr="00A80E1E">
              <w:rPr>
                <w:rFonts w:asciiTheme="majorBidi" w:hAnsiTheme="majorBidi" w:cstheme="majorBidi"/>
                <w:sz w:val="20"/>
                <w:szCs w:val="20"/>
              </w:rPr>
              <w:t xml:space="preserve">od-shaped </w:t>
            </w:r>
          </w:p>
        </w:tc>
        <w:tc>
          <w:tcPr>
            <w:tcW w:w="1276" w:type="dxa"/>
            <w:vAlign w:val="center"/>
          </w:tcPr>
          <w:p w14:paraId="67B512EC"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Circular</w:t>
            </w:r>
          </w:p>
        </w:tc>
        <w:tc>
          <w:tcPr>
            <w:tcW w:w="1276" w:type="dxa"/>
            <w:vAlign w:val="center"/>
          </w:tcPr>
          <w:p w14:paraId="28A3C5B2"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Convex</w:t>
            </w:r>
          </w:p>
        </w:tc>
        <w:tc>
          <w:tcPr>
            <w:tcW w:w="1559" w:type="dxa"/>
            <w:vAlign w:val="center"/>
          </w:tcPr>
          <w:p w14:paraId="2DE40EF6"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Entire</w:t>
            </w:r>
          </w:p>
        </w:tc>
        <w:tc>
          <w:tcPr>
            <w:tcW w:w="1134" w:type="dxa"/>
            <w:vAlign w:val="center"/>
          </w:tcPr>
          <w:p w14:paraId="211ED048"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Smooth</w:t>
            </w:r>
          </w:p>
        </w:tc>
        <w:tc>
          <w:tcPr>
            <w:tcW w:w="1559" w:type="dxa"/>
            <w:vAlign w:val="center"/>
          </w:tcPr>
          <w:p w14:paraId="362916A0"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Translucent</w:t>
            </w:r>
          </w:p>
        </w:tc>
        <w:tc>
          <w:tcPr>
            <w:tcW w:w="1418" w:type="dxa"/>
            <w:vAlign w:val="center"/>
          </w:tcPr>
          <w:p w14:paraId="6155C201"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Viscid (slimy)</w:t>
            </w:r>
          </w:p>
        </w:tc>
        <w:tc>
          <w:tcPr>
            <w:tcW w:w="850" w:type="dxa"/>
            <w:vAlign w:val="center"/>
          </w:tcPr>
          <w:p w14:paraId="32007DF3"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White</w:t>
            </w:r>
          </w:p>
        </w:tc>
        <w:tc>
          <w:tcPr>
            <w:tcW w:w="1239" w:type="dxa"/>
            <w:vAlign w:val="center"/>
          </w:tcPr>
          <w:p w14:paraId="57ECA818"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Motile</w:t>
            </w:r>
          </w:p>
        </w:tc>
        <w:tc>
          <w:tcPr>
            <w:tcW w:w="1220" w:type="dxa"/>
            <w:vAlign w:val="center"/>
          </w:tcPr>
          <w:p w14:paraId="2CF9923D"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20"/>
                <w:szCs w:val="20"/>
              </w:rPr>
              <w:t>-ve</w:t>
            </w:r>
          </w:p>
        </w:tc>
        <w:tc>
          <w:tcPr>
            <w:tcW w:w="1276" w:type="dxa"/>
            <w:vAlign w:val="center"/>
          </w:tcPr>
          <w:p w14:paraId="7D6BE8C0"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20"/>
                <w:szCs w:val="20"/>
              </w:rPr>
              <w:t>-ve</w:t>
            </w:r>
          </w:p>
        </w:tc>
        <w:tc>
          <w:tcPr>
            <w:tcW w:w="1423" w:type="dxa"/>
            <w:vAlign w:val="center"/>
          </w:tcPr>
          <w:p w14:paraId="2FCD0F9A"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r>
      <w:tr w:rsidR="008646D5" w:rsidRPr="00622606" w14:paraId="47CCB09A" w14:textId="77777777" w:rsidTr="00B60A95">
        <w:trPr>
          <w:trHeight w:val="729"/>
        </w:trPr>
        <w:tc>
          <w:tcPr>
            <w:tcW w:w="1105" w:type="dxa"/>
            <w:vAlign w:val="center"/>
          </w:tcPr>
          <w:p w14:paraId="683D9EEA"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11</w:t>
            </w:r>
          </w:p>
        </w:tc>
        <w:tc>
          <w:tcPr>
            <w:tcW w:w="1276" w:type="dxa"/>
          </w:tcPr>
          <w:p w14:paraId="1F066FB8" w14:textId="77777777" w:rsidR="008646D5" w:rsidRDefault="008646D5" w:rsidP="00B60A95">
            <w:pPr>
              <w:jc w:val="center"/>
              <w:rPr>
                <w:rFonts w:asciiTheme="majorBidi" w:hAnsiTheme="majorBidi" w:cstheme="majorBidi"/>
                <w:sz w:val="20"/>
                <w:szCs w:val="20"/>
              </w:rPr>
            </w:pPr>
          </w:p>
          <w:p w14:paraId="54F8B138" w14:textId="77777777" w:rsidR="008646D5" w:rsidRPr="00A80E1E" w:rsidRDefault="008646D5" w:rsidP="00B60A95">
            <w:pPr>
              <w:jc w:val="center"/>
              <w:rPr>
                <w:rFonts w:asciiTheme="majorBidi" w:hAnsiTheme="majorBidi" w:cstheme="majorBidi"/>
                <w:sz w:val="20"/>
                <w:szCs w:val="20"/>
              </w:rPr>
            </w:pPr>
            <w:r>
              <w:rPr>
                <w:rFonts w:asciiTheme="majorBidi" w:hAnsiTheme="majorBidi" w:cstheme="majorBidi"/>
                <w:sz w:val="20"/>
                <w:szCs w:val="20"/>
              </w:rPr>
              <w:t>R</w:t>
            </w:r>
            <w:r w:rsidRPr="00A80E1E">
              <w:rPr>
                <w:rFonts w:asciiTheme="majorBidi" w:hAnsiTheme="majorBidi" w:cstheme="majorBidi"/>
                <w:sz w:val="20"/>
                <w:szCs w:val="20"/>
              </w:rPr>
              <w:t xml:space="preserve">od-shaped </w:t>
            </w:r>
          </w:p>
        </w:tc>
        <w:tc>
          <w:tcPr>
            <w:tcW w:w="1276" w:type="dxa"/>
            <w:vAlign w:val="center"/>
          </w:tcPr>
          <w:p w14:paraId="63B3A734"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Circular</w:t>
            </w:r>
          </w:p>
        </w:tc>
        <w:tc>
          <w:tcPr>
            <w:tcW w:w="1276" w:type="dxa"/>
            <w:vAlign w:val="center"/>
          </w:tcPr>
          <w:p w14:paraId="7E226B60"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Convex</w:t>
            </w:r>
          </w:p>
        </w:tc>
        <w:tc>
          <w:tcPr>
            <w:tcW w:w="1559" w:type="dxa"/>
            <w:vAlign w:val="center"/>
          </w:tcPr>
          <w:p w14:paraId="097E3AE3"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Entire</w:t>
            </w:r>
          </w:p>
        </w:tc>
        <w:tc>
          <w:tcPr>
            <w:tcW w:w="1134" w:type="dxa"/>
            <w:vAlign w:val="center"/>
          </w:tcPr>
          <w:p w14:paraId="4AA5D76D"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Smooth</w:t>
            </w:r>
          </w:p>
        </w:tc>
        <w:tc>
          <w:tcPr>
            <w:tcW w:w="1559" w:type="dxa"/>
            <w:vAlign w:val="center"/>
          </w:tcPr>
          <w:p w14:paraId="57465CF1"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Translucent</w:t>
            </w:r>
          </w:p>
        </w:tc>
        <w:tc>
          <w:tcPr>
            <w:tcW w:w="1418" w:type="dxa"/>
            <w:vAlign w:val="center"/>
          </w:tcPr>
          <w:p w14:paraId="41687C6B"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Viscid (slimy)</w:t>
            </w:r>
          </w:p>
        </w:tc>
        <w:tc>
          <w:tcPr>
            <w:tcW w:w="850" w:type="dxa"/>
            <w:vAlign w:val="center"/>
          </w:tcPr>
          <w:p w14:paraId="6079D9CE"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White</w:t>
            </w:r>
          </w:p>
        </w:tc>
        <w:tc>
          <w:tcPr>
            <w:tcW w:w="1239" w:type="dxa"/>
            <w:vAlign w:val="center"/>
          </w:tcPr>
          <w:p w14:paraId="3DA591DF"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Motile</w:t>
            </w:r>
          </w:p>
        </w:tc>
        <w:tc>
          <w:tcPr>
            <w:tcW w:w="1220" w:type="dxa"/>
            <w:vAlign w:val="center"/>
          </w:tcPr>
          <w:p w14:paraId="13D9F048"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20"/>
                <w:szCs w:val="20"/>
              </w:rPr>
              <w:t>-ve</w:t>
            </w:r>
          </w:p>
        </w:tc>
        <w:tc>
          <w:tcPr>
            <w:tcW w:w="1276" w:type="dxa"/>
            <w:vAlign w:val="center"/>
          </w:tcPr>
          <w:p w14:paraId="2AE3AC96"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20"/>
                <w:szCs w:val="20"/>
              </w:rPr>
              <w:t>-ve</w:t>
            </w:r>
          </w:p>
        </w:tc>
        <w:tc>
          <w:tcPr>
            <w:tcW w:w="1423" w:type="dxa"/>
            <w:vAlign w:val="center"/>
          </w:tcPr>
          <w:p w14:paraId="7B60B355"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r>
      <w:tr w:rsidR="008646D5" w:rsidRPr="00622606" w14:paraId="4F866FDC" w14:textId="77777777" w:rsidTr="00B60A95">
        <w:trPr>
          <w:trHeight w:val="729"/>
        </w:trPr>
        <w:tc>
          <w:tcPr>
            <w:tcW w:w="1105" w:type="dxa"/>
            <w:vAlign w:val="center"/>
          </w:tcPr>
          <w:p w14:paraId="129FCD01"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12</w:t>
            </w:r>
          </w:p>
        </w:tc>
        <w:tc>
          <w:tcPr>
            <w:tcW w:w="1276" w:type="dxa"/>
          </w:tcPr>
          <w:p w14:paraId="178856AA" w14:textId="77777777" w:rsidR="008646D5" w:rsidRDefault="008646D5" w:rsidP="00B60A95">
            <w:pPr>
              <w:jc w:val="center"/>
              <w:rPr>
                <w:rFonts w:asciiTheme="majorBidi" w:hAnsiTheme="majorBidi" w:cstheme="majorBidi"/>
                <w:sz w:val="20"/>
                <w:szCs w:val="20"/>
              </w:rPr>
            </w:pPr>
          </w:p>
          <w:p w14:paraId="64716D2E" w14:textId="77777777" w:rsidR="008646D5" w:rsidRPr="00A80E1E" w:rsidRDefault="008646D5" w:rsidP="00B60A95">
            <w:pPr>
              <w:jc w:val="center"/>
              <w:rPr>
                <w:rFonts w:asciiTheme="majorBidi" w:hAnsiTheme="majorBidi" w:cstheme="majorBidi"/>
                <w:sz w:val="20"/>
                <w:szCs w:val="20"/>
              </w:rPr>
            </w:pPr>
            <w:r>
              <w:rPr>
                <w:rFonts w:asciiTheme="majorBidi" w:hAnsiTheme="majorBidi" w:cstheme="majorBidi"/>
                <w:sz w:val="20"/>
                <w:szCs w:val="20"/>
              </w:rPr>
              <w:t>R</w:t>
            </w:r>
            <w:r w:rsidRPr="00A80E1E">
              <w:rPr>
                <w:rFonts w:asciiTheme="majorBidi" w:hAnsiTheme="majorBidi" w:cstheme="majorBidi"/>
                <w:sz w:val="20"/>
                <w:szCs w:val="20"/>
              </w:rPr>
              <w:t xml:space="preserve">od-shaped </w:t>
            </w:r>
          </w:p>
        </w:tc>
        <w:tc>
          <w:tcPr>
            <w:tcW w:w="1276" w:type="dxa"/>
            <w:vAlign w:val="center"/>
          </w:tcPr>
          <w:p w14:paraId="6E766B1B"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Circular</w:t>
            </w:r>
          </w:p>
        </w:tc>
        <w:tc>
          <w:tcPr>
            <w:tcW w:w="1276" w:type="dxa"/>
            <w:vAlign w:val="center"/>
          </w:tcPr>
          <w:p w14:paraId="4FF7CC24"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Convex</w:t>
            </w:r>
          </w:p>
        </w:tc>
        <w:tc>
          <w:tcPr>
            <w:tcW w:w="1559" w:type="dxa"/>
            <w:vAlign w:val="center"/>
          </w:tcPr>
          <w:p w14:paraId="705F591E"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Entire</w:t>
            </w:r>
          </w:p>
        </w:tc>
        <w:tc>
          <w:tcPr>
            <w:tcW w:w="1134" w:type="dxa"/>
            <w:vAlign w:val="center"/>
          </w:tcPr>
          <w:p w14:paraId="14EABE26"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Smooth</w:t>
            </w:r>
          </w:p>
        </w:tc>
        <w:tc>
          <w:tcPr>
            <w:tcW w:w="1559" w:type="dxa"/>
            <w:vAlign w:val="center"/>
          </w:tcPr>
          <w:p w14:paraId="0C8D812A"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Translucent</w:t>
            </w:r>
          </w:p>
        </w:tc>
        <w:tc>
          <w:tcPr>
            <w:tcW w:w="1418" w:type="dxa"/>
            <w:vAlign w:val="center"/>
          </w:tcPr>
          <w:p w14:paraId="2BA0D511"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Viscid (slimy)</w:t>
            </w:r>
          </w:p>
        </w:tc>
        <w:tc>
          <w:tcPr>
            <w:tcW w:w="850" w:type="dxa"/>
            <w:vAlign w:val="center"/>
          </w:tcPr>
          <w:p w14:paraId="541AB87A"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White</w:t>
            </w:r>
          </w:p>
        </w:tc>
        <w:tc>
          <w:tcPr>
            <w:tcW w:w="1239" w:type="dxa"/>
            <w:vAlign w:val="center"/>
          </w:tcPr>
          <w:p w14:paraId="20240F37"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Motile</w:t>
            </w:r>
          </w:p>
        </w:tc>
        <w:tc>
          <w:tcPr>
            <w:tcW w:w="1220" w:type="dxa"/>
            <w:vAlign w:val="center"/>
          </w:tcPr>
          <w:p w14:paraId="2268843A" w14:textId="77777777" w:rsidR="008646D5" w:rsidRPr="00622606" w:rsidRDefault="008646D5" w:rsidP="00B60A95">
            <w:pPr>
              <w:tabs>
                <w:tab w:val="left" w:pos="7380"/>
              </w:tabs>
              <w:jc w:val="center"/>
              <w:rPr>
                <w:rFonts w:asciiTheme="majorBidi" w:eastAsia="Calibri" w:hAnsiTheme="majorBidi" w:cstheme="majorBidi"/>
                <w:sz w:val="16"/>
                <w:szCs w:val="16"/>
              </w:rPr>
            </w:pPr>
            <w:r w:rsidRPr="00622606">
              <w:rPr>
                <w:rFonts w:asciiTheme="majorBidi" w:eastAsia="Calibri" w:hAnsiTheme="majorBidi" w:cstheme="majorBidi"/>
                <w:sz w:val="20"/>
                <w:szCs w:val="20"/>
              </w:rPr>
              <w:t>-ve</w:t>
            </w:r>
          </w:p>
        </w:tc>
        <w:tc>
          <w:tcPr>
            <w:tcW w:w="1276" w:type="dxa"/>
            <w:vAlign w:val="center"/>
          </w:tcPr>
          <w:p w14:paraId="1EA57758"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c>
          <w:tcPr>
            <w:tcW w:w="1423" w:type="dxa"/>
            <w:vAlign w:val="center"/>
          </w:tcPr>
          <w:p w14:paraId="4CE02F61"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r>
      <w:tr w:rsidR="008646D5" w:rsidRPr="00622606" w14:paraId="3052DD3D" w14:textId="77777777" w:rsidTr="00B60A95">
        <w:trPr>
          <w:trHeight w:val="729"/>
        </w:trPr>
        <w:tc>
          <w:tcPr>
            <w:tcW w:w="1105" w:type="dxa"/>
            <w:vAlign w:val="center"/>
          </w:tcPr>
          <w:p w14:paraId="737E19AB"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13</w:t>
            </w:r>
          </w:p>
        </w:tc>
        <w:tc>
          <w:tcPr>
            <w:tcW w:w="1276" w:type="dxa"/>
          </w:tcPr>
          <w:p w14:paraId="47ABB1A7" w14:textId="77777777" w:rsidR="008646D5" w:rsidRDefault="008646D5" w:rsidP="00B60A95">
            <w:pPr>
              <w:jc w:val="center"/>
              <w:rPr>
                <w:rFonts w:asciiTheme="majorBidi" w:hAnsiTheme="majorBidi" w:cstheme="majorBidi"/>
                <w:sz w:val="20"/>
                <w:szCs w:val="20"/>
              </w:rPr>
            </w:pPr>
          </w:p>
          <w:p w14:paraId="20CB2950" w14:textId="77777777" w:rsidR="008646D5" w:rsidRPr="00A80E1E" w:rsidRDefault="008646D5" w:rsidP="00B60A95">
            <w:pPr>
              <w:jc w:val="center"/>
              <w:rPr>
                <w:rFonts w:asciiTheme="majorBidi" w:hAnsiTheme="majorBidi" w:cstheme="majorBidi"/>
                <w:sz w:val="20"/>
                <w:szCs w:val="20"/>
              </w:rPr>
            </w:pPr>
            <w:r>
              <w:rPr>
                <w:rFonts w:asciiTheme="majorBidi" w:hAnsiTheme="majorBidi" w:cstheme="majorBidi"/>
                <w:sz w:val="20"/>
                <w:szCs w:val="20"/>
              </w:rPr>
              <w:t>R</w:t>
            </w:r>
            <w:r w:rsidRPr="00A80E1E">
              <w:rPr>
                <w:rFonts w:asciiTheme="majorBidi" w:hAnsiTheme="majorBidi" w:cstheme="majorBidi"/>
                <w:sz w:val="20"/>
                <w:szCs w:val="20"/>
              </w:rPr>
              <w:t xml:space="preserve">od-shaped </w:t>
            </w:r>
          </w:p>
        </w:tc>
        <w:tc>
          <w:tcPr>
            <w:tcW w:w="1276" w:type="dxa"/>
            <w:vAlign w:val="center"/>
          </w:tcPr>
          <w:p w14:paraId="2CFCAD24"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Punctiform</w:t>
            </w:r>
          </w:p>
        </w:tc>
        <w:tc>
          <w:tcPr>
            <w:tcW w:w="1276" w:type="dxa"/>
            <w:vAlign w:val="center"/>
          </w:tcPr>
          <w:p w14:paraId="748B1810"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Convex</w:t>
            </w:r>
          </w:p>
        </w:tc>
        <w:tc>
          <w:tcPr>
            <w:tcW w:w="1559" w:type="dxa"/>
            <w:vAlign w:val="center"/>
          </w:tcPr>
          <w:p w14:paraId="172723C9"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Entire</w:t>
            </w:r>
          </w:p>
        </w:tc>
        <w:tc>
          <w:tcPr>
            <w:tcW w:w="1134" w:type="dxa"/>
            <w:vAlign w:val="center"/>
          </w:tcPr>
          <w:p w14:paraId="5394A72A"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Smooth</w:t>
            </w:r>
          </w:p>
        </w:tc>
        <w:tc>
          <w:tcPr>
            <w:tcW w:w="1559" w:type="dxa"/>
            <w:vAlign w:val="center"/>
          </w:tcPr>
          <w:p w14:paraId="08DDEB99"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Translucent</w:t>
            </w:r>
          </w:p>
        </w:tc>
        <w:tc>
          <w:tcPr>
            <w:tcW w:w="1418" w:type="dxa"/>
            <w:vAlign w:val="center"/>
          </w:tcPr>
          <w:p w14:paraId="44A4114B"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Viscid (slimy)</w:t>
            </w:r>
          </w:p>
        </w:tc>
        <w:tc>
          <w:tcPr>
            <w:tcW w:w="850" w:type="dxa"/>
            <w:vAlign w:val="center"/>
          </w:tcPr>
          <w:p w14:paraId="65383360"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White</w:t>
            </w:r>
          </w:p>
        </w:tc>
        <w:tc>
          <w:tcPr>
            <w:tcW w:w="1239" w:type="dxa"/>
            <w:vAlign w:val="center"/>
          </w:tcPr>
          <w:p w14:paraId="3817CE81"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Non-motile</w:t>
            </w:r>
          </w:p>
        </w:tc>
        <w:tc>
          <w:tcPr>
            <w:tcW w:w="1220" w:type="dxa"/>
            <w:vAlign w:val="center"/>
          </w:tcPr>
          <w:p w14:paraId="045A0289"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20"/>
                <w:szCs w:val="20"/>
              </w:rPr>
              <w:t>-ve</w:t>
            </w:r>
          </w:p>
        </w:tc>
        <w:tc>
          <w:tcPr>
            <w:tcW w:w="1276" w:type="dxa"/>
            <w:vAlign w:val="center"/>
          </w:tcPr>
          <w:p w14:paraId="0C1FE2D1"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20"/>
                <w:szCs w:val="20"/>
              </w:rPr>
              <w:t>-ve</w:t>
            </w:r>
          </w:p>
        </w:tc>
        <w:tc>
          <w:tcPr>
            <w:tcW w:w="1423" w:type="dxa"/>
            <w:vAlign w:val="center"/>
          </w:tcPr>
          <w:p w14:paraId="3E4D2360"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r>
      <w:tr w:rsidR="008646D5" w:rsidRPr="00622606" w14:paraId="3251545D" w14:textId="77777777" w:rsidTr="00B60A95">
        <w:trPr>
          <w:trHeight w:val="729"/>
        </w:trPr>
        <w:tc>
          <w:tcPr>
            <w:tcW w:w="1105" w:type="dxa"/>
            <w:vAlign w:val="center"/>
          </w:tcPr>
          <w:p w14:paraId="75FE2BF2"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14</w:t>
            </w:r>
          </w:p>
          <w:p w14:paraId="32E8EB5C" w14:textId="77777777" w:rsidR="008646D5" w:rsidRPr="00622606" w:rsidRDefault="008646D5" w:rsidP="00B60A95">
            <w:pPr>
              <w:jc w:val="center"/>
              <w:rPr>
                <w:rFonts w:asciiTheme="majorBidi" w:hAnsiTheme="majorBidi" w:cstheme="majorBidi"/>
                <w:i/>
                <w:iCs/>
                <w:sz w:val="20"/>
                <w:szCs w:val="20"/>
              </w:rPr>
            </w:pPr>
          </w:p>
        </w:tc>
        <w:tc>
          <w:tcPr>
            <w:tcW w:w="1276" w:type="dxa"/>
          </w:tcPr>
          <w:p w14:paraId="2C99F96C" w14:textId="77777777" w:rsidR="008646D5" w:rsidRDefault="008646D5" w:rsidP="00B60A95">
            <w:pPr>
              <w:jc w:val="center"/>
              <w:rPr>
                <w:rFonts w:asciiTheme="majorBidi" w:hAnsiTheme="majorBidi" w:cstheme="majorBidi"/>
                <w:sz w:val="20"/>
                <w:szCs w:val="20"/>
              </w:rPr>
            </w:pPr>
          </w:p>
          <w:p w14:paraId="2A026546" w14:textId="0EE35CB0" w:rsidR="008646D5" w:rsidRPr="00622606" w:rsidRDefault="008646D5" w:rsidP="00B60A95">
            <w:pPr>
              <w:jc w:val="center"/>
              <w:rPr>
                <w:rFonts w:asciiTheme="majorBidi" w:hAnsiTheme="majorBidi" w:cstheme="majorBidi"/>
                <w:sz w:val="20"/>
                <w:szCs w:val="20"/>
              </w:rPr>
            </w:pPr>
            <w:r>
              <w:rPr>
                <w:rFonts w:asciiTheme="majorBidi" w:hAnsiTheme="majorBidi" w:cstheme="majorBidi"/>
                <w:sz w:val="20"/>
                <w:szCs w:val="20"/>
              </w:rPr>
              <w:t>S</w:t>
            </w:r>
            <w:r w:rsidRPr="00A80E1E">
              <w:rPr>
                <w:rFonts w:asciiTheme="majorBidi" w:hAnsiTheme="majorBidi" w:cstheme="majorBidi"/>
                <w:sz w:val="20"/>
                <w:szCs w:val="20"/>
              </w:rPr>
              <w:t>hort-rod-</w:t>
            </w:r>
            <w:r w:rsidRPr="00A80E1E">
              <w:rPr>
                <w:rFonts w:asciiTheme="majorBidi" w:eastAsia="WarnockPro-Regular" w:hAnsiTheme="majorBidi" w:cstheme="majorBidi"/>
                <w:sz w:val="20"/>
                <w:szCs w:val="20"/>
              </w:rPr>
              <w:t>shaped</w:t>
            </w:r>
          </w:p>
        </w:tc>
        <w:tc>
          <w:tcPr>
            <w:tcW w:w="1276" w:type="dxa"/>
            <w:vAlign w:val="center"/>
          </w:tcPr>
          <w:p w14:paraId="38F3FB62"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Punctiform</w:t>
            </w:r>
          </w:p>
        </w:tc>
        <w:tc>
          <w:tcPr>
            <w:tcW w:w="1276" w:type="dxa"/>
            <w:vAlign w:val="center"/>
          </w:tcPr>
          <w:p w14:paraId="02FFA6FD"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Convex</w:t>
            </w:r>
          </w:p>
        </w:tc>
        <w:tc>
          <w:tcPr>
            <w:tcW w:w="1559" w:type="dxa"/>
            <w:vAlign w:val="center"/>
          </w:tcPr>
          <w:p w14:paraId="24B5D6DC"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Entire</w:t>
            </w:r>
          </w:p>
        </w:tc>
        <w:tc>
          <w:tcPr>
            <w:tcW w:w="1134" w:type="dxa"/>
            <w:vAlign w:val="center"/>
          </w:tcPr>
          <w:p w14:paraId="6F006A12"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Smooth</w:t>
            </w:r>
          </w:p>
        </w:tc>
        <w:tc>
          <w:tcPr>
            <w:tcW w:w="1559" w:type="dxa"/>
            <w:vAlign w:val="center"/>
          </w:tcPr>
          <w:p w14:paraId="7DF23590"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Translucent</w:t>
            </w:r>
          </w:p>
        </w:tc>
        <w:tc>
          <w:tcPr>
            <w:tcW w:w="1418" w:type="dxa"/>
            <w:vAlign w:val="center"/>
          </w:tcPr>
          <w:p w14:paraId="4FFDCD6C"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Viscid (slimy)</w:t>
            </w:r>
          </w:p>
        </w:tc>
        <w:tc>
          <w:tcPr>
            <w:tcW w:w="850" w:type="dxa"/>
            <w:vAlign w:val="center"/>
          </w:tcPr>
          <w:p w14:paraId="56BE88AB"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Yellow</w:t>
            </w:r>
          </w:p>
        </w:tc>
        <w:tc>
          <w:tcPr>
            <w:tcW w:w="1239" w:type="dxa"/>
            <w:vAlign w:val="center"/>
          </w:tcPr>
          <w:p w14:paraId="668DD931"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Non-motile</w:t>
            </w:r>
          </w:p>
        </w:tc>
        <w:tc>
          <w:tcPr>
            <w:tcW w:w="1220" w:type="dxa"/>
            <w:vAlign w:val="center"/>
          </w:tcPr>
          <w:p w14:paraId="6AD21B2B" w14:textId="77777777" w:rsidR="008646D5" w:rsidRPr="00622606" w:rsidRDefault="008646D5" w:rsidP="00B60A95">
            <w:pPr>
              <w:tabs>
                <w:tab w:val="left" w:pos="7380"/>
              </w:tabs>
              <w:jc w:val="center"/>
              <w:rPr>
                <w:rFonts w:asciiTheme="majorBidi" w:eastAsia="Calibri" w:hAnsiTheme="majorBidi" w:cstheme="majorBidi"/>
                <w:sz w:val="16"/>
                <w:szCs w:val="16"/>
              </w:rPr>
            </w:pPr>
            <w:r w:rsidRPr="00622606">
              <w:rPr>
                <w:rFonts w:asciiTheme="majorBidi" w:eastAsia="Calibri" w:hAnsiTheme="majorBidi" w:cstheme="majorBidi"/>
                <w:sz w:val="20"/>
                <w:szCs w:val="20"/>
              </w:rPr>
              <w:t>-ve</w:t>
            </w:r>
          </w:p>
        </w:tc>
        <w:tc>
          <w:tcPr>
            <w:tcW w:w="1276" w:type="dxa"/>
            <w:vAlign w:val="center"/>
          </w:tcPr>
          <w:p w14:paraId="19692FD1"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c>
          <w:tcPr>
            <w:tcW w:w="1423" w:type="dxa"/>
            <w:vAlign w:val="center"/>
          </w:tcPr>
          <w:p w14:paraId="735C2DAE"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r>
      <w:tr w:rsidR="008646D5" w:rsidRPr="00622606" w14:paraId="19B948A2" w14:textId="77777777" w:rsidTr="00B60A95">
        <w:trPr>
          <w:trHeight w:val="729"/>
        </w:trPr>
        <w:tc>
          <w:tcPr>
            <w:tcW w:w="1105" w:type="dxa"/>
            <w:vAlign w:val="center"/>
          </w:tcPr>
          <w:p w14:paraId="751E39D7"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15</w:t>
            </w:r>
          </w:p>
          <w:p w14:paraId="239DE6F1" w14:textId="77777777" w:rsidR="008646D5" w:rsidRPr="00622606" w:rsidRDefault="008646D5" w:rsidP="00B60A95">
            <w:pPr>
              <w:jc w:val="center"/>
              <w:rPr>
                <w:rFonts w:asciiTheme="majorBidi" w:hAnsiTheme="majorBidi" w:cstheme="majorBidi"/>
                <w:i/>
                <w:iCs/>
                <w:sz w:val="20"/>
                <w:szCs w:val="20"/>
              </w:rPr>
            </w:pPr>
          </w:p>
        </w:tc>
        <w:tc>
          <w:tcPr>
            <w:tcW w:w="1276" w:type="dxa"/>
          </w:tcPr>
          <w:p w14:paraId="7BB16C83" w14:textId="77777777" w:rsidR="008646D5" w:rsidRDefault="008646D5" w:rsidP="00B60A95">
            <w:pPr>
              <w:jc w:val="center"/>
              <w:rPr>
                <w:rFonts w:asciiTheme="majorBidi" w:hAnsiTheme="majorBidi" w:cstheme="majorBidi"/>
                <w:sz w:val="20"/>
                <w:szCs w:val="20"/>
              </w:rPr>
            </w:pPr>
          </w:p>
          <w:p w14:paraId="609CC9EF" w14:textId="77777777" w:rsidR="008646D5" w:rsidRPr="00A80E1E" w:rsidRDefault="008646D5" w:rsidP="00B60A95">
            <w:pPr>
              <w:jc w:val="center"/>
              <w:rPr>
                <w:rFonts w:asciiTheme="majorBidi" w:hAnsiTheme="majorBidi" w:cstheme="majorBidi"/>
                <w:sz w:val="20"/>
                <w:szCs w:val="20"/>
              </w:rPr>
            </w:pPr>
            <w:r>
              <w:rPr>
                <w:rFonts w:asciiTheme="majorBidi" w:hAnsiTheme="majorBidi" w:cstheme="majorBidi"/>
                <w:sz w:val="20"/>
                <w:szCs w:val="20"/>
              </w:rPr>
              <w:t>R</w:t>
            </w:r>
            <w:r w:rsidRPr="00A80E1E">
              <w:rPr>
                <w:rFonts w:asciiTheme="majorBidi" w:hAnsiTheme="majorBidi" w:cstheme="majorBidi"/>
                <w:sz w:val="20"/>
                <w:szCs w:val="20"/>
              </w:rPr>
              <w:t xml:space="preserve">od-shaped </w:t>
            </w:r>
          </w:p>
        </w:tc>
        <w:tc>
          <w:tcPr>
            <w:tcW w:w="1276" w:type="dxa"/>
            <w:vAlign w:val="center"/>
          </w:tcPr>
          <w:p w14:paraId="79FBC8D6"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Irregular</w:t>
            </w:r>
          </w:p>
        </w:tc>
        <w:tc>
          <w:tcPr>
            <w:tcW w:w="1276" w:type="dxa"/>
            <w:vAlign w:val="center"/>
          </w:tcPr>
          <w:p w14:paraId="4B54B2FA"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Pulvinate</w:t>
            </w:r>
          </w:p>
        </w:tc>
        <w:tc>
          <w:tcPr>
            <w:tcW w:w="1559" w:type="dxa"/>
            <w:vAlign w:val="center"/>
          </w:tcPr>
          <w:p w14:paraId="0B62F6C4"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Undulate</w:t>
            </w:r>
          </w:p>
        </w:tc>
        <w:tc>
          <w:tcPr>
            <w:tcW w:w="1134" w:type="dxa"/>
            <w:vAlign w:val="center"/>
          </w:tcPr>
          <w:p w14:paraId="6EA17DCA"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Smooth</w:t>
            </w:r>
          </w:p>
        </w:tc>
        <w:tc>
          <w:tcPr>
            <w:tcW w:w="1559" w:type="dxa"/>
            <w:vAlign w:val="center"/>
          </w:tcPr>
          <w:p w14:paraId="44639E40"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Translucent</w:t>
            </w:r>
          </w:p>
        </w:tc>
        <w:tc>
          <w:tcPr>
            <w:tcW w:w="1418" w:type="dxa"/>
            <w:vAlign w:val="center"/>
          </w:tcPr>
          <w:p w14:paraId="3CBADE6F"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Viscid (slimy)</w:t>
            </w:r>
          </w:p>
        </w:tc>
        <w:tc>
          <w:tcPr>
            <w:tcW w:w="850" w:type="dxa"/>
            <w:vAlign w:val="center"/>
          </w:tcPr>
          <w:p w14:paraId="67F4125A"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White</w:t>
            </w:r>
          </w:p>
        </w:tc>
        <w:tc>
          <w:tcPr>
            <w:tcW w:w="1239" w:type="dxa"/>
            <w:vAlign w:val="center"/>
          </w:tcPr>
          <w:p w14:paraId="1970F238"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Motile</w:t>
            </w:r>
          </w:p>
        </w:tc>
        <w:tc>
          <w:tcPr>
            <w:tcW w:w="1220" w:type="dxa"/>
            <w:vAlign w:val="center"/>
          </w:tcPr>
          <w:p w14:paraId="1D091AEC" w14:textId="77777777" w:rsidR="008646D5" w:rsidRPr="00622606" w:rsidRDefault="008646D5" w:rsidP="00B60A95">
            <w:pPr>
              <w:tabs>
                <w:tab w:val="left" w:pos="7380"/>
              </w:tabs>
              <w:jc w:val="center"/>
              <w:rPr>
                <w:rFonts w:asciiTheme="majorBidi" w:eastAsia="Calibri" w:hAnsiTheme="majorBidi" w:cstheme="majorBidi"/>
                <w:sz w:val="16"/>
                <w:szCs w:val="16"/>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c>
          <w:tcPr>
            <w:tcW w:w="1276" w:type="dxa"/>
            <w:vAlign w:val="center"/>
          </w:tcPr>
          <w:p w14:paraId="015A9BA4"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c>
          <w:tcPr>
            <w:tcW w:w="1423" w:type="dxa"/>
            <w:vAlign w:val="center"/>
          </w:tcPr>
          <w:p w14:paraId="0C119622"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r>
      <w:tr w:rsidR="008646D5" w:rsidRPr="00622606" w14:paraId="3EC32376" w14:textId="77777777" w:rsidTr="00B60A95">
        <w:trPr>
          <w:trHeight w:val="729"/>
        </w:trPr>
        <w:tc>
          <w:tcPr>
            <w:tcW w:w="1105" w:type="dxa"/>
            <w:vAlign w:val="center"/>
          </w:tcPr>
          <w:p w14:paraId="74242941"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16</w:t>
            </w:r>
          </w:p>
          <w:p w14:paraId="2A4FA63A" w14:textId="77777777" w:rsidR="008646D5" w:rsidRPr="00622606" w:rsidRDefault="008646D5" w:rsidP="00B60A95">
            <w:pPr>
              <w:jc w:val="center"/>
              <w:rPr>
                <w:rFonts w:asciiTheme="majorBidi" w:hAnsiTheme="majorBidi" w:cstheme="majorBidi"/>
                <w:i/>
                <w:iCs/>
                <w:sz w:val="20"/>
                <w:szCs w:val="20"/>
              </w:rPr>
            </w:pPr>
          </w:p>
        </w:tc>
        <w:tc>
          <w:tcPr>
            <w:tcW w:w="1276" w:type="dxa"/>
          </w:tcPr>
          <w:p w14:paraId="4CA8C7D3" w14:textId="77777777" w:rsidR="008646D5" w:rsidRDefault="008646D5" w:rsidP="00B60A95">
            <w:pPr>
              <w:jc w:val="center"/>
              <w:rPr>
                <w:rFonts w:asciiTheme="majorBidi" w:hAnsiTheme="majorBidi" w:cstheme="majorBidi"/>
                <w:sz w:val="20"/>
                <w:szCs w:val="20"/>
              </w:rPr>
            </w:pPr>
          </w:p>
          <w:p w14:paraId="0206D1CF" w14:textId="77777777" w:rsidR="008646D5" w:rsidRPr="00A80E1E" w:rsidRDefault="008646D5" w:rsidP="00B60A95">
            <w:pPr>
              <w:jc w:val="center"/>
              <w:rPr>
                <w:rFonts w:asciiTheme="majorBidi" w:hAnsiTheme="majorBidi" w:cstheme="majorBidi"/>
                <w:sz w:val="20"/>
                <w:szCs w:val="20"/>
              </w:rPr>
            </w:pPr>
            <w:r>
              <w:rPr>
                <w:rFonts w:asciiTheme="majorBidi" w:hAnsiTheme="majorBidi" w:cstheme="majorBidi"/>
                <w:sz w:val="20"/>
                <w:szCs w:val="20"/>
              </w:rPr>
              <w:t>R</w:t>
            </w:r>
            <w:r w:rsidRPr="00A80E1E">
              <w:rPr>
                <w:rFonts w:asciiTheme="majorBidi" w:hAnsiTheme="majorBidi" w:cstheme="majorBidi"/>
                <w:sz w:val="20"/>
                <w:szCs w:val="20"/>
              </w:rPr>
              <w:t xml:space="preserve">od-shaped </w:t>
            </w:r>
          </w:p>
        </w:tc>
        <w:tc>
          <w:tcPr>
            <w:tcW w:w="1276" w:type="dxa"/>
            <w:vAlign w:val="center"/>
          </w:tcPr>
          <w:p w14:paraId="5AAB91BE"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Punctiform</w:t>
            </w:r>
          </w:p>
        </w:tc>
        <w:tc>
          <w:tcPr>
            <w:tcW w:w="1276" w:type="dxa"/>
            <w:vAlign w:val="center"/>
          </w:tcPr>
          <w:p w14:paraId="030311ED"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Convex</w:t>
            </w:r>
          </w:p>
        </w:tc>
        <w:tc>
          <w:tcPr>
            <w:tcW w:w="1559" w:type="dxa"/>
            <w:vAlign w:val="center"/>
          </w:tcPr>
          <w:p w14:paraId="27D36ACB"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Entire</w:t>
            </w:r>
          </w:p>
        </w:tc>
        <w:tc>
          <w:tcPr>
            <w:tcW w:w="1134" w:type="dxa"/>
            <w:vAlign w:val="center"/>
          </w:tcPr>
          <w:p w14:paraId="74B4C257"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Smooth</w:t>
            </w:r>
          </w:p>
        </w:tc>
        <w:tc>
          <w:tcPr>
            <w:tcW w:w="1559" w:type="dxa"/>
            <w:vAlign w:val="center"/>
          </w:tcPr>
          <w:p w14:paraId="55907738"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Translucent</w:t>
            </w:r>
          </w:p>
        </w:tc>
        <w:tc>
          <w:tcPr>
            <w:tcW w:w="1418" w:type="dxa"/>
            <w:vAlign w:val="center"/>
          </w:tcPr>
          <w:p w14:paraId="223A83AD"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Viscid (slimy)</w:t>
            </w:r>
          </w:p>
        </w:tc>
        <w:tc>
          <w:tcPr>
            <w:tcW w:w="850" w:type="dxa"/>
            <w:vAlign w:val="center"/>
          </w:tcPr>
          <w:p w14:paraId="39DA3FA4"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White</w:t>
            </w:r>
          </w:p>
        </w:tc>
        <w:tc>
          <w:tcPr>
            <w:tcW w:w="1239" w:type="dxa"/>
            <w:vAlign w:val="center"/>
          </w:tcPr>
          <w:p w14:paraId="04C84E79"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Motile</w:t>
            </w:r>
          </w:p>
        </w:tc>
        <w:tc>
          <w:tcPr>
            <w:tcW w:w="1220" w:type="dxa"/>
            <w:vAlign w:val="center"/>
          </w:tcPr>
          <w:p w14:paraId="13772DE9"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c>
          <w:tcPr>
            <w:tcW w:w="1276" w:type="dxa"/>
            <w:vAlign w:val="center"/>
          </w:tcPr>
          <w:p w14:paraId="5E28EEBA"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20"/>
                <w:szCs w:val="20"/>
              </w:rPr>
              <w:t>-ve</w:t>
            </w:r>
          </w:p>
        </w:tc>
        <w:tc>
          <w:tcPr>
            <w:tcW w:w="1423" w:type="dxa"/>
            <w:vAlign w:val="center"/>
          </w:tcPr>
          <w:p w14:paraId="635B406B"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r>
      <w:tr w:rsidR="008646D5" w:rsidRPr="00622606" w14:paraId="77671295" w14:textId="77777777" w:rsidTr="00B60A95">
        <w:trPr>
          <w:trHeight w:val="729"/>
        </w:trPr>
        <w:tc>
          <w:tcPr>
            <w:tcW w:w="1105" w:type="dxa"/>
            <w:vAlign w:val="center"/>
          </w:tcPr>
          <w:p w14:paraId="5F34307F"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17</w:t>
            </w:r>
          </w:p>
          <w:p w14:paraId="70354EAD" w14:textId="77777777" w:rsidR="008646D5" w:rsidRPr="00622606" w:rsidRDefault="008646D5" w:rsidP="00B60A95">
            <w:pPr>
              <w:jc w:val="center"/>
              <w:rPr>
                <w:rFonts w:asciiTheme="majorBidi" w:hAnsiTheme="majorBidi" w:cstheme="majorBidi"/>
                <w:i/>
                <w:iCs/>
                <w:sz w:val="20"/>
                <w:szCs w:val="20"/>
              </w:rPr>
            </w:pPr>
          </w:p>
        </w:tc>
        <w:tc>
          <w:tcPr>
            <w:tcW w:w="1276" w:type="dxa"/>
          </w:tcPr>
          <w:p w14:paraId="48183B2F" w14:textId="77777777" w:rsidR="008646D5" w:rsidRDefault="008646D5" w:rsidP="00B60A95">
            <w:pPr>
              <w:jc w:val="center"/>
              <w:rPr>
                <w:rFonts w:asciiTheme="majorBidi" w:hAnsiTheme="majorBidi" w:cstheme="majorBidi"/>
                <w:sz w:val="20"/>
                <w:szCs w:val="20"/>
              </w:rPr>
            </w:pPr>
          </w:p>
          <w:p w14:paraId="64A3491F" w14:textId="77777777" w:rsidR="008646D5" w:rsidRPr="00A80E1E" w:rsidRDefault="008646D5" w:rsidP="00B60A95">
            <w:pPr>
              <w:jc w:val="center"/>
              <w:rPr>
                <w:rFonts w:asciiTheme="majorBidi" w:hAnsiTheme="majorBidi" w:cstheme="majorBidi"/>
                <w:sz w:val="20"/>
                <w:szCs w:val="20"/>
              </w:rPr>
            </w:pPr>
            <w:r>
              <w:rPr>
                <w:rFonts w:asciiTheme="majorBidi" w:hAnsiTheme="majorBidi" w:cstheme="majorBidi"/>
                <w:sz w:val="20"/>
                <w:szCs w:val="20"/>
              </w:rPr>
              <w:t>R</w:t>
            </w:r>
            <w:r w:rsidRPr="00A80E1E">
              <w:rPr>
                <w:rFonts w:asciiTheme="majorBidi" w:hAnsiTheme="majorBidi" w:cstheme="majorBidi"/>
                <w:sz w:val="20"/>
                <w:szCs w:val="20"/>
              </w:rPr>
              <w:t xml:space="preserve">od-shaped </w:t>
            </w:r>
          </w:p>
        </w:tc>
        <w:tc>
          <w:tcPr>
            <w:tcW w:w="1276" w:type="dxa"/>
            <w:vAlign w:val="center"/>
          </w:tcPr>
          <w:p w14:paraId="67391C4D"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Irregular</w:t>
            </w:r>
          </w:p>
        </w:tc>
        <w:tc>
          <w:tcPr>
            <w:tcW w:w="1276" w:type="dxa"/>
            <w:vAlign w:val="center"/>
          </w:tcPr>
          <w:p w14:paraId="14FFA159"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Convex</w:t>
            </w:r>
          </w:p>
        </w:tc>
        <w:tc>
          <w:tcPr>
            <w:tcW w:w="1559" w:type="dxa"/>
            <w:vAlign w:val="center"/>
          </w:tcPr>
          <w:p w14:paraId="2DDD91F9"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Filamentous</w:t>
            </w:r>
          </w:p>
        </w:tc>
        <w:tc>
          <w:tcPr>
            <w:tcW w:w="1134" w:type="dxa"/>
            <w:vAlign w:val="center"/>
          </w:tcPr>
          <w:p w14:paraId="2835D19A"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Smooth</w:t>
            </w:r>
          </w:p>
        </w:tc>
        <w:tc>
          <w:tcPr>
            <w:tcW w:w="1559" w:type="dxa"/>
            <w:vAlign w:val="center"/>
          </w:tcPr>
          <w:p w14:paraId="33B6DA1C"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Translucent</w:t>
            </w:r>
          </w:p>
        </w:tc>
        <w:tc>
          <w:tcPr>
            <w:tcW w:w="1418" w:type="dxa"/>
            <w:vAlign w:val="center"/>
          </w:tcPr>
          <w:p w14:paraId="08DA43DC"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Viscid (slimy)</w:t>
            </w:r>
          </w:p>
        </w:tc>
        <w:tc>
          <w:tcPr>
            <w:tcW w:w="850" w:type="dxa"/>
            <w:vAlign w:val="center"/>
          </w:tcPr>
          <w:p w14:paraId="386A00AD"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White</w:t>
            </w:r>
          </w:p>
        </w:tc>
        <w:tc>
          <w:tcPr>
            <w:tcW w:w="1239" w:type="dxa"/>
            <w:vAlign w:val="center"/>
          </w:tcPr>
          <w:p w14:paraId="55A8B7B3"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Motile</w:t>
            </w:r>
          </w:p>
        </w:tc>
        <w:tc>
          <w:tcPr>
            <w:tcW w:w="1220" w:type="dxa"/>
            <w:vAlign w:val="center"/>
          </w:tcPr>
          <w:p w14:paraId="449C3979"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c>
          <w:tcPr>
            <w:tcW w:w="1276" w:type="dxa"/>
            <w:vAlign w:val="center"/>
          </w:tcPr>
          <w:p w14:paraId="3855C2EE"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20"/>
                <w:szCs w:val="20"/>
              </w:rPr>
              <w:t>-ve</w:t>
            </w:r>
          </w:p>
        </w:tc>
        <w:tc>
          <w:tcPr>
            <w:tcW w:w="1423" w:type="dxa"/>
            <w:vAlign w:val="center"/>
          </w:tcPr>
          <w:p w14:paraId="4D23F47C"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r>
      <w:tr w:rsidR="008646D5" w:rsidRPr="00622606" w14:paraId="2383D45E" w14:textId="77777777" w:rsidTr="00B60A95">
        <w:trPr>
          <w:trHeight w:val="729"/>
        </w:trPr>
        <w:tc>
          <w:tcPr>
            <w:tcW w:w="1105" w:type="dxa"/>
            <w:vAlign w:val="center"/>
          </w:tcPr>
          <w:p w14:paraId="4840E0A7"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18</w:t>
            </w:r>
          </w:p>
          <w:p w14:paraId="7BF750B0" w14:textId="77777777" w:rsidR="008646D5" w:rsidRPr="00622606" w:rsidRDefault="008646D5" w:rsidP="00B60A95">
            <w:pPr>
              <w:jc w:val="center"/>
              <w:rPr>
                <w:rFonts w:asciiTheme="majorBidi" w:hAnsiTheme="majorBidi" w:cstheme="majorBidi"/>
                <w:i/>
                <w:iCs/>
                <w:sz w:val="20"/>
                <w:szCs w:val="20"/>
              </w:rPr>
            </w:pPr>
          </w:p>
        </w:tc>
        <w:tc>
          <w:tcPr>
            <w:tcW w:w="1276" w:type="dxa"/>
          </w:tcPr>
          <w:p w14:paraId="59DF70F6" w14:textId="77777777" w:rsidR="008646D5" w:rsidRDefault="008646D5" w:rsidP="00B60A95">
            <w:pPr>
              <w:jc w:val="center"/>
              <w:rPr>
                <w:rFonts w:asciiTheme="majorBidi" w:hAnsiTheme="majorBidi" w:cstheme="majorBidi"/>
                <w:sz w:val="20"/>
                <w:szCs w:val="20"/>
              </w:rPr>
            </w:pPr>
          </w:p>
          <w:p w14:paraId="6BFD857A" w14:textId="77777777" w:rsidR="008646D5" w:rsidRPr="00A80E1E" w:rsidRDefault="008646D5" w:rsidP="00B60A95">
            <w:pPr>
              <w:jc w:val="center"/>
              <w:rPr>
                <w:rFonts w:asciiTheme="majorBidi" w:hAnsiTheme="majorBidi" w:cstheme="majorBidi"/>
                <w:sz w:val="20"/>
                <w:szCs w:val="20"/>
              </w:rPr>
            </w:pPr>
            <w:r>
              <w:rPr>
                <w:rFonts w:asciiTheme="majorBidi" w:hAnsiTheme="majorBidi" w:cstheme="majorBidi"/>
                <w:sz w:val="20"/>
                <w:szCs w:val="20"/>
              </w:rPr>
              <w:t>R</w:t>
            </w:r>
            <w:r w:rsidRPr="00A80E1E">
              <w:rPr>
                <w:rFonts w:asciiTheme="majorBidi" w:hAnsiTheme="majorBidi" w:cstheme="majorBidi"/>
                <w:sz w:val="20"/>
                <w:szCs w:val="20"/>
              </w:rPr>
              <w:t xml:space="preserve">od-shaped </w:t>
            </w:r>
          </w:p>
        </w:tc>
        <w:tc>
          <w:tcPr>
            <w:tcW w:w="1276" w:type="dxa"/>
            <w:vAlign w:val="center"/>
          </w:tcPr>
          <w:p w14:paraId="77F679AD"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Circular</w:t>
            </w:r>
          </w:p>
        </w:tc>
        <w:tc>
          <w:tcPr>
            <w:tcW w:w="1276" w:type="dxa"/>
            <w:vAlign w:val="center"/>
          </w:tcPr>
          <w:p w14:paraId="45A6D277"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Umbonate</w:t>
            </w:r>
          </w:p>
        </w:tc>
        <w:tc>
          <w:tcPr>
            <w:tcW w:w="1559" w:type="dxa"/>
            <w:vAlign w:val="center"/>
          </w:tcPr>
          <w:p w14:paraId="2BE4F95F"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Entire</w:t>
            </w:r>
          </w:p>
        </w:tc>
        <w:tc>
          <w:tcPr>
            <w:tcW w:w="1134" w:type="dxa"/>
            <w:vAlign w:val="center"/>
          </w:tcPr>
          <w:p w14:paraId="0A3F78B2"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Smooth</w:t>
            </w:r>
          </w:p>
        </w:tc>
        <w:tc>
          <w:tcPr>
            <w:tcW w:w="1559" w:type="dxa"/>
            <w:vAlign w:val="center"/>
          </w:tcPr>
          <w:p w14:paraId="40060D92"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Translucent</w:t>
            </w:r>
          </w:p>
        </w:tc>
        <w:tc>
          <w:tcPr>
            <w:tcW w:w="1418" w:type="dxa"/>
            <w:vAlign w:val="center"/>
          </w:tcPr>
          <w:p w14:paraId="434369C3"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Viscid (slimy)</w:t>
            </w:r>
          </w:p>
        </w:tc>
        <w:tc>
          <w:tcPr>
            <w:tcW w:w="850" w:type="dxa"/>
            <w:vAlign w:val="center"/>
          </w:tcPr>
          <w:p w14:paraId="0C3D41DF"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White</w:t>
            </w:r>
          </w:p>
        </w:tc>
        <w:tc>
          <w:tcPr>
            <w:tcW w:w="1239" w:type="dxa"/>
            <w:vAlign w:val="center"/>
          </w:tcPr>
          <w:p w14:paraId="2514CE4C"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Motile</w:t>
            </w:r>
          </w:p>
        </w:tc>
        <w:tc>
          <w:tcPr>
            <w:tcW w:w="1220" w:type="dxa"/>
            <w:vAlign w:val="center"/>
          </w:tcPr>
          <w:p w14:paraId="2A3AFB9F" w14:textId="77777777" w:rsidR="008646D5" w:rsidRPr="00622606" w:rsidRDefault="008646D5" w:rsidP="00B60A95">
            <w:pPr>
              <w:tabs>
                <w:tab w:val="left" w:pos="7380"/>
              </w:tabs>
              <w:jc w:val="center"/>
              <w:rPr>
                <w:rFonts w:asciiTheme="majorBidi" w:eastAsia="Calibri" w:hAnsiTheme="majorBidi" w:cstheme="majorBidi"/>
                <w:sz w:val="16"/>
                <w:szCs w:val="16"/>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c>
          <w:tcPr>
            <w:tcW w:w="1276" w:type="dxa"/>
            <w:vAlign w:val="center"/>
          </w:tcPr>
          <w:p w14:paraId="33D3DD93"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c>
          <w:tcPr>
            <w:tcW w:w="1423" w:type="dxa"/>
            <w:vAlign w:val="center"/>
          </w:tcPr>
          <w:p w14:paraId="61E82FEF"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r>
      <w:tr w:rsidR="008646D5" w:rsidRPr="00622606" w14:paraId="0FA94B3F" w14:textId="77777777" w:rsidTr="00B60A95">
        <w:trPr>
          <w:trHeight w:val="729"/>
        </w:trPr>
        <w:tc>
          <w:tcPr>
            <w:tcW w:w="1105" w:type="dxa"/>
            <w:vAlign w:val="center"/>
          </w:tcPr>
          <w:p w14:paraId="1376ED3F"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19</w:t>
            </w:r>
          </w:p>
        </w:tc>
        <w:tc>
          <w:tcPr>
            <w:tcW w:w="1276" w:type="dxa"/>
          </w:tcPr>
          <w:p w14:paraId="54784E38" w14:textId="77777777" w:rsidR="008646D5" w:rsidRDefault="008646D5" w:rsidP="00B60A95">
            <w:pPr>
              <w:jc w:val="center"/>
              <w:rPr>
                <w:rFonts w:asciiTheme="majorBidi" w:hAnsiTheme="majorBidi" w:cstheme="majorBidi"/>
                <w:sz w:val="20"/>
                <w:szCs w:val="20"/>
              </w:rPr>
            </w:pPr>
          </w:p>
          <w:p w14:paraId="265DAD5C" w14:textId="77777777" w:rsidR="008646D5" w:rsidRPr="00A80E1E" w:rsidRDefault="008646D5" w:rsidP="00B60A95">
            <w:pPr>
              <w:jc w:val="center"/>
              <w:rPr>
                <w:rFonts w:asciiTheme="majorBidi" w:hAnsiTheme="majorBidi" w:cstheme="majorBidi"/>
                <w:sz w:val="20"/>
                <w:szCs w:val="20"/>
              </w:rPr>
            </w:pPr>
            <w:r>
              <w:rPr>
                <w:rFonts w:asciiTheme="majorBidi" w:hAnsiTheme="majorBidi" w:cstheme="majorBidi"/>
                <w:sz w:val="20"/>
                <w:szCs w:val="20"/>
              </w:rPr>
              <w:t>R</w:t>
            </w:r>
            <w:r w:rsidRPr="00A80E1E">
              <w:rPr>
                <w:rFonts w:asciiTheme="majorBidi" w:hAnsiTheme="majorBidi" w:cstheme="majorBidi"/>
                <w:sz w:val="20"/>
                <w:szCs w:val="20"/>
              </w:rPr>
              <w:t xml:space="preserve">od-shaped </w:t>
            </w:r>
          </w:p>
        </w:tc>
        <w:tc>
          <w:tcPr>
            <w:tcW w:w="1276" w:type="dxa"/>
            <w:vAlign w:val="center"/>
          </w:tcPr>
          <w:p w14:paraId="72D0754A"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Circular</w:t>
            </w:r>
          </w:p>
        </w:tc>
        <w:tc>
          <w:tcPr>
            <w:tcW w:w="1276" w:type="dxa"/>
            <w:vAlign w:val="center"/>
          </w:tcPr>
          <w:p w14:paraId="4230940A"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Convex</w:t>
            </w:r>
          </w:p>
        </w:tc>
        <w:tc>
          <w:tcPr>
            <w:tcW w:w="1559" w:type="dxa"/>
            <w:vAlign w:val="center"/>
          </w:tcPr>
          <w:p w14:paraId="5CAC1CB9"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Entire</w:t>
            </w:r>
          </w:p>
        </w:tc>
        <w:tc>
          <w:tcPr>
            <w:tcW w:w="1134" w:type="dxa"/>
            <w:vAlign w:val="center"/>
          </w:tcPr>
          <w:p w14:paraId="51D6BDEC"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Smooth</w:t>
            </w:r>
          </w:p>
        </w:tc>
        <w:tc>
          <w:tcPr>
            <w:tcW w:w="1559" w:type="dxa"/>
            <w:vAlign w:val="center"/>
          </w:tcPr>
          <w:p w14:paraId="3640E2F9"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Translucent</w:t>
            </w:r>
          </w:p>
        </w:tc>
        <w:tc>
          <w:tcPr>
            <w:tcW w:w="1418" w:type="dxa"/>
            <w:vAlign w:val="center"/>
          </w:tcPr>
          <w:p w14:paraId="725034EF"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Viscid (slimy)</w:t>
            </w:r>
          </w:p>
        </w:tc>
        <w:tc>
          <w:tcPr>
            <w:tcW w:w="850" w:type="dxa"/>
            <w:vAlign w:val="center"/>
          </w:tcPr>
          <w:p w14:paraId="0A0BA3CC"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White</w:t>
            </w:r>
          </w:p>
        </w:tc>
        <w:tc>
          <w:tcPr>
            <w:tcW w:w="1239" w:type="dxa"/>
            <w:vAlign w:val="center"/>
          </w:tcPr>
          <w:p w14:paraId="7B977D08"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Motile</w:t>
            </w:r>
          </w:p>
        </w:tc>
        <w:tc>
          <w:tcPr>
            <w:tcW w:w="1220" w:type="dxa"/>
            <w:vAlign w:val="center"/>
          </w:tcPr>
          <w:p w14:paraId="7DA49762"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c>
          <w:tcPr>
            <w:tcW w:w="1276" w:type="dxa"/>
            <w:vAlign w:val="center"/>
          </w:tcPr>
          <w:p w14:paraId="2E5097FE"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20"/>
                <w:szCs w:val="20"/>
              </w:rPr>
              <w:t>-ve</w:t>
            </w:r>
          </w:p>
        </w:tc>
        <w:tc>
          <w:tcPr>
            <w:tcW w:w="1423" w:type="dxa"/>
            <w:vAlign w:val="center"/>
          </w:tcPr>
          <w:p w14:paraId="64E3BBD2"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r>
      <w:tr w:rsidR="008646D5" w:rsidRPr="00622606" w14:paraId="7578C627" w14:textId="77777777" w:rsidTr="00B60A95">
        <w:trPr>
          <w:trHeight w:val="729"/>
        </w:trPr>
        <w:tc>
          <w:tcPr>
            <w:tcW w:w="1105" w:type="dxa"/>
            <w:vAlign w:val="center"/>
          </w:tcPr>
          <w:p w14:paraId="6CB86F33"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20</w:t>
            </w:r>
          </w:p>
          <w:p w14:paraId="7A8EE405" w14:textId="77777777" w:rsidR="008646D5" w:rsidRPr="00622606" w:rsidRDefault="008646D5" w:rsidP="00B60A95">
            <w:pPr>
              <w:jc w:val="center"/>
              <w:rPr>
                <w:rFonts w:asciiTheme="majorBidi" w:hAnsiTheme="majorBidi" w:cstheme="majorBidi"/>
                <w:i/>
                <w:iCs/>
                <w:sz w:val="20"/>
                <w:szCs w:val="20"/>
              </w:rPr>
            </w:pPr>
          </w:p>
        </w:tc>
        <w:tc>
          <w:tcPr>
            <w:tcW w:w="1276" w:type="dxa"/>
          </w:tcPr>
          <w:p w14:paraId="56CE949E" w14:textId="77777777" w:rsidR="008646D5" w:rsidRDefault="008646D5" w:rsidP="00B60A95">
            <w:pPr>
              <w:jc w:val="center"/>
              <w:rPr>
                <w:rFonts w:asciiTheme="majorBidi" w:hAnsiTheme="majorBidi" w:cstheme="majorBidi"/>
                <w:sz w:val="20"/>
                <w:szCs w:val="20"/>
              </w:rPr>
            </w:pPr>
          </w:p>
          <w:p w14:paraId="4E285487" w14:textId="77777777" w:rsidR="008646D5" w:rsidRPr="00A80E1E" w:rsidRDefault="008646D5" w:rsidP="00B60A95">
            <w:pPr>
              <w:jc w:val="center"/>
              <w:rPr>
                <w:rFonts w:asciiTheme="majorBidi" w:hAnsiTheme="majorBidi" w:cstheme="majorBidi"/>
                <w:sz w:val="20"/>
                <w:szCs w:val="20"/>
              </w:rPr>
            </w:pPr>
            <w:r>
              <w:rPr>
                <w:rFonts w:asciiTheme="majorBidi" w:hAnsiTheme="majorBidi" w:cstheme="majorBidi"/>
                <w:sz w:val="20"/>
                <w:szCs w:val="20"/>
              </w:rPr>
              <w:t>R</w:t>
            </w:r>
            <w:r w:rsidRPr="00A80E1E">
              <w:rPr>
                <w:rFonts w:asciiTheme="majorBidi" w:hAnsiTheme="majorBidi" w:cstheme="majorBidi"/>
                <w:sz w:val="20"/>
                <w:szCs w:val="20"/>
              </w:rPr>
              <w:t xml:space="preserve">od-shaped </w:t>
            </w:r>
          </w:p>
        </w:tc>
        <w:tc>
          <w:tcPr>
            <w:tcW w:w="1276" w:type="dxa"/>
            <w:vAlign w:val="center"/>
          </w:tcPr>
          <w:p w14:paraId="7C3FA4CB"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Punctiform</w:t>
            </w:r>
          </w:p>
        </w:tc>
        <w:tc>
          <w:tcPr>
            <w:tcW w:w="1276" w:type="dxa"/>
            <w:vAlign w:val="center"/>
          </w:tcPr>
          <w:p w14:paraId="30A1F336"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Convex</w:t>
            </w:r>
          </w:p>
        </w:tc>
        <w:tc>
          <w:tcPr>
            <w:tcW w:w="1559" w:type="dxa"/>
            <w:vAlign w:val="center"/>
          </w:tcPr>
          <w:p w14:paraId="4FFC3502"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Entire</w:t>
            </w:r>
          </w:p>
        </w:tc>
        <w:tc>
          <w:tcPr>
            <w:tcW w:w="1134" w:type="dxa"/>
            <w:vAlign w:val="center"/>
          </w:tcPr>
          <w:p w14:paraId="198A7821"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Smooth</w:t>
            </w:r>
          </w:p>
        </w:tc>
        <w:tc>
          <w:tcPr>
            <w:tcW w:w="1559" w:type="dxa"/>
            <w:vAlign w:val="center"/>
          </w:tcPr>
          <w:p w14:paraId="702F3AC4"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Translucent</w:t>
            </w:r>
          </w:p>
        </w:tc>
        <w:tc>
          <w:tcPr>
            <w:tcW w:w="1418" w:type="dxa"/>
            <w:vAlign w:val="center"/>
          </w:tcPr>
          <w:p w14:paraId="5EEE548E"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Viscid (slimy)</w:t>
            </w:r>
          </w:p>
        </w:tc>
        <w:tc>
          <w:tcPr>
            <w:tcW w:w="850" w:type="dxa"/>
            <w:vAlign w:val="center"/>
          </w:tcPr>
          <w:p w14:paraId="782EC664"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White</w:t>
            </w:r>
          </w:p>
        </w:tc>
        <w:tc>
          <w:tcPr>
            <w:tcW w:w="1239" w:type="dxa"/>
            <w:vAlign w:val="center"/>
          </w:tcPr>
          <w:p w14:paraId="357DDF5E"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Motile</w:t>
            </w:r>
          </w:p>
        </w:tc>
        <w:tc>
          <w:tcPr>
            <w:tcW w:w="1220" w:type="dxa"/>
            <w:vAlign w:val="center"/>
          </w:tcPr>
          <w:p w14:paraId="38EEE880"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c>
          <w:tcPr>
            <w:tcW w:w="1276" w:type="dxa"/>
            <w:vAlign w:val="center"/>
          </w:tcPr>
          <w:p w14:paraId="405A37B0"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20"/>
                <w:szCs w:val="20"/>
              </w:rPr>
              <w:t>-ve</w:t>
            </w:r>
          </w:p>
        </w:tc>
        <w:tc>
          <w:tcPr>
            <w:tcW w:w="1423" w:type="dxa"/>
            <w:vAlign w:val="center"/>
          </w:tcPr>
          <w:p w14:paraId="601735D3"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r>
      <w:tr w:rsidR="008646D5" w:rsidRPr="00622606" w14:paraId="57285E7A" w14:textId="77777777" w:rsidTr="00B60A95">
        <w:trPr>
          <w:trHeight w:val="729"/>
        </w:trPr>
        <w:tc>
          <w:tcPr>
            <w:tcW w:w="1105" w:type="dxa"/>
            <w:vAlign w:val="center"/>
          </w:tcPr>
          <w:p w14:paraId="3556B297"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21</w:t>
            </w:r>
          </w:p>
          <w:p w14:paraId="5A0E1E66" w14:textId="77777777" w:rsidR="008646D5" w:rsidRPr="00622606" w:rsidRDefault="008646D5" w:rsidP="00B60A95">
            <w:pPr>
              <w:jc w:val="center"/>
              <w:rPr>
                <w:rFonts w:asciiTheme="majorBidi" w:hAnsiTheme="majorBidi" w:cstheme="majorBidi"/>
                <w:i/>
                <w:iCs/>
                <w:sz w:val="20"/>
                <w:szCs w:val="20"/>
              </w:rPr>
            </w:pPr>
          </w:p>
        </w:tc>
        <w:tc>
          <w:tcPr>
            <w:tcW w:w="1276" w:type="dxa"/>
          </w:tcPr>
          <w:p w14:paraId="6AB11D32" w14:textId="77777777" w:rsidR="008646D5" w:rsidRDefault="008646D5" w:rsidP="00B60A95">
            <w:pPr>
              <w:jc w:val="center"/>
              <w:rPr>
                <w:rFonts w:asciiTheme="majorBidi" w:hAnsiTheme="majorBidi" w:cstheme="majorBidi"/>
                <w:sz w:val="20"/>
                <w:szCs w:val="20"/>
              </w:rPr>
            </w:pPr>
          </w:p>
          <w:p w14:paraId="27BA07D1" w14:textId="77777777" w:rsidR="008646D5" w:rsidRPr="00A80E1E" w:rsidRDefault="008646D5" w:rsidP="00B60A95">
            <w:pPr>
              <w:jc w:val="center"/>
              <w:rPr>
                <w:rFonts w:asciiTheme="majorBidi" w:hAnsiTheme="majorBidi" w:cstheme="majorBidi"/>
                <w:sz w:val="20"/>
                <w:szCs w:val="20"/>
              </w:rPr>
            </w:pPr>
            <w:r>
              <w:rPr>
                <w:rFonts w:asciiTheme="majorBidi" w:hAnsiTheme="majorBidi" w:cstheme="majorBidi"/>
                <w:sz w:val="20"/>
                <w:szCs w:val="20"/>
              </w:rPr>
              <w:t>R</w:t>
            </w:r>
            <w:r w:rsidRPr="00A80E1E">
              <w:rPr>
                <w:rFonts w:asciiTheme="majorBidi" w:hAnsiTheme="majorBidi" w:cstheme="majorBidi"/>
                <w:sz w:val="20"/>
                <w:szCs w:val="20"/>
              </w:rPr>
              <w:t xml:space="preserve">od-shaped </w:t>
            </w:r>
          </w:p>
        </w:tc>
        <w:tc>
          <w:tcPr>
            <w:tcW w:w="1276" w:type="dxa"/>
            <w:vAlign w:val="center"/>
          </w:tcPr>
          <w:p w14:paraId="26CAB20C"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Punctiform</w:t>
            </w:r>
          </w:p>
        </w:tc>
        <w:tc>
          <w:tcPr>
            <w:tcW w:w="1276" w:type="dxa"/>
            <w:vAlign w:val="center"/>
          </w:tcPr>
          <w:p w14:paraId="491D3706"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Convex</w:t>
            </w:r>
          </w:p>
        </w:tc>
        <w:tc>
          <w:tcPr>
            <w:tcW w:w="1559" w:type="dxa"/>
            <w:vAlign w:val="center"/>
          </w:tcPr>
          <w:p w14:paraId="00D4B1A8"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Entire</w:t>
            </w:r>
          </w:p>
        </w:tc>
        <w:tc>
          <w:tcPr>
            <w:tcW w:w="1134" w:type="dxa"/>
            <w:vAlign w:val="center"/>
          </w:tcPr>
          <w:p w14:paraId="7AB030A7"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Smooth</w:t>
            </w:r>
          </w:p>
        </w:tc>
        <w:tc>
          <w:tcPr>
            <w:tcW w:w="1559" w:type="dxa"/>
            <w:vAlign w:val="center"/>
          </w:tcPr>
          <w:p w14:paraId="54476078"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Translucent</w:t>
            </w:r>
          </w:p>
        </w:tc>
        <w:tc>
          <w:tcPr>
            <w:tcW w:w="1418" w:type="dxa"/>
            <w:vAlign w:val="center"/>
          </w:tcPr>
          <w:p w14:paraId="514CACE4"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Viscid (slimy)</w:t>
            </w:r>
          </w:p>
        </w:tc>
        <w:tc>
          <w:tcPr>
            <w:tcW w:w="850" w:type="dxa"/>
            <w:vAlign w:val="center"/>
          </w:tcPr>
          <w:p w14:paraId="059183BE"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White</w:t>
            </w:r>
          </w:p>
        </w:tc>
        <w:tc>
          <w:tcPr>
            <w:tcW w:w="1239" w:type="dxa"/>
            <w:vAlign w:val="center"/>
          </w:tcPr>
          <w:p w14:paraId="3A77CC7E"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Motile</w:t>
            </w:r>
          </w:p>
        </w:tc>
        <w:tc>
          <w:tcPr>
            <w:tcW w:w="1220" w:type="dxa"/>
            <w:vAlign w:val="center"/>
          </w:tcPr>
          <w:p w14:paraId="20ECC7A8" w14:textId="77777777" w:rsidR="008646D5" w:rsidRPr="000B2F44" w:rsidRDefault="008646D5" w:rsidP="00B60A95">
            <w:pPr>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c>
          <w:tcPr>
            <w:tcW w:w="1276" w:type="dxa"/>
            <w:vAlign w:val="center"/>
          </w:tcPr>
          <w:p w14:paraId="36B42F41"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20"/>
                <w:szCs w:val="20"/>
              </w:rPr>
              <w:t>-ve</w:t>
            </w:r>
          </w:p>
        </w:tc>
        <w:tc>
          <w:tcPr>
            <w:tcW w:w="1423" w:type="dxa"/>
            <w:vAlign w:val="center"/>
          </w:tcPr>
          <w:p w14:paraId="3985A56F"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r>
      <w:tr w:rsidR="008646D5" w:rsidRPr="00622606" w14:paraId="7A7A272F" w14:textId="77777777" w:rsidTr="00B60A95">
        <w:trPr>
          <w:trHeight w:val="729"/>
        </w:trPr>
        <w:tc>
          <w:tcPr>
            <w:tcW w:w="1105" w:type="dxa"/>
            <w:tcBorders>
              <w:bottom w:val="single" w:sz="4" w:space="0" w:color="auto"/>
            </w:tcBorders>
            <w:vAlign w:val="center"/>
          </w:tcPr>
          <w:p w14:paraId="42BD4F47"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lastRenderedPageBreak/>
              <w:t>22</w:t>
            </w:r>
          </w:p>
          <w:p w14:paraId="73973247" w14:textId="77777777" w:rsidR="008646D5" w:rsidRPr="00622606" w:rsidRDefault="008646D5" w:rsidP="00B60A95">
            <w:pPr>
              <w:jc w:val="center"/>
              <w:rPr>
                <w:rFonts w:asciiTheme="majorBidi" w:hAnsiTheme="majorBidi" w:cstheme="majorBidi"/>
                <w:i/>
                <w:iCs/>
                <w:sz w:val="20"/>
                <w:szCs w:val="20"/>
              </w:rPr>
            </w:pPr>
          </w:p>
        </w:tc>
        <w:tc>
          <w:tcPr>
            <w:tcW w:w="1276" w:type="dxa"/>
            <w:tcBorders>
              <w:bottom w:val="single" w:sz="4" w:space="0" w:color="auto"/>
            </w:tcBorders>
          </w:tcPr>
          <w:p w14:paraId="0A70C5AF" w14:textId="77777777" w:rsidR="008646D5" w:rsidRDefault="008646D5" w:rsidP="00B60A95">
            <w:pPr>
              <w:jc w:val="center"/>
              <w:rPr>
                <w:rFonts w:asciiTheme="majorBidi" w:hAnsiTheme="majorBidi" w:cstheme="majorBidi"/>
                <w:sz w:val="20"/>
                <w:szCs w:val="20"/>
              </w:rPr>
            </w:pPr>
          </w:p>
          <w:p w14:paraId="235C6FAA" w14:textId="77777777" w:rsidR="008646D5" w:rsidRPr="00A80E1E" w:rsidRDefault="008646D5" w:rsidP="00B60A95">
            <w:pPr>
              <w:jc w:val="center"/>
              <w:rPr>
                <w:rFonts w:asciiTheme="majorBidi" w:hAnsiTheme="majorBidi" w:cstheme="majorBidi"/>
                <w:sz w:val="20"/>
                <w:szCs w:val="20"/>
              </w:rPr>
            </w:pPr>
            <w:r>
              <w:rPr>
                <w:rFonts w:asciiTheme="majorBidi" w:hAnsiTheme="majorBidi" w:cstheme="majorBidi"/>
                <w:sz w:val="20"/>
                <w:szCs w:val="20"/>
              </w:rPr>
              <w:t>R</w:t>
            </w:r>
            <w:r w:rsidRPr="00A80E1E">
              <w:rPr>
                <w:rFonts w:asciiTheme="majorBidi" w:hAnsiTheme="majorBidi" w:cstheme="majorBidi"/>
                <w:sz w:val="20"/>
                <w:szCs w:val="20"/>
              </w:rPr>
              <w:t xml:space="preserve">od-shaped </w:t>
            </w:r>
          </w:p>
        </w:tc>
        <w:tc>
          <w:tcPr>
            <w:tcW w:w="1276" w:type="dxa"/>
            <w:tcBorders>
              <w:bottom w:val="single" w:sz="4" w:space="0" w:color="auto"/>
            </w:tcBorders>
            <w:vAlign w:val="center"/>
          </w:tcPr>
          <w:p w14:paraId="2C34A33A"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Punctiform</w:t>
            </w:r>
          </w:p>
        </w:tc>
        <w:tc>
          <w:tcPr>
            <w:tcW w:w="1276" w:type="dxa"/>
            <w:tcBorders>
              <w:bottom w:val="single" w:sz="4" w:space="0" w:color="auto"/>
            </w:tcBorders>
            <w:vAlign w:val="center"/>
          </w:tcPr>
          <w:p w14:paraId="7A66B312"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Convex</w:t>
            </w:r>
          </w:p>
        </w:tc>
        <w:tc>
          <w:tcPr>
            <w:tcW w:w="1559" w:type="dxa"/>
            <w:tcBorders>
              <w:bottom w:val="single" w:sz="4" w:space="0" w:color="auto"/>
            </w:tcBorders>
            <w:vAlign w:val="center"/>
          </w:tcPr>
          <w:p w14:paraId="50F0B2EC"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Entire</w:t>
            </w:r>
          </w:p>
        </w:tc>
        <w:tc>
          <w:tcPr>
            <w:tcW w:w="1134" w:type="dxa"/>
            <w:tcBorders>
              <w:bottom w:val="single" w:sz="4" w:space="0" w:color="auto"/>
            </w:tcBorders>
            <w:vAlign w:val="center"/>
          </w:tcPr>
          <w:p w14:paraId="3D0CEB77"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Smooth</w:t>
            </w:r>
          </w:p>
        </w:tc>
        <w:tc>
          <w:tcPr>
            <w:tcW w:w="1559" w:type="dxa"/>
            <w:tcBorders>
              <w:bottom w:val="single" w:sz="4" w:space="0" w:color="auto"/>
            </w:tcBorders>
            <w:vAlign w:val="center"/>
          </w:tcPr>
          <w:p w14:paraId="33B20501"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Translucent</w:t>
            </w:r>
          </w:p>
        </w:tc>
        <w:tc>
          <w:tcPr>
            <w:tcW w:w="1418" w:type="dxa"/>
            <w:tcBorders>
              <w:bottom w:val="single" w:sz="4" w:space="0" w:color="auto"/>
            </w:tcBorders>
            <w:vAlign w:val="center"/>
          </w:tcPr>
          <w:p w14:paraId="4F76C9DC"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Viscid (slimy)</w:t>
            </w:r>
          </w:p>
        </w:tc>
        <w:tc>
          <w:tcPr>
            <w:tcW w:w="850" w:type="dxa"/>
            <w:tcBorders>
              <w:bottom w:val="single" w:sz="4" w:space="0" w:color="auto"/>
            </w:tcBorders>
            <w:vAlign w:val="center"/>
          </w:tcPr>
          <w:p w14:paraId="1B2AD63D"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White</w:t>
            </w:r>
          </w:p>
        </w:tc>
        <w:tc>
          <w:tcPr>
            <w:tcW w:w="1239" w:type="dxa"/>
            <w:tcBorders>
              <w:bottom w:val="single" w:sz="4" w:space="0" w:color="auto"/>
            </w:tcBorders>
            <w:vAlign w:val="center"/>
          </w:tcPr>
          <w:p w14:paraId="5569A96A" w14:textId="77777777" w:rsidR="008646D5" w:rsidRPr="00622606" w:rsidRDefault="008646D5" w:rsidP="00B60A95">
            <w:pPr>
              <w:jc w:val="center"/>
              <w:rPr>
                <w:rFonts w:asciiTheme="majorBidi" w:hAnsiTheme="majorBidi" w:cstheme="majorBidi"/>
                <w:sz w:val="20"/>
                <w:szCs w:val="20"/>
              </w:rPr>
            </w:pPr>
            <w:r w:rsidRPr="00622606">
              <w:rPr>
                <w:rFonts w:asciiTheme="majorBidi" w:hAnsiTheme="majorBidi" w:cstheme="majorBidi"/>
                <w:sz w:val="20"/>
                <w:szCs w:val="20"/>
              </w:rPr>
              <w:t>Motile</w:t>
            </w:r>
          </w:p>
        </w:tc>
        <w:tc>
          <w:tcPr>
            <w:tcW w:w="1220" w:type="dxa"/>
            <w:tcBorders>
              <w:bottom w:val="single" w:sz="4" w:space="0" w:color="auto"/>
            </w:tcBorders>
            <w:vAlign w:val="center"/>
          </w:tcPr>
          <w:p w14:paraId="51953DBE" w14:textId="77777777" w:rsidR="008646D5" w:rsidRPr="00622606" w:rsidRDefault="008646D5" w:rsidP="00B60A95">
            <w:pPr>
              <w:tabs>
                <w:tab w:val="left" w:pos="7380"/>
              </w:tabs>
              <w:jc w:val="center"/>
              <w:rPr>
                <w:rFonts w:asciiTheme="majorBidi" w:eastAsia="Calibri" w:hAnsiTheme="majorBidi" w:cstheme="majorBidi"/>
                <w:sz w:val="16"/>
                <w:szCs w:val="16"/>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c>
          <w:tcPr>
            <w:tcW w:w="1276" w:type="dxa"/>
            <w:tcBorders>
              <w:bottom w:val="single" w:sz="4" w:space="0" w:color="auto"/>
            </w:tcBorders>
            <w:vAlign w:val="center"/>
          </w:tcPr>
          <w:p w14:paraId="656E93FD"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c>
          <w:tcPr>
            <w:tcW w:w="1423" w:type="dxa"/>
            <w:tcBorders>
              <w:bottom w:val="single" w:sz="4" w:space="0" w:color="auto"/>
            </w:tcBorders>
            <w:vAlign w:val="center"/>
          </w:tcPr>
          <w:p w14:paraId="5E303550" w14:textId="77777777" w:rsidR="008646D5" w:rsidRPr="00622606" w:rsidRDefault="008646D5" w:rsidP="00B60A95">
            <w:pPr>
              <w:tabs>
                <w:tab w:val="left" w:pos="7380"/>
              </w:tabs>
              <w:jc w:val="center"/>
              <w:rPr>
                <w:rFonts w:asciiTheme="majorBidi" w:eastAsia="Calibri" w:hAnsiTheme="majorBidi" w:cstheme="majorBidi"/>
                <w:sz w:val="20"/>
                <w:szCs w:val="20"/>
              </w:rPr>
            </w:pPr>
            <w:r w:rsidRPr="00622606">
              <w:rPr>
                <w:rFonts w:asciiTheme="majorBidi" w:eastAsia="Calibri" w:hAnsiTheme="majorBidi" w:cstheme="majorBidi"/>
                <w:sz w:val="16"/>
                <w:szCs w:val="16"/>
              </w:rPr>
              <w:t>+</w:t>
            </w:r>
            <w:r w:rsidRPr="00622606">
              <w:rPr>
                <w:rFonts w:asciiTheme="majorBidi" w:eastAsia="Calibri" w:hAnsiTheme="majorBidi" w:cstheme="majorBidi"/>
                <w:sz w:val="20"/>
                <w:szCs w:val="20"/>
              </w:rPr>
              <w:t>ve</w:t>
            </w:r>
          </w:p>
        </w:tc>
      </w:tr>
      <w:bookmarkEnd w:id="77"/>
    </w:tbl>
    <w:p w14:paraId="072B9BE9" w14:textId="77777777" w:rsidR="0027689B" w:rsidRDefault="0027689B" w:rsidP="0027689B">
      <w:pPr>
        <w:spacing w:line="360" w:lineRule="auto"/>
        <w:jc w:val="both"/>
        <w:rPr>
          <w:rFonts w:asciiTheme="majorBidi" w:hAnsiTheme="majorBidi" w:cstheme="majorBidi"/>
        </w:rPr>
        <w:sectPr w:rsidR="0027689B" w:rsidSect="00687B40">
          <w:pgSz w:w="16838" w:h="11906" w:orient="landscape"/>
          <w:pgMar w:top="1440" w:right="1440" w:bottom="1440" w:left="1440" w:header="709" w:footer="709" w:gutter="0"/>
          <w:cols w:space="708"/>
          <w:docGrid w:linePitch="360"/>
        </w:sectPr>
      </w:pPr>
    </w:p>
    <w:p w14:paraId="06383C05" w14:textId="0BFEB673" w:rsidR="007739D4" w:rsidRDefault="0027689B" w:rsidP="007F2B22">
      <w:pPr>
        <w:pStyle w:val="Heading2"/>
      </w:pPr>
      <w:bookmarkStart w:id="78" w:name="_Toc4505912"/>
      <w:r>
        <w:lastRenderedPageBreak/>
        <w:t xml:space="preserve">3.5 Bacterial Identification by </w:t>
      </w:r>
      <w:r w:rsidRPr="00444452">
        <w:t>16S rRNA gene sequencing</w:t>
      </w:r>
      <w:r>
        <w:t xml:space="preserve"> analysis</w:t>
      </w:r>
      <w:bookmarkEnd w:id="78"/>
    </w:p>
    <w:p w14:paraId="5A079F4B" w14:textId="77777777" w:rsidR="006E5647" w:rsidRPr="006E5647" w:rsidRDefault="006E5647" w:rsidP="006E5647"/>
    <w:p w14:paraId="36635060" w14:textId="1922B4F9" w:rsidR="0027689B" w:rsidRPr="00762282" w:rsidRDefault="0027689B" w:rsidP="007F2B22">
      <w:pPr>
        <w:pStyle w:val="Heading3"/>
      </w:pPr>
      <w:bookmarkStart w:id="79" w:name="_Toc4505913"/>
      <w:r>
        <w:t>3</w:t>
      </w:r>
      <w:r w:rsidRPr="0086167E">
        <w:t xml:space="preserve">.5.1 Extraction of </w:t>
      </w:r>
      <w:r>
        <w:t xml:space="preserve">bacterial </w:t>
      </w:r>
      <w:r w:rsidRPr="0086167E">
        <w:t>genomic DNA</w:t>
      </w:r>
      <w:r>
        <w:t xml:space="preserve"> and PCR a</w:t>
      </w:r>
      <w:r w:rsidRPr="009F29A5">
        <w:t xml:space="preserve">mplification of </w:t>
      </w:r>
      <w:r w:rsidRPr="00786F09">
        <w:t>16S rRNA gene</w:t>
      </w:r>
      <w:r>
        <w:t>s</w:t>
      </w:r>
      <w:r w:rsidRPr="00786F09">
        <w:t xml:space="preserve"> </w:t>
      </w:r>
      <w:r>
        <w:t xml:space="preserve">and </w:t>
      </w:r>
      <w:r w:rsidRPr="00C177D0">
        <w:t>sequencing</w:t>
      </w:r>
      <w:r>
        <w:t xml:space="preserve"> of amplicons</w:t>
      </w:r>
      <w:bookmarkEnd w:id="79"/>
    </w:p>
    <w:p w14:paraId="1B0F546F" w14:textId="18976FCA" w:rsidR="0027689B" w:rsidRPr="00622606" w:rsidRDefault="0027689B" w:rsidP="0027689B">
      <w:pPr>
        <w:spacing w:line="360" w:lineRule="auto"/>
        <w:jc w:val="both"/>
        <w:rPr>
          <w:rFonts w:asciiTheme="majorBidi" w:hAnsiTheme="majorBidi" w:cstheme="majorBidi"/>
        </w:rPr>
      </w:pPr>
      <w:r>
        <w:rPr>
          <w:rFonts w:asciiTheme="majorBidi" w:hAnsiTheme="majorBidi" w:cstheme="majorBidi"/>
        </w:rPr>
        <w:t xml:space="preserve">     </w:t>
      </w:r>
      <w:r w:rsidRPr="00622606">
        <w:rPr>
          <w:rFonts w:asciiTheme="majorBidi" w:hAnsiTheme="majorBidi" w:cstheme="majorBidi"/>
        </w:rPr>
        <w:t>Bacterial genomic DNA was extracted from all 22 isolated bacteria</w:t>
      </w:r>
      <w:r w:rsidR="008D17E1">
        <w:rPr>
          <w:rFonts w:asciiTheme="majorBidi" w:hAnsiTheme="majorBidi" w:cstheme="majorBidi"/>
        </w:rPr>
        <w:t xml:space="preserve"> </w:t>
      </w:r>
      <w:r w:rsidRPr="00622606">
        <w:rPr>
          <w:rFonts w:asciiTheme="majorBidi" w:hAnsiTheme="majorBidi" w:cstheme="majorBidi"/>
        </w:rPr>
        <w:t xml:space="preserve">(Table 3.1) using the GenElute bacterial genomic DNA extraction protocol (Section 2.11.1). The purity of the DNA preparations was assessed spectrophotometrically using a Nanodrop 1000 </w:t>
      </w:r>
      <w:r w:rsidRPr="00622606">
        <w:rPr>
          <w:rFonts w:asciiTheme="majorBidi" w:hAnsiTheme="majorBidi" w:cstheme="majorBidi"/>
          <w:color w:val="000000" w:themeColor="text1"/>
          <w:shd w:val="clear" w:color="auto" w:fill="FFFFFF"/>
        </w:rPr>
        <w:t>(</w:t>
      </w:r>
      <w:r w:rsidRPr="005A6A72">
        <w:rPr>
          <w:rFonts w:asciiTheme="majorBidi" w:hAnsiTheme="majorBidi" w:cstheme="majorBidi"/>
          <w:color w:val="000000" w:themeColor="text1"/>
          <w:shd w:val="clear" w:color="auto" w:fill="FFFFFF"/>
        </w:rPr>
        <w:t>A</w:t>
      </w:r>
      <w:r w:rsidRPr="005A6A72">
        <w:rPr>
          <w:rStyle w:val="Emphasis"/>
          <w:rFonts w:asciiTheme="majorBidi" w:hAnsiTheme="majorBidi"/>
          <w:bCs/>
          <w:i w:val="0"/>
          <w:iCs w:val="0"/>
          <w:color w:val="000000" w:themeColor="text1"/>
          <w:vertAlign w:val="subscript"/>
        </w:rPr>
        <w:t>260/280</w:t>
      </w:r>
      <w:r w:rsidRPr="00622606">
        <w:rPr>
          <w:rFonts w:asciiTheme="majorBidi" w:hAnsiTheme="majorBidi" w:cstheme="majorBidi"/>
          <w:color w:val="000000" w:themeColor="text1"/>
          <w:shd w:val="clear" w:color="auto" w:fill="FFFFFF"/>
        </w:rPr>
        <w:t>)</w:t>
      </w:r>
      <w:r w:rsidRPr="00622606">
        <w:rPr>
          <w:rFonts w:asciiTheme="majorBidi" w:hAnsiTheme="majorBidi" w:cstheme="majorBidi"/>
        </w:rPr>
        <w:t xml:space="preserve"> (NanoDrop Technologies, Wilmington, DE, USA) (Section 2.11.</w:t>
      </w:r>
      <w:r w:rsidR="00B3634B">
        <w:rPr>
          <w:rFonts w:asciiTheme="majorBidi" w:hAnsiTheme="majorBidi" w:cstheme="majorBidi"/>
        </w:rPr>
        <w:t>5</w:t>
      </w:r>
      <w:r w:rsidR="00FD6F28">
        <w:rPr>
          <w:rFonts w:asciiTheme="majorBidi" w:hAnsiTheme="majorBidi" w:cstheme="majorBidi"/>
        </w:rPr>
        <w:t>)</w:t>
      </w:r>
      <w:r w:rsidRPr="00622606">
        <w:rPr>
          <w:rFonts w:asciiTheme="majorBidi" w:hAnsiTheme="majorBidi" w:cstheme="majorBidi"/>
        </w:rPr>
        <w:t>. The amplification of 16S rRNA genes of the bacterial isolates was performed by PCR using universal forward (27F) and reverse (1492R) primers (Section 2.11.</w:t>
      </w:r>
      <w:r w:rsidR="000E0516">
        <w:rPr>
          <w:rFonts w:asciiTheme="majorBidi" w:hAnsiTheme="majorBidi" w:cstheme="majorBidi"/>
        </w:rPr>
        <w:t>4</w:t>
      </w:r>
      <w:r w:rsidRPr="00622606">
        <w:rPr>
          <w:rFonts w:asciiTheme="majorBidi" w:hAnsiTheme="majorBidi" w:cstheme="majorBidi"/>
        </w:rPr>
        <w:t>.2) to amplify the V1-V9 region (1500 bp) of the16S rRNA gene (Fig</w:t>
      </w:r>
      <w:r w:rsidR="00F34030">
        <w:rPr>
          <w:rFonts w:asciiTheme="majorBidi" w:hAnsiTheme="majorBidi" w:cstheme="majorBidi"/>
        </w:rPr>
        <w:t xml:space="preserve">ure </w:t>
      </w:r>
      <w:r w:rsidRPr="00622606">
        <w:rPr>
          <w:rFonts w:asciiTheme="majorBidi" w:hAnsiTheme="majorBidi" w:cstheme="majorBidi"/>
        </w:rPr>
        <w:t>3.4 and 3.5). The PCR products along with 27F and 1492R primers were sent to Medical School DNA Sequencing Facility (University of Sheffield, UK) for sequencing of the amplicons.</w:t>
      </w:r>
    </w:p>
    <w:p w14:paraId="3B217CCA" w14:textId="2E9FE68E" w:rsidR="004C37C0" w:rsidRDefault="004C37C0" w:rsidP="0027689B">
      <w:pPr>
        <w:rPr>
          <w:rStyle w:val="Emphasis"/>
          <w:rFonts w:ascii="Arial" w:hAnsi="Arial" w:cs="Arial"/>
          <w:b/>
          <w:bCs/>
          <w:i w:val="0"/>
          <w:iCs w:val="0"/>
          <w:color w:val="6A6A6A"/>
        </w:rPr>
      </w:pPr>
    </w:p>
    <w:p w14:paraId="41208602" w14:textId="182122A4" w:rsidR="004C37C0" w:rsidRDefault="004C37C0" w:rsidP="0027689B">
      <w:pPr>
        <w:rPr>
          <w:rStyle w:val="Emphasis"/>
          <w:rFonts w:ascii="Arial" w:hAnsi="Arial" w:cs="Arial"/>
          <w:b/>
          <w:bCs/>
          <w:i w:val="0"/>
          <w:iCs w:val="0"/>
          <w:color w:val="6A6A6A"/>
        </w:rPr>
      </w:pPr>
    </w:p>
    <w:p w14:paraId="2AAB2FCF" w14:textId="46CBA9D4" w:rsidR="00DF1A5E" w:rsidRDefault="003E6930" w:rsidP="00DF1A5E">
      <w:pPr>
        <w:keepNext/>
        <w:spacing w:line="360" w:lineRule="auto"/>
        <w:jc w:val="center"/>
      </w:pPr>
      <w:r>
        <w:rPr>
          <w:noProof/>
          <w:lang w:val="en-GB" w:eastAsia="zh-CN"/>
        </w:rPr>
        <w:drawing>
          <wp:inline distT="0" distB="0" distL="0" distR="0" wp14:anchorId="0E3F0834" wp14:editId="7A12558D">
            <wp:extent cx="5375868" cy="1215390"/>
            <wp:effectExtent l="0" t="0" r="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14798" cy="1224191"/>
                    </a:xfrm>
                    <a:prstGeom prst="rect">
                      <a:avLst/>
                    </a:prstGeom>
                  </pic:spPr>
                </pic:pic>
              </a:graphicData>
            </a:graphic>
          </wp:inline>
        </w:drawing>
      </w:r>
    </w:p>
    <w:p w14:paraId="7636B0B5" w14:textId="7834845C" w:rsidR="00BC06DF" w:rsidRPr="006A2BFF" w:rsidRDefault="0027689B" w:rsidP="00DF1A5E">
      <w:pPr>
        <w:spacing w:line="360" w:lineRule="auto"/>
        <w:jc w:val="both"/>
        <w:rPr>
          <w:rFonts w:asciiTheme="majorBidi" w:hAnsiTheme="majorBidi" w:cstheme="majorBidi"/>
        </w:rPr>
      </w:pPr>
      <w:r w:rsidRPr="005367D9">
        <w:rPr>
          <w:rFonts w:asciiTheme="majorBidi" w:hAnsiTheme="majorBidi" w:cstheme="majorBidi"/>
          <w:b/>
          <w:bCs/>
        </w:rPr>
        <w:t xml:space="preserve">Figure 3.4: Schematic representation of variable regions of the 16S rRNA gene. </w:t>
      </w:r>
      <w:r w:rsidRPr="005367D9">
        <w:rPr>
          <w:rFonts w:asciiTheme="majorBidi" w:hAnsiTheme="majorBidi" w:cstheme="majorBidi"/>
        </w:rPr>
        <w:t>Bacterial 16S rRNA gene (1500 bp) contains nine different hypervariable regions flanked by evolutionarily conserved sequences that can be used for taxonomic</w:t>
      </w:r>
      <w:r>
        <w:rPr>
          <w:rFonts w:asciiTheme="majorBidi" w:hAnsiTheme="majorBidi" w:cstheme="majorBidi"/>
        </w:rPr>
        <w:t xml:space="preserve"> </w:t>
      </w:r>
      <w:r w:rsidRPr="00D33807">
        <w:rPr>
          <w:rFonts w:asciiTheme="majorBidi" w:hAnsiTheme="majorBidi" w:cstheme="majorBidi"/>
        </w:rPr>
        <w:t>identification</w:t>
      </w:r>
      <w:r w:rsidRPr="005367D9">
        <w:rPr>
          <w:rFonts w:asciiTheme="majorBidi" w:hAnsiTheme="majorBidi" w:cstheme="majorBidi"/>
        </w:rPr>
        <w:t xml:space="preserve">. </w:t>
      </w:r>
      <w:r w:rsidRPr="00B75023">
        <w:rPr>
          <w:rFonts w:asciiTheme="majorBidi" w:hAnsiTheme="majorBidi" w:cstheme="majorBidi"/>
        </w:rPr>
        <w:t>Image courtesy of:</w:t>
      </w:r>
      <w:r w:rsidRPr="005367D9">
        <w:rPr>
          <w:rFonts w:asciiTheme="majorBidi" w:hAnsiTheme="majorBidi" w:cstheme="majorBidi"/>
        </w:rPr>
        <w:t xml:space="preserve"> </w:t>
      </w:r>
      <w:hyperlink r:id="rId32" w:history="1">
        <w:r w:rsidRPr="006A2BFF">
          <w:t>http://www.alimetrics.net/en/index.php/dna-sequence-analysis</w:t>
        </w:r>
      </w:hyperlink>
      <w:r w:rsidRPr="006A2BFF">
        <w:rPr>
          <w:rFonts w:asciiTheme="majorBidi" w:hAnsiTheme="majorBidi" w:cstheme="majorBidi"/>
        </w:rPr>
        <w:t>.</w:t>
      </w:r>
    </w:p>
    <w:p w14:paraId="11C6B8C2" w14:textId="0FAA9D5B" w:rsidR="00A037C9" w:rsidRDefault="00A037C9" w:rsidP="00DF1A5E">
      <w:pPr>
        <w:spacing w:line="360" w:lineRule="auto"/>
        <w:jc w:val="both"/>
        <w:rPr>
          <w:rFonts w:asciiTheme="majorBidi" w:hAnsiTheme="majorBidi" w:cstheme="majorBidi"/>
        </w:rPr>
      </w:pPr>
    </w:p>
    <w:p w14:paraId="1F636C59" w14:textId="77777777" w:rsidR="00A037C9" w:rsidRPr="005367D9" w:rsidRDefault="00A037C9" w:rsidP="00DF1A5E">
      <w:pPr>
        <w:spacing w:line="360" w:lineRule="auto"/>
        <w:jc w:val="both"/>
        <w:rPr>
          <w:rFonts w:asciiTheme="majorBidi" w:hAnsiTheme="majorBidi" w:cstheme="majorBidi"/>
        </w:rPr>
      </w:pPr>
    </w:p>
    <w:p w14:paraId="7E89FD2A" w14:textId="77777777" w:rsidR="00DF1A5E" w:rsidRDefault="0027689B" w:rsidP="00DF1A5E">
      <w:pPr>
        <w:keepNext/>
        <w:spacing w:line="360" w:lineRule="auto"/>
        <w:jc w:val="center"/>
      </w:pPr>
      <w:r>
        <w:rPr>
          <w:rFonts w:ascii="TimesNewRoman" w:hAnsi="TimesNewRoman" w:cs="TimesNewRoman"/>
          <w:noProof/>
          <w:lang w:val="en-GB" w:eastAsia="zh-CN"/>
        </w:rPr>
        <w:lastRenderedPageBreak/>
        <w:drawing>
          <wp:inline distT="0" distB="0" distL="0" distR="0" wp14:anchorId="12E3ED1C" wp14:editId="4D0C0E88">
            <wp:extent cx="5623560" cy="397345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8-08-14 at 6.55.51 PM.png"/>
                    <pic:cNvPicPr/>
                  </pic:nvPicPr>
                  <pic:blipFill>
                    <a:blip r:embed="rId33">
                      <a:extLst>
                        <a:ext uri="{28A0092B-C50C-407E-A947-70E740481C1C}">
                          <a14:useLocalDpi xmlns:a14="http://schemas.microsoft.com/office/drawing/2010/main" val="0"/>
                        </a:ext>
                      </a:extLst>
                    </a:blip>
                    <a:stretch>
                      <a:fillRect/>
                    </a:stretch>
                  </pic:blipFill>
                  <pic:spPr>
                    <a:xfrm>
                      <a:off x="0" y="0"/>
                      <a:ext cx="5628998" cy="3977296"/>
                    </a:xfrm>
                    <a:prstGeom prst="rect">
                      <a:avLst/>
                    </a:prstGeom>
                  </pic:spPr>
                </pic:pic>
              </a:graphicData>
            </a:graphic>
          </wp:inline>
        </w:drawing>
      </w:r>
    </w:p>
    <w:p w14:paraId="2DB1483A" w14:textId="17C1DDA2" w:rsidR="00950486" w:rsidRDefault="0027689B" w:rsidP="00A2694C">
      <w:pPr>
        <w:spacing w:line="360" w:lineRule="auto"/>
        <w:jc w:val="both"/>
        <w:rPr>
          <w:rFonts w:asciiTheme="majorBidi" w:hAnsiTheme="majorBidi" w:cstheme="majorBidi"/>
        </w:rPr>
      </w:pPr>
      <w:r w:rsidRPr="005367D9">
        <w:rPr>
          <w:rFonts w:asciiTheme="majorBidi" w:hAnsiTheme="majorBidi" w:cstheme="majorBidi"/>
          <w:b/>
          <w:bCs/>
        </w:rPr>
        <w:t>Figure 3.5: Amplification of the</w:t>
      </w:r>
      <w:r>
        <w:rPr>
          <w:rFonts w:asciiTheme="majorBidi" w:hAnsiTheme="majorBidi" w:cstheme="majorBidi"/>
          <w:b/>
          <w:bCs/>
        </w:rPr>
        <w:t xml:space="preserve"> </w:t>
      </w:r>
      <w:r w:rsidRPr="005367D9">
        <w:rPr>
          <w:rFonts w:asciiTheme="majorBidi" w:hAnsiTheme="majorBidi" w:cstheme="majorBidi"/>
          <w:b/>
          <w:bCs/>
        </w:rPr>
        <w:t>16S rRNA gene</w:t>
      </w:r>
      <w:r>
        <w:rPr>
          <w:rFonts w:asciiTheme="majorBidi" w:hAnsiTheme="majorBidi" w:cstheme="majorBidi"/>
          <w:b/>
          <w:bCs/>
        </w:rPr>
        <w:t>s of isolated bacteria</w:t>
      </w:r>
      <w:r w:rsidRPr="005367D9">
        <w:rPr>
          <w:rFonts w:asciiTheme="majorBidi" w:hAnsiTheme="majorBidi" w:cstheme="majorBidi"/>
          <w:b/>
          <w:bCs/>
        </w:rPr>
        <w:t xml:space="preserve">. </w:t>
      </w:r>
      <w:r w:rsidRPr="006411C1">
        <w:rPr>
          <w:rFonts w:asciiTheme="majorBidi" w:hAnsiTheme="majorBidi" w:cstheme="majorBidi"/>
          <w:bCs/>
        </w:rPr>
        <w:t xml:space="preserve">The PCR products were </w:t>
      </w:r>
      <w:r>
        <w:rPr>
          <w:rFonts w:asciiTheme="majorBidi" w:hAnsiTheme="majorBidi" w:cstheme="majorBidi"/>
          <w:bCs/>
        </w:rPr>
        <w:t xml:space="preserve">separated on </w:t>
      </w:r>
      <w:r w:rsidRPr="008327E5">
        <w:rPr>
          <w:rFonts w:asciiTheme="majorBidi" w:hAnsiTheme="majorBidi" w:cstheme="majorBidi"/>
        </w:rPr>
        <w:t xml:space="preserve">1% agarose gel </w:t>
      </w:r>
      <w:r>
        <w:rPr>
          <w:rFonts w:asciiTheme="majorBidi" w:hAnsiTheme="majorBidi" w:cstheme="majorBidi"/>
        </w:rPr>
        <w:t>(Section 2.11.</w:t>
      </w:r>
      <w:r w:rsidR="00F944F8">
        <w:rPr>
          <w:rFonts w:asciiTheme="majorBidi" w:hAnsiTheme="majorBidi" w:cstheme="majorBidi"/>
        </w:rPr>
        <w:t>8</w:t>
      </w:r>
      <w:r>
        <w:rPr>
          <w:rFonts w:asciiTheme="majorBidi" w:hAnsiTheme="majorBidi" w:cstheme="majorBidi"/>
        </w:rPr>
        <w:t>) and visualized using</w:t>
      </w:r>
      <w:r w:rsidRPr="008327E5">
        <w:rPr>
          <w:rFonts w:asciiTheme="majorBidi" w:hAnsiTheme="majorBidi" w:cstheme="majorBidi"/>
        </w:rPr>
        <w:t xml:space="preserve"> SYB</w:t>
      </w:r>
      <w:r w:rsidRPr="005367D9">
        <w:rPr>
          <w:rFonts w:asciiTheme="majorBidi" w:hAnsiTheme="majorBidi" w:cstheme="majorBidi"/>
        </w:rPr>
        <w:t xml:space="preserve">R Safe DNA Gel Stain. Lane </w:t>
      </w:r>
      <w:r>
        <w:rPr>
          <w:rFonts w:asciiTheme="majorBidi" w:hAnsiTheme="majorBidi" w:cstheme="majorBidi"/>
        </w:rPr>
        <w:t>M</w:t>
      </w:r>
      <w:r w:rsidRPr="005367D9">
        <w:rPr>
          <w:rFonts w:asciiTheme="majorBidi" w:hAnsiTheme="majorBidi" w:cstheme="majorBidi"/>
        </w:rPr>
        <w:t>, DNA marker, from top to bottom: 10, 8, 6, 5, 4, 3, 2, 1.5, 1 and 0.5 kb; lane</w:t>
      </w:r>
      <w:r>
        <w:rPr>
          <w:rFonts w:asciiTheme="majorBidi" w:hAnsiTheme="majorBidi" w:cstheme="majorBidi"/>
        </w:rPr>
        <w:t>s</w:t>
      </w:r>
      <w:r w:rsidRPr="005367D9">
        <w:rPr>
          <w:rFonts w:asciiTheme="majorBidi" w:hAnsiTheme="majorBidi" w:cstheme="majorBidi"/>
        </w:rPr>
        <w:t xml:space="preserve"> </w:t>
      </w:r>
      <w:r>
        <w:rPr>
          <w:rFonts w:asciiTheme="majorBidi" w:hAnsiTheme="majorBidi" w:cstheme="majorBidi"/>
        </w:rPr>
        <w:t>1-22,</w:t>
      </w:r>
      <w:r w:rsidRPr="005367D9">
        <w:rPr>
          <w:rFonts w:asciiTheme="majorBidi" w:hAnsiTheme="majorBidi" w:cstheme="majorBidi"/>
        </w:rPr>
        <w:t xml:space="preserve"> PCR amplifications of the16S rRNA gene</w:t>
      </w:r>
      <w:r>
        <w:rPr>
          <w:rFonts w:asciiTheme="majorBidi" w:hAnsiTheme="majorBidi" w:cstheme="majorBidi"/>
        </w:rPr>
        <w:t>s</w:t>
      </w:r>
      <w:r w:rsidRPr="005367D9">
        <w:rPr>
          <w:rFonts w:asciiTheme="majorBidi" w:hAnsiTheme="majorBidi" w:cstheme="majorBidi"/>
        </w:rPr>
        <w:t xml:space="preserve"> from </w:t>
      </w:r>
      <w:r>
        <w:rPr>
          <w:rFonts w:asciiTheme="majorBidi" w:hAnsiTheme="majorBidi" w:cstheme="majorBidi"/>
        </w:rPr>
        <w:t>the</w:t>
      </w:r>
      <w:r w:rsidRPr="005367D9">
        <w:rPr>
          <w:rFonts w:asciiTheme="majorBidi" w:hAnsiTheme="majorBidi" w:cstheme="majorBidi"/>
        </w:rPr>
        <w:t xml:space="preserve"> 22 bacterial strains listed in Table 3.1.</w:t>
      </w:r>
    </w:p>
    <w:p w14:paraId="036060B4" w14:textId="236A8C7E" w:rsidR="004C37C0" w:rsidRDefault="004C37C0" w:rsidP="00A2694C">
      <w:pPr>
        <w:spacing w:line="360" w:lineRule="auto"/>
        <w:jc w:val="both"/>
        <w:rPr>
          <w:rFonts w:asciiTheme="majorBidi" w:hAnsiTheme="majorBidi" w:cstheme="majorBidi"/>
        </w:rPr>
      </w:pPr>
    </w:p>
    <w:p w14:paraId="499C92F7" w14:textId="77777777" w:rsidR="004C37C0" w:rsidRDefault="004C37C0" w:rsidP="00A2694C">
      <w:pPr>
        <w:spacing w:line="360" w:lineRule="auto"/>
        <w:jc w:val="both"/>
        <w:rPr>
          <w:rFonts w:asciiTheme="majorBidi" w:hAnsiTheme="majorBidi" w:cstheme="majorBidi"/>
        </w:rPr>
      </w:pPr>
    </w:p>
    <w:p w14:paraId="052CA6DA" w14:textId="0F72B222" w:rsidR="0027689B" w:rsidRPr="00CE2980" w:rsidRDefault="007739D4" w:rsidP="007F2B22">
      <w:pPr>
        <w:pStyle w:val="Heading3"/>
      </w:pPr>
      <w:bookmarkStart w:id="80" w:name="_Toc4505914"/>
      <w:r w:rsidRPr="00CE2980">
        <w:t>3.5.</w:t>
      </w:r>
      <w:r w:rsidR="00CE2980" w:rsidRPr="00CE2980">
        <w:t>2</w:t>
      </w:r>
      <w:r w:rsidRPr="00CE2980">
        <w:t xml:space="preserve"> Analysis of the DNA sequences of the 16S rRNA genes of the bacterial </w:t>
      </w:r>
      <w:r w:rsidR="00CE2980" w:rsidRPr="00CE2980">
        <w:t>isolates and putative identification</w:t>
      </w:r>
      <w:bookmarkEnd w:id="80"/>
      <w:r w:rsidR="00CE2980" w:rsidRPr="00CE2980">
        <w:t xml:space="preserve"> </w:t>
      </w:r>
    </w:p>
    <w:p w14:paraId="01053862" w14:textId="490CD604" w:rsidR="000574A6" w:rsidRDefault="0027689B" w:rsidP="003060C6">
      <w:pPr>
        <w:spacing w:line="360" w:lineRule="auto"/>
        <w:jc w:val="both"/>
        <w:rPr>
          <w:rFonts w:asciiTheme="majorBidi" w:hAnsiTheme="majorBidi" w:cstheme="majorBidi"/>
        </w:rPr>
      </w:pPr>
      <w:r>
        <w:rPr>
          <w:rFonts w:asciiTheme="majorBidi" w:hAnsiTheme="majorBidi" w:cstheme="majorBidi"/>
        </w:rPr>
        <w:t xml:space="preserve">     </w:t>
      </w:r>
      <w:r w:rsidRPr="00622606">
        <w:rPr>
          <w:rFonts w:asciiTheme="majorBidi" w:hAnsiTheme="majorBidi" w:cstheme="majorBidi"/>
        </w:rPr>
        <w:t>FinchTV software was used to analyze each DNA sequence chro</w:t>
      </w:r>
      <w:r w:rsidR="0053750B">
        <w:rPr>
          <w:rFonts w:asciiTheme="majorBidi" w:hAnsiTheme="majorBidi" w:cstheme="majorBidi"/>
        </w:rPr>
        <w:t>matogram to assess its quality.</w:t>
      </w:r>
      <w:r w:rsidR="00602482">
        <w:rPr>
          <w:rFonts w:asciiTheme="majorBidi" w:hAnsiTheme="majorBidi" w:cstheme="majorBidi"/>
        </w:rPr>
        <w:t xml:space="preserve"> </w:t>
      </w:r>
      <w:r w:rsidRPr="00622606">
        <w:rPr>
          <w:rFonts w:asciiTheme="majorBidi" w:hAnsiTheme="majorBidi" w:cstheme="majorBidi"/>
        </w:rPr>
        <w:t>Basic local alignment search tool (BLAST) in National Center for Biotechnology Information (NCBI) and Ribosomal Database Project (RDP) were used to provide taxonomic information about the source species.</w:t>
      </w:r>
    </w:p>
    <w:p w14:paraId="0C7B4500" w14:textId="77777777" w:rsidR="003060C6" w:rsidRPr="003060C6" w:rsidRDefault="003060C6" w:rsidP="003060C6">
      <w:pPr>
        <w:spacing w:line="360" w:lineRule="auto"/>
        <w:jc w:val="both"/>
        <w:rPr>
          <w:rFonts w:asciiTheme="majorBidi" w:hAnsiTheme="majorBidi" w:cstheme="majorBidi"/>
        </w:rPr>
      </w:pPr>
    </w:p>
    <w:p w14:paraId="71B36FE7" w14:textId="76D080A4" w:rsidR="0027689B" w:rsidRPr="00622606" w:rsidRDefault="0027689B" w:rsidP="00DB3B19">
      <w:pPr>
        <w:spacing w:line="360" w:lineRule="auto"/>
        <w:jc w:val="both"/>
        <w:rPr>
          <w:rFonts w:asciiTheme="majorBidi" w:hAnsiTheme="majorBidi" w:cstheme="majorBidi"/>
        </w:rPr>
      </w:pPr>
      <w:r>
        <w:rPr>
          <w:rFonts w:asciiTheme="majorBidi" w:hAnsiTheme="majorBidi" w:cstheme="majorBidi"/>
        </w:rPr>
        <w:t xml:space="preserve">     </w:t>
      </w:r>
      <w:r w:rsidRPr="00622606">
        <w:rPr>
          <w:rFonts w:asciiTheme="majorBidi" w:hAnsiTheme="majorBidi" w:cstheme="majorBidi"/>
        </w:rPr>
        <w:t>A total of 22 bacterial species were isolated and identified from biofilms formed on stones retrieved from the Porter Brook, Sheffield.</w:t>
      </w:r>
      <w:r w:rsidR="00443F46">
        <w:rPr>
          <w:rFonts w:asciiTheme="majorBidi" w:hAnsiTheme="majorBidi" w:cstheme="majorBidi"/>
        </w:rPr>
        <w:t xml:space="preserve"> </w:t>
      </w:r>
      <w:r w:rsidR="00475444">
        <w:rPr>
          <w:rFonts w:asciiTheme="majorBidi" w:hAnsiTheme="majorBidi" w:cstheme="majorBidi"/>
        </w:rPr>
        <w:t>From the results,</w:t>
      </w:r>
      <w:r w:rsidR="00DB3B19">
        <w:rPr>
          <w:rFonts w:asciiTheme="majorBidi" w:hAnsiTheme="majorBidi" w:cstheme="majorBidi"/>
        </w:rPr>
        <w:t xml:space="preserve"> </w:t>
      </w:r>
      <w:r w:rsidRPr="00622606">
        <w:rPr>
          <w:rFonts w:asciiTheme="majorBidi" w:hAnsiTheme="majorBidi" w:cstheme="majorBidi"/>
        </w:rPr>
        <w:t>Proteobacteria, Bacteriodetes and Firmicutes</w:t>
      </w:r>
      <w:r w:rsidR="00E03416">
        <w:rPr>
          <w:rFonts w:asciiTheme="majorBidi" w:hAnsiTheme="majorBidi" w:cstheme="majorBidi"/>
        </w:rPr>
        <w:t xml:space="preserve"> </w:t>
      </w:r>
      <w:r w:rsidRPr="00622606">
        <w:rPr>
          <w:rFonts w:asciiTheme="majorBidi" w:hAnsiTheme="majorBidi" w:cstheme="majorBidi"/>
        </w:rPr>
        <w:t xml:space="preserve">were the dominant detected bacterial phyla among biofilms. However, class </w:t>
      </w:r>
      <w:r w:rsidRPr="00622606">
        <w:rPr>
          <w:rFonts w:asciiTheme="majorBidi" w:hAnsiTheme="majorBidi" w:cstheme="majorBidi"/>
        </w:rPr>
        <w:sym w:font="Symbol" w:char="F067"/>
      </w:r>
      <w:r w:rsidRPr="00622606">
        <w:rPr>
          <w:rFonts w:asciiTheme="majorBidi" w:hAnsiTheme="majorBidi" w:cstheme="majorBidi"/>
        </w:rPr>
        <w:t xml:space="preserve">-Proteobacteria was the largest bacterial group and class Bacilli was the second </w:t>
      </w:r>
      <w:r w:rsidRPr="00622606">
        <w:rPr>
          <w:rFonts w:asciiTheme="majorBidi" w:hAnsiTheme="majorBidi" w:cstheme="majorBidi"/>
        </w:rPr>
        <w:lastRenderedPageBreak/>
        <w:t>most</w:t>
      </w:r>
      <w:r w:rsidRPr="00622606">
        <w:rPr>
          <w:rFonts w:asciiTheme="majorBidi" w:eastAsiaTheme="majorEastAsia" w:hAnsiTheme="majorBidi" w:cstheme="majorBidi"/>
        </w:rPr>
        <w:t> </w:t>
      </w:r>
      <w:r w:rsidRPr="00622606">
        <w:rPr>
          <w:rFonts w:asciiTheme="majorBidi" w:hAnsiTheme="majorBidi" w:cstheme="majorBidi"/>
        </w:rPr>
        <w:t>common</w:t>
      </w:r>
      <w:r w:rsidRPr="00622606">
        <w:rPr>
          <w:rFonts w:asciiTheme="majorBidi" w:eastAsiaTheme="majorEastAsia" w:hAnsiTheme="majorBidi" w:cstheme="majorBidi"/>
        </w:rPr>
        <w:t> </w:t>
      </w:r>
      <w:r w:rsidRPr="00622606">
        <w:rPr>
          <w:rFonts w:asciiTheme="majorBidi" w:hAnsiTheme="majorBidi" w:cstheme="majorBidi"/>
        </w:rPr>
        <w:t>bacterial group followed by class β-Proteobacteria, while class Sphingobacteria was a minor component of the bacterial communi</w:t>
      </w:r>
      <w:r w:rsidR="00986599">
        <w:rPr>
          <w:rFonts w:asciiTheme="majorBidi" w:hAnsiTheme="majorBidi" w:cstheme="majorBidi"/>
        </w:rPr>
        <w:t>ty in biofilm samples (Table 3.2</w:t>
      </w:r>
      <w:r w:rsidRPr="00622606">
        <w:rPr>
          <w:rFonts w:asciiTheme="majorBidi" w:hAnsiTheme="majorBidi" w:cstheme="majorBidi"/>
        </w:rPr>
        <w:t xml:space="preserve">). Several genera from diverse bacterial phyla were detected in samples, implying a high bacterial diversity in biofilms. </w:t>
      </w:r>
      <w:r w:rsidR="005A2088" w:rsidRPr="005A2088">
        <w:rPr>
          <w:rFonts w:asciiTheme="majorBidi" w:hAnsiTheme="majorBidi" w:cstheme="majorBidi"/>
        </w:rPr>
        <w:t>It should be noted that this diversity is likely to be greater than reported here, because the identified bacteria will have been filtered by the use of selective media (see above).</w:t>
      </w:r>
      <w:r w:rsidR="005A2088">
        <w:rPr>
          <w:rFonts w:asciiTheme="majorBidi" w:hAnsiTheme="majorBidi" w:cstheme="majorBidi"/>
        </w:rPr>
        <w:t xml:space="preserve"> </w:t>
      </w:r>
      <w:r w:rsidR="005A2088" w:rsidRPr="005A2088">
        <w:rPr>
          <w:rFonts w:asciiTheme="majorBidi" w:hAnsiTheme="majorBidi" w:cstheme="majorBidi"/>
        </w:rPr>
        <w:t>N</w:t>
      </w:r>
      <w:r w:rsidR="005A2088">
        <w:rPr>
          <w:rFonts w:asciiTheme="majorBidi" w:hAnsiTheme="majorBidi" w:cstheme="majorBidi"/>
        </w:rPr>
        <w:t>evertheless, t</w:t>
      </w:r>
      <w:r w:rsidRPr="00622606">
        <w:rPr>
          <w:rFonts w:asciiTheme="majorBidi" w:hAnsiTheme="majorBidi" w:cstheme="majorBidi"/>
        </w:rPr>
        <w:t xml:space="preserve">axonomic classifications at the genus level revealed further diversity. Within class </w:t>
      </w:r>
      <w:r w:rsidRPr="00622606">
        <w:rPr>
          <w:rFonts w:asciiTheme="majorBidi" w:hAnsiTheme="majorBidi" w:cstheme="majorBidi"/>
        </w:rPr>
        <w:sym w:font="Symbol" w:char="F067"/>
      </w:r>
      <w:r w:rsidRPr="00622606">
        <w:rPr>
          <w:rFonts w:asciiTheme="majorBidi" w:hAnsiTheme="majorBidi" w:cstheme="majorBidi"/>
        </w:rPr>
        <w:t xml:space="preserve">-Proteobacteria, genera </w:t>
      </w:r>
      <w:r w:rsidRPr="00622606">
        <w:rPr>
          <w:rFonts w:asciiTheme="majorBidi" w:hAnsiTheme="majorBidi" w:cstheme="majorBidi"/>
          <w:i/>
          <w:iCs/>
        </w:rPr>
        <w:t>Acinetobacter, Aeromonas, Citrobacter, Escherichia, Klebsiella, Pantoea, Providencia, Shewanella</w:t>
      </w:r>
      <w:r w:rsidRPr="00622606">
        <w:rPr>
          <w:rFonts w:asciiTheme="majorBidi" w:hAnsiTheme="majorBidi" w:cstheme="majorBidi"/>
        </w:rPr>
        <w:t xml:space="preserve">, and </w:t>
      </w:r>
      <w:r w:rsidRPr="00622606">
        <w:rPr>
          <w:rFonts w:asciiTheme="majorBidi" w:hAnsiTheme="majorBidi" w:cstheme="majorBidi"/>
          <w:i/>
          <w:iCs/>
        </w:rPr>
        <w:t>Shigella</w:t>
      </w:r>
      <w:r w:rsidRPr="00622606">
        <w:rPr>
          <w:rFonts w:asciiTheme="majorBidi" w:hAnsiTheme="majorBidi" w:cstheme="majorBidi"/>
        </w:rPr>
        <w:t xml:space="preserve"> were detected, while genus </w:t>
      </w:r>
      <w:r w:rsidRPr="00622606">
        <w:rPr>
          <w:rFonts w:asciiTheme="majorBidi" w:hAnsiTheme="majorBidi" w:cstheme="majorBidi"/>
          <w:i/>
          <w:iCs/>
        </w:rPr>
        <w:t xml:space="preserve">Sphingobacterium </w:t>
      </w:r>
      <w:r w:rsidRPr="00622606">
        <w:rPr>
          <w:rFonts w:asciiTheme="majorBidi" w:hAnsiTheme="majorBidi" w:cstheme="majorBidi"/>
        </w:rPr>
        <w:t xml:space="preserve">was only detected within class Sphingobacteria. Within class β-Proteobacteria, genera </w:t>
      </w:r>
      <w:r w:rsidRPr="00622606">
        <w:rPr>
          <w:rFonts w:asciiTheme="majorBidi" w:hAnsiTheme="majorBidi" w:cstheme="majorBidi"/>
          <w:i/>
          <w:iCs/>
        </w:rPr>
        <w:t xml:space="preserve">Alcaligenes, Aquaspirillum, </w:t>
      </w:r>
      <w:r w:rsidRPr="00622606">
        <w:rPr>
          <w:rFonts w:asciiTheme="majorBidi" w:hAnsiTheme="majorBidi" w:cstheme="majorBidi"/>
        </w:rPr>
        <w:t>and</w:t>
      </w:r>
      <w:r w:rsidRPr="00622606">
        <w:rPr>
          <w:rFonts w:asciiTheme="majorBidi" w:hAnsiTheme="majorBidi" w:cstheme="majorBidi"/>
          <w:i/>
          <w:iCs/>
        </w:rPr>
        <w:t xml:space="preserve"> Comamonas</w:t>
      </w:r>
      <w:r w:rsidRPr="00622606">
        <w:rPr>
          <w:rFonts w:asciiTheme="majorBidi" w:hAnsiTheme="majorBidi" w:cstheme="majorBidi"/>
        </w:rPr>
        <w:t xml:space="preserve"> and genera </w:t>
      </w:r>
      <w:r w:rsidRPr="00622606">
        <w:rPr>
          <w:rFonts w:asciiTheme="majorBidi" w:hAnsiTheme="majorBidi" w:cstheme="majorBidi"/>
          <w:i/>
          <w:iCs/>
        </w:rPr>
        <w:t xml:space="preserve">Bacillus, Exiguobacterium, </w:t>
      </w:r>
      <w:r w:rsidRPr="00622606">
        <w:rPr>
          <w:rFonts w:asciiTheme="majorBidi" w:hAnsiTheme="majorBidi" w:cstheme="majorBidi"/>
        </w:rPr>
        <w:t>and</w:t>
      </w:r>
      <w:r w:rsidRPr="00622606">
        <w:rPr>
          <w:rFonts w:asciiTheme="majorBidi" w:hAnsiTheme="majorBidi" w:cstheme="majorBidi"/>
          <w:i/>
          <w:iCs/>
        </w:rPr>
        <w:t xml:space="preserve"> Paenibacillus</w:t>
      </w:r>
      <w:r w:rsidRPr="00622606">
        <w:rPr>
          <w:rFonts w:asciiTheme="majorBidi" w:hAnsiTheme="majorBidi" w:cstheme="majorBidi"/>
        </w:rPr>
        <w:t xml:space="preserve"> within class Bacilli were also detected in biofilm samples. The α-Proteobacteria and β-Proteobacteria are often the most abundant bacterial phyla in freshwater habitats, reflecting the planktonic bacteria in the river water, while Firmicutes and </w:t>
      </w:r>
      <w:r w:rsidRPr="00622606">
        <w:rPr>
          <w:rFonts w:asciiTheme="majorBidi" w:hAnsiTheme="majorBidi" w:cstheme="majorBidi"/>
        </w:rPr>
        <w:sym w:font="Symbol" w:char="F067"/>
      </w:r>
      <w:r w:rsidRPr="00622606">
        <w:rPr>
          <w:rFonts w:asciiTheme="majorBidi" w:hAnsiTheme="majorBidi" w:cstheme="majorBidi"/>
        </w:rPr>
        <w:t>-Proteobacteria are also commonly found to dominate these habitats (</w:t>
      </w:r>
      <w:r w:rsidRPr="00622606">
        <w:rPr>
          <w:rFonts w:asciiTheme="majorBidi" w:hAnsiTheme="majorBidi" w:cstheme="majorBidi"/>
          <w:noProof/>
        </w:rPr>
        <w:t xml:space="preserve">Katharina </w:t>
      </w:r>
      <w:r w:rsidRPr="00622606">
        <w:rPr>
          <w:rFonts w:asciiTheme="majorBidi" w:hAnsiTheme="majorBidi" w:cstheme="majorBidi"/>
          <w:i/>
          <w:iCs/>
          <w:noProof/>
        </w:rPr>
        <w:t>et al</w:t>
      </w:r>
      <w:r w:rsidRPr="00622606">
        <w:rPr>
          <w:rFonts w:asciiTheme="majorBidi" w:hAnsiTheme="majorBidi" w:cstheme="majorBidi"/>
          <w:noProof/>
        </w:rPr>
        <w:t>., 2012).</w:t>
      </w:r>
      <w:r w:rsidRPr="00622606">
        <w:rPr>
          <w:rFonts w:asciiTheme="majorBidi" w:hAnsiTheme="majorBidi" w:cstheme="majorBidi"/>
        </w:rPr>
        <w:t xml:space="preserve"> However, among the latter were 10 </w:t>
      </w:r>
      <w:r w:rsidR="007A0C7C">
        <w:rPr>
          <w:rFonts w:asciiTheme="majorBidi" w:hAnsiTheme="majorBidi" w:cstheme="majorBidi"/>
        </w:rPr>
        <w:t>g</w:t>
      </w:r>
      <w:r w:rsidRPr="00622606">
        <w:rPr>
          <w:rFonts w:asciiTheme="majorBidi" w:hAnsiTheme="majorBidi" w:cstheme="majorBidi"/>
        </w:rPr>
        <w:t xml:space="preserve">ram-negative </w:t>
      </w:r>
      <w:r w:rsidR="00D432CC">
        <w:rPr>
          <w:rFonts w:asciiTheme="majorBidi" w:hAnsiTheme="majorBidi" w:cstheme="majorBidi"/>
        </w:rPr>
        <w:t xml:space="preserve">potentially </w:t>
      </w:r>
      <w:r w:rsidRPr="00622606">
        <w:rPr>
          <w:rFonts w:asciiTheme="majorBidi" w:hAnsiTheme="majorBidi" w:cstheme="majorBidi"/>
        </w:rPr>
        <w:t xml:space="preserve">pathogenic bacteria that can be </w:t>
      </w:r>
      <w:r w:rsidRPr="00622606">
        <w:t>associated with human infections</w:t>
      </w:r>
      <w:r w:rsidRPr="00622606">
        <w:rPr>
          <w:rFonts w:asciiTheme="majorBidi" w:hAnsiTheme="majorBidi" w:cstheme="majorBidi"/>
        </w:rPr>
        <w:t xml:space="preserve">. Most of the isolated </w:t>
      </w:r>
      <w:r w:rsidR="00D432CC">
        <w:rPr>
          <w:rFonts w:asciiTheme="majorBidi" w:hAnsiTheme="majorBidi" w:cstheme="majorBidi"/>
        </w:rPr>
        <w:t xml:space="preserve">potentially </w:t>
      </w:r>
      <w:r w:rsidRPr="00622606">
        <w:rPr>
          <w:rFonts w:asciiTheme="majorBidi" w:eastAsiaTheme="majorEastAsia" w:hAnsiTheme="majorBidi" w:cstheme="majorBidi"/>
        </w:rPr>
        <w:t>pathogenic bacterial strains</w:t>
      </w:r>
      <w:r w:rsidRPr="00622606">
        <w:rPr>
          <w:rFonts w:asciiTheme="majorBidi" w:hAnsiTheme="majorBidi" w:cstheme="majorBidi"/>
        </w:rPr>
        <w:t xml:space="preserve"> belonged to the family </w:t>
      </w:r>
      <w:r w:rsidRPr="00B8363C">
        <w:rPr>
          <w:rFonts w:asciiTheme="majorBidi" w:hAnsiTheme="majorBidi" w:cstheme="majorBidi"/>
          <w:i/>
          <w:iCs/>
        </w:rPr>
        <w:t xml:space="preserve">Enterobacteriaceae </w:t>
      </w:r>
      <w:r w:rsidRPr="00622606">
        <w:rPr>
          <w:rFonts w:asciiTheme="majorBidi" w:hAnsiTheme="majorBidi" w:cstheme="majorBidi"/>
        </w:rPr>
        <w:t xml:space="preserve">amongst which </w:t>
      </w:r>
      <w:r w:rsidRPr="00622606">
        <w:rPr>
          <w:rFonts w:asciiTheme="majorBidi" w:hAnsiTheme="majorBidi" w:cstheme="majorBidi"/>
          <w:i/>
          <w:iCs/>
        </w:rPr>
        <w:t xml:space="preserve">Providencia rettgeri </w:t>
      </w:r>
      <w:r w:rsidRPr="00622606">
        <w:rPr>
          <w:rFonts w:asciiTheme="majorBidi" w:hAnsiTheme="majorBidi" w:cstheme="majorBidi"/>
        </w:rPr>
        <w:t>MBB</w:t>
      </w:r>
      <w:r w:rsidR="006C29CD">
        <w:rPr>
          <w:rFonts w:asciiTheme="majorBidi" w:hAnsiTheme="majorBidi" w:cstheme="majorBidi"/>
        </w:rPr>
        <w:t>11</w:t>
      </w:r>
      <w:r w:rsidRPr="00622606">
        <w:rPr>
          <w:rFonts w:asciiTheme="majorBidi" w:hAnsiTheme="majorBidi" w:cstheme="majorBidi"/>
        </w:rPr>
        <w:t xml:space="preserve">, </w:t>
      </w:r>
      <w:r w:rsidRPr="00622606">
        <w:rPr>
          <w:rFonts w:asciiTheme="majorBidi" w:hAnsiTheme="majorBidi" w:cstheme="majorBidi"/>
          <w:i/>
          <w:iCs/>
        </w:rPr>
        <w:t>Escherichia</w:t>
      </w:r>
      <w:r w:rsidRPr="00622606">
        <w:rPr>
          <w:rFonts w:asciiTheme="majorBidi" w:hAnsiTheme="majorBidi" w:cstheme="majorBidi"/>
        </w:rPr>
        <w:t xml:space="preserve"> </w:t>
      </w:r>
      <w:r w:rsidRPr="00622606">
        <w:rPr>
          <w:rFonts w:asciiTheme="majorBidi" w:hAnsiTheme="majorBidi" w:cstheme="majorBidi"/>
          <w:i/>
          <w:iCs/>
        </w:rPr>
        <w:t>coli</w:t>
      </w:r>
      <w:r w:rsidRPr="00622606">
        <w:rPr>
          <w:rFonts w:asciiTheme="majorBidi" w:hAnsiTheme="majorBidi" w:cstheme="majorBidi"/>
        </w:rPr>
        <w:t xml:space="preserve"> MBB7, </w:t>
      </w:r>
      <w:r w:rsidRPr="00622606">
        <w:rPr>
          <w:rFonts w:asciiTheme="majorBidi" w:hAnsiTheme="majorBidi" w:cstheme="majorBidi"/>
          <w:i/>
          <w:iCs/>
        </w:rPr>
        <w:t>Pantoea</w:t>
      </w:r>
      <w:r w:rsidRPr="00622606">
        <w:rPr>
          <w:rFonts w:asciiTheme="majorBidi" w:hAnsiTheme="majorBidi" w:cstheme="majorBidi"/>
        </w:rPr>
        <w:t xml:space="preserve"> </w:t>
      </w:r>
      <w:r w:rsidRPr="00622606">
        <w:rPr>
          <w:rFonts w:asciiTheme="majorBidi" w:hAnsiTheme="majorBidi" w:cstheme="majorBidi"/>
          <w:i/>
          <w:iCs/>
        </w:rPr>
        <w:t xml:space="preserve">agglomerans </w:t>
      </w:r>
      <w:r w:rsidRPr="00622606">
        <w:rPr>
          <w:rFonts w:asciiTheme="majorBidi" w:hAnsiTheme="majorBidi" w:cstheme="majorBidi"/>
        </w:rPr>
        <w:t>MBB</w:t>
      </w:r>
      <w:r w:rsidR="00F47F3D">
        <w:rPr>
          <w:rFonts w:asciiTheme="majorBidi" w:hAnsiTheme="majorBidi" w:cstheme="majorBidi"/>
        </w:rPr>
        <w:t>10</w:t>
      </w:r>
      <w:r w:rsidRPr="00622606">
        <w:rPr>
          <w:rFonts w:asciiTheme="majorBidi" w:hAnsiTheme="majorBidi" w:cstheme="majorBidi"/>
        </w:rPr>
        <w:t xml:space="preserve">, </w:t>
      </w:r>
      <w:r w:rsidRPr="00622606">
        <w:rPr>
          <w:rFonts w:asciiTheme="majorBidi" w:hAnsiTheme="majorBidi" w:cstheme="majorBidi"/>
          <w:i/>
          <w:iCs/>
        </w:rPr>
        <w:t>Citrobacter</w:t>
      </w:r>
      <w:r w:rsidRPr="00622606">
        <w:rPr>
          <w:rFonts w:asciiTheme="majorBidi" w:hAnsiTheme="majorBidi" w:cstheme="majorBidi"/>
        </w:rPr>
        <w:t xml:space="preserve"> </w:t>
      </w:r>
      <w:r w:rsidRPr="00622606">
        <w:rPr>
          <w:rFonts w:asciiTheme="majorBidi" w:hAnsiTheme="majorBidi" w:cstheme="majorBidi"/>
          <w:i/>
          <w:iCs/>
        </w:rPr>
        <w:t xml:space="preserve">qillenii </w:t>
      </w:r>
      <w:r w:rsidRPr="00622606">
        <w:rPr>
          <w:rFonts w:asciiTheme="majorBidi" w:hAnsiTheme="majorBidi" w:cstheme="majorBidi"/>
        </w:rPr>
        <w:t xml:space="preserve">MBB6, </w:t>
      </w:r>
      <w:r w:rsidRPr="00622606">
        <w:rPr>
          <w:rFonts w:asciiTheme="majorBidi" w:hAnsiTheme="majorBidi" w:cstheme="majorBidi"/>
          <w:i/>
          <w:iCs/>
        </w:rPr>
        <w:t>Klebsiella</w:t>
      </w:r>
      <w:r w:rsidRPr="00622606">
        <w:rPr>
          <w:rFonts w:asciiTheme="majorBidi" w:hAnsiTheme="majorBidi" w:cstheme="majorBidi"/>
        </w:rPr>
        <w:t xml:space="preserve"> </w:t>
      </w:r>
      <w:r w:rsidRPr="00622606">
        <w:rPr>
          <w:rFonts w:asciiTheme="majorBidi" w:hAnsiTheme="majorBidi" w:cstheme="majorBidi"/>
          <w:i/>
          <w:iCs/>
        </w:rPr>
        <w:t xml:space="preserve">oxytoca </w:t>
      </w:r>
      <w:r w:rsidRPr="00622606">
        <w:rPr>
          <w:rFonts w:asciiTheme="majorBidi" w:hAnsiTheme="majorBidi" w:cstheme="majorBidi"/>
        </w:rPr>
        <w:t>MBB</w:t>
      </w:r>
      <w:r w:rsidR="00F47F3D">
        <w:rPr>
          <w:rFonts w:asciiTheme="majorBidi" w:hAnsiTheme="majorBidi" w:cstheme="majorBidi"/>
        </w:rPr>
        <w:t>8</w:t>
      </w:r>
      <w:r w:rsidRPr="00622606">
        <w:rPr>
          <w:rFonts w:asciiTheme="majorBidi" w:hAnsiTheme="majorBidi" w:cstheme="majorBidi"/>
        </w:rPr>
        <w:t xml:space="preserve">, </w:t>
      </w:r>
      <w:r w:rsidRPr="00622606">
        <w:rPr>
          <w:rFonts w:asciiTheme="majorBidi" w:hAnsiTheme="majorBidi" w:cstheme="majorBidi"/>
          <w:i/>
          <w:iCs/>
        </w:rPr>
        <w:t>Shigella</w:t>
      </w:r>
      <w:r w:rsidRPr="00622606">
        <w:rPr>
          <w:rFonts w:asciiTheme="majorBidi" w:hAnsiTheme="majorBidi" w:cstheme="majorBidi"/>
        </w:rPr>
        <w:t xml:space="preserve"> </w:t>
      </w:r>
      <w:r w:rsidRPr="00622606">
        <w:rPr>
          <w:rFonts w:asciiTheme="majorBidi" w:hAnsiTheme="majorBidi" w:cstheme="majorBidi"/>
          <w:i/>
          <w:iCs/>
        </w:rPr>
        <w:t xml:space="preserve">sonnei </w:t>
      </w:r>
      <w:r w:rsidRPr="00622606">
        <w:rPr>
          <w:rFonts w:asciiTheme="majorBidi" w:hAnsiTheme="majorBidi" w:cstheme="majorBidi"/>
        </w:rPr>
        <w:t>MBB</w:t>
      </w:r>
      <w:r w:rsidR="00F47F3D">
        <w:rPr>
          <w:rFonts w:asciiTheme="majorBidi" w:hAnsiTheme="majorBidi" w:cstheme="majorBidi"/>
        </w:rPr>
        <w:t>13</w:t>
      </w:r>
      <w:r w:rsidRPr="00622606">
        <w:rPr>
          <w:rFonts w:asciiTheme="majorBidi" w:hAnsiTheme="majorBidi" w:cstheme="majorBidi"/>
        </w:rPr>
        <w:t xml:space="preserve">, </w:t>
      </w:r>
      <w:r w:rsidRPr="00622606">
        <w:rPr>
          <w:rFonts w:asciiTheme="majorBidi" w:hAnsiTheme="majorBidi" w:cstheme="majorBidi"/>
          <w:i/>
          <w:iCs/>
        </w:rPr>
        <w:t>Klebsiella</w:t>
      </w:r>
      <w:r w:rsidRPr="00622606">
        <w:rPr>
          <w:rFonts w:asciiTheme="majorBidi" w:hAnsiTheme="majorBidi" w:cstheme="majorBidi"/>
        </w:rPr>
        <w:t xml:space="preserve"> </w:t>
      </w:r>
      <w:r w:rsidRPr="00622606">
        <w:rPr>
          <w:rFonts w:asciiTheme="majorBidi" w:hAnsiTheme="majorBidi" w:cstheme="majorBidi"/>
          <w:i/>
          <w:iCs/>
        </w:rPr>
        <w:t xml:space="preserve">pneumoniae </w:t>
      </w:r>
      <w:r w:rsidRPr="00622606">
        <w:rPr>
          <w:rFonts w:asciiTheme="majorBidi" w:hAnsiTheme="majorBidi" w:cstheme="majorBidi"/>
        </w:rPr>
        <w:t>MBB</w:t>
      </w:r>
      <w:r w:rsidR="00F47F3D">
        <w:rPr>
          <w:rFonts w:asciiTheme="majorBidi" w:hAnsiTheme="majorBidi" w:cstheme="majorBidi"/>
        </w:rPr>
        <w:t>9</w:t>
      </w:r>
      <w:r w:rsidRPr="00622606">
        <w:rPr>
          <w:rFonts w:asciiTheme="majorBidi" w:hAnsiTheme="majorBidi" w:cstheme="majorBidi"/>
          <w:i/>
          <w:iCs/>
        </w:rPr>
        <w:t xml:space="preserve">. </w:t>
      </w:r>
      <w:r w:rsidRPr="00622606">
        <w:rPr>
          <w:rFonts w:asciiTheme="majorBidi" w:hAnsiTheme="majorBidi" w:cstheme="majorBidi"/>
        </w:rPr>
        <w:t xml:space="preserve">Others included </w:t>
      </w:r>
      <w:r w:rsidRPr="00622606">
        <w:rPr>
          <w:rFonts w:asciiTheme="majorBidi" w:hAnsiTheme="majorBidi" w:cstheme="majorBidi"/>
          <w:i/>
          <w:iCs/>
        </w:rPr>
        <w:t xml:space="preserve">Acinetobacter </w:t>
      </w:r>
      <w:r w:rsidRPr="00F47F3D">
        <w:rPr>
          <w:rFonts w:asciiTheme="majorBidi" w:hAnsiTheme="majorBidi" w:cstheme="majorBidi"/>
        </w:rPr>
        <w:t>spp</w:t>
      </w:r>
      <w:r w:rsidRPr="00622606">
        <w:rPr>
          <w:rFonts w:asciiTheme="majorBidi" w:hAnsiTheme="majorBidi" w:cstheme="majorBidi"/>
        </w:rPr>
        <w:t xml:space="preserve"> MBB</w:t>
      </w:r>
      <w:r w:rsidR="006C29CD">
        <w:rPr>
          <w:rFonts w:asciiTheme="majorBidi" w:hAnsiTheme="majorBidi" w:cstheme="majorBidi"/>
        </w:rPr>
        <w:t>4</w:t>
      </w:r>
      <w:r w:rsidRPr="00622606">
        <w:rPr>
          <w:rFonts w:asciiTheme="majorBidi" w:hAnsiTheme="majorBidi" w:cstheme="majorBidi"/>
          <w:i/>
          <w:iCs/>
        </w:rPr>
        <w:t xml:space="preserve">, Alcaligenes faecalis </w:t>
      </w:r>
      <w:r w:rsidRPr="00622606">
        <w:rPr>
          <w:rFonts w:asciiTheme="majorBidi" w:hAnsiTheme="majorBidi" w:cstheme="majorBidi"/>
        </w:rPr>
        <w:t>MBB</w:t>
      </w:r>
      <w:r w:rsidR="006C29CD">
        <w:rPr>
          <w:rFonts w:asciiTheme="majorBidi" w:hAnsiTheme="majorBidi" w:cstheme="majorBidi"/>
        </w:rPr>
        <w:t>1</w:t>
      </w:r>
      <w:r w:rsidRPr="00622606">
        <w:rPr>
          <w:rFonts w:asciiTheme="majorBidi" w:hAnsiTheme="majorBidi" w:cstheme="majorBidi"/>
          <w:i/>
          <w:iCs/>
        </w:rPr>
        <w:t xml:space="preserve">, </w:t>
      </w:r>
      <w:r w:rsidRPr="00622606">
        <w:rPr>
          <w:rFonts w:asciiTheme="majorBidi" w:hAnsiTheme="majorBidi" w:cstheme="majorBidi"/>
        </w:rPr>
        <w:t xml:space="preserve">and </w:t>
      </w:r>
      <w:r w:rsidRPr="00622606">
        <w:rPr>
          <w:rFonts w:asciiTheme="majorBidi" w:hAnsiTheme="majorBidi" w:cstheme="majorBidi"/>
          <w:i/>
          <w:iCs/>
        </w:rPr>
        <w:t xml:space="preserve">Aeromonas hydrophila </w:t>
      </w:r>
      <w:r w:rsidRPr="00622606">
        <w:rPr>
          <w:rFonts w:asciiTheme="majorBidi" w:hAnsiTheme="majorBidi" w:cstheme="majorBidi"/>
        </w:rPr>
        <w:t>MBB</w:t>
      </w:r>
      <w:r w:rsidR="006C29CD">
        <w:rPr>
          <w:rFonts w:asciiTheme="majorBidi" w:hAnsiTheme="majorBidi" w:cstheme="majorBidi"/>
        </w:rPr>
        <w:t>5</w:t>
      </w:r>
      <w:r w:rsidRPr="00622606">
        <w:rPr>
          <w:rFonts w:asciiTheme="majorBidi" w:hAnsiTheme="majorBidi" w:cstheme="majorBidi"/>
          <w:i/>
          <w:iCs/>
        </w:rPr>
        <w:t xml:space="preserve"> </w:t>
      </w:r>
      <w:r w:rsidR="00873762">
        <w:rPr>
          <w:rFonts w:asciiTheme="majorBidi" w:hAnsiTheme="majorBidi" w:cstheme="majorBidi"/>
        </w:rPr>
        <w:t>(Table 3.2</w:t>
      </w:r>
      <w:r w:rsidRPr="00622606">
        <w:rPr>
          <w:rFonts w:asciiTheme="majorBidi" w:hAnsiTheme="majorBidi" w:cstheme="majorBidi"/>
        </w:rPr>
        <w:t>).</w:t>
      </w:r>
    </w:p>
    <w:p w14:paraId="0BD8DD7E" w14:textId="77777777" w:rsidR="0027689B" w:rsidRDefault="0027689B" w:rsidP="0027689B">
      <w:pPr>
        <w:spacing w:line="360" w:lineRule="auto"/>
        <w:jc w:val="both"/>
        <w:rPr>
          <w:rFonts w:asciiTheme="majorBidi" w:hAnsiTheme="majorBidi" w:cstheme="majorBidi"/>
        </w:rPr>
      </w:pPr>
    </w:p>
    <w:p w14:paraId="19B5E5E5" w14:textId="77777777" w:rsidR="0027689B" w:rsidRDefault="0027689B" w:rsidP="0027689B">
      <w:pPr>
        <w:spacing w:line="360" w:lineRule="auto"/>
        <w:jc w:val="both"/>
        <w:rPr>
          <w:rFonts w:asciiTheme="majorBidi" w:hAnsiTheme="majorBidi" w:cstheme="majorBidi"/>
        </w:rPr>
      </w:pPr>
    </w:p>
    <w:p w14:paraId="724141BA" w14:textId="77777777" w:rsidR="0027689B" w:rsidRDefault="0027689B" w:rsidP="0027689B">
      <w:pPr>
        <w:spacing w:line="360" w:lineRule="auto"/>
        <w:jc w:val="both"/>
        <w:rPr>
          <w:rFonts w:asciiTheme="majorBidi" w:hAnsiTheme="majorBidi" w:cstheme="majorBidi"/>
        </w:rPr>
      </w:pPr>
    </w:p>
    <w:p w14:paraId="4C837DF9" w14:textId="77777777" w:rsidR="0027689B" w:rsidRDefault="0027689B" w:rsidP="0027689B">
      <w:pPr>
        <w:spacing w:line="360" w:lineRule="auto"/>
        <w:jc w:val="both"/>
        <w:rPr>
          <w:rFonts w:asciiTheme="majorBidi" w:hAnsiTheme="majorBidi" w:cstheme="majorBidi"/>
        </w:rPr>
      </w:pPr>
    </w:p>
    <w:p w14:paraId="6B84879B" w14:textId="77777777" w:rsidR="0027689B" w:rsidRDefault="0027689B" w:rsidP="0027689B">
      <w:pPr>
        <w:spacing w:line="360" w:lineRule="auto"/>
        <w:jc w:val="both"/>
        <w:rPr>
          <w:rFonts w:asciiTheme="majorBidi" w:hAnsiTheme="majorBidi" w:cstheme="majorBidi"/>
        </w:rPr>
      </w:pPr>
    </w:p>
    <w:p w14:paraId="56533074" w14:textId="77777777" w:rsidR="0027689B" w:rsidRDefault="0027689B" w:rsidP="0027689B">
      <w:pPr>
        <w:spacing w:line="360" w:lineRule="auto"/>
        <w:jc w:val="both"/>
        <w:rPr>
          <w:rFonts w:asciiTheme="majorBidi" w:hAnsiTheme="majorBidi" w:cstheme="majorBidi"/>
        </w:rPr>
      </w:pPr>
    </w:p>
    <w:p w14:paraId="5076C8C0" w14:textId="77777777" w:rsidR="0027689B" w:rsidRDefault="0027689B" w:rsidP="0027689B">
      <w:pPr>
        <w:spacing w:line="360" w:lineRule="auto"/>
        <w:jc w:val="both"/>
        <w:rPr>
          <w:rFonts w:asciiTheme="majorBidi" w:hAnsiTheme="majorBidi" w:cstheme="majorBidi"/>
        </w:rPr>
      </w:pPr>
    </w:p>
    <w:p w14:paraId="78005C31" w14:textId="77777777" w:rsidR="0027689B" w:rsidRDefault="0027689B" w:rsidP="0027689B">
      <w:pPr>
        <w:spacing w:line="360" w:lineRule="auto"/>
        <w:jc w:val="both"/>
        <w:rPr>
          <w:rFonts w:asciiTheme="majorBidi" w:hAnsiTheme="majorBidi" w:cstheme="majorBidi"/>
        </w:rPr>
      </w:pPr>
    </w:p>
    <w:p w14:paraId="1533FD71" w14:textId="77777777" w:rsidR="0027689B" w:rsidRDefault="0027689B" w:rsidP="0027689B">
      <w:pPr>
        <w:jc w:val="both"/>
        <w:rPr>
          <w:rFonts w:asciiTheme="majorBidi" w:hAnsiTheme="majorBidi" w:cstheme="majorBidi"/>
          <w:b/>
          <w:bCs/>
        </w:rPr>
        <w:sectPr w:rsidR="0027689B" w:rsidSect="00687B40">
          <w:pgSz w:w="11906" w:h="16838"/>
          <w:pgMar w:top="1440" w:right="1440" w:bottom="1440" w:left="1440" w:header="709" w:footer="709" w:gutter="0"/>
          <w:cols w:space="708"/>
          <w:docGrid w:linePitch="360"/>
        </w:sectPr>
      </w:pPr>
      <w:bookmarkStart w:id="81" w:name="_Hlk519715987"/>
    </w:p>
    <w:p w14:paraId="786BCAA1" w14:textId="785901DA" w:rsidR="001C32B9" w:rsidRDefault="0027689B" w:rsidP="00DE397B">
      <w:pPr>
        <w:spacing w:line="360" w:lineRule="auto"/>
        <w:jc w:val="both"/>
        <w:rPr>
          <w:rFonts w:asciiTheme="majorBidi" w:hAnsiTheme="majorBidi" w:cstheme="majorBidi"/>
        </w:rPr>
      </w:pPr>
      <w:r w:rsidRPr="00744098">
        <w:rPr>
          <w:rFonts w:asciiTheme="majorBidi" w:hAnsiTheme="majorBidi" w:cstheme="majorBidi"/>
          <w:b/>
          <w:bCs/>
        </w:rPr>
        <w:lastRenderedPageBreak/>
        <w:t>Table</w:t>
      </w:r>
      <w:r w:rsidR="001A2EBA">
        <w:rPr>
          <w:rFonts w:asciiTheme="majorBidi" w:hAnsiTheme="majorBidi" w:cstheme="majorBidi"/>
          <w:b/>
          <w:bCs/>
        </w:rPr>
        <w:t xml:space="preserve"> 3.2</w:t>
      </w:r>
      <w:r w:rsidRPr="00EA7493">
        <w:rPr>
          <w:rFonts w:asciiTheme="majorBidi" w:hAnsiTheme="majorBidi" w:cstheme="majorBidi"/>
          <w:b/>
          <w:bCs/>
        </w:rPr>
        <w:t>:</w:t>
      </w:r>
      <w:r w:rsidRPr="00EA7493">
        <w:rPr>
          <w:rFonts w:asciiTheme="majorBidi" w:hAnsiTheme="majorBidi" w:cstheme="majorBidi"/>
        </w:rPr>
        <w:t xml:space="preserve"> </w:t>
      </w:r>
      <w:r w:rsidRPr="00EA7493">
        <w:rPr>
          <w:rFonts w:asciiTheme="majorBidi" w:hAnsiTheme="majorBidi" w:cstheme="majorBidi"/>
          <w:b/>
          <w:bCs/>
        </w:rPr>
        <w:t>Sequence database homology search</w:t>
      </w:r>
      <w:r>
        <w:rPr>
          <w:rFonts w:asciiTheme="majorBidi" w:hAnsiTheme="majorBidi" w:cstheme="majorBidi"/>
          <w:b/>
          <w:bCs/>
        </w:rPr>
        <w:t xml:space="preserve"> results for 16S rRNA genes of isolated bacteria</w:t>
      </w:r>
      <w:r w:rsidRPr="00EA7493">
        <w:rPr>
          <w:rFonts w:asciiTheme="majorBidi" w:hAnsiTheme="majorBidi" w:cstheme="majorBidi"/>
          <w:b/>
          <w:bCs/>
        </w:rPr>
        <w:t xml:space="preserve">. </w:t>
      </w:r>
      <w:r w:rsidRPr="00942F8B">
        <w:rPr>
          <w:rFonts w:asciiTheme="majorBidi" w:hAnsiTheme="majorBidi" w:cstheme="majorBidi"/>
          <w:bCs/>
        </w:rPr>
        <w:t xml:space="preserve">The 16S rRNA </w:t>
      </w:r>
      <w:r>
        <w:rPr>
          <w:rFonts w:asciiTheme="majorBidi" w:hAnsiTheme="majorBidi" w:cstheme="majorBidi"/>
        </w:rPr>
        <w:t>a</w:t>
      </w:r>
      <w:r w:rsidRPr="00EA7493">
        <w:rPr>
          <w:rFonts w:asciiTheme="majorBidi" w:hAnsiTheme="majorBidi" w:cstheme="majorBidi"/>
        </w:rPr>
        <w:t xml:space="preserve">mplicons </w:t>
      </w:r>
      <w:r w:rsidR="00451668">
        <w:rPr>
          <w:rFonts w:asciiTheme="majorBidi" w:hAnsiTheme="majorBidi" w:cstheme="majorBidi"/>
        </w:rPr>
        <w:t>(~500 base pair</w:t>
      </w:r>
      <w:r w:rsidR="00DE397B">
        <w:rPr>
          <w:rFonts w:asciiTheme="majorBidi" w:hAnsiTheme="majorBidi" w:cstheme="majorBidi"/>
        </w:rPr>
        <w:t xml:space="preserve"> of good forward or reverse </w:t>
      </w:r>
      <w:r w:rsidR="00DE08AC">
        <w:rPr>
          <w:rFonts w:asciiTheme="majorBidi" w:hAnsiTheme="majorBidi" w:cstheme="majorBidi"/>
        </w:rPr>
        <w:t xml:space="preserve">strand </w:t>
      </w:r>
      <w:r w:rsidR="00DE397B">
        <w:rPr>
          <w:rFonts w:asciiTheme="majorBidi" w:hAnsiTheme="majorBidi" w:cstheme="majorBidi"/>
        </w:rPr>
        <w:t xml:space="preserve">sequences that are </w:t>
      </w:r>
      <w:r w:rsidR="00DE397B" w:rsidRPr="00DE397B">
        <w:rPr>
          <w:rFonts w:asciiTheme="majorBidi" w:hAnsiTheme="majorBidi" w:cstheme="majorBidi"/>
        </w:rPr>
        <w:t>represented by tall distinct peaks that have little overlap</w:t>
      </w:r>
      <w:r w:rsidR="00451668">
        <w:rPr>
          <w:rFonts w:asciiTheme="majorBidi" w:hAnsiTheme="majorBidi" w:cstheme="majorBidi"/>
        </w:rPr>
        <w:t xml:space="preserve">) </w:t>
      </w:r>
      <w:r w:rsidRPr="00EA7493">
        <w:rPr>
          <w:rFonts w:asciiTheme="majorBidi" w:hAnsiTheme="majorBidi" w:cstheme="majorBidi"/>
        </w:rPr>
        <w:t xml:space="preserve">were </w:t>
      </w:r>
      <w:r>
        <w:rPr>
          <w:rFonts w:asciiTheme="majorBidi" w:hAnsiTheme="majorBidi" w:cstheme="majorBidi"/>
        </w:rPr>
        <w:t xml:space="preserve">compared to sequences in </w:t>
      </w:r>
      <w:r w:rsidRPr="00EA7493">
        <w:rPr>
          <w:rFonts w:asciiTheme="majorBidi" w:hAnsiTheme="majorBidi" w:cstheme="majorBidi"/>
        </w:rPr>
        <w:t>GenBank</w:t>
      </w:r>
      <w:r>
        <w:rPr>
          <w:rFonts w:asciiTheme="majorBidi" w:hAnsiTheme="majorBidi" w:cstheme="majorBidi"/>
        </w:rPr>
        <w:t xml:space="preserve">, </w:t>
      </w:r>
      <w:r w:rsidRPr="00EA7493">
        <w:rPr>
          <w:rFonts w:asciiTheme="majorBidi" w:hAnsiTheme="majorBidi" w:cstheme="majorBidi"/>
        </w:rPr>
        <w:t>National Center for Biotechnology Information (NCBI)</w:t>
      </w:r>
      <w:r>
        <w:rPr>
          <w:rFonts w:asciiTheme="majorBidi" w:hAnsiTheme="majorBidi" w:cstheme="majorBidi"/>
        </w:rPr>
        <w:t>,</w:t>
      </w:r>
      <w:r w:rsidRPr="00EA7493">
        <w:rPr>
          <w:rFonts w:asciiTheme="majorBidi" w:hAnsiTheme="majorBidi" w:cstheme="majorBidi"/>
        </w:rPr>
        <w:t xml:space="preserve"> </w:t>
      </w:r>
      <w:r>
        <w:rPr>
          <w:rFonts w:asciiTheme="majorBidi" w:hAnsiTheme="majorBidi" w:cstheme="majorBidi"/>
        </w:rPr>
        <w:t xml:space="preserve">using the BLAST search engine </w:t>
      </w:r>
      <w:r w:rsidRPr="00EA7493">
        <w:rPr>
          <w:rFonts w:asciiTheme="majorBidi" w:hAnsiTheme="majorBidi" w:cstheme="majorBidi"/>
        </w:rPr>
        <w:t>to identify the origin of the DNA sequence.</w:t>
      </w:r>
    </w:p>
    <w:p w14:paraId="5E7EA0E7" w14:textId="77777777" w:rsidR="008A6D4C" w:rsidRPr="008A6D4C" w:rsidRDefault="008A6D4C" w:rsidP="008A6D4C">
      <w:pPr>
        <w:spacing w:line="360" w:lineRule="auto"/>
        <w:jc w:val="both"/>
        <w:rPr>
          <w:rFonts w:asciiTheme="majorBidi" w:hAnsiTheme="majorBidi" w:cstheme="majorBidi"/>
        </w:rPr>
      </w:pPr>
    </w:p>
    <w:tbl>
      <w:tblPr>
        <w:tblW w:w="15990" w:type="dxa"/>
        <w:tblInd w:w="-812" w:type="dxa"/>
        <w:tblLayout w:type="fixed"/>
        <w:tblCellMar>
          <w:left w:w="10" w:type="dxa"/>
          <w:right w:w="10" w:type="dxa"/>
        </w:tblCellMar>
        <w:tblLook w:val="0000" w:firstRow="0" w:lastRow="0" w:firstColumn="0" w:lastColumn="0" w:noHBand="0" w:noVBand="0"/>
      </w:tblPr>
      <w:tblGrid>
        <w:gridCol w:w="1096"/>
        <w:gridCol w:w="3260"/>
        <w:gridCol w:w="1134"/>
        <w:gridCol w:w="719"/>
        <w:gridCol w:w="1134"/>
        <w:gridCol w:w="1276"/>
        <w:gridCol w:w="1559"/>
        <w:gridCol w:w="3827"/>
        <w:gridCol w:w="28"/>
        <w:gridCol w:w="236"/>
        <w:gridCol w:w="1721"/>
      </w:tblGrid>
      <w:tr w:rsidR="0027689B" w:rsidRPr="00B703C2" w14:paraId="2E0A7173" w14:textId="77777777" w:rsidTr="00664612">
        <w:tc>
          <w:tcPr>
            <w:tcW w:w="1096" w:type="dxa"/>
            <w:tcBorders>
              <w:top w:val="single" w:sz="4" w:space="0" w:color="auto"/>
              <w:bottom w:val="single" w:sz="4" w:space="0" w:color="auto"/>
            </w:tcBorders>
          </w:tcPr>
          <w:bookmarkEnd w:id="81"/>
          <w:p w14:paraId="72F94F45" w14:textId="77777777" w:rsidR="0027689B" w:rsidRPr="00B703C2" w:rsidRDefault="0027689B" w:rsidP="00D43121">
            <w:pPr>
              <w:autoSpaceDE w:val="0"/>
              <w:spacing w:line="276" w:lineRule="auto"/>
              <w:jc w:val="center"/>
              <w:rPr>
                <w:rFonts w:asciiTheme="majorBidi" w:hAnsiTheme="majorBidi" w:cstheme="majorBidi"/>
                <w:b/>
                <w:bCs/>
                <w:sz w:val="20"/>
                <w:szCs w:val="20"/>
              </w:rPr>
            </w:pPr>
            <w:r w:rsidRPr="00B703C2">
              <w:rPr>
                <w:rFonts w:asciiTheme="majorBidi" w:hAnsiTheme="majorBidi" w:cstheme="majorBidi"/>
                <w:b/>
                <w:bCs/>
                <w:sz w:val="20"/>
                <w:szCs w:val="20"/>
              </w:rPr>
              <w:t xml:space="preserve">Bacterial </w:t>
            </w:r>
          </w:p>
          <w:p w14:paraId="6162F7D6" w14:textId="77777777" w:rsidR="0027689B" w:rsidRPr="00B703C2" w:rsidRDefault="0027689B" w:rsidP="00D43121">
            <w:pPr>
              <w:autoSpaceDE w:val="0"/>
              <w:spacing w:line="276" w:lineRule="auto"/>
              <w:jc w:val="center"/>
              <w:rPr>
                <w:rFonts w:asciiTheme="majorBidi" w:hAnsiTheme="majorBidi" w:cstheme="majorBidi"/>
                <w:b/>
                <w:bCs/>
                <w:sz w:val="20"/>
                <w:szCs w:val="20"/>
              </w:rPr>
            </w:pPr>
            <w:r w:rsidRPr="00B703C2">
              <w:rPr>
                <w:rFonts w:asciiTheme="majorBidi" w:hAnsiTheme="majorBidi" w:cstheme="majorBidi"/>
                <w:b/>
                <w:bCs/>
                <w:sz w:val="20"/>
                <w:szCs w:val="20"/>
              </w:rPr>
              <w:t>isolates</w:t>
            </w:r>
          </w:p>
        </w:tc>
        <w:tc>
          <w:tcPr>
            <w:tcW w:w="3260"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2CCAAAA1" w14:textId="77777777" w:rsidR="0027689B" w:rsidRPr="00B703C2" w:rsidRDefault="0027689B" w:rsidP="00D43121">
            <w:pPr>
              <w:autoSpaceDE w:val="0"/>
              <w:spacing w:line="276" w:lineRule="auto"/>
              <w:jc w:val="center"/>
              <w:rPr>
                <w:rFonts w:asciiTheme="majorBidi" w:hAnsiTheme="majorBidi" w:cstheme="majorBidi"/>
                <w:b/>
                <w:bCs/>
                <w:sz w:val="20"/>
                <w:szCs w:val="20"/>
              </w:rPr>
            </w:pPr>
            <w:r w:rsidRPr="00B703C2">
              <w:rPr>
                <w:rFonts w:asciiTheme="majorBidi" w:hAnsiTheme="majorBidi" w:cstheme="majorBidi"/>
                <w:b/>
                <w:bCs/>
                <w:sz w:val="20"/>
                <w:szCs w:val="20"/>
              </w:rPr>
              <w:t>NCBI Best match</w:t>
            </w:r>
          </w:p>
          <w:p w14:paraId="7600ACD0" w14:textId="77777777" w:rsidR="0027689B" w:rsidRPr="00BE3D47" w:rsidRDefault="0027689B" w:rsidP="00D43121">
            <w:pPr>
              <w:autoSpaceDE w:val="0"/>
              <w:spacing w:line="276" w:lineRule="auto"/>
              <w:jc w:val="center"/>
              <w:rPr>
                <w:rFonts w:asciiTheme="majorBidi" w:hAnsiTheme="majorBidi" w:cstheme="majorBidi"/>
                <w:sz w:val="20"/>
                <w:szCs w:val="20"/>
              </w:rPr>
            </w:pPr>
            <w:r w:rsidRPr="00BE3D47">
              <w:rPr>
                <w:rFonts w:asciiTheme="majorBidi" w:hAnsiTheme="majorBidi" w:cstheme="majorBidi"/>
                <w:b/>
                <w:bCs/>
                <w:sz w:val="20"/>
                <w:szCs w:val="20"/>
              </w:rPr>
              <w:t>(Genus species)</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12F2AEF6" w14:textId="77777777" w:rsidR="0027689B" w:rsidRPr="00B703C2" w:rsidRDefault="0027689B" w:rsidP="00D43121">
            <w:pPr>
              <w:autoSpaceDE w:val="0"/>
              <w:spacing w:line="276" w:lineRule="auto"/>
              <w:jc w:val="center"/>
              <w:rPr>
                <w:rFonts w:asciiTheme="majorBidi" w:hAnsiTheme="majorBidi" w:cstheme="majorBidi"/>
                <w:b/>
                <w:bCs/>
                <w:sz w:val="20"/>
                <w:szCs w:val="20"/>
              </w:rPr>
            </w:pPr>
            <w:r w:rsidRPr="00B703C2">
              <w:rPr>
                <w:rFonts w:asciiTheme="majorBidi" w:hAnsiTheme="majorBidi" w:cstheme="majorBidi"/>
                <w:b/>
                <w:bCs/>
                <w:sz w:val="20"/>
                <w:szCs w:val="20"/>
              </w:rPr>
              <w:t>%</w:t>
            </w:r>
          </w:p>
          <w:p w14:paraId="032ECF8A" w14:textId="77777777" w:rsidR="0027689B" w:rsidRPr="00B703C2" w:rsidRDefault="0027689B" w:rsidP="00D43121">
            <w:pPr>
              <w:autoSpaceDE w:val="0"/>
              <w:spacing w:line="276" w:lineRule="auto"/>
              <w:jc w:val="center"/>
              <w:rPr>
                <w:rFonts w:asciiTheme="majorBidi" w:hAnsiTheme="majorBidi" w:cstheme="majorBidi"/>
                <w:b/>
                <w:bCs/>
                <w:sz w:val="20"/>
                <w:szCs w:val="20"/>
              </w:rPr>
            </w:pPr>
            <w:r w:rsidRPr="00B703C2">
              <w:rPr>
                <w:rFonts w:asciiTheme="majorBidi" w:hAnsiTheme="majorBidi" w:cstheme="majorBidi"/>
                <w:b/>
                <w:bCs/>
                <w:sz w:val="20"/>
                <w:szCs w:val="20"/>
              </w:rPr>
              <w:t>Coverage</w:t>
            </w:r>
          </w:p>
        </w:tc>
        <w:tc>
          <w:tcPr>
            <w:tcW w:w="719"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35DC8F24" w14:textId="77777777" w:rsidR="0027689B" w:rsidRPr="00B703C2" w:rsidRDefault="0027689B" w:rsidP="00D43121">
            <w:pPr>
              <w:spacing w:line="276" w:lineRule="auto"/>
              <w:jc w:val="center"/>
              <w:rPr>
                <w:rFonts w:asciiTheme="majorBidi" w:hAnsiTheme="majorBidi" w:cstheme="majorBidi"/>
                <w:sz w:val="20"/>
                <w:szCs w:val="20"/>
              </w:rPr>
            </w:pPr>
            <w:r w:rsidRPr="00B703C2">
              <w:rPr>
                <w:rFonts w:asciiTheme="majorBidi" w:hAnsiTheme="majorBidi" w:cstheme="majorBidi"/>
                <w:b/>
                <w:bCs/>
                <w:sz w:val="20"/>
                <w:szCs w:val="20"/>
              </w:rPr>
              <w:t>E value</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696C1FC9" w14:textId="77777777" w:rsidR="0027689B" w:rsidRPr="00B703C2" w:rsidRDefault="0027689B" w:rsidP="00D43121">
            <w:pPr>
              <w:autoSpaceDE w:val="0"/>
              <w:spacing w:line="276" w:lineRule="auto"/>
              <w:jc w:val="center"/>
              <w:rPr>
                <w:rFonts w:asciiTheme="majorBidi" w:hAnsiTheme="majorBidi" w:cstheme="majorBidi"/>
                <w:b/>
                <w:bCs/>
                <w:sz w:val="20"/>
                <w:szCs w:val="20"/>
              </w:rPr>
            </w:pPr>
            <w:r w:rsidRPr="00B703C2">
              <w:rPr>
                <w:rFonts w:asciiTheme="majorBidi" w:hAnsiTheme="majorBidi" w:cstheme="majorBidi"/>
                <w:b/>
                <w:bCs/>
                <w:sz w:val="20"/>
                <w:szCs w:val="20"/>
              </w:rPr>
              <w:t>%</w:t>
            </w:r>
          </w:p>
          <w:p w14:paraId="740C4C57" w14:textId="77777777" w:rsidR="0027689B" w:rsidRPr="00B703C2" w:rsidRDefault="0027689B" w:rsidP="00D43121">
            <w:pPr>
              <w:autoSpaceDE w:val="0"/>
              <w:spacing w:line="276" w:lineRule="auto"/>
              <w:jc w:val="center"/>
              <w:rPr>
                <w:rFonts w:asciiTheme="majorBidi" w:hAnsiTheme="majorBidi" w:cstheme="majorBidi"/>
                <w:sz w:val="20"/>
                <w:szCs w:val="20"/>
              </w:rPr>
            </w:pPr>
            <w:r w:rsidRPr="00B703C2">
              <w:rPr>
                <w:rFonts w:asciiTheme="majorBidi" w:hAnsiTheme="majorBidi" w:cstheme="majorBidi"/>
                <w:b/>
                <w:bCs/>
                <w:sz w:val="20"/>
                <w:szCs w:val="20"/>
              </w:rPr>
              <w:t>Identity</w:t>
            </w:r>
          </w:p>
        </w:tc>
        <w:tc>
          <w:tcPr>
            <w:tcW w:w="1276" w:type="dxa"/>
            <w:tcBorders>
              <w:top w:val="single" w:sz="4" w:space="0" w:color="auto"/>
              <w:bottom w:val="single" w:sz="4" w:space="0" w:color="auto"/>
            </w:tcBorders>
            <w:shd w:val="clear" w:color="auto" w:fill="auto"/>
            <w:tcMar>
              <w:top w:w="0" w:type="dxa"/>
              <w:left w:w="108" w:type="dxa"/>
              <w:bottom w:w="0" w:type="dxa"/>
              <w:right w:w="108" w:type="dxa"/>
            </w:tcMar>
          </w:tcPr>
          <w:p w14:paraId="16D99C25" w14:textId="77777777" w:rsidR="0027689B" w:rsidRPr="00B703C2" w:rsidRDefault="0027689B" w:rsidP="00D43121">
            <w:pPr>
              <w:autoSpaceDE w:val="0"/>
              <w:spacing w:line="276" w:lineRule="auto"/>
              <w:jc w:val="center"/>
              <w:rPr>
                <w:rFonts w:asciiTheme="majorBidi" w:hAnsiTheme="majorBidi" w:cstheme="majorBidi"/>
                <w:b/>
                <w:bCs/>
                <w:sz w:val="20"/>
                <w:szCs w:val="20"/>
              </w:rPr>
            </w:pPr>
            <w:r w:rsidRPr="00B703C2">
              <w:rPr>
                <w:rFonts w:asciiTheme="majorBidi" w:hAnsiTheme="majorBidi" w:cstheme="majorBidi"/>
                <w:b/>
                <w:bCs/>
                <w:sz w:val="20"/>
                <w:szCs w:val="20"/>
              </w:rPr>
              <w:t>Accession</w:t>
            </w:r>
          </w:p>
          <w:p w14:paraId="3547F8B4" w14:textId="77777777" w:rsidR="0027689B" w:rsidRPr="00B703C2" w:rsidRDefault="0027689B" w:rsidP="00D43121">
            <w:pPr>
              <w:autoSpaceDE w:val="0"/>
              <w:spacing w:line="276" w:lineRule="auto"/>
              <w:jc w:val="center"/>
              <w:rPr>
                <w:rFonts w:asciiTheme="majorBidi" w:hAnsiTheme="majorBidi" w:cstheme="majorBidi"/>
                <w:b/>
                <w:bCs/>
                <w:sz w:val="20"/>
                <w:szCs w:val="20"/>
              </w:rPr>
            </w:pPr>
            <w:r w:rsidRPr="00B703C2">
              <w:rPr>
                <w:rFonts w:asciiTheme="majorBidi" w:hAnsiTheme="majorBidi" w:cstheme="majorBidi"/>
                <w:b/>
                <w:bCs/>
                <w:sz w:val="20"/>
                <w:szCs w:val="20"/>
              </w:rPr>
              <w:t>number</w:t>
            </w:r>
          </w:p>
        </w:tc>
        <w:tc>
          <w:tcPr>
            <w:tcW w:w="1559" w:type="dxa"/>
            <w:tcBorders>
              <w:top w:val="single" w:sz="4" w:space="0" w:color="auto"/>
              <w:bottom w:val="single" w:sz="4" w:space="0" w:color="auto"/>
            </w:tcBorders>
            <w:shd w:val="clear" w:color="auto" w:fill="auto"/>
            <w:tcMar>
              <w:top w:w="0" w:type="dxa"/>
              <w:left w:w="108" w:type="dxa"/>
              <w:bottom w:w="0" w:type="dxa"/>
              <w:right w:w="108" w:type="dxa"/>
            </w:tcMar>
          </w:tcPr>
          <w:p w14:paraId="251CF340" w14:textId="77777777" w:rsidR="0027689B" w:rsidRPr="009A06F9" w:rsidRDefault="0027689B" w:rsidP="00D43121">
            <w:pPr>
              <w:spacing w:line="276" w:lineRule="auto"/>
              <w:jc w:val="center"/>
              <w:rPr>
                <w:rFonts w:asciiTheme="majorBidi" w:hAnsiTheme="majorBidi" w:cstheme="majorBidi"/>
                <w:b/>
                <w:bCs/>
                <w:sz w:val="20"/>
                <w:szCs w:val="20"/>
              </w:rPr>
            </w:pPr>
            <w:r w:rsidRPr="009A06F9">
              <w:rPr>
                <w:rFonts w:asciiTheme="majorBidi" w:hAnsiTheme="majorBidi" w:cstheme="majorBidi"/>
                <w:b/>
                <w:bCs/>
                <w:sz w:val="20"/>
                <w:szCs w:val="20"/>
              </w:rPr>
              <w:t>Type of microorganism</w:t>
            </w:r>
          </w:p>
        </w:tc>
        <w:tc>
          <w:tcPr>
            <w:tcW w:w="3827" w:type="dxa"/>
            <w:tcBorders>
              <w:top w:val="single" w:sz="4" w:space="0" w:color="auto"/>
              <w:bottom w:val="single" w:sz="4" w:space="0" w:color="auto"/>
            </w:tcBorders>
            <w:shd w:val="clear" w:color="auto" w:fill="auto"/>
            <w:tcMar>
              <w:top w:w="0" w:type="dxa"/>
              <w:left w:w="108" w:type="dxa"/>
              <w:bottom w:w="0" w:type="dxa"/>
              <w:right w:w="108" w:type="dxa"/>
            </w:tcMar>
          </w:tcPr>
          <w:p w14:paraId="62AC9A44" w14:textId="77777777" w:rsidR="0027689B" w:rsidRPr="00B703C2" w:rsidRDefault="0027689B" w:rsidP="00D43121">
            <w:pPr>
              <w:spacing w:line="276" w:lineRule="auto"/>
              <w:jc w:val="center"/>
              <w:rPr>
                <w:rFonts w:asciiTheme="majorBidi" w:hAnsiTheme="majorBidi" w:cstheme="majorBidi"/>
                <w:b/>
                <w:bCs/>
                <w:sz w:val="20"/>
                <w:szCs w:val="20"/>
              </w:rPr>
            </w:pPr>
            <w:r w:rsidRPr="00B703C2">
              <w:rPr>
                <w:rFonts w:asciiTheme="majorBidi" w:hAnsiTheme="majorBidi" w:cstheme="majorBidi"/>
                <w:b/>
                <w:bCs/>
                <w:sz w:val="20"/>
                <w:szCs w:val="20"/>
              </w:rPr>
              <w:t>Characteristics</w:t>
            </w:r>
          </w:p>
        </w:tc>
        <w:tc>
          <w:tcPr>
            <w:tcW w:w="1985" w:type="dxa"/>
            <w:gridSpan w:val="3"/>
            <w:tcBorders>
              <w:top w:val="single" w:sz="4" w:space="0" w:color="auto"/>
              <w:bottom w:val="single" w:sz="4" w:space="0" w:color="auto"/>
            </w:tcBorders>
            <w:shd w:val="clear" w:color="auto" w:fill="auto"/>
            <w:tcMar>
              <w:top w:w="0" w:type="dxa"/>
              <w:left w:w="108" w:type="dxa"/>
              <w:bottom w:w="0" w:type="dxa"/>
              <w:right w:w="108" w:type="dxa"/>
            </w:tcMar>
          </w:tcPr>
          <w:p w14:paraId="12A70F81" w14:textId="77777777" w:rsidR="0027689B" w:rsidRPr="00B703C2" w:rsidRDefault="0027689B" w:rsidP="00D43121">
            <w:pPr>
              <w:spacing w:line="276" w:lineRule="auto"/>
              <w:jc w:val="center"/>
              <w:rPr>
                <w:rFonts w:asciiTheme="majorBidi" w:hAnsiTheme="majorBidi" w:cstheme="majorBidi"/>
                <w:b/>
                <w:bCs/>
                <w:sz w:val="20"/>
                <w:szCs w:val="20"/>
              </w:rPr>
            </w:pPr>
            <w:r w:rsidRPr="00B703C2">
              <w:rPr>
                <w:rFonts w:asciiTheme="majorBidi" w:hAnsiTheme="majorBidi" w:cstheme="majorBidi"/>
                <w:b/>
                <w:bCs/>
                <w:sz w:val="20"/>
                <w:szCs w:val="20"/>
              </w:rPr>
              <w:t>Reference</w:t>
            </w:r>
          </w:p>
        </w:tc>
      </w:tr>
      <w:tr w:rsidR="0027689B" w:rsidRPr="00B703C2" w14:paraId="3097D49E" w14:textId="77777777" w:rsidTr="00664612">
        <w:tc>
          <w:tcPr>
            <w:tcW w:w="1096" w:type="dxa"/>
            <w:tcBorders>
              <w:top w:val="single" w:sz="4" w:space="0" w:color="auto"/>
            </w:tcBorders>
          </w:tcPr>
          <w:p w14:paraId="61AF1B59" w14:textId="77777777" w:rsidR="0027689B" w:rsidRPr="00B703C2" w:rsidRDefault="0027689B" w:rsidP="00D43121">
            <w:pPr>
              <w:tabs>
                <w:tab w:val="left" w:pos="3060"/>
              </w:tabs>
              <w:spacing w:line="276" w:lineRule="auto"/>
              <w:rPr>
                <w:rFonts w:asciiTheme="majorBidi" w:hAnsiTheme="majorBidi" w:cstheme="majorBidi"/>
                <w:b/>
                <w:iCs/>
                <w:color w:val="000000"/>
                <w:sz w:val="20"/>
                <w:szCs w:val="20"/>
              </w:rPr>
            </w:pPr>
          </w:p>
        </w:tc>
        <w:tc>
          <w:tcPr>
            <w:tcW w:w="3260" w:type="dxa"/>
            <w:tcBorders>
              <w:top w:val="single" w:sz="4" w:space="0" w:color="auto"/>
            </w:tcBorders>
            <w:shd w:val="clear" w:color="auto" w:fill="auto"/>
            <w:tcMar>
              <w:top w:w="0" w:type="dxa"/>
              <w:left w:w="108" w:type="dxa"/>
              <w:bottom w:w="0" w:type="dxa"/>
              <w:right w:w="108" w:type="dxa"/>
            </w:tcMar>
            <w:vAlign w:val="center"/>
          </w:tcPr>
          <w:p w14:paraId="15B9059E" w14:textId="77777777" w:rsidR="0027689B" w:rsidRPr="00B703C2" w:rsidRDefault="0027689B" w:rsidP="00D43121">
            <w:pPr>
              <w:tabs>
                <w:tab w:val="left" w:pos="3060"/>
              </w:tabs>
              <w:spacing w:line="276" w:lineRule="auto"/>
              <w:rPr>
                <w:rFonts w:asciiTheme="majorBidi" w:hAnsiTheme="majorBidi" w:cstheme="majorBidi"/>
                <w:b/>
                <w:iCs/>
                <w:color w:val="000000"/>
                <w:sz w:val="20"/>
                <w:szCs w:val="20"/>
              </w:rPr>
            </w:pPr>
            <w:r w:rsidRPr="00B703C2">
              <w:rPr>
                <w:rFonts w:asciiTheme="majorBidi" w:hAnsiTheme="majorBidi" w:cstheme="majorBidi"/>
                <w:b/>
                <w:iCs/>
                <w:color w:val="000000"/>
                <w:sz w:val="20"/>
                <w:szCs w:val="20"/>
              </w:rPr>
              <w:t>β-Proteobacteria</w:t>
            </w:r>
          </w:p>
        </w:tc>
        <w:tc>
          <w:tcPr>
            <w:tcW w:w="1134" w:type="dxa"/>
            <w:tcBorders>
              <w:top w:val="single" w:sz="4" w:space="0" w:color="auto"/>
            </w:tcBorders>
            <w:shd w:val="clear" w:color="auto" w:fill="auto"/>
            <w:tcMar>
              <w:top w:w="0" w:type="dxa"/>
              <w:left w:w="108" w:type="dxa"/>
              <w:bottom w:w="0" w:type="dxa"/>
              <w:right w:w="108" w:type="dxa"/>
            </w:tcMar>
            <w:vAlign w:val="center"/>
          </w:tcPr>
          <w:p w14:paraId="76194188"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p>
        </w:tc>
        <w:tc>
          <w:tcPr>
            <w:tcW w:w="719" w:type="dxa"/>
            <w:tcBorders>
              <w:top w:val="single" w:sz="4" w:space="0" w:color="auto"/>
            </w:tcBorders>
            <w:shd w:val="clear" w:color="auto" w:fill="auto"/>
            <w:tcMar>
              <w:top w:w="0" w:type="dxa"/>
              <w:left w:w="108" w:type="dxa"/>
              <w:bottom w:w="0" w:type="dxa"/>
              <w:right w:w="108" w:type="dxa"/>
            </w:tcMar>
            <w:vAlign w:val="center"/>
          </w:tcPr>
          <w:p w14:paraId="41F3F505"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p>
        </w:tc>
        <w:tc>
          <w:tcPr>
            <w:tcW w:w="1134" w:type="dxa"/>
            <w:tcBorders>
              <w:top w:val="single" w:sz="4" w:space="0" w:color="auto"/>
            </w:tcBorders>
            <w:shd w:val="clear" w:color="auto" w:fill="auto"/>
            <w:tcMar>
              <w:top w:w="0" w:type="dxa"/>
              <w:left w:w="108" w:type="dxa"/>
              <w:bottom w:w="0" w:type="dxa"/>
              <w:right w:w="108" w:type="dxa"/>
            </w:tcMar>
            <w:vAlign w:val="center"/>
          </w:tcPr>
          <w:p w14:paraId="470B88F9"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p>
        </w:tc>
        <w:tc>
          <w:tcPr>
            <w:tcW w:w="1276" w:type="dxa"/>
            <w:tcBorders>
              <w:top w:val="single" w:sz="4" w:space="0" w:color="auto"/>
            </w:tcBorders>
            <w:shd w:val="clear" w:color="auto" w:fill="auto"/>
            <w:tcMar>
              <w:top w:w="0" w:type="dxa"/>
              <w:left w:w="108" w:type="dxa"/>
              <w:bottom w:w="0" w:type="dxa"/>
              <w:right w:w="108" w:type="dxa"/>
            </w:tcMar>
          </w:tcPr>
          <w:p w14:paraId="20928F3A" w14:textId="77777777" w:rsidR="0027689B" w:rsidRPr="00B703C2" w:rsidRDefault="0027689B" w:rsidP="00D43121">
            <w:pPr>
              <w:tabs>
                <w:tab w:val="left" w:pos="3060"/>
              </w:tabs>
              <w:spacing w:line="276" w:lineRule="auto"/>
              <w:rPr>
                <w:rFonts w:asciiTheme="majorBidi" w:hAnsiTheme="majorBidi" w:cstheme="majorBidi"/>
                <w:sz w:val="20"/>
                <w:szCs w:val="20"/>
              </w:rPr>
            </w:pPr>
          </w:p>
        </w:tc>
        <w:tc>
          <w:tcPr>
            <w:tcW w:w="1559" w:type="dxa"/>
            <w:tcBorders>
              <w:top w:val="single" w:sz="4" w:space="0" w:color="auto"/>
            </w:tcBorders>
            <w:shd w:val="clear" w:color="auto" w:fill="auto"/>
            <w:tcMar>
              <w:top w:w="0" w:type="dxa"/>
              <w:left w:w="108" w:type="dxa"/>
              <w:bottom w:w="0" w:type="dxa"/>
              <w:right w:w="108" w:type="dxa"/>
            </w:tcMar>
          </w:tcPr>
          <w:p w14:paraId="318D6496" w14:textId="77777777" w:rsidR="0027689B" w:rsidRPr="009A06F9" w:rsidRDefault="0027689B" w:rsidP="00D43121">
            <w:pPr>
              <w:spacing w:line="276" w:lineRule="auto"/>
              <w:rPr>
                <w:rStyle w:val="Emphasis"/>
                <w:rFonts w:asciiTheme="majorBidi" w:hAnsiTheme="majorBidi" w:cstheme="majorBidi"/>
                <w:i w:val="0"/>
                <w:iCs w:val="0"/>
                <w:sz w:val="20"/>
                <w:szCs w:val="20"/>
              </w:rPr>
            </w:pPr>
          </w:p>
        </w:tc>
        <w:tc>
          <w:tcPr>
            <w:tcW w:w="3827" w:type="dxa"/>
            <w:tcBorders>
              <w:top w:val="single" w:sz="4" w:space="0" w:color="auto"/>
            </w:tcBorders>
            <w:shd w:val="clear" w:color="auto" w:fill="auto"/>
            <w:tcMar>
              <w:top w:w="0" w:type="dxa"/>
              <w:left w:w="108" w:type="dxa"/>
              <w:bottom w:w="0" w:type="dxa"/>
              <w:right w:w="108" w:type="dxa"/>
            </w:tcMar>
          </w:tcPr>
          <w:p w14:paraId="18589108" w14:textId="77777777" w:rsidR="0027689B" w:rsidRPr="00B703C2" w:rsidRDefault="0027689B" w:rsidP="00D43121">
            <w:pPr>
              <w:suppressAutoHyphens/>
              <w:autoSpaceDN w:val="0"/>
              <w:spacing w:line="276" w:lineRule="auto"/>
              <w:textAlignment w:val="baseline"/>
              <w:rPr>
                <w:rFonts w:asciiTheme="majorBidi" w:hAnsiTheme="majorBidi" w:cstheme="majorBidi"/>
                <w:sz w:val="20"/>
                <w:szCs w:val="20"/>
              </w:rPr>
            </w:pPr>
          </w:p>
        </w:tc>
        <w:tc>
          <w:tcPr>
            <w:tcW w:w="1985" w:type="dxa"/>
            <w:gridSpan w:val="3"/>
            <w:tcBorders>
              <w:top w:val="single" w:sz="4" w:space="0" w:color="auto"/>
            </w:tcBorders>
            <w:shd w:val="clear" w:color="auto" w:fill="auto"/>
            <w:tcMar>
              <w:top w:w="0" w:type="dxa"/>
              <w:left w:w="108" w:type="dxa"/>
              <w:bottom w:w="0" w:type="dxa"/>
              <w:right w:w="108" w:type="dxa"/>
            </w:tcMar>
          </w:tcPr>
          <w:p w14:paraId="18C09EC6" w14:textId="77777777" w:rsidR="0027689B" w:rsidRPr="00B703C2" w:rsidRDefault="0027689B" w:rsidP="00D43121">
            <w:pPr>
              <w:spacing w:line="276" w:lineRule="auto"/>
              <w:rPr>
                <w:rStyle w:val="Emphasis"/>
                <w:rFonts w:asciiTheme="majorBidi" w:hAnsiTheme="majorBidi" w:cstheme="majorBidi"/>
                <w:i w:val="0"/>
                <w:iCs w:val="0"/>
                <w:sz w:val="20"/>
                <w:szCs w:val="20"/>
              </w:rPr>
            </w:pPr>
          </w:p>
        </w:tc>
      </w:tr>
      <w:tr w:rsidR="0027689B" w:rsidRPr="00CA49A6" w14:paraId="0FEFFAB2" w14:textId="77777777" w:rsidTr="00664612">
        <w:tc>
          <w:tcPr>
            <w:tcW w:w="1096" w:type="dxa"/>
            <w:tcBorders>
              <w:bottom w:val="single" w:sz="4" w:space="0" w:color="auto"/>
            </w:tcBorders>
          </w:tcPr>
          <w:p w14:paraId="4BC47E33" w14:textId="77777777" w:rsidR="0027689B" w:rsidRPr="00B703C2" w:rsidRDefault="0027689B" w:rsidP="00D43121">
            <w:pPr>
              <w:tabs>
                <w:tab w:val="left" w:pos="3060"/>
              </w:tabs>
              <w:spacing w:line="276" w:lineRule="auto"/>
              <w:jc w:val="center"/>
              <w:rPr>
                <w:rFonts w:asciiTheme="majorBidi" w:hAnsiTheme="majorBidi" w:cstheme="majorBidi"/>
                <w:i/>
                <w:iCs/>
                <w:sz w:val="20"/>
                <w:szCs w:val="20"/>
              </w:rPr>
            </w:pPr>
          </w:p>
          <w:p w14:paraId="4C2A4B56"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w:t>
            </w:r>
          </w:p>
        </w:tc>
        <w:tc>
          <w:tcPr>
            <w:tcW w:w="3260" w:type="dxa"/>
            <w:tcBorders>
              <w:bottom w:val="single" w:sz="4" w:space="0" w:color="auto"/>
            </w:tcBorders>
            <w:shd w:val="clear" w:color="auto" w:fill="auto"/>
            <w:tcMar>
              <w:top w:w="0" w:type="dxa"/>
              <w:left w:w="108" w:type="dxa"/>
              <w:bottom w:w="0" w:type="dxa"/>
              <w:right w:w="108" w:type="dxa"/>
            </w:tcMar>
            <w:vAlign w:val="center"/>
          </w:tcPr>
          <w:p w14:paraId="0D98EFCC" w14:textId="6708C8FA" w:rsidR="0027689B" w:rsidRPr="00B703C2" w:rsidRDefault="0027689B" w:rsidP="00D43121">
            <w:pPr>
              <w:tabs>
                <w:tab w:val="left" w:pos="3060"/>
              </w:tabs>
              <w:spacing w:line="276" w:lineRule="auto"/>
              <w:rPr>
                <w:rFonts w:asciiTheme="majorBidi" w:hAnsiTheme="majorBidi" w:cstheme="majorBidi"/>
                <w:i/>
                <w:iCs/>
                <w:sz w:val="20"/>
                <w:szCs w:val="20"/>
              </w:rPr>
            </w:pPr>
            <w:r w:rsidRPr="00B703C2">
              <w:rPr>
                <w:rFonts w:asciiTheme="majorBidi" w:hAnsiTheme="majorBidi" w:cstheme="majorBidi"/>
                <w:i/>
                <w:iCs/>
                <w:sz w:val="20"/>
                <w:szCs w:val="20"/>
              </w:rPr>
              <w:t>Alcaligenes faecalis</w:t>
            </w:r>
            <w:r w:rsidR="00442630">
              <w:rPr>
                <w:rFonts w:asciiTheme="majorBidi" w:hAnsiTheme="majorBidi" w:cstheme="majorBidi"/>
                <w:i/>
                <w:iCs/>
                <w:sz w:val="20"/>
                <w:szCs w:val="20"/>
              </w:rPr>
              <w:t xml:space="preserve"> </w:t>
            </w:r>
            <w:r w:rsidR="00664612" w:rsidRPr="00664612">
              <w:rPr>
                <w:rFonts w:asciiTheme="majorBidi" w:hAnsiTheme="majorBidi" w:cstheme="majorBidi"/>
                <w:sz w:val="20"/>
                <w:szCs w:val="20"/>
              </w:rPr>
              <w:t>MBB1</w:t>
            </w:r>
          </w:p>
        </w:tc>
        <w:tc>
          <w:tcPr>
            <w:tcW w:w="1134" w:type="dxa"/>
            <w:tcBorders>
              <w:bottom w:val="single" w:sz="4" w:space="0" w:color="auto"/>
            </w:tcBorders>
            <w:shd w:val="clear" w:color="auto" w:fill="auto"/>
            <w:tcMar>
              <w:top w:w="0" w:type="dxa"/>
              <w:left w:w="108" w:type="dxa"/>
              <w:bottom w:w="0" w:type="dxa"/>
              <w:right w:w="108" w:type="dxa"/>
            </w:tcMar>
            <w:vAlign w:val="center"/>
          </w:tcPr>
          <w:p w14:paraId="3F341883"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719" w:type="dxa"/>
            <w:tcBorders>
              <w:bottom w:val="single" w:sz="4" w:space="0" w:color="auto"/>
            </w:tcBorders>
            <w:shd w:val="clear" w:color="auto" w:fill="auto"/>
            <w:tcMar>
              <w:top w:w="0" w:type="dxa"/>
              <w:left w:w="108" w:type="dxa"/>
              <w:bottom w:w="0" w:type="dxa"/>
              <w:right w:w="108" w:type="dxa"/>
            </w:tcMar>
            <w:vAlign w:val="center"/>
          </w:tcPr>
          <w:p w14:paraId="4C9D244B"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0.0</w:t>
            </w:r>
          </w:p>
        </w:tc>
        <w:tc>
          <w:tcPr>
            <w:tcW w:w="1134" w:type="dxa"/>
            <w:tcBorders>
              <w:bottom w:val="single" w:sz="4" w:space="0" w:color="auto"/>
            </w:tcBorders>
            <w:shd w:val="clear" w:color="auto" w:fill="auto"/>
            <w:tcMar>
              <w:top w:w="0" w:type="dxa"/>
              <w:left w:w="108" w:type="dxa"/>
              <w:bottom w:w="0" w:type="dxa"/>
              <w:right w:w="108" w:type="dxa"/>
            </w:tcMar>
            <w:vAlign w:val="center"/>
          </w:tcPr>
          <w:p w14:paraId="43862EC2"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1276" w:type="dxa"/>
            <w:tcBorders>
              <w:bottom w:val="single" w:sz="4" w:space="0" w:color="auto"/>
            </w:tcBorders>
            <w:shd w:val="clear" w:color="auto" w:fill="auto"/>
            <w:tcMar>
              <w:top w:w="0" w:type="dxa"/>
              <w:left w:w="108" w:type="dxa"/>
              <w:bottom w:w="0" w:type="dxa"/>
              <w:right w:w="108" w:type="dxa"/>
            </w:tcMar>
          </w:tcPr>
          <w:p w14:paraId="0DBC9655"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p>
          <w:p w14:paraId="16DFE3CB" w14:textId="77777777" w:rsidR="0027689B" w:rsidRPr="00B703C2" w:rsidRDefault="0027689B" w:rsidP="00D43121">
            <w:pPr>
              <w:tabs>
                <w:tab w:val="left" w:pos="3060"/>
              </w:tabs>
              <w:spacing w:line="276" w:lineRule="auto"/>
              <w:rPr>
                <w:rFonts w:asciiTheme="majorBidi" w:hAnsiTheme="majorBidi" w:cstheme="majorBidi"/>
                <w:sz w:val="20"/>
                <w:szCs w:val="20"/>
              </w:rPr>
            </w:pPr>
            <w:r w:rsidRPr="00B703C2">
              <w:rPr>
                <w:rFonts w:asciiTheme="majorBidi" w:hAnsiTheme="majorBidi" w:cstheme="majorBidi"/>
                <w:sz w:val="20"/>
                <w:szCs w:val="20"/>
              </w:rPr>
              <w:t>KP224304.1</w:t>
            </w:r>
          </w:p>
        </w:tc>
        <w:tc>
          <w:tcPr>
            <w:tcW w:w="1559" w:type="dxa"/>
            <w:tcBorders>
              <w:bottom w:val="single" w:sz="4" w:space="0" w:color="auto"/>
            </w:tcBorders>
            <w:shd w:val="clear" w:color="auto" w:fill="auto"/>
            <w:tcMar>
              <w:top w:w="0" w:type="dxa"/>
              <w:left w:w="108" w:type="dxa"/>
              <w:bottom w:w="0" w:type="dxa"/>
              <w:right w:w="108" w:type="dxa"/>
            </w:tcMar>
          </w:tcPr>
          <w:p w14:paraId="26329CF8" w14:textId="77777777" w:rsidR="0027689B" w:rsidRPr="009A06F9" w:rsidRDefault="0027689B" w:rsidP="00D43121">
            <w:pPr>
              <w:spacing w:line="276" w:lineRule="auto"/>
              <w:rPr>
                <w:rStyle w:val="Emphasis"/>
                <w:rFonts w:asciiTheme="majorBidi" w:hAnsiTheme="majorBidi" w:cstheme="majorBidi"/>
                <w:i w:val="0"/>
                <w:iCs w:val="0"/>
                <w:sz w:val="20"/>
                <w:szCs w:val="20"/>
              </w:rPr>
            </w:pPr>
          </w:p>
          <w:p w14:paraId="7EBC8EBC" w14:textId="77777777" w:rsidR="0027689B" w:rsidRPr="009A06F9" w:rsidRDefault="0027689B" w:rsidP="00D43121">
            <w:pPr>
              <w:spacing w:line="276" w:lineRule="auto"/>
              <w:rPr>
                <w:rStyle w:val="Emphasis"/>
                <w:rFonts w:asciiTheme="majorBidi" w:hAnsiTheme="majorBidi" w:cstheme="majorBidi"/>
                <w:i w:val="0"/>
                <w:iCs w:val="0"/>
                <w:sz w:val="20"/>
                <w:szCs w:val="20"/>
              </w:rPr>
            </w:pPr>
          </w:p>
          <w:p w14:paraId="22BCCECA" w14:textId="77777777" w:rsidR="0027689B" w:rsidRPr="009A06F9" w:rsidRDefault="0027689B" w:rsidP="00D43121">
            <w:pPr>
              <w:spacing w:line="276" w:lineRule="auto"/>
              <w:rPr>
                <w:rFonts w:asciiTheme="majorBidi" w:hAnsiTheme="majorBidi" w:cstheme="majorBidi"/>
                <w:i/>
                <w:iCs/>
                <w:sz w:val="20"/>
                <w:szCs w:val="20"/>
              </w:rPr>
            </w:pPr>
            <w:r w:rsidRPr="009A06F9">
              <w:rPr>
                <w:rStyle w:val="Emphasis"/>
                <w:rFonts w:asciiTheme="majorBidi" w:hAnsiTheme="majorBidi" w:cstheme="majorBidi"/>
                <w:i w:val="0"/>
                <w:iCs w:val="0"/>
                <w:sz w:val="20"/>
                <w:szCs w:val="20"/>
              </w:rPr>
              <w:t xml:space="preserve">Gram-negative </w:t>
            </w:r>
          </w:p>
        </w:tc>
        <w:tc>
          <w:tcPr>
            <w:tcW w:w="3827" w:type="dxa"/>
            <w:tcBorders>
              <w:bottom w:val="single" w:sz="4" w:space="0" w:color="auto"/>
            </w:tcBorders>
            <w:shd w:val="clear" w:color="auto" w:fill="auto"/>
            <w:tcMar>
              <w:top w:w="0" w:type="dxa"/>
              <w:left w:w="108" w:type="dxa"/>
              <w:bottom w:w="0" w:type="dxa"/>
              <w:right w:w="108" w:type="dxa"/>
            </w:tcMar>
          </w:tcPr>
          <w:p w14:paraId="4055E50A" w14:textId="77777777" w:rsidR="0027689B" w:rsidRPr="00B703C2" w:rsidRDefault="0027689B" w:rsidP="00D43121">
            <w:pPr>
              <w:pStyle w:val="ListParagraph"/>
              <w:numPr>
                <w:ilvl w:val="0"/>
                <w:numId w:val="5"/>
              </w:numPr>
              <w:suppressAutoHyphens/>
              <w:autoSpaceDN w:val="0"/>
              <w:spacing w:line="276" w:lineRule="auto"/>
              <w:contextualSpacing w:val="0"/>
              <w:textAlignment w:val="baseline"/>
              <w:rPr>
                <w:rFonts w:asciiTheme="majorBidi" w:hAnsiTheme="majorBidi" w:cstheme="majorBidi"/>
                <w:sz w:val="20"/>
                <w:szCs w:val="20"/>
              </w:rPr>
            </w:pPr>
            <w:r w:rsidRPr="00B703C2">
              <w:rPr>
                <w:rFonts w:asciiTheme="majorBidi" w:hAnsiTheme="majorBidi" w:cstheme="majorBidi"/>
                <w:sz w:val="20"/>
                <w:szCs w:val="20"/>
              </w:rPr>
              <w:t>Causative agent of post-operative endophthalmitis in the human eye.</w:t>
            </w:r>
          </w:p>
          <w:p w14:paraId="3A407950" w14:textId="77777777" w:rsidR="0027689B" w:rsidRPr="00B703C2" w:rsidRDefault="0027689B" w:rsidP="00D43121">
            <w:pPr>
              <w:pStyle w:val="ListParagraph"/>
              <w:numPr>
                <w:ilvl w:val="0"/>
                <w:numId w:val="5"/>
              </w:numPr>
              <w:suppressAutoHyphens/>
              <w:autoSpaceDN w:val="0"/>
              <w:spacing w:line="276" w:lineRule="auto"/>
              <w:contextualSpacing w:val="0"/>
              <w:textAlignment w:val="baseline"/>
              <w:rPr>
                <w:rFonts w:asciiTheme="majorBidi" w:hAnsiTheme="majorBidi" w:cstheme="majorBidi"/>
                <w:sz w:val="20"/>
                <w:szCs w:val="20"/>
              </w:rPr>
            </w:pPr>
            <w:r w:rsidRPr="00B703C2">
              <w:rPr>
                <w:rFonts w:asciiTheme="majorBidi" w:hAnsiTheme="majorBidi" w:cstheme="majorBidi"/>
                <w:sz w:val="20"/>
                <w:szCs w:val="20"/>
              </w:rPr>
              <w:t>Associated with development of peritonitis in peritoneal dialysis patients.</w:t>
            </w:r>
          </w:p>
        </w:tc>
        <w:tc>
          <w:tcPr>
            <w:tcW w:w="1985" w:type="dxa"/>
            <w:gridSpan w:val="3"/>
            <w:tcBorders>
              <w:bottom w:val="single" w:sz="4" w:space="0" w:color="auto"/>
            </w:tcBorders>
            <w:shd w:val="clear" w:color="auto" w:fill="auto"/>
            <w:tcMar>
              <w:top w:w="0" w:type="dxa"/>
              <w:left w:w="108" w:type="dxa"/>
              <w:bottom w:w="0" w:type="dxa"/>
              <w:right w:w="108" w:type="dxa"/>
            </w:tcMar>
          </w:tcPr>
          <w:p w14:paraId="567AD33E" w14:textId="77777777" w:rsidR="0027689B" w:rsidRPr="00B703C2" w:rsidRDefault="0027689B" w:rsidP="00D43121">
            <w:pPr>
              <w:spacing w:line="276" w:lineRule="auto"/>
              <w:rPr>
                <w:rFonts w:asciiTheme="majorBidi" w:hAnsiTheme="majorBidi" w:cstheme="majorBidi"/>
                <w:sz w:val="20"/>
                <w:szCs w:val="20"/>
              </w:rPr>
            </w:pPr>
          </w:p>
          <w:p w14:paraId="4015B988" w14:textId="6A1B40D2" w:rsidR="0027689B" w:rsidRPr="007D29A4" w:rsidRDefault="0027689B" w:rsidP="00D43121">
            <w:pPr>
              <w:spacing w:line="276" w:lineRule="auto"/>
              <w:rPr>
                <w:rFonts w:asciiTheme="majorBidi" w:hAnsiTheme="majorBidi" w:cstheme="majorBidi"/>
                <w:noProof/>
                <w:sz w:val="20"/>
                <w:szCs w:val="20"/>
                <w:lang w:val="fr-FR"/>
              </w:rPr>
            </w:pPr>
            <w:r w:rsidRPr="00B703C2">
              <w:rPr>
                <w:rFonts w:asciiTheme="majorBidi" w:hAnsiTheme="majorBidi" w:cstheme="majorBidi"/>
                <w:sz w:val="20"/>
                <w:szCs w:val="20"/>
              </w:rPr>
              <w:t xml:space="preserve"> </w:t>
            </w:r>
            <w:r w:rsidRPr="007D29A4">
              <w:rPr>
                <w:rFonts w:asciiTheme="majorBidi" w:hAnsiTheme="majorBidi" w:cstheme="majorBidi"/>
                <w:sz w:val="20"/>
                <w:szCs w:val="20"/>
                <w:lang w:val="fr-FR"/>
              </w:rPr>
              <w:t>(</w:t>
            </w:r>
            <w:r w:rsidRPr="007D29A4">
              <w:rPr>
                <w:rFonts w:asciiTheme="majorBidi" w:hAnsiTheme="majorBidi" w:cstheme="majorBidi"/>
                <w:noProof/>
                <w:sz w:val="20"/>
                <w:szCs w:val="20"/>
                <w:lang w:val="fr-FR"/>
              </w:rPr>
              <w:t xml:space="preserve">Kaliaperumal </w:t>
            </w:r>
            <w:r w:rsidRPr="007D29A4">
              <w:rPr>
                <w:rFonts w:asciiTheme="majorBidi" w:hAnsiTheme="majorBidi" w:cstheme="majorBidi"/>
                <w:i/>
                <w:iCs/>
                <w:noProof/>
                <w:sz w:val="20"/>
                <w:szCs w:val="20"/>
                <w:lang w:val="fr-FR"/>
              </w:rPr>
              <w:t>et al</w:t>
            </w:r>
            <w:r w:rsidRPr="007D29A4">
              <w:rPr>
                <w:rFonts w:asciiTheme="majorBidi" w:hAnsiTheme="majorBidi" w:cstheme="majorBidi"/>
                <w:noProof/>
                <w:sz w:val="20"/>
                <w:szCs w:val="20"/>
                <w:lang w:val="fr-FR"/>
              </w:rPr>
              <w:t>., 2005)</w:t>
            </w:r>
          </w:p>
          <w:p w14:paraId="1C7B62FC" w14:textId="77777777" w:rsidR="0027689B" w:rsidRPr="007D29A4" w:rsidRDefault="0027689B" w:rsidP="00D43121">
            <w:pPr>
              <w:spacing w:line="276" w:lineRule="auto"/>
              <w:rPr>
                <w:rFonts w:asciiTheme="majorBidi" w:hAnsiTheme="majorBidi" w:cstheme="majorBidi"/>
                <w:sz w:val="20"/>
                <w:szCs w:val="20"/>
                <w:lang w:val="fr-FR"/>
              </w:rPr>
            </w:pPr>
            <w:r w:rsidRPr="007D29A4">
              <w:rPr>
                <w:rFonts w:asciiTheme="majorBidi" w:hAnsiTheme="majorBidi" w:cstheme="majorBidi"/>
                <w:sz w:val="20"/>
                <w:szCs w:val="20"/>
                <w:lang w:val="fr-FR"/>
              </w:rPr>
              <w:t>(</w:t>
            </w:r>
            <w:r w:rsidRPr="007D29A4">
              <w:rPr>
                <w:rFonts w:asciiTheme="majorBidi" w:hAnsiTheme="majorBidi" w:cstheme="majorBidi"/>
                <w:noProof/>
                <w:sz w:val="20"/>
                <w:szCs w:val="20"/>
                <w:lang w:val="fr-FR"/>
              </w:rPr>
              <w:t xml:space="preserve">Kahveci </w:t>
            </w:r>
            <w:r w:rsidRPr="007D29A4">
              <w:rPr>
                <w:rFonts w:asciiTheme="majorBidi" w:hAnsiTheme="majorBidi" w:cstheme="majorBidi"/>
                <w:i/>
                <w:iCs/>
                <w:noProof/>
                <w:sz w:val="20"/>
                <w:szCs w:val="20"/>
                <w:lang w:val="fr-FR"/>
              </w:rPr>
              <w:t>et al</w:t>
            </w:r>
            <w:r w:rsidRPr="007D29A4">
              <w:rPr>
                <w:rFonts w:asciiTheme="majorBidi" w:hAnsiTheme="majorBidi" w:cstheme="majorBidi"/>
                <w:noProof/>
                <w:sz w:val="20"/>
                <w:szCs w:val="20"/>
                <w:lang w:val="fr-FR"/>
              </w:rPr>
              <w:t>., 2011)</w:t>
            </w:r>
          </w:p>
          <w:p w14:paraId="44912973" w14:textId="77777777" w:rsidR="0027689B" w:rsidRPr="007D29A4" w:rsidRDefault="0027689B" w:rsidP="00D43121">
            <w:pPr>
              <w:spacing w:line="276" w:lineRule="auto"/>
              <w:rPr>
                <w:rFonts w:asciiTheme="majorBidi" w:hAnsiTheme="majorBidi" w:cstheme="majorBidi"/>
                <w:sz w:val="20"/>
                <w:szCs w:val="20"/>
                <w:lang w:val="fr-FR"/>
              </w:rPr>
            </w:pPr>
            <w:r w:rsidRPr="00B703C2">
              <w:rPr>
                <w:rFonts w:asciiTheme="majorBidi" w:hAnsiTheme="majorBidi" w:cstheme="majorBidi"/>
                <w:sz w:val="20"/>
                <w:szCs w:val="20"/>
              </w:rPr>
              <w:fldChar w:fldCharType="begin"/>
            </w:r>
            <w:r w:rsidR="00F02D8C" w:rsidRPr="007D29A4">
              <w:rPr>
                <w:rFonts w:asciiTheme="majorBidi" w:hAnsiTheme="majorBidi" w:cstheme="majorBidi"/>
                <w:sz w:val="20"/>
                <w:szCs w:val="20"/>
                <w:lang w:val="fr-FR"/>
              </w:rPr>
              <w:instrText xml:space="preserve"> ADDIN EN.CITE &lt;EndNote&gt;&lt;Cite&gt;&lt;Author&gt;Kahveci&lt;/Author&gt;&lt;Year&gt;2011&lt;/Year&gt;&lt;IDText&gt;Unusual causes of peritonitis in a peritoneal dialysis patient: Alcaligenes faecalis and Pantoea agglomerans&lt;/IDText&gt;&lt;DisplayText&gt;(Kahveci et al., 2011)&lt;/DisplayText&gt;&lt;record&gt;&lt;isbn&gt;14760711&lt;/isbn&gt;&lt;titles&gt;&lt;title&gt;Unusual causes of peritonitis in a peritoneal dialysis patient: Alcaligenes faecalis and Pantoea agglomerans&lt;/title&gt;&lt;secondary-title&gt;Annals of Clinical Microbiology and Antimicrobials&lt;/secondary-title&gt;&lt;/titles&gt;&lt;contributors&gt;&lt;authors&gt;&lt;author&gt;Kahveci, Arzu&lt;/author&gt;&lt;author&gt;Asicioglu, Ebru&lt;/author&gt;&lt;author&gt;Ari, Elif&lt;/author&gt;&lt;author&gt;Arikan, Hakki&lt;/author&gt;&lt;author&gt;Ozener, Cetin&lt;/author&gt;&lt;author&gt;Tigen, Elif&lt;/author&gt;&lt;author&gt;Odabasi, Zekaver&lt;/author&gt;&lt;/authors&gt;&lt;/contributors&gt;&lt;added-date format="utc"&gt;1532006561&lt;/added-date&gt;&lt;ref-type name="Journal Article"&gt;17&lt;/ref-type&gt;&lt;dates&gt;&lt;year&gt;2011&lt;/year&gt;&lt;/dates&gt;&lt;rec-number&gt;658&lt;/rec-number&gt;&lt;last-updated-date format="utc"&gt;1532006561&lt;/last-updated-date&gt;&lt;electronic-resource-num&gt;10.1186/1476-0711-10-12&lt;/electronic-resource-num&gt;&lt;volume&gt;10&lt;/volume&gt;&lt;/record&gt;&lt;/Cite&gt;&lt;/EndNote&gt;</w:instrText>
            </w:r>
            <w:r w:rsidRPr="00B703C2">
              <w:rPr>
                <w:rFonts w:asciiTheme="majorBidi" w:hAnsiTheme="majorBidi" w:cstheme="majorBidi"/>
                <w:sz w:val="20"/>
                <w:szCs w:val="20"/>
              </w:rPr>
              <w:fldChar w:fldCharType="end"/>
            </w:r>
            <w:r w:rsidRPr="007D29A4">
              <w:rPr>
                <w:rFonts w:asciiTheme="majorBidi" w:hAnsiTheme="majorBidi" w:cstheme="majorBidi"/>
                <w:sz w:val="20"/>
                <w:szCs w:val="20"/>
                <w:lang w:val="fr-FR"/>
              </w:rPr>
              <w:t xml:space="preserve"> </w:t>
            </w:r>
          </w:p>
        </w:tc>
      </w:tr>
      <w:tr w:rsidR="0027689B" w:rsidRPr="00B703C2" w14:paraId="2FD37782" w14:textId="77777777" w:rsidTr="00664612">
        <w:tc>
          <w:tcPr>
            <w:tcW w:w="1096" w:type="dxa"/>
            <w:tcBorders>
              <w:top w:val="single" w:sz="4" w:space="0" w:color="auto"/>
              <w:bottom w:val="single" w:sz="4" w:space="0" w:color="auto"/>
            </w:tcBorders>
          </w:tcPr>
          <w:p w14:paraId="047130F2" w14:textId="77777777" w:rsidR="0027689B" w:rsidRPr="00B703C2" w:rsidRDefault="0027689B" w:rsidP="00D43121">
            <w:pPr>
              <w:tabs>
                <w:tab w:val="left" w:pos="3060"/>
              </w:tabs>
              <w:spacing w:line="276" w:lineRule="auto"/>
              <w:jc w:val="center"/>
              <w:rPr>
                <w:rFonts w:asciiTheme="majorBidi" w:hAnsiTheme="majorBidi" w:cstheme="majorBidi"/>
                <w:color w:val="000000"/>
                <w:sz w:val="20"/>
                <w:szCs w:val="20"/>
              </w:rPr>
            </w:pPr>
            <w:r w:rsidRPr="00B703C2">
              <w:rPr>
                <w:rFonts w:asciiTheme="majorBidi" w:hAnsiTheme="majorBidi" w:cstheme="majorBidi"/>
                <w:color w:val="000000"/>
                <w:sz w:val="20"/>
                <w:szCs w:val="20"/>
              </w:rPr>
              <w:t>2</w:t>
            </w:r>
          </w:p>
        </w:tc>
        <w:tc>
          <w:tcPr>
            <w:tcW w:w="3260"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056F62D3" w14:textId="1059AC06" w:rsidR="0027689B" w:rsidRPr="00B703C2" w:rsidRDefault="0027689B" w:rsidP="00D43121">
            <w:pPr>
              <w:tabs>
                <w:tab w:val="left" w:pos="3060"/>
              </w:tabs>
              <w:spacing w:line="276" w:lineRule="auto"/>
              <w:rPr>
                <w:rFonts w:asciiTheme="majorBidi" w:hAnsiTheme="majorBidi" w:cstheme="majorBidi"/>
                <w:sz w:val="20"/>
                <w:szCs w:val="20"/>
              </w:rPr>
            </w:pPr>
            <w:r w:rsidRPr="00B703C2">
              <w:rPr>
                <w:rFonts w:asciiTheme="majorBidi" w:hAnsiTheme="majorBidi" w:cstheme="majorBidi"/>
                <w:i/>
                <w:iCs/>
                <w:color w:val="000000"/>
                <w:sz w:val="20"/>
                <w:szCs w:val="20"/>
              </w:rPr>
              <w:t>Aquaspirillum serpens</w:t>
            </w:r>
            <w:r w:rsidR="00664612" w:rsidRPr="00664612">
              <w:rPr>
                <w:rFonts w:asciiTheme="majorBidi" w:hAnsiTheme="majorBidi" w:cstheme="majorBidi"/>
                <w:sz w:val="20"/>
                <w:szCs w:val="20"/>
              </w:rPr>
              <w:t xml:space="preserve"> MBB</w:t>
            </w:r>
            <w:r w:rsidR="00664612">
              <w:rPr>
                <w:rFonts w:asciiTheme="majorBidi" w:hAnsiTheme="majorBidi" w:cstheme="majorBidi"/>
                <w:sz w:val="20"/>
                <w:szCs w:val="20"/>
              </w:rPr>
              <w:t>2</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1D2EE0E4"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719"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2A765310"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0.0</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185D4430"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99%</w:t>
            </w:r>
          </w:p>
        </w:tc>
        <w:tc>
          <w:tcPr>
            <w:tcW w:w="1276" w:type="dxa"/>
            <w:tcBorders>
              <w:top w:val="single" w:sz="4" w:space="0" w:color="auto"/>
              <w:bottom w:val="single" w:sz="4" w:space="0" w:color="auto"/>
            </w:tcBorders>
            <w:shd w:val="clear" w:color="auto" w:fill="auto"/>
            <w:tcMar>
              <w:top w:w="0" w:type="dxa"/>
              <w:left w:w="108" w:type="dxa"/>
              <w:bottom w:w="0" w:type="dxa"/>
              <w:right w:w="108" w:type="dxa"/>
            </w:tcMar>
          </w:tcPr>
          <w:p w14:paraId="4D0DA1D4"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JN609336.1</w:t>
            </w:r>
          </w:p>
        </w:tc>
        <w:tc>
          <w:tcPr>
            <w:tcW w:w="1559" w:type="dxa"/>
            <w:tcBorders>
              <w:top w:val="single" w:sz="4" w:space="0" w:color="auto"/>
              <w:bottom w:val="single" w:sz="4" w:space="0" w:color="auto"/>
            </w:tcBorders>
            <w:shd w:val="clear" w:color="auto" w:fill="auto"/>
            <w:tcMar>
              <w:top w:w="0" w:type="dxa"/>
              <w:left w:w="108" w:type="dxa"/>
              <w:bottom w:w="0" w:type="dxa"/>
              <w:right w:w="108" w:type="dxa"/>
            </w:tcMar>
          </w:tcPr>
          <w:p w14:paraId="1F062B4B" w14:textId="77777777" w:rsidR="0027689B" w:rsidRPr="009A06F9" w:rsidRDefault="0027689B" w:rsidP="00D43121">
            <w:pPr>
              <w:spacing w:line="276" w:lineRule="auto"/>
              <w:rPr>
                <w:rFonts w:asciiTheme="majorBidi" w:hAnsiTheme="majorBidi" w:cstheme="majorBidi"/>
                <w:i/>
                <w:iCs/>
                <w:sz w:val="20"/>
                <w:szCs w:val="20"/>
              </w:rPr>
            </w:pPr>
            <w:r w:rsidRPr="009A06F9">
              <w:rPr>
                <w:rStyle w:val="Emphasis"/>
                <w:rFonts w:asciiTheme="majorBidi" w:hAnsiTheme="majorBidi" w:cstheme="majorBidi"/>
                <w:i w:val="0"/>
                <w:iCs w:val="0"/>
                <w:sz w:val="20"/>
                <w:szCs w:val="20"/>
              </w:rPr>
              <w:t xml:space="preserve">Gram-negative </w:t>
            </w:r>
          </w:p>
        </w:tc>
        <w:tc>
          <w:tcPr>
            <w:tcW w:w="3855" w:type="dxa"/>
            <w:gridSpan w:val="2"/>
            <w:tcBorders>
              <w:top w:val="single" w:sz="4" w:space="0" w:color="auto"/>
              <w:bottom w:val="single" w:sz="4" w:space="0" w:color="auto"/>
            </w:tcBorders>
            <w:shd w:val="clear" w:color="auto" w:fill="auto"/>
            <w:tcMar>
              <w:top w:w="0" w:type="dxa"/>
              <w:left w:w="108" w:type="dxa"/>
              <w:bottom w:w="0" w:type="dxa"/>
              <w:right w:w="108" w:type="dxa"/>
            </w:tcMar>
          </w:tcPr>
          <w:p w14:paraId="4AB79797" w14:textId="77777777" w:rsidR="0027689B" w:rsidRPr="00B703C2" w:rsidRDefault="0027689B" w:rsidP="00D43121">
            <w:pPr>
              <w:spacing w:line="276" w:lineRule="auto"/>
              <w:rPr>
                <w:rFonts w:asciiTheme="majorBidi" w:hAnsiTheme="majorBidi" w:cstheme="majorBidi"/>
                <w:sz w:val="20"/>
                <w:szCs w:val="20"/>
              </w:rPr>
            </w:pPr>
          </w:p>
        </w:tc>
        <w:tc>
          <w:tcPr>
            <w:tcW w:w="236" w:type="dxa"/>
            <w:tcBorders>
              <w:top w:val="single" w:sz="4" w:space="0" w:color="auto"/>
              <w:bottom w:val="single" w:sz="4" w:space="0" w:color="auto"/>
            </w:tcBorders>
            <w:shd w:val="clear" w:color="auto" w:fill="auto"/>
            <w:tcMar>
              <w:top w:w="0" w:type="dxa"/>
              <w:left w:w="108" w:type="dxa"/>
              <w:bottom w:w="0" w:type="dxa"/>
              <w:right w:w="108" w:type="dxa"/>
            </w:tcMar>
          </w:tcPr>
          <w:p w14:paraId="003F504E" w14:textId="77777777" w:rsidR="0027689B" w:rsidRPr="00B703C2" w:rsidRDefault="0027689B" w:rsidP="00D43121">
            <w:pPr>
              <w:spacing w:line="276" w:lineRule="auto"/>
              <w:rPr>
                <w:rFonts w:asciiTheme="majorBidi" w:hAnsiTheme="majorBidi" w:cstheme="majorBidi"/>
                <w:sz w:val="20"/>
                <w:szCs w:val="20"/>
              </w:rPr>
            </w:pPr>
          </w:p>
        </w:tc>
        <w:tc>
          <w:tcPr>
            <w:tcW w:w="1721" w:type="dxa"/>
            <w:tcBorders>
              <w:top w:val="single" w:sz="4" w:space="0" w:color="auto"/>
              <w:bottom w:val="single" w:sz="4" w:space="0" w:color="auto"/>
            </w:tcBorders>
            <w:shd w:val="clear" w:color="auto" w:fill="auto"/>
            <w:tcMar>
              <w:top w:w="0" w:type="dxa"/>
              <w:left w:w="108" w:type="dxa"/>
              <w:bottom w:w="0" w:type="dxa"/>
              <w:right w:w="108" w:type="dxa"/>
            </w:tcMar>
          </w:tcPr>
          <w:p w14:paraId="17F868A6" w14:textId="77777777" w:rsidR="0027689B" w:rsidRPr="00B703C2" w:rsidRDefault="0027689B" w:rsidP="00D43121">
            <w:pPr>
              <w:spacing w:line="276" w:lineRule="auto"/>
              <w:rPr>
                <w:rFonts w:asciiTheme="majorBidi" w:hAnsiTheme="majorBidi" w:cstheme="majorBidi"/>
                <w:sz w:val="20"/>
                <w:szCs w:val="20"/>
              </w:rPr>
            </w:pPr>
          </w:p>
        </w:tc>
      </w:tr>
      <w:tr w:rsidR="0027689B" w:rsidRPr="00B703C2" w14:paraId="6285BE8B" w14:textId="77777777" w:rsidTr="00664612">
        <w:tc>
          <w:tcPr>
            <w:tcW w:w="1096" w:type="dxa"/>
            <w:tcBorders>
              <w:top w:val="single" w:sz="4" w:space="0" w:color="auto"/>
              <w:bottom w:val="single" w:sz="4" w:space="0" w:color="auto"/>
            </w:tcBorders>
          </w:tcPr>
          <w:p w14:paraId="5E9C77D8" w14:textId="77777777" w:rsidR="0027689B" w:rsidRPr="00B703C2" w:rsidRDefault="0027689B" w:rsidP="00D43121">
            <w:pPr>
              <w:tabs>
                <w:tab w:val="left" w:pos="3060"/>
              </w:tabs>
              <w:spacing w:line="276" w:lineRule="auto"/>
              <w:jc w:val="center"/>
              <w:rPr>
                <w:rFonts w:asciiTheme="majorBidi" w:hAnsiTheme="majorBidi" w:cstheme="majorBidi"/>
                <w:color w:val="000000"/>
                <w:sz w:val="20"/>
                <w:szCs w:val="20"/>
              </w:rPr>
            </w:pPr>
          </w:p>
          <w:p w14:paraId="33AE7FAC" w14:textId="77777777" w:rsidR="0027689B" w:rsidRPr="00B703C2" w:rsidRDefault="0027689B" w:rsidP="00D43121">
            <w:pPr>
              <w:tabs>
                <w:tab w:val="left" w:pos="3060"/>
              </w:tabs>
              <w:spacing w:line="276" w:lineRule="auto"/>
              <w:jc w:val="center"/>
              <w:rPr>
                <w:rFonts w:asciiTheme="majorBidi" w:hAnsiTheme="majorBidi" w:cstheme="majorBidi"/>
                <w:color w:val="000000"/>
                <w:sz w:val="20"/>
                <w:szCs w:val="20"/>
              </w:rPr>
            </w:pPr>
            <w:r w:rsidRPr="00B703C2">
              <w:rPr>
                <w:rFonts w:asciiTheme="majorBidi" w:hAnsiTheme="majorBidi" w:cstheme="majorBidi"/>
                <w:color w:val="000000"/>
                <w:sz w:val="20"/>
                <w:szCs w:val="20"/>
              </w:rPr>
              <w:t>3</w:t>
            </w:r>
          </w:p>
        </w:tc>
        <w:tc>
          <w:tcPr>
            <w:tcW w:w="3260"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4864BA08" w14:textId="38C2236F" w:rsidR="0027689B" w:rsidRPr="00B703C2" w:rsidRDefault="0027689B" w:rsidP="00D43121">
            <w:pPr>
              <w:tabs>
                <w:tab w:val="left" w:pos="3060"/>
              </w:tabs>
              <w:spacing w:line="276" w:lineRule="auto"/>
              <w:rPr>
                <w:rFonts w:asciiTheme="majorBidi" w:hAnsiTheme="majorBidi" w:cstheme="majorBidi"/>
                <w:sz w:val="20"/>
                <w:szCs w:val="20"/>
              </w:rPr>
            </w:pPr>
            <w:r w:rsidRPr="00B703C2">
              <w:rPr>
                <w:rFonts w:asciiTheme="majorBidi" w:hAnsiTheme="majorBidi" w:cstheme="majorBidi"/>
                <w:i/>
                <w:iCs/>
                <w:color w:val="000000"/>
                <w:sz w:val="20"/>
                <w:szCs w:val="20"/>
              </w:rPr>
              <w:t>Comamonas nitrativorans</w:t>
            </w:r>
            <w:r w:rsidR="00664612" w:rsidRPr="00664612">
              <w:rPr>
                <w:rFonts w:asciiTheme="majorBidi" w:hAnsiTheme="majorBidi" w:cstheme="majorBidi"/>
                <w:sz w:val="20"/>
                <w:szCs w:val="20"/>
              </w:rPr>
              <w:t xml:space="preserve"> MBB</w:t>
            </w:r>
            <w:r w:rsidR="00664612">
              <w:rPr>
                <w:rFonts w:asciiTheme="majorBidi" w:hAnsiTheme="majorBidi" w:cstheme="majorBidi"/>
                <w:sz w:val="20"/>
                <w:szCs w:val="20"/>
              </w:rPr>
              <w:t>3</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5B41A8DC"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719"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00F7E59B"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0.0</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41300B14"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99%</w:t>
            </w:r>
          </w:p>
        </w:tc>
        <w:tc>
          <w:tcPr>
            <w:tcW w:w="1276" w:type="dxa"/>
            <w:tcBorders>
              <w:top w:val="single" w:sz="4" w:space="0" w:color="auto"/>
              <w:bottom w:val="single" w:sz="4" w:space="0" w:color="auto"/>
            </w:tcBorders>
            <w:shd w:val="clear" w:color="auto" w:fill="auto"/>
            <w:tcMar>
              <w:top w:w="0" w:type="dxa"/>
              <w:left w:w="108" w:type="dxa"/>
              <w:bottom w:w="0" w:type="dxa"/>
              <w:right w:w="108" w:type="dxa"/>
            </w:tcMar>
          </w:tcPr>
          <w:p w14:paraId="6B25D8B4"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p>
          <w:p w14:paraId="25F75FE9" w14:textId="77777777" w:rsidR="0027689B" w:rsidRPr="00B703C2" w:rsidRDefault="0027689B" w:rsidP="00D43121">
            <w:pPr>
              <w:tabs>
                <w:tab w:val="left" w:pos="3060"/>
              </w:tabs>
              <w:spacing w:line="276" w:lineRule="auto"/>
              <w:rPr>
                <w:rFonts w:asciiTheme="majorBidi" w:hAnsiTheme="majorBidi" w:cstheme="majorBidi"/>
                <w:sz w:val="20"/>
                <w:szCs w:val="20"/>
              </w:rPr>
            </w:pPr>
            <w:r w:rsidRPr="00B703C2">
              <w:rPr>
                <w:rFonts w:asciiTheme="majorBidi" w:hAnsiTheme="majorBidi" w:cstheme="majorBidi"/>
                <w:sz w:val="20"/>
                <w:szCs w:val="20"/>
              </w:rPr>
              <w:t>KF530281.1</w:t>
            </w:r>
          </w:p>
        </w:tc>
        <w:tc>
          <w:tcPr>
            <w:tcW w:w="1559" w:type="dxa"/>
            <w:tcBorders>
              <w:top w:val="single" w:sz="4" w:space="0" w:color="auto"/>
              <w:bottom w:val="single" w:sz="4" w:space="0" w:color="auto"/>
            </w:tcBorders>
            <w:shd w:val="clear" w:color="auto" w:fill="auto"/>
            <w:tcMar>
              <w:top w:w="0" w:type="dxa"/>
              <w:left w:w="108" w:type="dxa"/>
              <w:bottom w:w="0" w:type="dxa"/>
              <w:right w:w="108" w:type="dxa"/>
            </w:tcMar>
          </w:tcPr>
          <w:p w14:paraId="1E27447D" w14:textId="77777777" w:rsidR="0027689B" w:rsidRPr="009A06F9" w:rsidRDefault="0027689B" w:rsidP="00D43121">
            <w:pPr>
              <w:spacing w:line="276" w:lineRule="auto"/>
              <w:rPr>
                <w:rStyle w:val="Emphasis"/>
                <w:rFonts w:asciiTheme="majorBidi" w:hAnsiTheme="majorBidi" w:cstheme="majorBidi"/>
                <w:i w:val="0"/>
                <w:iCs w:val="0"/>
                <w:sz w:val="20"/>
                <w:szCs w:val="20"/>
              </w:rPr>
            </w:pPr>
          </w:p>
          <w:p w14:paraId="637B36E4" w14:textId="77777777" w:rsidR="0027689B" w:rsidRPr="009A06F9" w:rsidRDefault="0027689B" w:rsidP="00D43121">
            <w:pPr>
              <w:spacing w:line="276" w:lineRule="auto"/>
              <w:rPr>
                <w:rFonts w:asciiTheme="majorBidi" w:hAnsiTheme="majorBidi" w:cstheme="majorBidi"/>
                <w:i/>
                <w:iCs/>
                <w:sz w:val="20"/>
                <w:szCs w:val="20"/>
              </w:rPr>
            </w:pPr>
            <w:r w:rsidRPr="009A06F9">
              <w:rPr>
                <w:rStyle w:val="Emphasis"/>
                <w:rFonts w:asciiTheme="majorBidi" w:hAnsiTheme="majorBidi" w:cstheme="majorBidi"/>
                <w:i w:val="0"/>
                <w:iCs w:val="0"/>
                <w:sz w:val="20"/>
                <w:szCs w:val="20"/>
              </w:rPr>
              <w:t xml:space="preserve">Gram-negative </w:t>
            </w:r>
          </w:p>
        </w:tc>
        <w:tc>
          <w:tcPr>
            <w:tcW w:w="3855" w:type="dxa"/>
            <w:gridSpan w:val="2"/>
            <w:tcBorders>
              <w:top w:val="single" w:sz="4" w:space="0" w:color="auto"/>
              <w:bottom w:val="single" w:sz="4" w:space="0" w:color="auto"/>
            </w:tcBorders>
            <w:shd w:val="clear" w:color="auto" w:fill="auto"/>
            <w:tcMar>
              <w:top w:w="0" w:type="dxa"/>
              <w:left w:w="108" w:type="dxa"/>
              <w:bottom w:w="0" w:type="dxa"/>
              <w:right w:w="108" w:type="dxa"/>
            </w:tcMar>
          </w:tcPr>
          <w:p w14:paraId="08F5AD9C" w14:textId="77777777" w:rsidR="0027689B" w:rsidRPr="00B703C2" w:rsidRDefault="0027689B" w:rsidP="00D43121">
            <w:pPr>
              <w:spacing w:line="276" w:lineRule="auto"/>
              <w:rPr>
                <w:rFonts w:asciiTheme="majorBidi" w:hAnsiTheme="majorBidi" w:cstheme="majorBidi"/>
                <w:sz w:val="20"/>
                <w:szCs w:val="20"/>
              </w:rPr>
            </w:pPr>
          </w:p>
        </w:tc>
        <w:tc>
          <w:tcPr>
            <w:tcW w:w="236" w:type="dxa"/>
            <w:tcBorders>
              <w:top w:val="single" w:sz="4" w:space="0" w:color="auto"/>
              <w:bottom w:val="single" w:sz="4" w:space="0" w:color="auto"/>
            </w:tcBorders>
            <w:shd w:val="clear" w:color="auto" w:fill="auto"/>
            <w:tcMar>
              <w:top w:w="0" w:type="dxa"/>
              <w:left w:w="108" w:type="dxa"/>
              <w:bottom w:w="0" w:type="dxa"/>
              <w:right w:w="108" w:type="dxa"/>
            </w:tcMar>
          </w:tcPr>
          <w:p w14:paraId="5411F8E9" w14:textId="77777777" w:rsidR="0027689B" w:rsidRPr="00B703C2" w:rsidRDefault="0027689B" w:rsidP="00D43121">
            <w:pPr>
              <w:spacing w:line="276" w:lineRule="auto"/>
              <w:rPr>
                <w:rFonts w:asciiTheme="majorBidi" w:hAnsiTheme="majorBidi" w:cstheme="majorBidi"/>
                <w:sz w:val="20"/>
                <w:szCs w:val="20"/>
              </w:rPr>
            </w:pPr>
          </w:p>
        </w:tc>
        <w:tc>
          <w:tcPr>
            <w:tcW w:w="1721" w:type="dxa"/>
            <w:tcBorders>
              <w:top w:val="single" w:sz="4" w:space="0" w:color="auto"/>
              <w:bottom w:val="single" w:sz="4" w:space="0" w:color="auto"/>
            </w:tcBorders>
            <w:shd w:val="clear" w:color="auto" w:fill="auto"/>
            <w:tcMar>
              <w:top w:w="0" w:type="dxa"/>
              <w:left w:w="108" w:type="dxa"/>
              <w:bottom w:w="0" w:type="dxa"/>
              <w:right w:w="108" w:type="dxa"/>
            </w:tcMar>
          </w:tcPr>
          <w:p w14:paraId="5086E82C" w14:textId="77777777" w:rsidR="0027689B" w:rsidRPr="00B703C2" w:rsidRDefault="0027689B" w:rsidP="00D43121">
            <w:pPr>
              <w:spacing w:line="276" w:lineRule="auto"/>
              <w:rPr>
                <w:rFonts w:asciiTheme="majorBidi" w:hAnsiTheme="majorBidi" w:cstheme="majorBidi"/>
                <w:sz w:val="20"/>
                <w:szCs w:val="20"/>
              </w:rPr>
            </w:pPr>
          </w:p>
        </w:tc>
      </w:tr>
      <w:tr w:rsidR="0027689B" w:rsidRPr="00B703C2" w14:paraId="7595E137" w14:textId="77777777" w:rsidTr="00664612">
        <w:tc>
          <w:tcPr>
            <w:tcW w:w="1096" w:type="dxa"/>
            <w:tcBorders>
              <w:top w:val="single" w:sz="4" w:space="0" w:color="auto"/>
            </w:tcBorders>
          </w:tcPr>
          <w:p w14:paraId="3FEBBD2D" w14:textId="77777777" w:rsidR="0027689B" w:rsidRPr="00B703C2" w:rsidRDefault="0027689B" w:rsidP="00D43121">
            <w:pPr>
              <w:tabs>
                <w:tab w:val="left" w:pos="3060"/>
              </w:tabs>
              <w:spacing w:line="276" w:lineRule="auto"/>
              <w:rPr>
                <w:rFonts w:asciiTheme="majorBidi" w:hAnsiTheme="majorBidi" w:cstheme="majorBidi"/>
                <w:b/>
                <w:iCs/>
                <w:color w:val="000000"/>
                <w:sz w:val="20"/>
                <w:szCs w:val="20"/>
              </w:rPr>
            </w:pPr>
          </w:p>
        </w:tc>
        <w:tc>
          <w:tcPr>
            <w:tcW w:w="3260" w:type="dxa"/>
            <w:tcBorders>
              <w:top w:val="single" w:sz="4" w:space="0" w:color="auto"/>
            </w:tcBorders>
            <w:shd w:val="clear" w:color="auto" w:fill="auto"/>
            <w:tcMar>
              <w:top w:w="0" w:type="dxa"/>
              <w:left w:w="108" w:type="dxa"/>
              <w:bottom w:w="0" w:type="dxa"/>
              <w:right w:w="108" w:type="dxa"/>
            </w:tcMar>
            <w:vAlign w:val="center"/>
          </w:tcPr>
          <w:p w14:paraId="51C549A7" w14:textId="77777777" w:rsidR="0027689B" w:rsidRPr="00B703C2" w:rsidRDefault="0027689B" w:rsidP="00D43121">
            <w:pPr>
              <w:tabs>
                <w:tab w:val="left" w:pos="3060"/>
              </w:tabs>
              <w:spacing w:line="276" w:lineRule="auto"/>
              <w:rPr>
                <w:rFonts w:asciiTheme="majorBidi" w:hAnsiTheme="majorBidi" w:cstheme="majorBidi"/>
                <w:i/>
                <w:iCs/>
                <w:color w:val="000000"/>
                <w:sz w:val="20"/>
                <w:szCs w:val="20"/>
              </w:rPr>
            </w:pPr>
            <w:r w:rsidRPr="00B703C2">
              <w:rPr>
                <w:rFonts w:asciiTheme="majorBidi" w:hAnsiTheme="majorBidi" w:cstheme="majorBidi"/>
                <w:b/>
                <w:iCs/>
                <w:color w:val="000000"/>
                <w:sz w:val="20"/>
                <w:szCs w:val="20"/>
              </w:rPr>
              <w:sym w:font="Symbol" w:char="F067"/>
            </w:r>
            <w:r w:rsidRPr="00B703C2">
              <w:rPr>
                <w:rFonts w:asciiTheme="majorBidi" w:hAnsiTheme="majorBidi" w:cstheme="majorBidi"/>
                <w:b/>
                <w:iCs/>
                <w:color w:val="000000"/>
                <w:sz w:val="20"/>
                <w:szCs w:val="20"/>
              </w:rPr>
              <w:t>-Proteobacteria</w:t>
            </w:r>
          </w:p>
        </w:tc>
        <w:tc>
          <w:tcPr>
            <w:tcW w:w="1134" w:type="dxa"/>
            <w:tcBorders>
              <w:top w:val="single" w:sz="4" w:space="0" w:color="auto"/>
            </w:tcBorders>
            <w:shd w:val="clear" w:color="auto" w:fill="auto"/>
            <w:tcMar>
              <w:top w:w="0" w:type="dxa"/>
              <w:left w:w="108" w:type="dxa"/>
              <w:bottom w:w="0" w:type="dxa"/>
              <w:right w:w="108" w:type="dxa"/>
            </w:tcMar>
            <w:vAlign w:val="center"/>
          </w:tcPr>
          <w:p w14:paraId="18A77180"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p>
        </w:tc>
        <w:tc>
          <w:tcPr>
            <w:tcW w:w="719" w:type="dxa"/>
            <w:tcBorders>
              <w:top w:val="single" w:sz="4" w:space="0" w:color="auto"/>
            </w:tcBorders>
            <w:shd w:val="clear" w:color="auto" w:fill="auto"/>
            <w:tcMar>
              <w:top w:w="0" w:type="dxa"/>
              <w:left w:w="108" w:type="dxa"/>
              <w:bottom w:w="0" w:type="dxa"/>
              <w:right w:w="108" w:type="dxa"/>
            </w:tcMar>
            <w:vAlign w:val="center"/>
          </w:tcPr>
          <w:p w14:paraId="6AB9E934"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p>
        </w:tc>
        <w:tc>
          <w:tcPr>
            <w:tcW w:w="1134" w:type="dxa"/>
            <w:tcBorders>
              <w:top w:val="single" w:sz="4" w:space="0" w:color="auto"/>
            </w:tcBorders>
            <w:shd w:val="clear" w:color="auto" w:fill="auto"/>
            <w:tcMar>
              <w:top w:w="0" w:type="dxa"/>
              <w:left w:w="108" w:type="dxa"/>
              <w:bottom w:w="0" w:type="dxa"/>
              <w:right w:w="108" w:type="dxa"/>
            </w:tcMar>
            <w:vAlign w:val="center"/>
          </w:tcPr>
          <w:p w14:paraId="79346872"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p>
        </w:tc>
        <w:tc>
          <w:tcPr>
            <w:tcW w:w="1276" w:type="dxa"/>
            <w:tcBorders>
              <w:top w:val="single" w:sz="4" w:space="0" w:color="auto"/>
            </w:tcBorders>
            <w:shd w:val="clear" w:color="auto" w:fill="auto"/>
            <w:tcMar>
              <w:top w:w="0" w:type="dxa"/>
              <w:left w:w="108" w:type="dxa"/>
              <w:bottom w:w="0" w:type="dxa"/>
              <w:right w:w="108" w:type="dxa"/>
            </w:tcMar>
          </w:tcPr>
          <w:p w14:paraId="6A97E794" w14:textId="77777777" w:rsidR="0027689B" w:rsidRPr="00B703C2" w:rsidRDefault="0027689B" w:rsidP="00D43121">
            <w:pPr>
              <w:tabs>
                <w:tab w:val="left" w:pos="3060"/>
              </w:tabs>
              <w:spacing w:line="276" w:lineRule="auto"/>
              <w:rPr>
                <w:rFonts w:asciiTheme="majorBidi" w:hAnsiTheme="majorBidi" w:cstheme="majorBidi"/>
                <w:sz w:val="20"/>
                <w:szCs w:val="20"/>
              </w:rPr>
            </w:pPr>
          </w:p>
        </w:tc>
        <w:tc>
          <w:tcPr>
            <w:tcW w:w="1559" w:type="dxa"/>
            <w:tcBorders>
              <w:top w:val="single" w:sz="4" w:space="0" w:color="auto"/>
            </w:tcBorders>
            <w:shd w:val="clear" w:color="auto" w:fill="auto"/>
            <w:tcMar>
              <w:top w:w="0" w:type="dxa"/>
              <w:left w:w="108" w:type="dxa"/>
              <w:bottom w:w="0" w:type="dxa"/>
              <w:right w:w="108" w:type="dxa"/>
            </w:tcMar>
          </w:tcPr>
          <w:p w14:paraId="609C16DE" w14:textId="77777777" w:rsidR="0027689B" w:rsidRPr="009A06F9" w:rsidRDefault="0027689B" w:rsidP="00D43121">
            <w:pPr>
              <w:spacing w:line="276" w:lineRule="auto"/>
              <w:rPr>
                <w:rStyle w:val="Emphasis"/>
                <w:rFonts w:asciiTheme="majorBidi" w:hAnsiTheme="majorBidi" w:cstheme="majorBidi"/>
                <w:i w:val="0"/>
                <w:iCs w:val="0"/>
                <w:sz w:val="20"/>
                <w:szCs w:val="20"/>
              </w:rPr>
            </w:pPr>
          </w:p>
        </w:tc>
        <w:tc>
          <w:tcPr>
            <w:tcW w:w="3827" w:type="dxa"/>
            <w:tcBorders>
              <w:top w:val="single" w:sz="4" w:space="0" w:color="auto"/>
            </w:tcBorders>
            <w:shd w:val="clear" w:color="auto" w:fill="auto"/>
            <w:tcMar>
              <w:top w:w="0" w:type="dxa"/>
              <w:left w:w="108" w:type="dxa"/>
              <w:bottom w:w="0" w:type="dxa"/>
              <w:right w:w="108" w:type="dxa"/>
            </w:tcMar>
          </w:tcPr>
          <w:p w14:paraId="5F263763" w14:textId="77777777" w:rsidR="0027689B" w:rsidRPr="00267F93" w:rsidRDefault="0027689B" w:rsidP="00D43121">
            <w:pPr>
              <w:suppressAutoHyphens/>
              <w:autoSpaceDN w:val="0"/>
              <w:spacing w:line="276" w:lineRule="auto"/>
              <w:textAlignment w:val="baseline"/>
              <w:rPr>
                <w:rFonts w:asciiTheme="majorBidi" w:hAnsiTheme="majorBidi" w:cstheme="majorBidi"/>
                <w:sz w:val="20"/>
                <w:szCs w:val="20"/>
              </w:rPr>
            </w:pPr>
          </w:p>
        </w:tc>
        <w:tc>
          <w:tcPr>
            <w:tcW w:w="1985" w:type="dxa"/>
            <w:gridSpan w:val="3"/>
            <w:tcBorders>
              <w:top w:val="single" w:sz="4" w:space="0" w:color="auto"/>
            </w:tcBorders>
            <w:shd w:val="clear" w:color="auto" w:fill="auto"/>
            <w:tcMar>
              <w:top w:w="0" w:type="dxa"/>
              <w:left w:w="108" w:type="dxa"/>
              <w:bottom w:w="0" w:type="dxa"/>
              <w:right w:w="108" w:type="dxa"/>
            </w:tcMar>
          </w:tcPr>
          <w:p w14:paraId="5827AAA7" w14:textId="77777777" w:rsidR="0027689B" w:rsidRPr="00B703C2" w:rsidRDefault="0027689B" w:rsidP="00D43121">
            <w:pPr>
              <w:spacing w:line="276" w:lineRule="auto"/>
              <w:rPr>
                <w:rStyle w:val="Emphasis"/>
                <w:rFonts w:asciiTheme="majorBidi" w:hAnsiTheme="majorBidi" w:cstheme="majorBidi"/>
                <w:i w:val="0"/>
                <w:iCs w:val="0"/>
                <w:sz w:val="20"/>
                <w:szCs w:val="20"/>
              </w:rPr>
            </w:pPr>
          </w:p>
          <w:p w14:paraId="04CAB2C5" w14:textId="77777777" w:rsidR="0027689B" w:rsidRPr="00B703C2" w:rsidRDefault="0027689B" w:rsidP="00D43121">
            <w:pPr>
              <w:spacing w:line="276" w:lineRule="auto"/>
              <w:rPr>
                <w:rStyle w:val="Emphasis"/>
                <w:rFonts w:asciiTheme="majorBidi" w:hAnsiTheme="majorBidi" w:cstheme="majorBidi"/>
                <w:i w:val="0"/>
                <w:iCs w:val="0"/>
                <w:sz w:val="20"/>
                <w:szCs w:val="20"/>
              </w:rPr>
            </w:pPr>
          </w:p>
          <w:p w14:paraId="6F38EAD5" w14:textId="77777777" w:rsidR="0027689B" w:rsidRPr="00B703C2" w:rsidRDefault="0027689B" w:rsidP="00D43121">
            <w:pPr>
              <w:spacing w:line="276" w:lineRule="auto"/>
              <w:rPr>
                <w:rStyle w:val="Emphasis"/>
                <w:rFonts w:asciiTheme="majorBidi" w:hAnsiTheme="majorBidi" w:cstheme="majorBidi"/>
                <w:i w:val="0"/>
                <w:iCs w:val="0"/>
                <w:sz w:val="20"/>
                <w:szCs w:val="20"/>
              </w:rPr>
            </w:pPr>
          </w:p>
        </w:tc>
      </w:tr>
      <w:tr w:rsidR="0027689B" w:rsidRPr="00B703C2" w14:paraId="7FC46B35" w14:textId="77777777" w:rsidTr="00664612">
        <w:tc>
          <w:tcPr>
            <w:tcW w:w="1096" w:type="dxa"/>
            <w:tcBorders>
              <w:bottom w:val="single" w:sz="4" w:space="0" w:color="auto"/>
            </w:tcBorders>
          </w:tcPr>
          <w:p w14:paraId="11EDF44B" w14:textId="77777777" w:rsidR="0027689B" w:rsidRPr="00B703C2" w:rsidRDefault="0027689B" w:rsidP="00D43121">
            <w:pPr>
              <w:tabs>
                <w:tab w:val="left" w:pos="3060"/>
              </w:tabs>
              <w:spacing w:line="276" w:lineRule="auto"/>
              <w:jc w:val="center"/>
              <w:rPr>
                <w:rFonts w:asciiTheme="majorBidi" w:hAnsiTheme="majorBidi" w:cstheme="majorBidi"/>
                <w:color w:val="000000"/>
                <w:sz w:val="20"/>
                <w:szCs w:val="20"/>
              </w:rPr>
            </w:pPr>
          </w:p>
          <w:p w14:paraId="70C197B7" w14:textId="77777777" w:rsidR="0027689B" w:rsidRPr="00B703C2" w:rsidRDefault="0027689B" w:rsidP="00D43121">
            <w:pPr>
              <w:tabs>
                <w:tab w:val="left" w:pos="3060"/>
              </w:tabs>
              <w:spacing w:line="276" w:lineRule="auto"/>
              <w:jc w:val="center"/>
              <w:rPr>
                <w:rFonts w:asciiTheme="majorBidi" w:hAnsiTheme="majorBidi" w:cstheme="majorBidi"/>
                <w:color w:val="000000"/>
                <w:sz w:val="20"/>
                <w:szCs w:val="20"/>
              </w:rPr>
            </w:pPr>
            <w:r w:rsidRPr="00B703C2">
              <w:rPr>
                <w:rFonts w:asciiTheme="majorBidi" w:hAnsiTheme="majorBidi" w:cstheme="majorBidi"/>
                <w:color w:val="000000"/>
                <w:sz w:val="20"/>
                <w:szCs w:val="20"/>
              </w:rPr>
              <w:t>4</w:t>
            </w:r>
          </w:p>
        </w:tc>
        <w:tc>
          <w:tcPr>
            <w:tcW w:w="3260" w:type="dxa"/>
            <w:tcBorders>
              <w:bottom w:val="single" w:sz="4" w:space="0" w:color="auto"/>
            </w:tcBorders>
            <w:shd w:val="clear" w:color="auto" w:fill="auto"/>
            <w:tcMar>
              <w:top w:w="0" w:type="dxa"/>
              <w:left w:w="108" w:type="dxa"/>
              <w:bottom w:w="0" w:type="dxa"/>
              <w:right w:w="108" w:type="dxa"/>
            </w:tcMar>
            <w:vAlign w:val="center"/>
          </w:tcPr>
          <w:p w14:paraId="4DE649B5" w14:textId="2DAEF825" w:rsidR="0027689B" w:rsidRPr="00B703C2" w:rsidRDefault="0027689B" w:rsidP="00D43121">
            <w:pPr>
              <w:tabs>
                <w:tab w:val="left" w:pos="3060"/>
              </w:tabs>
              <w:spacing w:line="276" w:lineRule="auto"/>
              <w:rPr>
                <w:rFonts w:asciiTheme="majorBidi" w:hAnsiTheme="majorBidi" w:cstheme="majorBidi"/>
                <w:sz w:val="20"/>
                <w:szCs w:val="20"/>
              </w:rPr>
            </w:pPr>
            <w:r w:rsidRPr="00B703C2">
              <w:rPr>
                <w:rFonts w:asciiTheme="majorBidi" w:hAnsiTheme="majorBidi" w:cstheme="majorBidi"/>
                <w:i/>
                <w:iCs/>
                <w:color w:val="000000"/>
                <w:sz w:val="20"/>
                <w:szCs w:val="20"/>
              </w:rPr>
              <w:t xml:space="preserve">Acinetobacter </w:t>
            </w:r>
            <w:r w:rsidRPr="00203662">
              <w:rPr>
                <w:rFonts w:asciiTheme="majorBidi" w:hAnsiTheme="majorBidi" w:cstheme="majorBidi"/>
                <w:color w:val="000000"/>
                <w:sz w:val="20"/>
                <w:szCs w:val="20"/>
              </w:rPr>
              <w:t>spp</w:t>
            </w:r>
            <w:r w:rsidR="00664612">
              <w:rPr>
                <w:rFonts w:asciiTheme="majorBidi" w:hAnsiTheme="majorBidi" w:cstheme="majorBidi"/>
                <w:i/>
                <w:iCs/>
                <w:color w:val="000000"/>
                <w:sz w:val="20"/>
                <w:szCs w:val="20"/>
              </w:rPr>
              <w:t xml:space="preserve"> </w:t>
            </w:r>
            <w:r w:rsidR="00664612" w:rsidRPr="00664612">
              <w:rPr>
                <w:rFonts w:asciiTheme="majorBidi" w:hAnsiTheme="majorBidi" w:cstheme="majorBidi"/>
                <w:sz w:val="20"/>
                <w:szCs w:val="20"/>
              </w:rPr>
              <w:t>MBB</w:t>
            </w:r>
            <w:r w:rsidR="00664612">
              <w:rPr>
                <w:rFonts w:asciiTheme="majorBidi" w:hAnsiTheme="majorBidi" w:cstheme="majorBidi"/>
                <w:sz w:val="20"/>
                <w:szCs w:val="20"/>
              </w:rPr>
              <w:t>4</w:t>
            </w:r>
          </w:p>
        </w:tc>
        <w:tc>
          <w:tcPr>
            <w:tcW w:w="1134" w:type="dxa"/>
            <w:tcBorders>
              <w:bottom w:val="single" w:sz="4" w:space="0" w:color="auto"/>
            </w:tcBorders>
            <w:shd w:val="clear" w:color="auto" w:fill="auto"/>
            <w:tcMar>
              <w:top w:w="0" w:type="dxa"/>
              <w:left w:w="108" w:type="dxa"/>
              <w:bottom w:w="0" w:type="dxa"/>
              <w:right w:w="108" w:type="dxa"/>
            </w:tcMar>
            <w:vAlign w:val="center"/>
          </w:tcPr>
          <w:p w14:paraId="16A672E8"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99%</w:t>
            </w:r>
          </w:p>
        </w:tc>
        <w:tc>
          <w:tcPr>
            <w:tcW w:w="719" w:type="dxa"/>
            <w:tcBorders>
              <w:bottom w:val="single" w:sz="4" w:space="0" w:color="auto"/>
            </w:tcBorders>
            <w:shd w:val="clear" w:color="auto" w:fill="auto"/>
            <w:tcMar>
              <w:top w:w="0" w:type="dxa"/>
              <w:left w:w="108" w:type="dxa"/>
              <w:bottom w:w="0" w:type="dxa"/>
              <w:right w:w="108" w:type="dxa"/>
            </w:tcMar>
            <w:vAlign w:val="center"/>
          </w:tcPr>
          <w:p w14:paraId="0A92F312"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0.0</w:t>
            </w:r>
          </w:p>
        </w:tc>
        <w:tc>
          <w:tcPr>
            <w:tcW w:w="1134" w:type="dxa"/>
            <w:tcBorders>
              <w:bottom w:val="single" w:sz="4" w:space="0" w:color="auto"/>
            </w:tcBorders>
            <w:shd w:val="clear" w:color="auto" w:fill="auto"/>
            <w:tcMar>
              <w:top w:w="0" w:type="dxa"/>
              <w:left w:w="108" w:type="dxa"/>
              <w:bottom w:w="0" w:type="dxa"/>
              <w:right w:w="108" w:type="dxa"/>
            </w:tcMar>
            <w:vAlign w:val="center"/>
          </w:tcPr>
          <w:p w14:paraId="4283A346"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99%</w:t>
            </w:r>
          </w:p>
        </w:tc>
        <w:tc>
          <w:tcPr>
            <w:tcW w:w="1276" w:type="dxa"/>
            <w:tcBorders>
              <w:bottom w:val="single" w:sz="4" w:space="0" w:color="auto"/>
            </w:tcBorders>
            <w:shd w:val="clear" w:color="auto" w:fill="auto"/>
            <w:tcMar>
              <w:top w:w="0" w:type="dxa"/>
              <w:left w:w="108" w:type="dxa"/>
              <w:bottom w:w="0" w:type="dxa"/>
              <w:right w:w="108" w:type="dxa"/>
            </w:tcMar>
          </w:tcPr>
          <w:p w14:paraId="4F1B94F0" w14:textId="77777777" w:rsidR="0027689B" w:rsidRPr="00B703C2" w:rsidRDefault="0027689B" w:rsidP="00D43121">
            <w:pPr>
              <w:tabs>
                <w:tab w:val="left" w:pos="3060"/>
              </w:tabs>
              <w:spacing w:line="276" w:lineRule="auto"/>
              <w:rPr>
                <w:rFonts w:asciiTheme="majorBidi" w:hAnsiTheme="majorBidi" w:cstheme="majorBidi"/>
                <w:sz w:val="20"/>
                <w:szCs w:val="20"/>
              </w:rPr>
            </w:pPr>
          </w:p>
          <w:p w14:paraId="702D933A" w14:textId="77777777" w:rsidR="0027689B" w:rsidRPr="00B703C2" w:rsidRDefault="0027689B" w:rsidP="00D43121">
            <w:pPr>
              <w:tabs>
                <w:tab w:val="left" w:pos="3060"/>
              </w:tabs>
              <w:spacing w:line="276" w:lineRule="auto"/>
              <w:rPr>
                <w:rFonts w:asciiTheme="majorBidi" w:hAnsiTheme="majorBidi" w:cstheme="majorBidi"/>
                <w:sz w:val="20"/>
                <w:szCs w:val="20"/>
              </w:rPr>
            </w:pPr>
            <w:r w:rsidRPr="00B703C2">
              <w:rPr>
                <w:rFonts w:asciiTheme="majorBidi" w:hAnsiTheme="majorBidi" w:cstheme="majorBidi"/>
                <w:sz w:val="20"/>
                <w:szCs w:val="20"/>
              </w:rPr>
              <w:t>KP747659.1</w:t>
            </w:r>
          </w:p>
        </w:tc>
        <w:tc>
          <w:tcPr>
            <w:tcW w:w="1559" w:type="dxa"/>
            <w:tcBorders>
              <w:bottom w:val="single" w:sz="4" w:space="0" w:color="auto"/>
            </w:tcBorders>
            <w:shd w:val="clear" w:color="auto" w:fill="auto"/>
            <w:tcMar>
              <w:top w:w="0" w:type="dxa"/>
              <w:left w:w="108" w:type="dxa"/>
              <w:bottom w:w="0" w:type="dxa"/>
              <w:right w:w="108" w:type="dxa"/>
            </w:tcMar>
          </w:tcPr>
          <w:p w14:paraId="1F760252" w14:textId="77777777" w:rsidR="0027689B" w:rsidRPr="009A06F9" w:rsidRDefault="0027689B" w:rsidP="00D43121">
            <w:pPr>
              <w:spacing w:line="276" w:lineRule="auto"/>
              <w:rPr>
                <w:rStyle w:val="Emphasis"/>
                <w:rFonts w:asciiTheme="majorBidi" w:hAnsiTheme="majorBidi" w:cstheme="majorBidi"/>
                <w:i w:val="0"/>
                <w:iCs w:val="0"/>
                <w:sz w:val="20"/>
                <w:szCs w:val="20"/>
              </w:rPr>
            </w:pPr>
          </w:p>
          <w:p w14:paraId="0D43CD26" w14:textId="77777777" w:rsidR="0027689B" w:rsidRPr="009A06F9" w:rsidRDefault="0027689B" w:rsidP="00D43121">
            <w:pPr>
              <w:spacing w:line="276" w:lineRule="auto"/>
              <w:rPr>
                <w:rFonts w:asciiTheme="majorBidi" w:hAnsiTheme="majorBidi" w:cstheme="majorBidi"/>
                <w:i/>
                <w:iCs/>
                <w:sz w:val="20"/>
                <w:szCs w:val="20"/>
              </w:rPr>
            </w:pPr>
            <w:r w:rsidRPr="009A06F9">
              <w:rPr>
                <w:rStyle w:val="Emphasis"/>
                <w:rFonts w:asciiTheme="majorBidi" w:hAnsiTheme="majorBidi" w:cstheme="majorBidi"/>
                <w:i w:val="0"/>
                <w:iCs w:val="0"/>
                <w:sz w:val="20"/>
                <w:szCs w:val="20"/>
              </w:rPr>
              <w:t xml:space="preserve">Gram-negative </w:t>
            </w:r>
          </w:p>
        </w:tc>
        <w:tc>
          <w:tcPr>
            <w:tcW w:w="3827" w:type="dxa"/>
            <w:tcBorders>
              <w:bottom w:val="single" w:sz="4" w:space="0" w:color="auto"/>
            </w:tcBorders>
            <w:shd w:val="clear" w:color="auto" w:fill="auto"/>
            <w:tcMar>
              <w:top w:w="0" w:type="dxa"/>
              <w:left w:w="108" w:type="dxa"/>
              <w:bottom w:w="0" w:type="dxa"/>
              <w:right w:w="108" w:type="dxa"/>
            </w:tcMar>
          </w:tcPr>
          <w:p w14:paraId="7D21D79C" w14:textId="77777777" w:rsidR="0027689B" w:rsidRPr="00B703C2" w:rsidRDefault="0027689B" w:rsidP="00D43121">
            <w:pPr>
              <w:pStyle w:val="ListParagraph"/>
              <w:numPr>
                <w:ilvl w:val="0"/>
                <w:numId w:val="4"/>
              </w:numPr>
              <w:suppressAutoHyphens/>
              <w:autoSpaceDN w:val="0"/>
              <w:spacing w:line="276" w:lineRule="auto"/>
              <w:contextualSpacing w:val="0"/>
              <w:textAlignment w:val="baseline"/>
              <w:rPr>
                <w:rFonts w:asciiTheme="majorBidi" w:hAnsiTheme="majorBidi" w:cstheme="majorBidi"/>
                <w:sz w:val="20"/>
                <w:szCs w:val="20"/>
              </w:rPr>
            </w:pPr>
            <w:r w:rsidRPr="00B703C2">
              <w:rPr>
                <w:rFonts w:asciiTheme="majorBidi" w:hAnsiTheme="majorBidi" w:cstheme="majorBidi"/>
                <w:sz w:val="20"/>
                <w:szCs w:val="20"/>
              </w:rPr>
              <w:t>Some species cause; bacteremia, urinary tract infections, secondary meningitis, infective endocarditis, and wound and burn infections.</w:t>
            </w:r>
          </w:p>
        </w:tc>
        <w:tc>
          <w:tcPr>
            <w:tcW w:w="1985" w:type="dxa"/>
            <w:gridSpan w:val="3"/>
            <w:tcBorders>
              <w:bottom w:val="single" w:sz="4" w:space="0" w:color="auto"/>
            </w:tcBorders>
            <w:shd w:val="clear" w:color="auto" w:fill="auto"/>
            <w:tcMar>
              <w:top w:w="0" w:type="dxa"/>
              <w:left w:w="108" w:type="dxa"/>
              <w:bottom w:w="0" w:type="dxa"/>
              <w:right w:w="108" w:type="dxa"/>
            </w:tcMar>
          </w:tcPr>
          <w:p w14:paraId="16596D57" w14:textId="77777777" w:rsidR="0027689B" w:rsidRPr="00B703C2" w:rsidRDefault="0027689B" w:rsidP="00D43121">
            <w:pPr>
              <w:spacing w:line="276" w:lineRule="auto"/>
              <w:rPr>
                <w:rFonts w:asciiTheme="majorBidi" w:hAnsiTheme="majorBidi" w:cstheme="majorBidi"/>
                <w:sz w:val="20"/>
                <w:szCs w:val="20"/>
              </w:rPr>
            </w:pPr>
            <w:r w:rsidRPr="00B703C2">
              <w:rPr>
                <w:rFonts w:asciiTheme="majorBidi" w:hAnsiTheme="majorBidi" w:cstheme="majorBidi"/>
                <w:sz w:val="20"/>
                <w:szCs w:val="20"/>
              </w:rPr>
              <w:t xml:space="preserve"> (</w:t>
            </w:r>
            <w:r w:rsidRPr="00B703C2">
              <w:rPr>
                <w:rFonts w:asciiTheme="majorBidi" w:hAnsiTheme="majorBidi" w:cstheme="majorBidi"/>
                <w:noProof/>
                <w:sz w:val="20"/>
                <w:szCs w:val="20"/>
              </w:rPr>
              <w:t xml:space="preserve">Pratap </w:t>
            </w:r>
            <w:r w:rsidRPr="00B703C2">
              <w:rPr>
                <w:rFonts w:asciiTheme="majorBidi" w:hAnsiTheme="majorBidi" w:cstheme="majorBidi"/>
                <w:i/>
                <w:iCs/>
                <w:noProof/>
                <w:sz w:val="20"/>
                <w:szCs w:val="20"/>
              </w:rPr>
              <w:t>et al</w:t>
            </w:r>
            <w:r w:rsidRPr="00B703C2">
              <w:rPr>
                <w:rFonts w:asciiTheme="majorBidi" w:hAnsiTheme="majorBidi" w:cstheme="majorBidi"/>
                <w:noProof/>
                <w:sz w:val="20"/>
                <w:szCs w:val="20"/>
              </w:rPr>
              <w:t>., 2010)</w:t>
            </w:r>
          </w:p>
        </w:tc>
      </w:tr>
      <w:tr w:rsidR="0027689B" w:rsidRPr="00B703C2" w14:paraId="1090480D" w14:textId="77777777" w:rsidTr="00664612">
        <w:tc>
          <w:tcPr>
            <w:tcW w:w="1096" w:type="dxa"/>
            <w:tcBorders>
              <w:top w:val="single" w:sz="4" w:space="0" w:color="auto"/>
              <w:bottom w:val="single" w:sz="4" w:space="0" w:color="auto"/>
            </w:tcBorders>
          </w:tcPr>
          <w:p w14:paraId="2B86F293" w14:textId="77777777" w:rsidR="00D43121" w:rsidRDefault="00D43121" w:rsidP="00D43121">
            <w:pPr>
              <w:tabs>
                <w:tab w:val="left" w:pos="3060"/>
              </w:tabs>
              <w:spacing w:line="276" w:lineRule="auto"/>
              <w:jc w:val="center"/>
              <w:rPr>
                <w:rFonts w:asciiTheme="majorBidi" w:hAnsiTheme="majorBidi" w:cstheme="majorBidi"/>
                <w:sz w:val="20"/>
                <w:szCs w:val="20"/>
              </w:rPr>
            </w:pPr>
          </w:p>
          <w:p w14:paraId="0035F628" w14:textId="77777777" w:rsidR="00D43121" w:rsidRDefault="00D43121" w:rsidP="00D43121">
            <w:pPr>
              <w:tabs>
                <w:tab w:val="left" w:pos="3060"/>
              </w:tabs>
              <w:spacing w:line="276" w:lineRule="auto"/>
              <w:jc w:val="center"/>
              <w:rPr>
                <w:rFonts w:asciiTheme="majorBidi" w:hAnsiTheme="majorBidi" w:cstheme="majorBidi"/>
                <w:sz w:val="20"/>
                <w:szCs w:val="20"/>
              </w:rPr>
            </w:pPr>
          </w:p>
          <w:p w14:paraId="36C54988" w14:textId="7314CE29"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5</w:t>
            </w:r>
          </w:p>
        </w:tc>
        <w:tc>
          <w:tcPr>
            <w:tcW w:w="3260"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411ABB97" w14:textId="77777777" w:rsidR="00D43121" w:rsidRDefault="00D43121" w:rsidP="00D43121">
            <w:pPr>
              <w:tabs>
                <w:tab w:val="left" w:pos="3060"/>
              </w:tabs>
              <w:spacing w:line="276" w:lineRule="auto"/>
              <w:rPr>
                <w:rFonts w:asciiTheme="majorBidi" w:hAnsiTheme="majorBidi" w:cstheme="majorBidi"/>
                <w:i/>
                <w:iCs/>
                <w:sz w:val="20"/>
                <w:szCs w:val="20"/>
              </w:rPr>
            </w:pPr>
          </w:p>
          <w:p w14:paraId="49A2AB31" w14:textId="3131085E" w:rsidR="0027689B" w:rsidRPr="00B703C2" w:rsidRDefault="0027689B" w:rsidP="00D43121">
            <w:pPr>
              <w:tabs>
                <w:tab w:val="left" w:pos="3060"/>
              </w:tabs>
              <w:spacing w:line="276" w:lineRule="auto"/>
              <w:rPr>
                <w:rFonts w:asciiTheme="majorBidi" w:hAnsiTheme="majorBidi" w:cstheme="majorBidi"/>
                <w:i/>
                <w:iCs/>
                <w:sz w:val="20"/>
                <w:szCs w:val="20"/>
              </w:rPr>
            </w:pPr>
            <w:r w:rsidRPr="00B703C2">
              <w:rPr>
                <w:rFonts w:asciiTheme="majorBidi" w:hAnsiTheme="majorBidi" w:cstheme="majorBidi"/>
                <w:i/>
                <w:iCs/>
                <w:sz w:val="20"/>
                <w:szCs w:val="20"/>
              </w:rPr>
              <w:t>Aeromonas hydrophila</w:t>
            </w:r>
            <w:r w:rsidR="00664612" w:rsidRPr="00664612">
              <w:rPr>
                <w:rFonts w:asciiTheme="majorBidi" w:hAnsiTheme="majorBidi" w:cstheme="majorBidi"/>
                <w:sz w:val="20"/>
                <w:szCs w:val="20"/>
              </w:rPr>
              <w:t xml:space="preserve"> MBB</w:t>
            </w:r>
            <w:r w:rsidR="00664612">
              <w:rPr>
                <w:rFonts w:asciiTheme="majorBidi" w:hAnsiTheme="majorBidi" w:cstheme="majorBidi"/>
                <w:sz w:val="20"/>
                <w:szCs w:val="20"/>
              </w:rPr>
              <w:t>5</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008E46E7"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719"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6D42C60F"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0.0</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35B52BDB"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1276" w:type="dxa"/>
            <w:tcBorders>
              <w:top w:val="single" w:sz="4" w:space="0" w:color="auto"/>
              <w:bottom w:val="single" w:sz="4" w:space="0" w:color="auto"/>
            </w:tcBorders>
            <w:shd w:val="clear" w:color="auto" w:fill="auto"/>
            <w:tcMar>
              <w:top w:w="0" w:type="dxa"/>
              <w:left w:w="108" w:type="dxa"/>
              <w:bottom w:w="0" w:type="dxa"/>
              <w:right w:w="108" w:type="dxa"/>
            </w:tcMar>
          </w:tcPr>
          <w:p w14:paraId="02604010"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p>
          <w:p w14:paraId="5DAB19CB" w14:textId="77777777" w:rsidR="00D43121" w:rsidRDefault="00D43121" w:rsidP="00D43121">
            <w:pPr>
              <w:tabs>
                <w:tab w:val="left" w:pos="3060"/>
              </w:tabs>
              <w:spacing w:line="276" w:lineRule="auto"/>
              <w:jc w:val="center"/>
              <w:rPr>
                <w:rFonts w:asciiTheme="majorBidi" w:hAnsiTheme="majorBidi" w:cstheme="majorBidi"/>
                <w:sz w:val="20"/>
                <w:szCs w:val="20"/>
              </w:rPr>
            </w:pPr>
          </w:p>
          <w:p w14:paraId="41864E93" w14:textId="17CAE475"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KR052185.1</w:t>
            </w:r>
          </w:p>
        </w:tc>
        <w:tc>
          <w:tcPr>
            <w:tcW w:w="1559" w:type="dxa"/>
            <w:tcBorders>
              <w:top w:val="single" w:sz="4" w:space="0" w:color="auto"/>
              <w:bottom w:val="single" w:sz="4" w:space="0" w:color="auto"/>
            </w:tcBorders>
            <w:shd w:val="clear" w:color="auto" w:fill="auto"/>
            <w:tcMar>
              <w:top w:w="0" w:type="dxa"/>
              <w:left w:w="108" w:type="dxa"/>
              <w:bottom w:w="0" w:type="dxa"/>
              <w:right w:w="108" w:type="dxa"/>
            </w:tcMar>
          </w:tcPr>
          <w:p w14:paraId="5881300D" w14:textId="77777777" w:rsidR="0027689B" w:rsidRPr="009A06F9" w:rsidRDefault="0027689B" w:rsidP="00D43121">
            <w:pPr>
              <w:spacing w:line="276" w:lineRule="auto"/>
              <w:rPr>
                <w:rStyle w:val="Emphasis"/>
                <w:rFonts w:asciiTheme="majorBidi" w:hAnsiTheme="majorBidi" w:cstheme="majorBidi"/>
                <w:i w:val="0"/>
                <w:iCs w:val="0"/>
                <w:sz w:val="20"/>
                <w:szCs w:val="20"/>
              </w:rPr>
            </w:pPr>
          </w:p>
          <w:p w14:paraId="6D3D979F" w14:textId="77777777" w:rsidR="00D43121" w:rsidRDefault="00D43121" w:rsidP="00D43121">
            <w:pPr>
              <w:spacing w:line="276" w:lineRule="auto"/>
              <w:rPr>
                <w:rStyle w:val="Emphasis"/>
                <w:rFonts w:asciiTheme="majorBidi" w:hAnsiTheme="majorBidi" w:cstheme="majorBidi"/>
                <w:i w:val="0"/>
                <w:iCs w:val="0"/>
                <w:sz w:val="20"/>
                <w:szCs w:val="20"/>
              </w:rPr>
            </w:pPr>
          </w:p>
          <w:p w14:paraId="09D225C2" w14:textId="77777777" w:rsidR="00D43121" w:rsidRDefault="00D43121" w:rsidP="00D43121">
            <w:pPr>
              <w:spacing w:line="276" w:lineRule="auto"/>
              <w:rPr>
                <w:rStyle w:val="Emphasis"/>
                <w:rFonts w:asciiTheme="majorBidi" w:hAnsiTheme="majorBidi" w:cstheme="majorBidi"/>
                <w:i w:val="0"/>
                <w:iCs w:val="0"/>
                <w:sz w:val="20"/>
                <w:szCs w:val="20"/>
              </w:rPr>
            </w:pPr>
          </w:p>
          <w:p w14:paraId="6F1D3A9C" w14:textId="58673110" w:rsidR="0027689B" w:rsidRPr="009A06F9" w:rsidRDefault="0027689B" w:rsidP="00D43121">
            <w:pPr>
              <w:spacing w:line="276" w:lineRule="auto"/>
              <w:rPr>
                <w:rFonts w:asciiTheme="majorBidi" w:hAnsiTheme="majorBidi" w:cstheme="majorBidi"/>
                <w:i/>
                <w:iCs/>
                <w:sz w:val="20"/>
                <w:szCs w:val="20"/>
              </w:rPr>
            </w:pPr>
            <w:r w:rsidRPr="009A06F9">
              <w:rPr>
                <w:rStyle w:val="Emphasis"/>
                <w:rFonts w:asciiTheme="majorBidi" w:hAnsiTheme="majorBidi" w:cstheme="majorBidi"/>
                <w:i w:val="0"/>
                <w:iCs w:val="0"/>
                <w:sz w:val="20"/>
                <w:szCs w:val="20"/>
              </w:rPr>
              <w:t xml:space="preserve">Gram-negative </w:t>
            </w:r>
          </w:p>
        </w:tc>
        <w:tc>
          <w:tcPr>
            <w:tcW w:w="3827" w:type="dxa"/>
            <w:tcBorders>
              <w:top w:val="single" w:sz="4" w:space="0" w:color="auto"/>
              <w:bottom w:val="single" w:sz="4" w:space="0" w:color="auto"/>
            </w:tcBorders>
            <w:shd w:val="clear" w:color="auto" w:fill="auto"/>
            <w:tcMar>
              <w:top w:w="0" w:type="dxa"/>
              <w:left w:w="108" w:type="dxa"/>
              <w:bottom w:w="0" w:type="dxa"/>
              <w:right w:w="108" w:type="dxa"/>
            </w:tcMar>
          </w:tcPr>
          <w:p w14:paraId="567157BA" w14:textId="77777777" w:rsidR="00D43121" w:rsidRPr="00D43121" w:rsidRDefault="00D43121" w:rsidP="00D43121">
            <w:pPr>
              <w:suppressAutoHyphens/>
              <w:autoSpaceDN w:val="0"/>
              <w:spacing w:line="276" w:lineRule="auto"/>
              <w:textAlignment w:val="baseline"/>
              <w:rPr>
                <w:rFonts w:asciiTheme="majorBidi" w:hAnsiTheme="majorBidi" w:cstheme="majorBidi"/>
                <w:sz w:val="20"/>
                <w:szCs w:val="20"/>
              </w:rPr>
            </w:pPr>
          </w:p>
          <w:p w14:paraId="4F5E7559" w14:textId="46160958" w:rsidR="0027689B" w:rsidRPr="00B703C2" w:rsidRDefault="0027689B" w:rsidP="00D43121">
            <w:pPr>
              <w:pStyle w:val="ListParagraph"/>
              <w:numPr>
                <w:ilvl w:val="0"/>
                <w:numId w:val="6"/>
              </w:numPr>
              <w:suppressAutoHyphens/>
              <w:autoSpaceDN w:val="0"/>
              <w:spacing w:line="276" w:lineRule="auto"/>
              <w:contextualSpacing w:val="0"/>
              <w:textAlignment w:val="baseline"/>
              <w:rPr>
                <w:rFonts w:asciiTheme="majorBidi" w:hAnsiTheme="majorBidi" w:cstheme="majorBidi"/>
                <w:sz w:val="20"/>
                <w:szCs w:val="20"/>
              </w:rPr>
            </w:pPr>
            <w:r w:rsidRPr="00B703C2">
              <w:rPr>
                <w:rFonts w:asciiTheme="majorBidi" w:hAnsiTheme="majorBidi" w:cstheme="majorBidi"/>
                <w:sz w:val="20"/>
                <w:szCs w:val="20"/>
              </w:rPr>
              <w:t>Human infections; cellulitis.</w:t>
            </w:r>
          </w:p>
          <w:p w14:paraId="75C8A8C7" w14:textId="77777777" w:rsidR="0027689B" w:rsidRPr="00B703C2" w:rsidRDefault="0027689B" w:rsidP="00D43121">
            <w:pPr>
              <w:pStyle w:val="ListParagraph"/>
              <w:numPr>
                <w:ilvl w:val="0"/>
                <w:numId w:val="6"/>
              </w:numPr>
              <w:suppressAutoHyphens/>
              <w:autoSpaceDN w:val="0"/>
              <w:spacing w:line="276" w:lineRule="auto"/>
              <w:contextualSpacing w:val="0"/>
              <w:textAlignment w:val="baseline"/>
              <w:rPr>
                <w:rFonts w:asciiTheme="majorBidi" w:hAnsiTheme="majorBidi" w:cstheme="majorBidi"/>
                <w:sz w:val="20"/>
                <w:szCs w:val="20"/>
              </w:rPr>
            </w:pPr>
            <w:r w:rsidRPr="00B703C2">
              <w:rPr>
                <w:rFonts w:asciiTheme="majorBidi" w:hAnsiTheme="majorBidi" w:cstheme="majorBidi"/>
                <w:sz w:val="20"/>
                <w:szCs w:val="20"/>
              </w:rPr>
              <w:t>Wound infections.</w:t>
            </w:r>
          </w:p>
          <w:p w14:paraId="2DFFC524" w14:textId="77777777" w:rsidR="0027689B" w:rsidRPr="00B703C2" w:rsidRDefault="0027689B" w:rsidP="00D43121">
            <w:pPr>
              <w:pStyle w:val="ListParagraph"/>
              <w:numPr>
                <w:ilvl w:val="0"/>
                <w:numId w:val="6"/>
              </w:numPr>
              <w:suppressAutoHyphens/>
              <w:autoSpaceDN w:val="0"/>
              <w:spacing w:line="276" w:lineRule="auto"/>
              <w:contextualSpacing w:val="0"/>
              <w:textAlignment w:val="baseline"/>
              <w:rPr>
                <w:rFonts w:asciiTheme="majorBidi" w:hAnsiTheme="majorBidi" w:cstheme="majorBidi"/>
                <w:sz w:val="20"/>
                <w:szCs w:val="20"/>
              </w:rPr>
            </w:pPr>
            <w:r w:rsidRPr="00B703C2">
              <w:rPr>
                <w:rFonts w:asciiTheme="majorBidi" w:hAnsiTheme="majorBidi" w:cstheme="majorBidi"/>
                <w:sz w:val="20"/>
                <w:szCs w:val="20"/>
              </w:rPr>
              <w:t>Diarrhea</w:t>
            </w:r>
          </w:p>
        </w:tc>
        <w:tc>
          <w:tcPr>
            <w:tcW w:w="1985" w:type="dxa"/>
            <w:gridSpan w:val="3"/>
            <w:tcBorders>
              <w:top w:val="single" w:sz="4" w:space="0" w:color="auto"/>
              <w:bottom w:val="single" w:sz="4" w:space="0" w:color="auto"/>
            </w:tcBorders>
            <w:shd w:val="clear" w:color="auto" w:fill="auto"/>
            <w:tcMar>
              <w:top w:w="0" w:type="dxa"/>
              <w:left w:w="108" w:type="dxa"/>
              <w:bottom w:w="0" w:type="dxa"/>
              <w:right w:w="108" w:type="dxa"/>
            </w:tcMar>
          </w:tcPr>
          <w:p w14:paraId="1369BA7E" w14:textId="5FE6E5DF" w:rsidR="0027689B" w:rsidRPr="00B703C2" w:rsidRDefault="0027689B" w:rsidP="00D43121">
            <w:pPr>
              <w:spacing w:line="276" w:lineRule="auto"/>
              <w:rPr>
                <w:rStyle w:val="Emphasis"/>
                <w:rFonts w:asciiTheme="majorBidi" w:hAnsiTheme="majorBidi" w:cstheme="majorBidi"/>
                <w:i w:val="0"/>
                <w:iCs w:val="0"/>
                <w:noProof/>
                <w:sz w:val="20"/>
                <w:szCs w:val="20"/>
              </w:rPr>
            </w:pPr>
            <w:r w:rsidRPr="00B703C2">
              <w:rPr>
                <w:rStyle w:val="Emphasis"/>
                <w:rFonts w:asciiTheme="majorBidi" w:hAnsiTheme="majorBidi" w:cstheme="majorBidi"/>
                <w:noProof/>
                <w:sz w:val="20"/>
                <w:szCs w:val="20"/>
              </w:rPr>
              <w:t xml:space="preserve">(McCracken and Barkley, 1972) </w:t>
            </w:r>
          </w:p>
          <w:p w14:paraId="3C07A5A0" w14:textId="54450E9B" w:rsidR="0027689B" w:rsidRPr="00B703C2" w:rsidRDefault="0027689B" w:rsidP="00D43121">
            <w:pPr>
              <w:spacing w:line="276" w:lineRule="auto"/>
              <w:rPr>
                <w:rStyle w:val="Emphasis"/>
                <w:rFonts w:asciiTheme="majorBidi" w:hAnsiTheme="majorBidi" w:cstheme="majorBidi"/>
                <w:i w:val="0"/>
                <w:iCs w:val="0"/>
                <w:noProof/>
                <w:sz w:val="20"/>
                <w:szCs w:val="20"/>
              </w:rPr>
            </w:pPr>
            <w:r w:rsidRPr="00B703C2">
              <w:rPr>
                <w:rStyle w:val="Emphasis"/>
                <w:rFonts w:asciiTheme="majorBidi" w:hAnsiTheme="majorBidi" w:cstheme="majorBidi"/>
                <w:sz w:val="20"/>
                <w:szCs w:val="20"/>
              </w:rPr>
              <w:t>(</w:t>
            </w:r>
            <w:r w:rsidRPr="00B703C2">
              <w:rPr>
                <w:rStyle w:val="Emphasis"/>
                <w:rFonts w:asciiTheme="majorBidi" w:hAnsiTheme="majorBidi" w:cstheme="majorBidi"/>
                <w:noProof/>
                <w:sz w:val="20"/>
                <w:szCs w:val="20"/>
              </w:rPr>
              <w:t>Skiendzielewski et al., 1990)</w:t>
            </w:r>
          </w:p>
          <w:p w14:paraId="4E042871" w14:textId="41847BC2" w:rsidR="0027689B" w:rsidRPr="00B703C2" w:rsidRDefault="0027689B" w:rsidP="00D43121">
            <w:pPr>
              <w:spacing w:line="276" w:lineRule="auto"/>
              <w:rPr>
                <w:rFonts w:asciiTheme="majorBidi" w:hAnsiTheme="majorBidi" w:cstheme="majorBidi"/>
                <w:sz w:val="20"/>
                <w:szCs w:val="20"/>
              </w:rPr>
            </w:pPr>
            <w:r w:rsidRPr="00B703C2">
              <w:rPr>
                <w:rStyle w:val="Emphasis"/>
                <w:rFonts w:asciiTheme="majorBidi" w:hAnsiTheme="majorBidi" w:cstheme="majorBidi"/>
                <w:sz w:val="20"/>
                <w:szCs w:val="20"/>
              </w:rPr>
              <w:t>(</w:t>
            </w:r>
            <w:r w:rsidRPr="00B703C2">
              <w:rPr>
                <w:rStyle w:val="Emphasis"/>
                <w:rFonts w:asciiTheme="majorBidi" w:hAnsiTheme="majorBidi" w:cstheme="majorBidi"/>
                <w:noProof/>
                <w:sz w:val="20"/>
                <w:szCs w:val="20"/>
              </w:rPr>
              <w:t>Janda et al., 1983)</w:t>
            </w:r>
            <w:r w:rsidRPr="00B703C2">
              <w:rPr>
                <w:rStyle w:val="Emphasis"/>
                <w:rFonts w:asciiTheme="majorBidi" w:hAnsiTheme="majorBidi" w:cstheme="majorBidi"/>
                <w:i w:val="0"/>
                <w:iCs w:val="0"/>
                <w:sz w:val="20"/>
                <w:szCs w:val="20"/>
              </w:rPr>
              <w:fldChar w:fldCharType="begin"/>
            </w:r>
            <w:r w:rsidR="00F02D8C">
              <w:rPr>
                <w:rStyle w:val="Emphasis"/>
                <w:rFonts w:asciiTheme="majorBidi" w:hAnsiTheme="majorBidi" w:cstheme="majorBidi"/>
                <w:i w:val="0"/>
                <w:iCs w:val="0"/>
                <w:sz w:val="20"/>
                <w:szCs w:val="20"/>
              </w:rPr>
              <w:instrText xml:space="preserve"> ADDIN EN.CITE &lt;EndNote&gt;&lt;Cite&gt;&lt;Author&gt;Janda&lt;/Author&gt;&lt;Year&gt;1983&lt;/Year&gt;&lt;IDText&gt;Phenotypic markers associated with gastrointestinal Aeromonas hydrophila isolates from symptomatic children&lt;/IDText&gt;&lt;DisplayText&gt;(Janda et al., 1983)&lt;/DisplayText&gt;&lt;record&gt;&lt;keywords&gt;&lt;keyword&gt;Bacterial Infections -- Microbiology&lt;/keyword&gt;&lt;keyword&gt;Gastroenteritis -- Microbiology&lt;/keyword&gt;&lt;/keywords&gt;&lt;isbn&gt;00951137&lt;/isbn&gt;&lt;titles&gt;&lt;title&gt;Phenotypic markers associated with gastrointestinal Aeromonas hydrophila isolates from symptomatic children&lt;/title&gt;&lt;secondary-title&gt;Journal of Clinical Microbiology&lt;/secondary-title&gt;&lt;/titles&gt;&lt;pages&gt;588-591&lt;/pages&gt;&lt;number&gt;4&lt;/number&gt;&lt;contributors&gt;&lt;authors&gt;&lt;author&gt;Janda, J. M.&lt;/author&gt;&lt;author&gt;Bottone, E. J.&lt;/author&gt;&lt;author&gt;Skinner, C. V.&lt;/author&gt;&lt;author&gt;Calcaterra, D.&lt;/author&gt;&lt;/authors&gt;&lt;/contributors&gt;&lt;added-date format="utc"&gt;1532007922&lt;/added-date&gt;&lt;ref-type name="Journal Article"&gt;17&lt;/ref-type&gt;&lt;dates&gt;&lt;year&gt;1983&lt;/year&gt;&lt;/dates&gt;&lt;rec-number&gt;663&lt;/rec-number&gt;&lt;last-updated-date format="utc"&gt;1532007922&lt;/last-updated-date&gt;&lt;volume&gt;17&lt;/volume&gt;&lt;/record&gt;&lt;/Cite&gt;&lt;/EndNote&gt;</w:instrText>
            </w:r>
            <w:r w:rsidRPr="00B703C2">
              <w:rPr>
                <w:rStyle w:val="Emphasis"/>
                <w:rFonts w:asciiTheme="majorBidi" w:hAnsiTheme="majorBidi" w:cstheme="majorBidi"/>
                <w:i w:val="0"/>
                <w:iCs w:val="0"/>
                <w:sz w:val="20"/>
                <w:szCs w:val="20"/>
              </w:rPr>
              <w:fldChar w:fldCharType="end"/>
            </w:r>
          </w:p>
        </w:tc>
      </w:tr>
      <w:tr w:rsidR="0027689B" w:rsidRPr="00B703C2" w14:paraId="5DB034DD" w14:textId="77777777" w:rsidTr="00664612">
        <w:tc>
          <w:tcPr>
            <w:tcW w:w="1096" w:type="dxa"/>
            <w:tcBorders>
              <w:top w:val="single" w:sz="4" w:space="0" w:color="auto"/>
              <w:bottom w:val="single" w:sz="4" w:space="0" w:color="auto"/>
            </w:tcBorders>
          </w:tcPr>
          <w:p w14:paraId="0A28DBC4" w14:textId="77777777" w:rsidR="0027689B" w:rsidRPr="00B703C2" w:rsidRDefault="0027689B" w:rsidP="00D43121">
            <w:pPr>
              <w:tabs>
                <w:tab w:val="left" w:pos="3060"/>
              </w:tabs>
              <w:spacing w:line="276" w:lineRule="auto"/>
              <w:jc w:val="center"/>
              <w:rPr>
                <w:rFonts w:asciiTheme="majorBidi" w:hAnsiTheme="majorBidi" w:cstheme="majorBidi"/>
                <w:color w:val="000000"/>
                <w:sz w:val="20"/>
                <w:szCs w:val="20"/>
              </w:rPr>
            </w:pPr>
          </w:p>
          <w:p w14:paraId="5C8394CA" w14:textId="77777777" w:rsidR="0027689B" w:rsidRPr="00B703C2" w:rsidRDefault="0027689B" w:rsidP="00D43121">
            <w:pPr>
              <w:tabs>
                <w:tab w:val="left" w:pos="3060"/>
              </w:tabs>
              <w:spacing w:line="276" w:lineRule="auto"/>
              <w:jc w:val="center"/>
              <w:rPr>
                <w:rFonts w:asciiTheme="majorBidi" w:hAnsiTheme="majorBidi" w:cstheme="majorBidi"/>
                <w:color w:val="000000"/>
                <w:sz w:val="20"/>
                <w:szCs w:val="20"/>
              </w:rPr>
            </w:pPr>
            <w:r w:rsidRPr="00B703C2">
              <w:rPr>
                <w:rFonts w:asciiTheme="majorBidi" w:hAnsiTheme="majorBidi" w:cstheme="majorBidi"/>
                <w:color w:val="000000"/>
                <w:sz w:val="20"/>
                <w:szCs w:val="20"/>
              </w:rPr>
              <w:t>6</w:t>
            </w:r>
          </w:p>
        </w:tc>
        <w:tc>
          <w:tcPr>
            <w:tcW w:w="3260"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3EEFF821" w14:textId="6C02D145" w:rsidR="0027689B" w:rsidRPr="00B703C2" w:rsidRDefault="0027689B" w:rsidP="00D43121">
            <w:pPr>
              <w:tabs>
                <w:tab w:val="left" w:pos="3060"/>
              </w:tabs>
              <w:spacing w:line="276" w:lineRule="auto"/>
              <w:rPr>
                <w:rFonts w:asciiTheme="majorBidi" w:hAnsiTheme="majorBidi" w:cstheme="majorBidi"/>
                <w:sz w:val="20"/>
                <w:szCs w:val="20"/>
              </w:rPr>
            </w:pPr>
            <w:r w:rsidRPr="00B703C2">
              <w:rPr>
                <w:rFonts w:asciiTheme="majorBidi" w:hAnsiTheme="majorBidi" w:cstheme="majorBidi"/>
                <w:i/>
                <w:iCs/>
                <w:color w:val="000000"/>
                <w:sz w:val="20"/>
                <w:szCs w:val="20"/>
              </w:rPr>
              <w:t>Citrobacter qillenii</w:t>
            </w:r>
            <w:r w:rsidR="00664612" w:rsidRPr="00664612">
              <w:rPr>
                <w:rFonts w:asciiTheme="majorBidi" w:hAnsiTheme="majorBidi" w:cstheme="majorBidi"/>
                <w:sz w:val="20"/>
                <w:szCs w:val="20"/>
              </w:rPr>
              <w:t xml:space="preserve"> MBB</w:t>
            </w:r>
            <w:r w:rsidR="00664612">
              <w:rPr>
                <w:rFonts w:asciiTheme="majorBidi" w:hAnsiTheme="majorBidi" w:cstheme="majorBidi"/>
                <w:sz w:val="20"/>
                <w:szCs w:val="20"/>
              </w:rPr>
              <w:t>6</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170ECF4D"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719"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2E337120"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0.0</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06879C4A"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1276" w:type="dxa"/>
            <w:tcBorders>
              <w:top w:val="single" w:sz="4" w:space="0" w:color="auto"/>
              <w:bottom w:val="single" w:sz="4" w:space="0" w:color="auto"/>
            </w:tcBorders>
            <w:shd w:val="clear" w:color="auto" w:fill="auto"/>
            <w:tcMar>
              <w:top w:w="0" w:type="dxa"/>
              <w:left w:w="108" w:type="dxa"/>
              <w:bottom w:w="0" w:type="dxa"/>
              <w:right w:w="108" w:type="dxa"/>
            </w:tcMar>
          </w:tcPr>
          <w:p w14:paraId="1B83772F" w14:textId="77777777" w:rsidR="0027689B" w:rsidRPr="00B703C2" w:rsidRDefault="0027689B" w:rsidP="00D43121">
            <w:pPr>
              <w:tabs>
                <w:tab w:val="left" w:pos="3060"/>
              </w:tabs>
              <w:spacing w:line="276" w:lineRule="auto"/>
              <w:rPr>
                <w:rFonts w:asciiTheme="majorBidi" w:hAnsiTheme="majorBidi" w:cstheme="majorBidi"/>
                <w:sz w:val="20"/>
                <w:szCs w:val="20"/>
              </w:rPr>
            </w:pPr>
            <w:r w:rsidRPr="00B703C2">
              <w:rPr>
                <w:rFonts w:asciiTheme="majorBidi" w:hAnsiTheme="majorBidi" w:cstheme="majorBidi"/>
                <w:sz w:val="20"/>
                <w:szCs w:val="20"/>
              </w:rPr>
              <w:t>KR612001.1</w:t>
            </w:r>
          </w:p>
        </w:tc>
        <w:tc>
          <w:tcPr>
            <w:tcW w:w="1559" w:type="dxa"/>
            <w:tcBorders>
              <w:top w:val="single" w:sz="4" w:space="0" w:color="auto"/>
              <w:bottom w:val="single" w:sz="4" w:space="0" w:color="auto"/>
            </w:tcBorders>
            <w:shd w:val="clear" w:color="auto" w:fill="auto"/>
            <w:tcMar>
              <w:top w:w="0" w:type="dxa"/>
              <w:left w:w="108" w:type="dxa"/>
              <w:bottom w:w="0" w:type="dxa"/>
              <w:right w:w="108" w:type="dxa"/>
            </w:tcMar>
          </w:tcPr>
          <w:p w14:paraId="1D8017AC" w14:textId="77777777" w:rsidR="0027689B" w:rsidRPr="009A06F9" w:rsidRDefault="0027689B" w:rsidP="00D43121">
            <w:pPr>
              <w:spacing w:line="276" w:lineRule="auto"/>
              <w:rPr>
                <w:rFonts w:asciiTheme="majorBidi" w:hAnsiTheme="majorBidi" w:cstheme="majorBidi"/>
                <w:i/>
                <w:iCs/>
                <w:sz w:val="20"/>
                <w:szCs w:val="20"/>
              </w:rPr>
            </w:pPr>
            <w:r w:rsidRPr="009A06F9">
              <w:rPr>
                <w:rStyle w:val="Emphasis"/>
                <w:rFonts w:asciiTheme="majorBidi" w:hAnsiTheme="majorBidi" w:cstheme="majorBidi"/>
                <w:i w:val="0"/>
                <w:iCs w:val="0"/>
                <w:sz w:val="20"/>
                <w:szCs w:val="20"/>
              </w:rPr>
              <w:t xml:space="preserve">Gram-negative </w:t>
            </w:r>
          </w:p>
        </w:tc>
        <w:tc>
          <w:tcPr>
            <w:tcW w:w="3827" w:type="dxa"/>
            <w:tcBorders>
              <w:top w:val="single" w:sz="4" w:space="0" w:color="auto"/>
              <w:bottom w:val="single" w:sz="4" w:space="0" w:color="auto"/>
            </w:tcBorders>
            <w:shd w:val="clear" w:color="auto" w:fill="auto"/>
            <w:tcMar>
              <w:top w:w="0" w:type="dxa"/>
              <w:left w:w="108" w:type="dxa"/>
              <w:bottom w:w="0" w:type="dxa"/>
              <w:right w:w="108" w:type="dxa"/>
            </w:tcMar>
          </w:tcPr>
          <w:p w14:paraId="5618F3E8" w14:textId="77777777" w:rsidR="0027689B" w:rsidRPr="00B703C2" w:rsidRDefault="0027689B" w:rsidP="00D43121">
            <w:pPr>
              <w:pStyle w:val="ListParagraph"/>
              <w:numPr>
                <w:ilvl w:val="0"/>
                <w:numId w:val="11"/>
              </w:numPr>
              <w:suppressAutoHyphens/>
              <w:autoSpaceDN w:val="0"/>
              <w:spacing w:line="276" w:lineRule="auto"/>
              <w:contextualSpacing w:val="0"/>
              <w:textAlignment w:val="baseline"/>
              <w:rPr>
                <w:rFonts w:asciiTheme="majorBidi" w:hAnsiTheme="majorBidi" w:cstheme="majorBidi"/>
                <w:sz w:val="20"/>
                <w:szCs w:val="20"/>
              </w:rPr>
            </w:pPr>
            <w:r w:rsidRPr="00B703C2">
              <w:rPr>
                <w:rFonts w:asciiTheme="majorBidi" w:hAnsiTheme="majorBidi" w:cstheme="majorBidi"/>
                <w:sz w:val="20"/>
                <w:szCs w:val="20"/>
              </w:rPr>
              <w:t>Wound infection, urinary tract infections and bacteremia.</w:t>
            </w:r>
          </w:p>
        </w:tc>
        <w:tc>
          <w:tcPr>
            <w:tcW w:w="1985" w:type="dxa"/>
            <w:gridSpan w:val="3"/>
            <w:tcBorders>
              <w:top w:val="single" w:sz="4" w:space="0" w:color="auto"/>
              <w:bottom w:val="single" w:sz="4" w:space="0" w:color="auto"/>
            </w:tcBorders>
            <w:shd w:val="clear" w:color="auto" w:fill="auto"/>
            <w:tcMar>
              <w:top w:w="0" w:type="dxa"/>
              <w:left w:w="108" w:type="dxa"/>
              <w:bottom w:w="0" w:type="dxa"/>
              <w:right w:w="108" w:type="dxa"/>
            </w:tcMar>
          </w:tcPr>
          <w:p w14:paraId="7127D27D" w14:textId="77777777" w:rsidR="00D43121" w:rsidRDefault="0027689B" w:rsidP="00D43121">
            <w:pPr>
              <w:spacing w:line="276" w:lineRule="auto"/>
              <w:rPr>
                <w:rFonts w:asciiTheme="majorBidi" w:hAnsiTheme="majorBidi" w:cstheme="majorBidi"/>
                <w:noProof/>
                <w:sz w:val="20"/>
                <w:szCs w:val="20"/>
              </w:rPr>
            </w:pPr>
            <w:r w:rsidRPr="00B703C2">
              <w:rPr>
                <w:rFonts w:asciiTheme="majorBidi" w:hAnsiTheme="majorBidi" w:cstheme="majorBidi"/>
                <w:sz w:val="20"/>
                <w:szCs w:val="20"/>
              </w:rPr>
              <w:t xml:space="preserve"> (</w:t>
            </w:r>
            <w:r w:rsidRPr="00B703C2">
              <w:rPr>
                <w:rFonts w:asciiTheme="majorBidi" w:hAnsiTheme="majorBidi" w:cstheme="majorBidi"/>
                <w:noProof/>
                <w:sz w:val="20"/>
                <w:szCs w:val="20"/>
              </w:rPr>
              <w:t xml:space="preserve">Nayar </w:t>
            </w:r>
            <w:r w:rsidRPr="00B703C2">
              <w:rPr>
                <w:rFonts w:asciiTheme="majorBidi" w:hAnsiTheme="majorBidi" w:cstheme="majorBidi"/>
                <w:i/>
                <w:iCs/>
                <w:noProof/>
                <w:sz w:val="20"/>
                <w:szCs w:val="20"/>
              </w:rPr>
              <w:t>et al</w:t>
            </w:r>
            <w:r w:rsidRPr="00B703C2">
              <w:rPr>
                <w:rFonts w:asciiTheme="majorBidi" w:hAnsiTheme="majorBidi" w:cstheme="majorBidi"/>
                <w:noProof/>
                <w:sz w:val="20"/>
                <w:szCs w:val="20"/>
              </w:rPr>
              <w:t>., 2014)</w:t>
            </w:r>
          </w:p>
          <w:p w14:paraId="1651DDA1" w14:textId="16EF3097" w:rsidR="00D43121" w:rsidRPr="00D43121" w:rsidRDefault="00D43121" w:rsidP="00D43121">
            <w:pPr>
              <w:spacing w:line="276" w:lineRule="auto"/>
              <w:rPr>
                <w:rFonts w:asciiTheme="majorBidi" w:hAnsiTheme="majorBidi" w:cstheme="majorBidi"/>
                <w:sz w:val="20"/>
                <w:szCs w:val="20"/>
              </w:rPr>
            </w:pPr>
          </w:p>
        </w:tc>
      </w:tr>
      <w:tr w:rsidR="0027689B" w:rsidRPr="00B703C2" w14:paraId="1DF89BBA" w14:textId="77777777" w:rsidTr="00664612">
        <w:tc>
          <w:tcPr>
            <w:tcW w:w="1096" w:type="dxa"/>
            <w:tcBorders>
              <w:top w:val="single" w:sz="4" w:space="0" w:color="auto"/>
              <w:bottom w:val="single" w:sz="4" w:space="0" w:color="auto"/>
            </w:tcBorders>
          </w:tcPr>
          <w:p w14:paraId="4BE8F826" w14:textId="77777777" w:rsidR="0027689B" w:rsidRPr="00B703C2" w:rsidRDefault="0027689B" w:rsidP="00D43121">
            <w:pPr>
              <w:tabs>
                <w:tab w:val="left" w:pos="3060"/>
              </w:tabs>
              <w:spacing w:line="276" w:lineRule="auto"/>
              <w:jc w:val="center"/>
              <w:rPr>
                <w:rFonts w:asciiTheme="majorBidi" w:hAnsiTheme="majorBidi" w:cstheme="majorBidi"/>
                <w:color w:val="000000"/>
                <w:sz w:val="20"/>
                <w:szCs w:val="20"/>
              </w:rPr>
            </w:pPr>
          </w:p>
          <w:p w14:paraId="438498EE" w14:textId="77777777" w:rsidR="0027689B" w:rsidRPr="00B703C2" w:rsidRDefault="0027689B" w:rsidP="00D43121">
            <w:pPr>
              <w:tabs>
                <w:tab w:val="left" w:pos="3060"/>
              </w:tabs>
              <w:spacing w:line="276" w:lineRule="auto"/>
              <w:jc w:val="center"/>
              <w:rPr>
                <w:rFonts w:asciiTheme="majorBidi" w:hAnsiTheme="majorBidi" w:cstheme="majorBidi"/>
                <w:color w:val="000000"/>
                <w:sz w:val="20"/>
                <w:szCs w:val="20"/>
              </w:rPr>
            </w:pPr>
            <w:r w:rsidRPr="00B703C2">
              <w:rPr>
                <w:rFonts w:asciiTheme="majorBidi" w:hAnsiTheme="majorBidi" w:cstheme="majorBidi"/>
                <w:color w:val="000000"/>
                <w:sz w:val="20"/>
                <w:szCs w:val="20"/>
              </w:rPr>
              <w:t>7</w:t>
            </w:r>
          </w:p>
        </w:tc>
        <w:tc>
          <w:tcPr>
            <w:tcW w:w="3260"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50EBB51B" w14:textId="6DE693B7" w:rsidR="0027689B" w:rsidRPr="00B703C2" w:rsidRDefault="0027689B" w:rsidP="00D43121">
            <w:pPr>
              <w:tabs>
                <w:tab w:val="left" w:pos="3060"/>
              </w:tabs>
              <w:spacing w:line="276" w:lineRule="auto"/>
              <w:rPr>
                <w:rFonts w:asciiTheme="majorBidi" w:hAnsiTheme="majorBidi" w:cstheme="majorBidi"/>
                <w:sz w:val="20"/>
                <w:szCs w:val="20"/>
              </w:rPr>
            </w:pPr>
            <w:r w:rsidRPr="00B703C2">
              <w:rPr>
                <w:rFonts w:asciiTheme="majorBidi" w:hAnsiTheme="majorBidi" w:cstheme="majorBidi"/>
                <w:i/>
                <w:iCs/>
                <w:color w:val="000000"/>
                <w:sz w:val="20"/>
                <w:szCs w:val="20"/>
              </w:rPr>
              <w:t>Escherichia coli</w:t>
            </w:r>
            <w:r w:rsidR="00664612" w:rsidRPr="00664612">
              <w:rPr>
                <w:rFonts w:asciiTheme="majorBidi" w:hAnsiTheme="majorBidi" w:cstheme="majorBidi"/>
                <w:sz w:val="20"/>
                <w:szCs w:val="20"/>
              </w:rPr>
              <w:t xml:space="preserve"> MBB</w:t>
            </w:r>
            <w:r w:rsidR="00664612">
              <w:rPr>
                <w:rFonts w:asciiTheme="majorBidi" w:hAnsiTheme="majorBidi" w:cstheme="majorBidi"/>
                <w:sz w:val="20"/>
                <w:szCs w:val="20"/>
              </w:rPr>
              <w:t>7</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7D8FB40E"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719"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0CFB88D5"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0.0</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28BCFDB7"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1276" w:type="dxa"/>
            <w:tcBorders>
              <w:top w:val="single" w:sz="4" w:space="0" w:color="auto"/>
              <w:bottom w:val="single" w:sz="4" w:space="0" w:color="auto"/>
            </w:tcBorders>
            <w:shd w:val="clear" w:color="auto" w:fill="auto"/>
            <w:tcMar>
              <w:top w:w="0" w:type="dxa"/>
              <w:left w:w="108" w:type="dxa"/>
              <w:bottom w:w="0" w:type="dxa"/>
              <w:right w:w="108" w:type="dxa"/>
            </w:tcMar>
          </w:tcPr>
          <w:p w14:paraId="755E2101"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p>
          <w:p w14:paraId="3725272A"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CP014197.1</w:t>
            </w:r>
          </w:p>
        </w:tc>
        <w:tc>
          <w:tcPr>
            <w:tcW w:w="1559" w:type="dxa"/>
            <w:tcBorders>
              <w:top w:val="single" w:sz="4" w:space="0" w:color="auto"/>
              <w:bottom w:val="single" w:sz="4" w:space="0" w:color="auto"/>
            </w:tcBorders>
            <w:shd w:val="clear" w:color="auto" w:fill="auto"/>
            <w:tcMar>
              <w:top w:w="0" w:type="dxa"/>
              <w:left w:w="108" w:type="dxa"/>
              <w:bottom w:w="0" w:type="dxa"/>
              <w:right w:w="108" w:type="dxa"/>
            </w:tcMar>
          </w:tcPr>
          <w:p w14:paraId="275C3D37" w14:textId="77777777" w:rsidR="0027689B" w:rsidRPr="009A06F9" w:rsidRDefault="0027689B" w:rsidP="00D43121">
            <w:pPr>
              <w:spacing w:line="276" w:lineRule="auto"/>
              <w:rPr>
                <w:rStyle w:val="Emphasis"/>
                <w:rFonts w:asciiTheme="majorBidi" w:hAnsiTheme="majorBidi" w:cstheme="majorBidi"/>
                <w:i w:val="0"/>
                <w:iCs w:val="0"/>
                <w:sz w:val="20"/>
                <w:szCs w:val="20"/>
              </w:rPr>
            </w:pPr>
          </w:p>
          <w:p w14:paraId="18A54159" w14:textId="77777777" w:rsidR="0027689B" w:rsidRPr="009A06F9" w:rsidRDefault="0027689B" w:rsidP="00D43121">
            <w:pPr>
              <w:spacing w:line="276" w:lineRule="auto"/>
              <w:rPr>
                <w:rFonts w:asciiTheme="majorBidi" w:hAnsiTheme="majorBidi" w:cstheme="majorBidi"/>
                <w:i/>
                <w:iCs/>
                <w:sz w:val="20"/>
                <w:szCs w:val="20"/>
              </w:rPr>
            </w:pPr>
            <w:r w:rsidRPr="009A06F9">
              <w:rPr>
                <w:rStyle w:val="Emphasis"/>
                <w:rFonts w:asciiTheme="majorBidi" w:hAnsiTheme="majorBidi" w:cstheme="majorBidi"/>
                <w:i w:val="0"/>
                <w:iCs w:val="0"/>
                <w:sz w:val="20"/>
                <w:szCs w:val="20"/>
              </w:rPr>
              <w:t xml:space="preserve">Gram-negative </w:t>
            </w:r>
          </w:p>
        </w:tc>
        <w:tc>
          <w:tcPr>
            <w:tcW w:w="3827" w:type="dxa"/>
            <w:tcBorders>
              <w:top w:val="single" w:sz="4" w:space="0" w:color="auto"/>
              <w:bottom w:val="single" w:sz="4" w:space="0" w:color="auto"/>
            </w:tcBorders>
            <w:shd w:val="clear" w:color="auto" w:fill="auto"/>
            <w:tcMar>
              <w:top w:w="0" w:type="dxa"/>
              <w:left w:w="108" w:type="dxa"/>
              <w:bottom w:w="0" w:type="dxa"/>
              <w:right w:w="108" w:type="dxa"/>
            </w:tcMar>
          </w:tcPr>
          <w:p w14:paraId="16C8A90F" w14:textId="77777777" w:rsidR="0027689B" w:rsidRPr="00B703C2" w:rsidRDefault="0027689B" w:rsidP="00D43121">
            <w:pPr>
              <w:pStyle w:val="ListParagraph"/>
              <w:numPr>
                <w:ilvl w:val="0"/>
                <w:numId w:val="10"/>
              </w:numPr>
              <w:suppressAutoHyphens/>
              <w:autoSpaceDN w:val="0"/>
              <w:spacing w:after="160" w:line="276" w:lineRule="auto"/>
              <w:contextualSpacing w:val="0"/>
              <w:textAlignment w:val="baseline"/>
              <w:rPr>
                <w:rFonts w:asciiTheme="majorBidi" w:hAnsiTheme="majorBidi" w:cstheme="majorBidi"/>
                <w:sz w:val="20"/>
                <w:szCs w:val="20"/>
              </w:rPr>
            </w:pPr>
            <w:r w:rsidRPr="00B703C2">
              <w:rPr>
                <w:rFonts w:asciiTheme="majorBidi" w:hAnsiTheme="majorBidi" w:cstheme="majorBidi"/>
                <w:sz w:val="20"/>
                <w:szCs w:val="20"/>
              </w:rPr>
              <w:t xml:space="preserve">Certain serotypes can cause various intestinal and extra-intestinal </w:t>
            </w:r>
            <w:r w:rsidRPr="00B703C2">
              <w:rPr>
                <w:rFonts w:asciiTheme="majorBidi" w:hAnsiTheme="majorBidi" w:cstheme="majorBidi"/>
                <w:sz w:val="20"/>
                <w:szCs w:val="20"/>
              </w:rPr>
              <w:lastRenderedPageBreak/>
              <w:t>diseases, such as urinary tract infections, diarrhea, neonatal meningitis and septicemia.</w:t>
            </w:r>
          </w:p>
        </w:tc>
        <w:tc>
          <w:tcPr>
            <w:tcW w:w="1985" w:type="dxa"/>
            <w:gridSpan w:val="3"/>
            <w:tcBorders>
              <w:top w:val="single" w:sz="4" w:space="0" w:color="auto"/>
              <w:bottom w:val="single" w:sz="4" w:space="0" w:color="auto"/>
            </w:tcBorders>
            <w:shd w:val="clear" w:color="auto" w:fill="auto"/>
            <w:tcMar>
              <w:top w:w="0" w:type="dxa"/>
              <w:left w:w="108" w:type="dxa"/>
              <w:bottom w:w="0" w:type="dxa"/>
              <w:right w:w="108" w:type="dxa"/>
            </w:tcMar>
          </w:tcPr>
          <w:p w14:paraId="2B0A60FE" w14:textId="77777777" w:rsidR="0027689B" w:rsidRPr="00B703C2" w:rsidRDefault="0027689B" w:rsidP="00D43121">
            <w:pPr>
              <w:spacing w:line="276" w:lineRule="auto"/>
              <w:jc w:val="both"/>
              <w:rPr>
                <w:rFonts w:asciiTheme="majorBidi" w:hAnsiTheme="majorBidi" w:cstheme="majorBidi"/>
                <w:sz w:val="20"/>
                <w:szCs w:val="20"/>
              </w:rPr>
            </w:pPr>
          </w:p>
          <w:p w14:paraId="4837C11F" w14:textId="77777777" w:rsidR="0027689B" w:rsidRPr="00B703C2" w:rsidRDefault="0027689B" w:rsidP="00D43121">
            <w:pPr>
              <w:spacing w:line="276" w:lineRule="auto"/>
              <w:jc w:val="both"/>
              <w:rPr>
                <w:rFonts w:asciiTheme="majorBidi" w:hAnsiTheme="majorBidi" w:cstheme="majorBidi"/>
                <w:sz w:val="20"/>
                <w:szCs w:val="20"/>
              </w:rPr>
            </w:pPr>
            <w:r w:rsidRPr="00B703C2">
              <w:rPr>
                <w:rFonts w:asciiTheme="majorBidi" w:hAnsiTheme="majorBidi" w:cstheme="majorBidi"/>
                <w:sz w:val="20"/>
                <w:szCs w:val="20"/>
              </w:rPr>
              <w:lastRenderedPageBreak/>
              <w:t xml:space="preserve"> (Orskov and Orskov, 1992)</w:t>
            </w:r>
          </w:p>
        </w:tc>
      </w:tr>
      <w:tr w:rsidR="0027689B" w:rsidRPr="00B703C2" w14:paraId="579F718A" w14:textId="77777777" w:rsidTr="00664612">
        <w:tc>
          <w:tcPr>
            <w:tcW w:w="1096" w:type="dxa"/>
            <w:tcBorders>
              <w:top w:val="single" w:sz="4" w:space="0" w:color="auto"/>
              <w:bottom w:val="single" w:sz="4" w:space="0" w:color="auto"/>
            </w:tcBorders>
          </w:tcPr>
          <w:p w14:paraId="657B03C3"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lastRenderedPageBreak/>
              <w:t>8</w:t>
            </w:r>
          </w:p>
        </w:tc>
        <w:tc>
          <w:tcPr>
            <w:tcW w:w="3260"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3B4C3DD6" w14:textId="65808F2E" w:rsidR="0027689B" w:rsidRPr="00B703C2" w:rsidRDefault="0027689B" w:rsidP="00D43121">
            <w:pPr>
              <w:tabs>
                <w:tab w:val="left" w:pos="3060"/>
              </w:tabs>
              <w:spacing w:line="276" w:lineRule="auto"/>
              <w:rPr>
                <w:rFonts w:asciiTheme="majorBidi" w:hAnsiTheme="majorBidi" w:cstheme="majorBidi"/>
                <w:i/>
                <w:iCs/>
                <w:sz w:val="20"/>
                <w:szCs w:val="20"/>
              </w:rPr>
            </w:pPr>
            <w:r w:rsidRPr="00B703C2">
              <w:rPr>
                <w:rFonts w:asciiTheme="majorBidi" w:hAnsiTheme="majorBidi" w:cstheme="majorBidi"/>
                <w:i/>
                <w:iCs/>
                <w:sz w:val="20"/>
                <w:szCs w:val="20"/>
              </w:rPr>
              <w:t>Klebsiella oxytoca</w:t>
            </w:r>
            <w:r w:rsidR="00664612" w:rsidRPr="00664612">
              <w:rPr>
                <w:rFonts w:asciiTheme="majorBidi" w:hAnsiTheme="majorBidi" w:cstheme="majorBidi"/>
                <w:sz w:val="20"/>
                <w:szCs w:val="20"/>
              </w:rPr>
              <w:t xml:space="preserve"> MBB</w:t>
            </w:r>
            <w:r w:rsidR="00664612">
              <w:rPr>
                <w:rFonts w:asciiTheme="majorBidi" w:hAnsiTheme="majorBidi" w:cstheme="majorBidi"/>
                <w:sz w:val="20"/>
                <w:szCs w:val="20"/>
              </w:rPr>
              <w:t>8</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76ED0717"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719"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7E360113"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0.0</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78D442B1"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1276" w:type="dxa"/>
            <w:tcBorders>
              <w:top w:val="single" w:sz="4" w:space="0" w:color="auto"/>
              <w:bottom w:val="single" w:sz="4" w:space="0" w:color="auto"/>
            </w:tcBorders>
            <w:shd w:val="clear" w:color="auto" w:fill="auto"/>
            <w:tcMar>
              <w:top w:w="0" w:type="dxa"/>
              <w:left w:w="108" w:type="dxa"/>
              <w:bottom w:w="0" w:type="dxa"/>
              <w:right w:w="108" w:type="dxa"/>
            </w:tcMar>
          </w:tcPr>
          <w:p w14:paraId="020F65D5"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LC049180.1</w:t>
            </w:r>
          </w:p>
        </w:tc>
        <w:tc>
          <w:tcPr>
            <w:tcW w:w="1559" w:type="dxa"/>
            <w:tcBorders>
              <w:top w:val="single" w:sz="4" w:space="0" w:color="auto"/>
              <w:bottom w:val="single" w:sz="4" w:space="0" w:color="auto"/>
            </w:tcBorders>
            <w:shd w:val="clear" w:color="auto" w:fill="auto"/>
            <w:tcMar>
              <w:top w:w="0" w:type="dxa"/>
              <w:left w:w="108" w:type="dxa"/>
              <w:bottom w:w="0" w:type="dxa"/>
              <w:right w:w="108" w:type="dxa"/>
            </w:tcMar>
          </w:tcPr>
          <w:p w14:paraId="23C254A7" w14:textId="77777777" w:rsidR="0027689B" w:rsidRPr="009A06F9" w:rsidRDefault="0027689B" w:rsidP="00D43121">
            <w:pPr>
              <w:spacing w:line="276" w:lineRule="auto"/>
              <w:rPr>
                <w:rFonts w:asciiTheme="majorBidi" w:hAnsiTheme="majorBidi" w:cstheme="majorBidi"/>
                <w:i/>
                <w:iCs/>
                <w:sz w:val="20"/>
                <w:szCs w:val="20"/>
              </w:rPr>
            </w:pPr>
            <w:r w:rsidRPr="009A06F9">
              <w:rPr>
                <w:rStyle w:val="Emphasis"/>
                <w:rFonts w:asciiTheme="majorBidi" w:hAnsiTheme="majorBidi" w:cstheme="majorBidi"/>
                <w:i w:val="0"/>
                <w:iCs w:val="0"/>
                <w:sz w:val="20"/>
                <w:szCs w:val="20"/>
              </w:rPr>
              <w:t xml:space="preserve">Gram-negative </w:t>
            </w:r>
          </w:p>
        </w:tc>
        <w:tc>
          <w:tcPr>
            <w:tcW w:w="3827" w:type="dxa"/>
            <w:tcBorders>
              <w:top w:val="single" w:sz="4" w:space="0" w:color="auto"/>
              <w:bottom w:val="single" w:sz="4" w:space="0" w:color="auto"/>
            </w:tcBorders>
            <w:shd w:val="clear" w:color="auto" w:fill="auto"/>
            <w:tcMar>
              <w:top w:w="0" w:type="dxa"/>
              <w:left w:w="108" w:type="dxa"/>
              <w:bottom w:w="0" w:type="dxa"/>
              <w:right w:w="108" w:type="dxa"/>
            </w:tcMar>
          </w:tcPr>
          <w:p w14:paraId="71364DF4" w14:textId="77777777" w:rsidR="0027689B" w:rsidRPr="00B703C2" w:rsidRDefault="009161D3" w:rsidP="00D43121">
            <w:pPr>
              <w:pStyle w:val="ListParagraph"/>
              <w:numPr>
                <w:ilvl w:val="0"/>
                <w:numId w:val="7"/>
              </w:numPr>
              <w:suppressAutoHyphens/>
              <w:autoSpaceDN w:val="0"/>
              <w:spacing w:line="276" w:lineRule="auto"/>
              <w:contextualSpacing w:val="0"/>
              <w:textAlignment w:val="baseline"/>
              <w:rPr>
                <w:rFonts w:asciiTheme="majorBidi" w:hAnsiTheme="majorBidi" w:cstheme="majorBidi"/>
                <w:sz w:val="20"/>
                <w:szCs w:val="20"/>
              </w:rPr>
            </w:pPr>
            <w:hyperlink r:id="rId34" w:tooltip="Colitis" w:history="1">
              <w:r w:rsidR="0027689B" w:rsidRPr="00B703C2">
                <w:rPr>
                  <w:rFonts w:asciiTheme="majorBidi" w:hAnsiTheme="majorBidi" w:cstheme="majorBidi"/>
                  <w:sz w:val="20"/>
                  <w:szCs w:val="20"/>
                </w:rPr>
                <w:t>Colitis</w:t>
              </w:r>
            </w:hyperlink>
            <w:r w:rsidR="0027689B" w:rsidRPr="00B703C2">
              <w:rPr>
                <w:rFonts w:asciiTheme="majorBidi" w:hAnsiTheme="majorBidi" w:cstheme="majorBidi"/>
                <w:sz w:val="20"/>
                <w:szCs w:val="20"/>
              </w:rPr>
              <w:t> and </w:t>
            </w:r>
            <w:hyperlink r:id="rId35" w:tooltip="Sepsis" w:history="1">
              <w:r w:rsidR="0027689B" w:rsidRPr="00B703C2">
                <w:rPr>
                  <w:rFonts w:asciiTheme="majorBidi" w:hAnsiTheme="majorBidi" w:cstheme="majorBidi"/>
                  <w:sz w:val="20"/>
                  <w:szCs w:val="20"/>
                </w:rPr>
                <w:t>sepsis</w:t>
              </w:r>
            </w:hyperlink>
            <w:r w:rsidR="0027689B" w:rsidRPr="00B703C2">
              <w:rPr>
                <w:rFonts w:asciiTheme="majorBidi" w:hAnsiTheme="majorBidi" w:cstheme="majorBidi"/>
                <w:color w:val="222222"/>
                <w:sz w:val="20"/>
                <w:szCs w:val="20"/>
                <w:shd w:val="clear" w:color="auto" w:fill="FFFFFF"/>
              </w:rPr>
              <w:t>.</w:t>
            </w:r>
          </w:p>
        </w:tc>
        <w:tc>
          <w:tcPr>
            <w:tcW w:w="1985" w:type="dxa"/>
            <w:gridSpan w:val="3"/>
            <w:tcBorders>
              <w:top w:val="single" w:sz="4" w:space="0" w:color="auto"/>
              <w:bottom w:val="single" w:sz="4" w:space="0" w:color="auto"/>
            </w:tcBorders>
            <w:shd w:val="clear" w:color="auto" w:fill="auto"/>
            <w:tcMar>
              <w:top w:w="0" w:type="dxa"/>
              <w:left w:w="108" w:type="dxa"/>
              <w:bottom w:w="0" w:type="dxa"/>
              <w:right w:w="108" w:type="dxa"/>
            </w:tcMar>
          </w:tcPr>
          <w:p w14:paraId="43636827" w14:textId="1FC30A1C" w:rsidR="0027689B" w:rsidRPr="00B703C2" w:rsidRDefault="0027689B" w:rsidP="00D43121">
            <w:pPr>
              <w:spacing w:line="276" w:lineRule="auto"/>
              <w:rPr>
                <w:rFonts w:asciiTheme="majorBidi" w:hAnsiTheme="majorBidi" w:cstheme="majorBidi"/>
                <w:sz w:val="20"/>
                <w:szCs w:val="20"/>
              </w:rPr>
            </w:pPr>
            <w:r w:rsidRPr="00B703C2">
              <w:rPr>
                <w:rStyle w:val="Emphasis"/>
                <w:rFonts w:asciiTheme="majorBidi" w:hAnsiTheme="majorBidi" w:cstheme="majorBidi"/>
                <w:sz w:val="20"/>
                <w:szCs w:val="20"/>
              </w:rPr>
              <w:t xml:space="preserve"> (</w:t>
            </w:r>
            <w:r w:rsidRPr="00B703C2">
              <w:rPr>
                <w:rStyle w:val="Emphasis"/>
                <w:rFonts w:asciiTheme="majorBidi" w:hAnsiTheme="majorBidi" w:cstheme="majorBidi"/>
                <w:noProof/>
                <w:sz w:val="20"/>
                <w:szCs w:val="20"/>
              </w:rPr>
              <w:t>Högenauer et al., 2006)</w:t>
            </w:r>
          </w:p>
        </w:tc>
      </w:tr>
      <w:tr w:rsidR="0027689B" w:rsidRPr="00B703C2" w14:paraId="02E629E6" w14:textId="77777777" w:rsidTr="00664612">
        <w:tc>
          <w:tcPr>
            <w:tcW w:w="1096" w:type="dxa"/>
            <w:tcBorders>
              <w:top w:val="single" w:sz="4" w:space="0" w:color="auto"/>
              <w:bottom w:val="single" w:sz="4" w:space="0" w:color="auto"/>
            </w:tcBorders>
          </w:tcPr>
          <w:p w14:paraId="1AD39F04"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p>
          <w:p w14:paraId="438814CD"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9</w:t>
            </w:r>
          </w:p>
        </w:tc>
        <w:tc>
          <w:tcPr>
            <w:tcW w:w="3260"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5692C6BA" w14:textId="6AB4EA9B" w:rsidR="0027689B" w:rsidRPr="00B703C2" w:rsidRDefault="0027689B" w:rsidP="00D43121">
            <w:pPr>
              <w:tabs>
                <w:tab w:val="left" w:pos="3060"/>
              </w:tabs>
              <w:spacing w:line="276" w:lineRule="auto"/>
              <w:rPr>
                <w:rFonts w:asciiTheme="majorBidi" w:hAnsiTheme="majorBidi" w:cstheme="majorBidi"/>
                <w:i/>
                <w:iCs/>
                <w:sz w:val="20"/>
                <w:szCs w:val="20"/>
              </w:rPr>
            </w:pPr>
            <w:r w:rsidRPr="00B703C2">
              <w:rPr>
                <w:rFonts w:asciiTheme="majorBidi" w:hAnsiTheme="majorBidi" w:cstheme="majorBidi"/>
                <w:i/>
                <w:iCs/>
                <w:sz w:val="20"/>
                <w:szCs w:val="20"/>
              </w:rPr>
              <w:t>Klebsiella pneumoniae</w:t>
            </w:r>
            <w:r w:rsidR="00664612" w:rsidRPr="00664612">
              <w:rPr>
                <w:rFonts w:asciiTheme="majorBidi" w:hAnsiTheme="majorBidi" w:cstheme="majorBidi"/>
                <w:sz w:val="20"/>
                <w:szCs w:val="20"/>
              </w:rPr>
              <w:t xml:space="preserve"> MBB</w:t>
            </w:r>
            <w:r w:rsidR="00664612">
              <w:rPr>
                <w:rFonts w:asciiTheme="majorBidi" w:hAnsiTheme="majorBidi" w:cstheme="majorBidi"/>
                <w:sz w:val="20"/>
                <w:szCs w:val="20"/>
              </w:rPr>
              <w:t>9</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57DEA7A2"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719"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13D1D86E"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0.0</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7468C0FC"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1276" w:type="dxa"/>
            <w:tcBorders>
              <w:top w:val="single" w:sz="4" w:space="0" w:color="auto"/>
              <w:bottom w:val="single" w:sz="4" w:space="0" w:color="auto"/>
            </w:tcBorders>
            <w:shd w:val="clear" w:color="auto" w:fill="auto"/>
            <w:tcMar>
              <w:top w:w="0" w:type="dxa"/>
              <w:left w:w="108" w:type="dxa"/>
              <w:bottom w:w="0" w:type="dxa"/>
              <w:right w:w="108" w:type="dxa"/>
            </w:tcMar>
          </w:tcPr>
          <w:p w14:paraId="71C07942"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p>
          <w:p w14:paraId="66636BF3" w14:textId="77777777" w:rsidR="00D43121" w:rsidRDefault="00D43121" w:rsidP="00D43121">
            <w:pPr>
              <w:tabs>
                <w:tab w:val="left" w:pos="3060"/>
              </w:tabs>
              <w:spacing w:line="276" w:lineRule="auto"/>
              <w:jc w:val="center"/>
              <w:rPr>
                <w:rFonts w:asciiTheme="majorBidi" w:hAnsiTheme="majorBidi" w:cstheme="majorBidi"/>
                <w:sz w:val="20"/>
                <w:szCs w:val="20"/>
              </w:rPr>
            </w:pPr>
          </w:p>
          <w:p w14:paraId="7FF8C099" w14:textId="7183BFD6"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LC049181.1</w:t>
            </w:r>
          </w:p>
        </w:tc>
        <w:tc>
          <w:tcPr>
            <w:tcW w:w="1559" w:type="dxa"/>
            <w:tcBorders>
              <w:top w:val="single" w:sz="4" w:space="0" w:color="auto"/>
              <w:bottom w:val="single" w:sz="4" w:space="0" w:color="auto"/>
            </w:tcBorders>
            <w:shd w:val="clear" w:color="auto" w:fill="auto"/>
            <w:tcMar>
              <w:top w:w="0" w:type="dxa"/>
              <w:left w:w="108" w:type="dxa"/>
              <w:bottom w:w="0" w:type="dxa"/>
              <w:right w:w="108" w:type="dxa"/>
            </w:tcMar>
          </w:tcPr>
          <w:p w14:paraId="0501B5E1" w14:textId="77777777" w:rsidR="0027689B" w:rsidRPr="009A06F9" w:rsidRDefault="0027689B" w:rsidP="00D43121">
            <w:pPr>
              <w:spacing w:line="276" w:lineRule="auto"/>
              <w:rPr>
                <w:rStyle w:val="Emphasis"/>
                <w:rFonts w:asciiTheme="majorBidi" w:hAnsiTheme="majorBidi" w:cstheme="majorBidi"/>
                <w:i w:val="0"/>
                <w:iCs w:val="0"/>
                <w:sz w:val="20"/>
                <w:szCs w:val="20"/>
              </w:rPr>
            </w:pPr>
          </w:p>
          <w:p w14:paraId="70D145DF" w14:textId="77777777" w:rsidR="00D43121" w:rsidRDefault="00D43121" w:rsidP="00D43121">
            <w:pPr>
              <w:spacing w:line="276" w:lineRule="auto"/>
              <w:rPr>
                <w:rStyle w:val="Emphasis"/>
                <w:rFonts w:asciiTheme="majorBidi" w:hAnsiTheme="majorBidi" w:cstheme="majorBidi"/>
                <w:i w:val="0"/>
                <w:iCs w:val="0"/>
                <w:sz w:val="20"/>
                <w:szCs w:val="20"/>
              </w:rPr>
            </w:pPr>
          </w:p>
          <w:p w14:paraId="2DAB3BCD" w14:textId="0F31492F" w:rsidR="0027689B" w:rsidRPr="009A06F9" w:rsidRDefault="0027689B" w:rsidP="00D43121">
            <w:pPr>
              <w:spacing w:line="276" w:lineRule="auto"/>
              <w:rPr>
                <w:rFonts w:asciiTheme="majorBidi" w:hAnsiTheme="majorBidi" w:cstheme="majorBidi"/>
                <w:i/>
                <w:iCs/>
                <w:sz w:val="20"/>
                <w:szCs w:val="20"/>
              </w:rPr>
            </w:pPr>
            <w:r w:rsidRPr="009A06F9">
              <w:rPr>
                <w:rStyle w:val="Emphasis"/>
                <w:rFonts w:asciiTheme="majorBidi" w:hAnsiTheme="majorBidi" w:cstheme="majorBidi"/>
                <w:i w:val="0"/>
                <w:iCs w:val="0"/>
                <w:sz w:val="20"/>
                <w:szCs w:val="20"/>
              </w:rPr>
              <w:t xml:space="preserve">Gram-negative </w:t>
            </w:r>
          </w:p>
        </w:tc>
        <w:tc>
          <w:tcPr>
            <w:tcW w:w="3827" w:type="dxa"/>
            <w:tcBorders>
              <w:top w:val="single" w:sz="4" w:space="0" w:color="auto"/>
              <w:bottom w:val="single" w:sz="4" w:space="0" w:color="auto"/>
            </w:tcBorders>
            <w:shd w:val="clear" w:color="auto" w:fill="auto"/>
            <w:tcMar>
              <w:top w:w="0" w:type="dxa"/>
              <w:left w:w="108" w:type="dxa"/>
              <w:bottom w:w="0" w:type="dxa"/>
              <w:right w:w="108" w:type="dxa"/>
            </w:tcMar>
          </w:tcPr>
          <w:p w14:paraId="1D21F0C1" w14:textId="77777777" w:rsidR="0027689B" w:rsidRPr="00B703C2" w:rsidRDefault="0027689B" w:rsidP="00D43121">
            <w:pPr>
              <w:pStyle w:val="ListParagraph"/>
              <w:numPr>
                <w:ilvl w:val="0"/>
                <w:numId w:val="8"/>
              </w:numPr>
              <w:suppressAutoHyphens/>
              <w:autoSpaceDN w:val="0"/>
              <w:spacing w:line="276" w:lineRule="auto"/>
              <w:contextualSpacing w:val="0"/>
              <w:textAlignment w:val="baseline"/>
              <w:rPr>
                <w:rFonts w:asciiTheme="majorBidi" w:hAnsiTheme="majorBidi" w:cstheme="majorBidi"/>
                <w:sz w:val="20"/>
                <w:szCs w:val="20"/>
              </w:rPr>
            </w:pPr>
            <w:r w:rsidRPr="00B703C2">
              <w:rPr>
                <w:rFonts w:asciiTheme="majorBidi" w:hAnsiTheme="majorBidi" w:cstheme="majorBidi"/>
                <w:sz w:val="20"/>
                <w:szCs w:val="20"/>
              </w:rPr>
              <w:t xml:space="preserve">Opportunistic pathogen; cause infections of respiratory tract, pharynx and nasal mucosa.  </w:t>
            </w:r>
          </w:p>
          <w:p w14:paraId="3A1DE851" w14:textId="77777777" w:rsidR="0027689B" w:rsidRPr="00B703C2" w:rsidRDefault="0027689B" w:rsidP="00D43121">
            <w:pPr>
              <w:pStyle w:val="ListParagraph"/>
              <w:numPr>
                <w:ilvl w:val="0"/>
                <w:numId w:val="8"/>
              </w:numPr>
              <w:suppressAutoHyphens/>
              <w:autoSpaceDN w:val="0"/>
              <w:spacing w:line="276" w:lineRule="auto"/>
              <w:contextualSpacing w:val="0"/>
              <w:textAlignment w:val="baseline"/>
              <w:rPr>
                <w:rFonts w:asciiTheme="majorBidi" w:hAnsiTheme="majorBidi" w:cstheme="majorBidi"/>
                <w:sz w:val="20"/>
                <w:szCs w:val="20"/>
              </w:rPr>
            </w:pPr>
            <w:r w:rsidRPr="00B703C2">
              <w:rPr>
                <w:rFonts w:asciiTheme="majorBidi" w:hAnsiTheme="majorBidi" w:cstheme="majorBidi"/>
                <w:sz w:val="20"/>
                <w:szCs w:val="20"/>
              </w:rPr>
              <w:t>Nosocomial infection; Pneumonia</w:t>
            </w:r>
          </w:p>
        </w:tc>
        <w:tc>
          <w:tcPr>
            <w:tcW w:w="1985" w:type="dxa"/>
            <w:gridSpan w:val="3"/>
            <w:tcBorders>
              <w:top w:val="single" w:sz="4" w:space="0" w:color="auto"/>
              <w:bottom w:val="single" w:sz="4" w:space="0" w:color="auto"/>
            </w:tcBorders>
            <w:shd w:val="clear" w:color="auto" w:fill="auto"/>
            <w:tcMar>
              <w:top w:w="0" w:type="dxa"/>
              <w:left w:w="108" w:type="dxa"/>
              <w:bottom w:w="0" w:type="dxa"/>
              <w:right w:w="108" w:type="dxa"/>
            </w:tcMar>
          </w:tcPr>
          <w:p w14:paraId="28663ADA" w14:textId="77777777" w:rsidR="0027689B" w:rsidRPr="00B703C2" w:rsidRDefault="0027689B" w:rsidP="00D43121">
            <w:pPr>
              <w:spacing w:line="276" w:lineRule="auto"/>
              <w:rPr>
                <w:rFonts w:asciiTheme="majorBidi" w:hAnsiTheme="majorBidi" w:cstheme="majorBidi"/>
                <w:noProof/>
                <w:sz w:val="20"/>
                <w:szCs w:val="20"/>
              </w:rPr>
            </w:pPr>
            <w:r w:rsidRPr="00B703C2">
              <w:rPr>
                <w:rFonts w:asciiTheme="majorBidi" w:hAnsiTheme="majorBidi" w:cstheme="majorBidi"/>
                <w:sz w:val="20"/>
                <w:szCs w:val="20"/>
              </w:rPr>
              <w:t xml:space="preserve"> (</w:t>
            </w:r>
            <w:r w:rsidRPr="00B703C2">
              <w:rPr>
                <w:rFonts w:asciiTheme="majorBidi" w:hAnsiTheme="majorBidi" w:cstheme="majorBidi"/>
                <w:noProof/>
                <w:sz w:val="20"/>
                <w:szCs w:val="20"/>
              </w:rPr>
              <w:t>Sikarwar and Batra, 2011)</w:t>
            </w:r>
          </w:p>
          <w:p w14:paraId="30C4A477" w14:textId="1867A206" w:rsidR="0027689B" w:rsidRPr="00B703C2" w:rsidRDefault="0027689B" w:rsidP="00D43121">
            <w:pPr>
              <w:spacing w:line="276" w:lineRule="auto"/>
              <w:rPr>
                <w:rFonts w:asciiTheme="majorBidi" w:hAnsiTheme="majorBidi" w:cstheme="majorBidi"/>
                <w:sz w:val="20"/>
                <w:szCs w:val="20"/>
              </w:rPr>
            </w:pPr>
            <w:r w:rsidRPr="00B703C2">
              <w:rPr>
                <w:rFonts w:asciiTheme="majorBidi" w:hAnsiTheme="majorBidi" w:cstheme="majorBidi"/>
                <w:sz w:val="20"/>
                <w:szCs w:val="20"/>
              </w:rPr>
              <w:t>(</w:t>
            </w:r>
            <w:r w:rsidRPr="00B703C2">
              <w:rPr>
                <w:rFonts w:asciiTheme="majorBidi" w:hAnsiTheme="majorBidi" w:cstheme="majorBidi"/>
                <w:noProof/>
                <w:sz w:val="20"/>
                <w:szCs w:val="20"/>
              </w:rPr>
              <w:t xml:space="preserve">Richards </w:t>
            </w:r>
            <w:r w:rsidRPr="00B703C2">
              <w:rPr>
                <w:rFonts w:asciiTheme="majorBidi" w:hAnsiTheme="majorBidi" w:cstheme="majorBidi"/>
                <w:i/>
                <w:iCs/>
                <w:noProof/>
                <w:sz w:val="20"/>
                <w:szCs w:val="20"/>
              </w:rPr>
              <w:t>et al</w:t>
            </w:r>
            <w:r w:rsidRPr="00B703C2">
              <w:rPr>
                <w:rFonts w:asciiTheme="majorBidi" w:hAnsiTheme="majorBidi" w:cstheme="majorBidi"/>
                <w:noProof/>
                <w:sz w:val="20"/>
                <w:szCs w:val="20"/>
              </w:rPr>
              <w:t>., 1999)</w:t>
            </w:r>
          </w:p>
        </w:tc>
      </w:tr>
      <w:tr w:rsidR="0027689B" w:rsidRPr="00B703C2" w14:paraId="2EAE5973" w14:textId="77777777" w:rsidTr="00664612">
        <w:tc>
          <w:tcPr>
            <w:tcW w:w="1096" w:type="dxa"/>
            <w:tcBorders>
              <w:top w:val="single" w:sz="4" w:space="0" w:color="auto"/>
              <w:bottom w:val="single" w:sz="4" w:space="0" w:color="auto"/>
            </w:tcBorders>
          </w:tcPr>
          <w:p w14:paraId="52E206AA" w14:textId="77777777" w:rsidR="0027689B" w:rsidRPr="00B703C2" w:rsidRDefault="0027689B" w:rsidP="00D43121">
            <w:pPr>
              <w:spacing w:line="276" w:lineRule="auto"/>
              <w:jc w:val="center"/>
              <w:rPr>
                <w:rFonts w:asciiTheme="majorBidi" w:hAnsiTheme="majorBidi" w:cstheme="majorBidi"/>
                <w:color w:val="000000"/>
                <w:sz w:val="20"/>
                <w:szCs w:val="20"/>
              </w:rPr>
            </w:pPr>
          </w:p>
          <w:p w14:paraId="144454FD" w14:textId="77777777" w:rsidR="00D43121" w:rsidRDefault="00D43121" w:rsidP="00D43121">
            <w:pPr>
              <w:spacing w:line="276" w:lineRule="auto"/>
              <w:jc w:val="center"/>
              <w:rPr>
                <w:rFonts w:asciiTheme="majorBidi" w:hAnsiTheme="majorBidi" w:cstheme="majorBidi"/>
                <w:color w:val="000000"/>
                <w:sz w:val="20"/>
                <w:szCs w:val="20"/>
              </w:rPr>
            </w:pPr>
          </w:p>
          <w:p w14:paraId="442684BF" w14:textId="10EDF7B3" w:rsidR="0027689B" w:rsidRPr="00B703C2" w:rsidRDefault="0027689B" w:rsidP="00D43121">
            <w:pPr>
              <w:spacing w:line="276" w:lineRule="auto"/>
              <w:jc w:val="center"/>
              <w:rPr>
                <w:rFonts w:asciiTheme="majorBidi" w:hAnsiTheme="majorBidi" w:cstheme="majorBidi"/>
                <w:color w:val="000000"/>
                <w:sz w:val="20"/>
                <w:szCs w:val="20"/>
              </w:rPr>
            </w:pPr>
            <w:r w:rsidRPr="00B703C2">
              <w:rPr>
                <w:rFonts w:asciiTheme="majorBidi" w:hAnsiTheme="majorBidi" w:cstheme="majorBidi"/>
                <w:color w:val="000000"/>
                <w:sz w:val="20"/>
                <w:szCs w:val="20"/>
              </w:rPr>
              <w:t>10</w:t>
            </w:r>
          </w:p>
        </w:tc>
        <w:tc>
          <w:tcPr>
            <w:tcW w:w="3260"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14BF6DD4" w14:textId="3C8CB26A" w:rsidR="0027689B" w:rsidRPr="00B703C2" w:rsidRDefault="0027689B" w:rsidP="00D43121">
            <w:pPr>
              <w:spacing w:line="276" w:lineRule="auto"/>
              <w:rPr>
                <w:rFonts w:asciiTheme="majorBidi" w:hAnsiTheme="majorBidi" w:cstheme="majorBidi"/>
                <w:sz w:val="20"/>
                <w:szCs w:val="20"/>
              </w:rPr>
            </w:pPr>
            <w:r w:rsidRPr="00B703C2">
              <w:rPr>
                <w:rFonts w:asciiTheme="majorBidi" w:hAnsiTheme="majorBidi" w:cstheme="majorBidi"/>
                <w:i/>
                <w:iCs/>
                <w:color w:val="000000"/>
                <w:sz w:val="20"/>
                <w:szCs w:val="20"/>
              </w:rPr>
              <w:t>Pantoea agglomerans</w:t>
            </w:r>
            <w:r w:rsidR="00664612" w:rsidRPr="00664612">
              <w:rPr>
                <w:rFonts w:asciiTheme="majorBidi" w:hAnsiTheme="majorBidi" w:cstheme="majorBidi"/>
                <w:sz w:val="20"/>
                <w:szCs w:val="20"/>
              </w:rPr>
              <w:t xml:space="preserve"> MBB</w:t>
            </w:r>
            <w:r w:rsidR="00664612">
              <w:rPr>
                <w:rFonts w:asciiTheme="majorBidi" w:hAnsiTheme="majorBidi" w:cstheme="majorBidi"/>
                <w:sz w:val="20"/>
                <w:szCs w:val="20"/>
              </w:rPr>
              <w:t>10</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0EE51AB6"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719"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063E708B"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0.0</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24702F5B"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99%</w:t>
            </w:r>
          </w:p>
        </w:tc>
        <w:tc>
          <w:tcPr>
            <w:tcW w:w="1276" w:type="dxa"/>
            <w:tcBorders>
              <w:top w:val="single" w:sz="4" w:space="0" w:color="auto"/>
              <w:bottom w:val="single" w:sz="4" w:space="0" w:color="auto"/>
            </w:tcBorders>
            <w:shd w:val="clear" w:color="auto" w:fill="auto"/>
            <w:tcMar>
              <w:top w:w="0" w:type="dxa"/>
              <w:left w:w="108" w:type="dxa"/>
              <w:bottom w:w="0" w:type="dxa"/>
              <w:right w:w="108" w:type="dxa"/>
            </w:tcMar>
          </w:tcPr>
          <w:p w14:paraId="7ED58BFF" w14:textId="77777777" w:rsidR="0027689B" w:rsidRPr="00B703C2" w:rsidRDefault="0027689B" w:rsidP="00D43121">
            <w:pPr>
              <w:tabs>
                <w:tab w:val="left" w:pos="3060"/>
              </w:tabs>
              <w:spacing w:line="276" w:lineRule="auto"/>
              <w:rPr>
                <w:rFonts w:asciiTheme="majorBidi" w:hAnsiTheme="majorBidi" w:cstheme="majorBidi"/>
                <w:sz w:val="20"/>
                <w:szCs w:val="20"/>
              </w:rPr>
            </w:pPr>
          </w:p>
          <w:p w14:paraId="078AC3BC" w14:textId="77777777" w:rsidR="00D43121" w:rsidRDefault="00D43121" w:rsidP="00D43121">
            <w:pPr>
              <w:tabs>
                <w:tab w:val="left" w:pos="3060"/>
              </w:tabs>
              <w:spacing w:line="276" w:lineRule="auto"/>
              <w:rPr>
                <w:rFonts w:asciiTheme="majorBidi" w:hAnsiTheme="majorBidi" w:cstheme="majorBidi"/>
                <w:sz w:val="20"/>
                <w:szCs w:val="20"/>
              </w:rPr>
            </w:pPr>
          </w:p>
          <w:p w14:paraId="6168C2F3" w14:textId="1C7D21EA" w:rsidR="0027689B" w:rsidRPr="00B703C2" w:rsidRDefault="0027689B" w:rsidP="00D43121">
            <w:pPr>
              <w:tabs>
                <w:tab w:val="left" w:pos="3060"/>
              </w:tabs>
              <w:spacing w:line="276" w:lineRule="auto"/>
              <w:rPr>
                <w:rFonts w:asciiTheme="majorBidi" w:hAnsiTheme="majorBidi" w:cstheme="majorBidi"/>
                <w:sz w:val="20"/>
                <w:szCs w:val="20"/>
              </w:rPr>
            </w:pPr>
            <w:r w:rsidRPr="00B703C2">
              <w:rPr>
                <w:rFonts w:asciiTheme="majorBidi" w:hAnsiTheme="majorBidi" w:cstheme="majorBidi"/>
                <w:sz w:val="20"/>
                <w:szCs w:val="20"/>
              </w:rPr>
              <w:t>KT075214.1</w:t>
            </w:r>
          </w:p>
        </w:tc>
        <w:tc>
          <w:tcPr>
            <w:tcW w:w="1559" w:type="dxa"/>
            <w:tcBorders>
              <w:top w:val="single" w:sz="4" w:space="0" w:color="auto"/>
              <w:bottom w:val="single" w:sz="4" w:space="0" w:color="auto"/>
            </w:tcBorders>
            <w:shd w:val="clear" w:color="auto" w:fill="auto"/>
            <w:tcMar>
              <w:top w:w="0" w:type="dxa"/>
              <w:left w:w="108" w:type="dxa"/>
              <w:bottom w:w="0" w:type="dxa"/>
              <w:right w:w="108" w:type="dxa"/>
            </w:tcMar>
          </w:tcPr>
          <w:p w14:paraId="0B0BD44C" w14:textId="77777777" w:rsidR="0027689B" w:rsidRPr="009A06F9" w:rsidRDefault="0027689B" w:rsidP="00D43121">
            <w:pPr>
              <w:spacing w:line="276" w:lineRule="auto"/>
              <w:rPr>
                <w:rStyle w:val="Emphasis"/>
                <w:rFonts w:asciiTheme="majorBidi" w:hAnsiTheme="majorBidi" w:cstheme="majorBidi"/>
                <w:i w:val="0"/>
                <w:iCs w:val="0"/>
                <w:sz w:val="20"/>
                <w:szCs w:val="20"/>
              </w:rPr>
            </w:pPr>
          </w:p>
          <w:p w14:paraId="5FDC304A" w14:textId="77777777" w:rsidR="0027689B" w:rsidRPr="009A06F9" w:rsidRDefault="0027689B" w:rsidP="00D43121">
            <w:pPr>
              <w:spacing w:line="276" w:lineRule="auto"/>
              <w:rPr>
                <w:rStyle w:val="Emphasis"/>
                <w:rFonts w:asciiTheme="majorBidi" w:hAnsiTheme="majorBidi" w:cstheme="majorBidi"/>
                <w:i w:val="0"/>
                <w:iCs w:val="0"/>
                <w:sz w:val="20"/>
                <w:szCs w:val="20"/>
              </w:rPr>
            </w:pPr>
          </w:p>
          <w:p w14:paraId="1D356811" w14:textId="77777777" w:rsidR="0027689B" w:rsidRPr="009A06F9" w:rsidRDefault="0027689B" w:rsidP="00D43121">
            <w:pPr>
              <w:spacing w:line="276" w:lineRule="auto"/>
              <w:rPr>
                <w:rFonts w:asciiTheme="majorBidi" w:hAnsiTheme="majorBidi" w:cstheme="majorBidi"/>
                <w:i/>
                <w:iCs/>
                <w:sz w:val="20"/>
                <w:szCs w:val="20"/>
              </w:rPr>
            </w:pPr>
            <w:r w:rsidRPr="009A06F9">
              <w:rPr>
                <w:rStyle w:val="Emphasis"/>
                <w:rFonts w:asciiTheme="majorBidi" w:hAnsiTheme="majorBidi" w:cstheme="majorBidi"/>
                <w:i w:val="0"/>
                <w:iCs w:val="0"/>
                <w:sz w:val="20"/>
                <w:szCs w:val="20"/>
              </w:rPr>
              <w:t xml:space="preserve">Gram-negative </w:t>
            </w:r>
          </w:p>
        </w:tc>
        <w:tc>
          <w:tcPr>
            <w:tcW w:w="3827" w:type="dxa"/>
            <w:tcBorders>
              <w:top w:val="single" w:sz="4" w:space="0" w:color="auto"/>
              <w:bottom w:val="single" w:sz="4" w:space="0" w:color="auto"/>
            </w:tcBorders>
            <w:shd w:val="clear" w:color="auto" w:fill="auto"/>
            <w:tcMar>
              <w:top w:w="0" w:type="dxa"/>
              <w:left w:w="108" w:type="dxa"/>
              <w:bottom w:w="0" w:type="dxa"/>
              <w:right w:w="108" w:type="dxa"/>
            </w:tcMar>
          </w:tcPr>
          <w:p w14:paraId="24E61E35" w14:textId="77777777" w:rsidR="0027689B" w:rsidRPr="00B703C2" w:rsidRDefault="0027689B" w:rsidP="00D43121">
            <w:pPr>
              <w:pStyle w:val="ListParagraph"/>
              <w:numPr>
                <w:ilvl w:val="0"/>
                <w:numId w:val="9"/>
              </w:numPr>
              <w:suppressAutoHyphens/>
              <w:autoSpaceDN w:val="0"/>
              <w:spacing w:line="276" w:lineRule="auto"/>
              <w:contextualSpacing w:val="0"/>
              <w:textAlignment w:val="baseline"/>
              <w:rPr>
                <w:rFonts w:asciiTheme="majorBidi" w:hAnsiTheme="majorBidi" w:cstheme="majorBidi"/>
                <w:sz w:val="20"/>
                <w:szCs w:val="20"/>
              </w:rPr>
            </w:pPr>
            <w:r w:rsidRPr="00B703C2">
              <w:rPr>
                <w:rFonts w:asciiTheme="majorBidi" w:hAnsiTheme="majorBidi" w:cstheme="majorBidi"/>
                <w:sz w:val="20"/>
                <w:szCs w:val="20"/>
              </w:rPr>
              <w:t>Opportunistic infections in humans; wound, blood, and urinary-tract infections.</w:t>
            </w:r>
          </w:p>
          <w:p w14:paraId="2B219C6A" w14:textId="77777777" w:rsidR="0027689B" w:rsidRPr="00B703C2" w:rsidRDefault="009161D3" w:rsidP="00D43121">
            <w:pPr>
              <w:pStyle w:val="ListParagraph"/>
              <w:numPr>
                <w:ilvl w:val="0"/>
                <w:numId w:val="9"/>
              </w:numPr>
              <w:suppressAutoHyphens/>
              <w:autoSpaceDN w:val="0"/>
              <w:spacing w:line="276" w:lineRule="auto"/>
              <w:contextualSpacing w:val="0"/>
              <w:textAlignment w:val="baseline"/>
              <w:rPr>
                <w:rFonts w:asciiTheme="majorBidi" w:hAnsiTheme="majorBidi" w:cstheme="majorBidi"/>
                <w:sz w:val="20"/>
                <w:szCs w:val="20"/>
              </w:rPr>
            </w:pPr>
            <w:hyperlink r:id="rId36" w:tooltip="Endophthalmitis" w:history="1">
              <w:r w:rsidR="0027689B" w:rsidRPr="00B703C2">
                <w:rPr>
                  <w:rFonts w:asciiTheme="majorBidi" w:hAnsiTheme="majorBidi" w:cstheme="majorBidi"/>
                  <w:sz w:val="20"/>
                  <w:szCs w:val="20"/>
                </w:rPr>
                <w:t>Endophthalmitis</w:t>
              </w:r>
            </w:hyperlink>
            <w:r w:rsidR="0027689B" w:rsidRPr="00B703C2">
              <w:rPr>
                <w:rFonts w:asciiTheme="majorBidi" w:hAnsiTheme="majorBidi" w:cstheme="majorBidi"/>
                <w:sz w:val="20"/>
                <w:szCs w:val="20"/>
              </w:rPr>
              <w:t>, </w:t>
            </w:r>
            <w:hyperlink r:id="rId37" w:tooltip="Periostitis" w:history="1">
              <w:r w:rsidR="0027689B" w:rsidRPr="00B703C2">
                <w:rPr>
                  <w:rFonts w:asciiTheme="majorBidi" w:hAnsiTheme="majorBidi" w:cstheme="majorBidi"/>
                  <w:sz w:val="20"/>
                  <w:szCs w:val="20"/>
                </w:rPr>
                <w:t>periostitis</w:t>
              </w:r>
            </w:hyperlink>
            <w:r w:rsidR="0027689B" w:rsidRPr="00B703C2">
              <w:rPr>
                <w:rFonts w:asciiTheme="majorBidi" w:hAnsiTheme="majorBidi" w:cstheme="majorBidi"/>
                <w:sz w:val="20"/>
                <w:szCs w:val="20"/>
              </w:rPr>
              <w:t>, </w:t>
            </w:r>
            <w:hyperlink r:id="rId38" w:tooltip="Endocarditis" w:history="1">
              <w:r w:rsidR="0027689B" w:rsidRPr="00B703C2">
                <w:rPr>
                  <w:rFonts w:asciiTheme="majorBidi" w:hAnsiTheme="majorBidi" w:cstheme="majorBidi"/>
                  <w:sz w:val="20"/>
                  <w:szCs w:val="20"/>
                </w:rPr>
                <w:t>endocarditis</w:t>
              </w:r>
            </w:hyperlink>
            <w:r w:rsidR="0027689B" w:rsidRPr="00B703C2">
              <w:rPr>
                <w:rFonts w:asciiTheme="majorBidi" w:hAnsiTheme="majorBidi" w:cstheme="majorBidi"/>
                <w:sz w:val="20"/>
                <w:szCs w:val="20"/>
              </w:rPr>
              <w:t> and </w:t>
            </w:r>
            <w:hyperlink r:id="rId39" w:tooltip="Osteomyelitis" w:history="1">
              <w:r w:rsidR="0027689B" w:rsidRPr="00B703C2">
                <w:rPr>
                  <w:rFonts w:asciiTheme="majorBidi" w:hAnsiTheme="majorBidi" w:cstheme="majorBidi"/>
                  <w:sz w:val="20"/>
                  <w:szCs w:val="20"/>
                </w:rPr>
                <w:t>osteomyelitis</w:t>
              </w:r>
            </w:hyperlink>
            <w:r w:rsidR="0027689B" w:rsidRPr="00B703C2">
              <w:rPr>
                <w:rFonts w:asciiTheme="majorBidi" w:hAnsiTheme="majorBidi" w:cstheme="majorBidi"/>
                <w:sz w:val="20"/>
                <w:szCs w:val="20"/>
              </w:rPr>
              <w:t> in humans.</w:t>
            </w:r>
          </w:p>
        </w:tc>
        <w:tc>
          <w:tcPr>
            <w:tcW w:w="1985" w:type="dxa"/>
            <w:gridSpan w:val="3"/>
            <w:tcBorders>
              <w:top w:val="single" w:sz="4" w:space="0" w:color="auto"/>
              <w:bottom w:val="single" w:sz="4" w:space="0" w:color="auto"/>
            </w:tcBorders>
            <w:shd w:val="clear" w:color="auto" w:fill="auto"/>
            <w:tcMar>
              <w:top w:w="0" w:type="dxa"/>
              <w:left w:w="108" w:type="dxa"/>
              <w:bottom w:w="0" w:type="dxa"/>
              <w:right w:w="108" w:type="dxa"/>
            </w:tcMar>
          </w:tcPr>
          <w:p w14:paraId="437A5B16" w14:textId="77777777" w:rsidR="0027689B" w:rsidRPr="00B703C2" w:rsidRDefault="0027689B" w:rsidP="00D43121">
            <w:pPr>
              <w:spacing w:line="276" w:lineRule="auto"/>
              <w:rPr>
                <w:rStyle w:val="Emphasis"/>
                <w:rFonts w:asciiTheme="majorBidi" w:hAnsiTheme="majorBidi" w:cstheme="majorBidi"/>
                <w:i w:val="0"/>
                <w:iCs w:val="0"/>
                <w:sz w:val="20"/>
                <w:szCs w:val="20"/>
              </w:rPr>
            </w:pPr>
            <w:r w:rsidRPr="00B703C2">
              <w:rPr>
                <w:rStyle w:val="Emphasis"/>
                <w:rFonts w:asciiTheme="majorBidi" w:hAnsiTheme="majorBidi" w:cstheme="majorBidi"/>
                <w:sz w:val="20"/>
                <w:szCs w:val="20"/>
              </w:rPr>
              <w:t xml:space="preserve"> (</w:t>
            </w:r>
            <w:r w:rsidRPr="00B703C2">
              <w:rPr>
                <w:rStyle w:val="Emphasis"/>
                <w:rFonts w:asciiTheme="majorBidi" w:hAnsiTheme="majorBidi" w:cstheme="majorBidi"/>
                <w:noProof/>
                <w:sz w:val="20"/>
                <w:szCs w:val="20"/>
              </w:rPr>
              <w:t>Cruz et al., 2007)</w:t>
            </w:r>
          </w:p>
          <w:p w14:paraId="480526E5" w14:textId="77777777" w:rsidR="0027689B" w:rsidRPr="00B703C2" w:rsidRDefault="0027689B" w:rsidP="00D43121">
            <w:pPr>
              <w:spacing w:line="276" w:lineRule="auto"/>
              <w:rPr>
                <w:rFonts w:asciiTheme="majorBidi" w:hAnsiTheme="majorBidi" w:cstheme="majorBidi"/>
                <w:sz w:val="20"/>
                <w:szCs w:val="20"/>
              </w:rPr>
            </w:pPr>
            <w:r w:rsidRPr="00B703C2">
              <w:rPr>
                <w:rFonts w:asciiTheme="majorBidi" w:hAnsiTheme="majorBidi" w:cstheme="majorBidi"/>
                <w:sz w:val="20"/>
                <w:szCs w:val="20"/>
              </w:rPr>
              <w:t xml:space="preserve"> </w:t>
            </w:r>
          </w:p>
          <w:p w14:paraId="08B1F91C" w14:textId="77777777" w:rsidR="0027689B" w:rsidRPr="00B703C2" w:rsidRDefault="0027689B" w:rsidP="00D43121">
            <w:pPr>
              <w:spacing w:line="276" w:lineRule="auto"/>
              <w:rPr>
                <w:rFonts w:asciiTheme="majorBidi" w:hAnsiTheme="majorBidi" w:cstheme="majorBidi"/>
                <w:sz w:val="20"/>
                <w:szCs w:val="20"/>
              </w:rPr>
            </w:pPr>
            <w:r w:rsidRPr="00B703C2">
              <w:rPr>
                <w:rFonts w:asciiTheme="majorBidi" w:hAnsiTheme="majorBidi" w:cstheme="majorBidi"/>
                <w:sz w:val="20"/>
                <w:szCs w:val="20"/>
              </w:rPr>
              <w:t>(</w:t>
            </w:r>
            <w:r w:rsidRPr="00B703C2">
              <w:rPr>
                <w:rFonts w:asciiTheme="majorBidi" w:hAnsiTheme="majorBidi" w:cstheme="majorBidi"/>
                <w:noProof/>
                <w:sz w:val="20"/>
                <w:szCs w:val="20"/>
              </w:rPr>
              <w:t xml:space="preserve">Jacek </w:t>
            </w:r>
            <w:r w:rsidRPr="00B703C2">
              <w:rPr>
                <w:rFonts w:asciiTheme="majorBidi" w:hAnsiTheme="majorBidi" w:cstheme="majorBidi"/>
                <w:i/>
                <w:iCs/>
                <w:noProof/>
                <w:sz w:val="20"/>
                <w:szCs w:val="20"/>
              </w:rPr>
              <w:t>et al</w:t>
            </w:r>
            <w:r w:rsidRPr="00B703C2">
              <w:rPr>
                <w:rFonts w:asciiTheme="majorBidi" w:hAnsiTheme="majorBidi" w:cstheme="majorBidi"/>
                <w:noProof/>
                <w:sz w:val="20"/>
                <w:szCs w:val="20"/>
              </w:rPr>
              <w:t>., 2016)</w:t>
            </w:r>
          </w:p>
        </w:tc>
      </w:tr>
      <w:tr w:rsidR="0027689B" w:rsidRPr="00B703C2" w14:paraId="63894603" w14:textId="77777777" w:rsidTr="00664612">
        <w:tc>
          <w:tcPr>
            <w:tcW w:w="1096" w:type="dxa"/>
            <w:tcBorders>
              <w:top w:val="single" w:sz="4" w:space="0" w:color="auto"/>
              <w:bottom w:val="single" w:sz="4" w:space="0" w:color="auto"/>
            </w:tcBorders>
          </w:tcPr>
          <w:p w14:paraId="71AA660B" w14:textId="77777777" w:rsidR="0027689B" w:rsidRPr="00B703C2" w:rsidRDefault="0027689B" w:rsidP="00D43121">
            <w:pPr>
              <w:spacing w:line="276" w:lineRule="auto"/>
              <w:jc w:val="center"/>
              <w:rPr>
                <w:rFonts w:asciiTheme="majorBidi" w:hAnsiTheme="majorBidi" w:cstheme="majorBidi"/>
                <w:color w:val="000000"/>
                <w:sz w:val="20"/>
                <w:szCs w:val="20"/>
              </w:rPr>
            </w:pPr>
          </w:p>
          <w:p w14:paraId="3119A8F6" w14:textId="77777777" w:rsidR="0027689B" w:rsidRPr="00B703C2" w:rsidRDefault="0027689B" w:rsidP="00D43121">
            <w:pPr>
              <w:spacing w:line="276" w:lineRule="auto"/>
              <w:jc w:val="center"/>
              <w:rPr>
                <w:rFonts w:asciiTheme="majorBidi" w:hAnsiTheme="majorBidi" w:cstheme="majorBidi"/>
                <w:color w:val="000000"/>
                <w:sz w:val="20"/>
                <w:szCs w:val="20"/>
              </w:rPr>
            </w:pPr>
          </w:p>
          <w:p w14:paraId="4073ADAC" w14:textId="77777777" w:rsidR="0027689B" w:rsidRPr="00B703C2" w:rsidRDefault="0027689B" w:rsidP="00D43121">
            <w:pPr>
              <w:spacing w:line="276" w:lineRule="auto"/>
              <w:jc w:val="center"/>
              <w:rPr>
                <w:rFonts w:asciiTheme="majorBidi" w:hAnsiTheme="majorBidi" w:cstheme="majorBidi"/>
                <w:color w:val="000000"/>
                <w:sz w:val="20"/>
                <w:szCs w:val="20"/>
              </w:rPr>
            </w:pPr>
            <w:r w:rsidRPr="00B703C2">
              <w:rPr>
                <w:rFonts w:asciiTheme="majorBidi" w:hAnsiTheme="majorBidi" w:cstheme="majorBidi"/>
                <w:color w:val="000000"/>
                <w:sz w:val="20"/>
                <w:szCs w:val="20"/>
              </w:rPr>
              <w:t>11</w:t>
            </w:r>
          </w:p>
        </w:tc>
        <w:tc>
          <w:tcPr>
            <w:tcW w:w="3260"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30DA8430" w14:textId="38DDBDAB" w:rsidR="0027689B" w:rsidRPr="00B703C2" w:rsidRDefault="0027689B" w:rsidP="00D43121">
            <w:pPr>
              <w:spacing w:line="276" w:lineRule="auto"/>
              <w:rPr>
                <w:rFonts w:asciiTheme="majorBidi" w:hAnsiTheme="majorBidi" w:cstheme="majorBidi"/>
                <w:sz w:val="20"/>
                <w:szCs w:val="20"/>
              </w:rPr>
            </w:pPr>
            <w:r w:rsidRPr="00B703C2">
              <w:rPr>
                <w:rFonts w:asciiTheme="majorBidi" w:hAnsiTheme="majorBidi" w:cstheme="majorBidi"/>
                <w:i/>
                <w:iCs/>
                <w:color w:val="000000"/>
                <w:sz w:val="20"/>
                <w:szCs w:val="20"/>
              </w:rPr>
              <w:t>Providencia rettgeri</w:t>
            </w:r>
            <w:r w:rsidR="00664612" w:rsidRPr="00664612">
              <w:rPr>
                <w:rFonts w:asciiTheme="majorBidi" w:hAnsiTheme="majorBidi" w:cstheme="majorBidi"/>
                <w:sz w:val="20"/>
                <w:szCs w:val="20"/>
              </w:rPr>
              <w:t xml:space="preserve"> MBB1</w:t>
            </w:r>
            <w:r w:rsidR="00664612">
              <w:rPr>
                <w:rFonts w:asciiTheme="majorBidi" w:hAnsiTheme="majorBidi" w:cstheme="majorBidi"/>
                <w:sz w:val="20"/>
                <w:szCs w:val="20"/>
              </w:rPr>
              <w:t>1</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4A0E0412"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719"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16BF1031"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0.0</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3ADCDF9F"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1276" w:type="dxa"/>
            <w:tcBorders>
              <w:top w:val="single" w:sz="4" w:space="0" w:color="auto"/>
              <w:bottom w:val="single" w:sz="4" w:space="0" w:color="auto"/>
            </w:tcBorders>
            <w:shd w:val="clear" w:color="auto" w:fill="auto"/>
            <w:tcMar>
              <w:top w:w="0" w:type="dxa"/>
              <w:left w:w="108" w:type="dxa"/>
              <w:bottom w:w="0" w:type="dxa"/>
              <w:right w:w="108" w:type="dxa"/>
            </w:tcMar>
          </w:tcPr>
          <w:p w14:paraId="467BBCF7"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p>
          <w:p w14:paraId="7CFE9F70" w14:textId="77777777" w:rsidR="00D43121" w:rsidRDefault="00D43121" w:rsidP="00D43121">
            <w:pPr>
              <w:tabs>
                <w:tab w:val="left" w:pos="3060"/>
              </w:tabs>
              <w:spacing w:line="276" w:lineRule="auto"/>
              <w:rPr>
                <w:rFonts w:asciiTheme="majorBidi" w:hAnsiTheme="majorBidi" w:cstheme="majorBidi"/>
                <w:sz w:val="20"/>
                <w:szCs w:val="20"/>
              </w:rPr>
            </w:pPr>
          </w:p>
          <w:p w14:paraId="140D2048" w14:textId="65CFDA77" w:rsidR="0027689B" w:rsidRPr="00B703C2" w:rsidRDefault="0027689B" w:rsidP="00D43121">
            <w:pPr>
              <w:tabs>
                <w:tab w:val="left" w:pos="3060"/>
              </w:tabs>
              <w:spacing w:line="276" w:lineRule="auto"/>
              <w:rPr>
                <w:rFonts w:asciiTheme="majorBidi" w:hAnsiTheme="majorBidi" w:cstheme="majorBidi"/>
                <w:sz w:val="20"/>
                <w:szCs w:val="20"/>
              </w:rPr>
            </w:pPr>
            <w:r w:rsidRPr="00B703C2">
              <w:rPr>
                <w:rFonts w:asciiTheme="majorBidi" w:hAnsiTheme="majorBidi" w:cstheme="majorBidi"/>
                <w:sz w:val="20"/>
                <w:szCs w:val="20"/>
              </w:rPr>
              <w:t>KR091945.1</w:t>
            </w:r>
          </w:p>
        </w:tc>
        <w:tc>
          <w:tcPr>
            <w:tcW w:w="1559" w:type="dxa"/>
            <w:tcBorders>
              <w:top w:val="single" w:sz="4" w:space="0" w:color="auto"/>
              <w:bottom w:val="single" w:sz="4" w:space="0" w:color="auto"/>
            </w:tcBorders>
            <w:shd w:val="clear" w:color="auto" w:fill="auto"/>
            <w:tcMar>
              <w:top w:w="0" w:type="dxa"/>
              <w:left w:w="108" w:type="dxa"/>
              <w:bottom w:w="0" w:type="dxa"/>
              <w:right w:w="108" w:type="dxa"/>
            </w:tcMar>
          </w:tcPr>
          <w:p w14:paraId="569C27BF" w14:textId="77777777" w:rsidR="0027689B" w:rsidRPr="009A06F9" w:rsidRDefault="0027689B" w:rsidP="00D43121">
            <w:pPr>
              <w:spacing w:line="276" w:lineRule="auto"/>
              <w:rPr>
                <w:rStyle w:val="Emphasis"/>
                <w:rFonts w:asciiTheme="majorBidi" w:hAnsiTheme="majorBidi" w:cstheme="majorBidi"/>
                <w:i w:val="0"/>
                <w:iCs w:val="0"/>
                <w:sz w:val="20"/>
                <w:szCs w:val="20"/>
              </w:rPr>
            </w:pPr>
          </w:p>
          <w:p w14:paraId="1E6C3945" w14:textId="77777777" w:rsidR="00D43121" w:rsidRDefault="00D43121" w:rsidP="00D43121">
            <w:pPr>
              <w:spacing w:line="276" w:lineRule="auto"/>
              <w:rPr>
                <w:rStyle w:val="Emphasis"/>
                <w:rFonts w:asciiTheme="majorBidi" w:hAnsiTheme="majorBidi" w:cstheme="majorBidi"/>
                <w:i w:val="0"/>
                <w:iCs w:val="0"/>
                <w:sz w:val="20"/>
                <w:szCs w:val="20"/>
              </w:rPr>
            </w:pPr>
          </w:p>
          <w:p w14:paraId="3FADB011" w14:textId="4F377ABB" w:rsidR="0027689B" w:rsidRPr="009A06F9" w:rsidRDefault="0027689B" w:rsidP="00D43121">
            <w:pPr>
              <w:spacing w:line="276" w:lineRule="auto"/>
              <w:rPr>
                <w:rFonts w:asciiTheme="majorBidi" w:hAnsiTheme="majorBidi" w:cstheme="majorBidi"/>
                <w:i/>
                <w:iCs/>
                <w:sz w:val="20"/>
                <w:szCs w:val="20"/>
              </w:rPr>
            </w:pPr>
            <w:r w:rsidRPr="009A06F9">
              <w:rPr>
                <w:rStyle w:val="Emphasis"/>
                <w:rFonts w:asciiTheme="majorBidi" w:hAnsiTheme="majorBidi" w:cstheme="majorBidi"/>
                <w:i w:val="0"/>
                <w:iCs w:val="0"/>
                <w:sz w:val="20"/>
                <w:szCs w:val="20"/>
              </w:rPr>
              <w:t xml:space="preserve">Gram-negative </w:t>
            </w:r>
          </w:p>
        </w:tc>
        <w:tc>
          <w:tcPr>
            <w:tcW w:w="3827" w:type="dxa"/>
            <w:tcBorders>
              <w:top w:val="single" w:sz="4" w:space="0" w:color="auto"/>
              <w:bottom w:val="single" w:sz="4" w:space="0" w:color="auto"/>
            </w:tcBorders>
            <w:shd w:val="clear" w:color="auto" w:fill="auto"/>
            <w:tcMar>
              <w:top w:w="0" w:type="dxa"/>
              <w:left w:w="108" w:type="dxa"/>
              <w:bottom w:w="0" w:type="dxa"/>
              <w:right w:w="108" w:type="dxa"/>
            </w:tcMar>
          </w:tcPr>
          <w:p w14:paraId="05484250" w14:textId="77777777" w:rsidR="0027689B" w:rsidRPr="00B703C2" w:rsidRDefault="0027689B" w:rsidP="00D43121">
            <w:pPr>
              <w:pStyle w:val="ListParagraph"/>
              <w:numPr>
                <w:ilvl w:val="0"/>
                <w:numId w:val="12"/>
              </w:numPr>
              <w:suppressAutoHyphens/>
              <w:autoSpaceDN w:val="0"/>
              <w:spacing w:after="200" w:line="276" w:lineRule="auto"/>
              <w:textAlignment w:val="baseline"/>
              <w:rPr>
                <w:rFonts w:asciiTheme="majorBidi" w:hAnsiTheme="majorBidi" w:cstheme="majorBidi"/>
                <w:sz w:val="20"/>
                <w:szCs w:val="20"/>
              </w:rPr>
            </w:pPr>
            <w:r w:rsidRPr="00B703C2">
              <w:rPr>
                <w:rFonts w:asciiTheme="majorBidi" w:hAnsiTheme="majorBidi" w:cstheme="majorBidi"/>
                <w:sz w:val="20"/>
                <w:szCs w:val="20"/>
              </w:rPr>
              <w:t>Opportunistic infections in humans; a major cause of </w:t>
            </w:r>
            <w:hyperlink r:id="rId40" w:history="1">
              <w:r w:rsidRPr="00B703C2">
                <w:rPr>
                  <w:rFonts w:asciiTheme="majorBidi" w:hAnsiTheme="majorBidi" w:cstheme="majorBidi"/>
                  <w:sz w:val="20"/>
                  <w:szCs w:val="20"/>
                </w:rPr>
                <w:t>traveller's diarrhea</w:t>
              </w:r>
            </w:hyperlink>
            <w:r w:rsidRPr="00B703C2">
              <w:rPr>
                <w:rFonts w:asciiTheme="majorBidi" w:hAnsiTheme="majorBidi" w:cstheme="majorBidi"/>
                <w:sz w:val="20"/>
                <w:szCs w:val="20"/>
              </w:rPr>
              <w:t>.</w:t>
            </w:r>
          </w:p>
          <w:p w14:paraId="4024AB23" w14:textId="77777777" w:rsidR="0027689B" w:rsidRPr="00B703C2" w:rsidRDefault="009161D3" w:rsidP="00D43121">
            <w:pPr>
              <w:pStyle w:val="ListParagraph"/>
              <w:numPr>
                <w:ilvl w:val="0"/>
                <w:numId w:val="12"/>
              </w:numPr>
              <w:suppressAutoHyphens/>
              <w:autoSpaceDN w:val="0"/>
              <w:spacing w:after="200" w:line="276" w:lineRule="auto"/>
              <w:textAlignment w:val="baseline"/>
              <w:rPr>
                <w:rFonts w:asciiTheme="majorBidi" w:hAnsiTheme="majorBidi" w:cstheme="majorBidi"/>
                <w:sz w:val="20"/>
                <w:szCs w:val="20"/>
              </w:rPr>
            </w:pPr>
            <w:hyperlink r:id="rId41" w:tooltip="Urinary tract infection" w:history="1">
              <w:r w:rsidR="0027689B" w:rsidRPr="00B703C2">
                <w:rPr>
                  <w:rFonts w:asciiTheme="majorBidi" w:hAnsiTheme="majorBidi" w:cstheme="majorBidi"/>
                  <w:sz w:val="20"/>
                  <w:szCs w:val="20"/>
                </w:rPr>
                <w:t>Urinary tract infections</w:t>
              </w:r>
            </w:hyperlink>
            <w:r w:rsidR="0027689B" w:rsidRPr="00B703C2">
              <w:rPr>
                <w:rFonts w:asciiTheme="majorBidi" w:hAnsiTheme="majorBidi" w:cstheme="majorBidi"/>
                <w:sz w:val="20"/>
                <w:szCs w:val="20"/>
              </w:rPr>
              <w:t>.</w:t>
            </w:r>
          </w:p>
          <w:p w14:paraId="59C640C5" w14:textId="77777777" w:rsidR="0027689B" w:rsidRPr="00B703C2" w:rsidRDefault="009161D3" w:rsidP="00D43121">
            <w:pPr>
              <w:pStyle w:val="ListParagraph"/>
              <w:numPr>
                <w:ilvl w:val="0"/>
                <w:numId w:val="12"/>
              </w:numPr>
              <w:suppressAutoHyphens/>
              <w:autoSpaceDN w:val="0"/>
              <w:spacing w:after="200" w:line="276" w:lineRule="auto"/>
              <w:textAlignment w:val="baseline"/>
              <w:rPr>
                <w:rFonts w:asciiTheme="majorBidi" w:hAnsiTheme="majorBidi" w:cstheme="majorBidi"/>
                <w:sz w:val="20"/>
                <w:szCs w:val="20"/>
              </w:rPr>
            </w:pPr>
            <w:hyperlink r:id="rId42" w:tooltip="Eye infection" w:history="1">
              <w:r w:rsidR="0027689B" w:rsidRPr="00B703C2">
                <w:rPr>
                  <w:rFonts w:asciiTheme="majorBidi" w:hAnsiTheme="majorBidi" w:cstheme="majorBidi"/>
                  <w:sz w:val="20"/>
                  <w:szCs w:val="20"/>
                </w:rPr>
                <w:t>Eye infections</w:t>
              </w:r>
            </w:hyperlink>
            <w:r w:rsidR="0027689B" w:rsidRPr="00B703C2">
              <w:rPr>
                <w:rFonts w:asciiTheme="majorBidi" w:hAnsiTheme="majorBidi" w:cstheme="majorBidi"/>
                <w:sz w:val="20"/>
                <w:szCs w:val="20"/>
              </w:rPr>
              <w:t>.</w:t>
            </w:r>
          </w:p>
        </w:tc>
        <w:tc>
          <w:tcPr>
            <w:tcW w:w="1985" w:type="dxa"/>
            <w:gridSpan w:val="3"/>
            <w:tcBorders>
              <w:top w:val="single" w:sz="4" w:space="0" w:color="auto"/>
              <w:bottom w:val="single" w:sz="4" w:space="0" w:color="auto"/>
            </w:tcBorders>
            <w:shd w:val="clear" w:color="auto" w:fill="auto"/>
            <w:tcMar>
              <w:top w:w="0" w:type="dxa"/>
              <w:left w:w="108" w:type="dxa"/>
              <w:bottom w:w="0" w:type="dxa"/>
              <w:right w:w="108" w:type="dxa"/>
            </w:tcMar>
          </w:tcPr>
          <w:p w14:paraId="25AFA45A" w14:textId="77777777" w:rsidR="0027689B" w:rsidRPr="00B703C2" w:rsidRDefault="0027689B" w:rsidP="00D43121">
            <w:pPr>
              <w:spacing w:line="276" w:lineRule="auto"/>
              <w:rPr>
                <w:rStyle w:val="Emphasis"/>
                <w:rFonts w:asciiTheme="majorBidi" w:hAnsiTheme="majorBidi" w:cstheme="majorBidi"/>
                <w:i w:val="0"/>
                <w:iCs w:val="0"/>
                <w:sz w:val="20"/>
                <w:szCs w:val="20"/>
              </w:rPr>
            </w:pPr>
            <w:r w:rsidRPr="00B703C2">
              <w:rPr>
                <w:rStyle w:val="Emphasis"/>
                <w:rFonts w:asciiTheme="majorBidi" w:hAnsiTheme="majorBidi" w:cstheme="majorBidi"/>
                <w:sz w:val="20"/>
                <w:szCs w:val="20"/>
              </w:rPr>
              <w:t xml:space="preserve"> (</w:t>
            </w:r>
            <w:r w:rsidRPr="00B703C2">
              <w:rPr>
                <w:rStyle w:val="Emphasis"/>
                <w:rFonts w:asciiTheme="majorBidi" w:hAnsiTheme="majorBidi" w:cstheme="majorBidi"/>
                <w:noProof/>
                <w:sz w:val="20"/>
                <w:szCs w:val="20"/>
              </w:rPr>
              <w:t>Yoh et al., 2005)</w:t>
            </w:r>
          </w:p>
          <w:p w14:paraId="5E40E1EB" w14:textId="77777777" w:rsidR="0027689B" w:rsidRPr="00B703C2" w:rsidRDefault="0027689B" w:rsidP="00D43121">
            <w:pPr>
              <w:spacing w:line="276" w:lineRule="auto"/>
              <w:rPr>
                <w:rStyle w:val="Emphasis"/>
                <w:rFonts w:asciiTheme="majorBidi" w:hAnsiTheme="majorBidi" w:cstheme="majorBidi"/>
                <w:i w:val="0"/>
                <w:iCs w:val="0"/>
                <w:sz w:val="20"/>
                <w:szCs w:val="20"/>
              </w:rPr>
            </w:pPr>
            <w:r w:rsidRPr="00B703C2">
              <w:rPr>
                <w:rStyle w:val="Emphasis"/>
                <w:rFonts w:asciiTheme="majorBidi" w:hAnsiTheme="majorBidi" w:cstheme="majorBidi"/>
                <w:sz w:val="20"/>
                <w:szCs w:val="20"/>
              </w:rPr>
              <w:t xml:space="preserve"> (</w:t>
            </w:r>
            <w:r w:rsidRPr="00B703C2">
              <w:rPr>
                <w:rStyle w:val="Emphasis"/>
                <w:rFonts w:asciiTheme="majorBidi" w:hAnsiTheme="majorBidi" w:cstheme="majorBidi"/>
                <w:noProof/>
                <w:sz w:val="20"/>
                <w:szCs w:val="20"/>
              </w:rPr>
              <w:t>Jones and Mobley, 1987)</w:t>
            </w:r>
          </w:p>
          <w:p w14:paraId="7A27CA50" w14:textId="613C6A88" w:rsidR="00D43121" w:rsidRPr="00D43121" w:rsidRDefault="0027689B" w:rsidP="00D43121">
            <w:pPr>
              <w:spacing w:line="276" w:lineRule="auto"/>
              <w:rPr>
                <w:rFonts w:asciiTheme="majorBidi" w:hAnsiTheme="majorBidi" w:cstheme="majorBidi"/>
                <w:i/>
                <w:iCs/>
                <w:noProof/>
                <w:sz w:val="20"/>
                <w:szCs w:val="20"/>
              </w:rPr>
            </w:pPr>
            <w:r w:rsidRPr="00B703C2">
              <w:rPr>
                <w:rFonts w:asciiTheme="majorBidi" w:hAnsiTheme="majorBidi" w:cstheme="majorBidi"/>
                <w:sz w:val="20"/>
                <w:szCs w:val="20"/>
              </w:rPr>
              <w:t xml:space="preserve"> (</w:t>
            </w:r>
            <w:r w:rsidRPr="00B703C2">
              <w:rPr>
                <w:rStyle w:val="Emphasis"/>
                <w:rFonts w:asciiTheme="majorBidi" w:hAnsiTheme="majorBidi" w:cstheme="majorBidi"/>
                <w:noProof/>
                <w:sz w:val="20"/>
                <w:szCs w:val="20"/>
              </w:rPr>
              <w:t>Koreishi et al., 2006)</w:t>
            </w:r>
          </w:p>
        </w:tc>
      </w:tr>
      <w:tr w:rsidR="0027689B" w:rsidRPr="00B703C2" w14:paraId="6FD12AA2" w14:textId="77777777" w:rsidTr="00664612">
        <w:tc>
          <w:tcPr>
            <w:tcW w:w="1096" w:type="dxa"/>
            <w:tcBorders>
              <w:top w:val="single" w:sz="4" w:space="0" w:color="auto"/>
              <w:bottom w:val="single" w:sz="4" w:space="0" w:color="auto"/>
            </w:tcBorders>
          </w:tcPr>
          <w:p w14:paraId="244FD11C" w14:textId="77777777" w:rsidR="0027689B" w:rsidRPr="00B703C2" w:rsidRDefault="0027689B" w:rsidP="00D43121">
            <w:pPr>
              <w:tabs>
                <w:tab w:val="left" w:pos="3060"/>
              </w:tabs>
              <w:spacing w:line="276" w:lineRule="auto"/>
              <w:jc w:val="center"/>
              <w:rPr>
                <w:rFonts w:asciiTheme="majorBidi" w:hAnsiTheme="majorBidi" w:cstheme="majorBidi"/>
                <w:color w:val="000000"/>
                <w:sz w:val="20"/>
                <w:szCs w:val="20"/>
              </w:rPr>
            </w:pPr>
          </w:p>
          <w:p w14:paraId="2515E7DB" w14:textId="77777777" w:rsidR="0027689B" w:rsidRPr="00B703C2" w:rsidRDefault="0027689B" w:rsidP="00D43121">
            <w:pPr>
              <w:tabs>
                <w:tab w:val="left" w:pos="3060"/>
              </w:tabs>
              <w:spacing w:line="276" w:lineRule="auto"/>
              <w:jc w:val="center"/>
              <w:rPr>
                <w:rFonts w:asciiTheme="majorBidi" w:hAnsiTheme="majorBidi" w:cstheme="majorBidi"/>
                <w:color w:val="000000"/>
                <w:sz w:val="20"/>
                <w:szCs w:val="20"/>
              </w:rPr>
            </w:pPr>
            <w:r w:rsidRPr="00B703C2">
              <w:rPr>
                <w:rFonts w:asciiTheme="majorBidi" w:hAnsiTheme="majorBidi" w:cstheme="majorBidi"/>
                <w:color w:val="000000"/>
                <w:sz w:val="20"/>
                <w:szCs w:val="20"/>
              </w:rPr>
              <w:t>12</w:t>
            </w:r>
          </w:p>
        </w:tc>
        <w:tc>
          <w:tcPr>
            <w:tcW w:w="3260"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5E0FB25A" w14:textId="77777777" w:rsidR="00D43121" w:rsidRDefault="00D43121" w:rsidP="00D43121">
            <w:pPr>
              <w:tabs>
                <w:tab w:val="left" w:pos="3060"/>
              </w:tabs>
              <w:spacing w:line="276" w:lineRule="auto"/>
              <w:rPr>
                <w:rFonts w:asciiTheme="majorBidi" w:hAnsiTheme="majorBidi" w:cstheme="majorBidi"/>
                <w:i/>
                <w:iCs/>
                <w:color w:val="000000"/>
                <w:sz w:val="20"/>
                <w:szCs w:val="20"/>
              </w:rPr>
            </w:pPr>
          </w:p>
          <w:p w14:paraId="546C7760" w14:textId="670FA3E7" w:rsidR="0027689B" w:rsidRPr="00B703C2" w:rsidRDefault="0027689B" w:rsidP="00D43121">
            <w:pPr>
              <w:tabs>
                <w:tab w:val="left" w:pos="3060"/>
              </w:tabs>
              <w:spacing w:line="276" w:lineRule="auto"/>
              <w:rPr>
                <w:rFonts w:asciiTheme="majorBidi" w:hAnsiTheme="majorBidi" w:cstheme="majorBidi"/>
                <w:sz w:val="20"/>
                <w:szCs w:val="20"/>
              </w:rPr>
            </w:pPr>
            <w:r w:rsidRPr="00B703C2">
              <w:rPr>
                <w:rFonts w:asciiTheme="majorBidi" w:hAnsiTheme="majorBidi" w:cstheme="majorBidi"/>
                <w:i/>
                <w:iCs/>
                <w:color w:val="000000"/>
                <w:sz w:val="20"/>
                <w:szCs w:val="20"/>
              </w:rPr>
              <w:t>Shewanella putrefaciens</w:t>
            </w:r>
            <w:r w:rsidR="00664612">
              <w:rPr>
                <w:rFonts w:asciiTheme="majorBidi" w:hAnsiTheme="majorBidi" w:cstheme="majorBidi"/>
                <w:sz w:val="20"/>
                <w:szCs w:val="20"/>
              </w:rPr>
              <w:t xml:space="preserve"> </w:t>
            </w:r>
            <w:r w:rsidR="00664612" w:rsidRPr="00664612">
              <w:rPr>
                <w:rFonts w:asciiTheme="majorBidi" w:hAnsiTheme="majorBidi" w:cstheme="majorBidi"/>
                <w:sz w:val="20"/>
                <w:szCs w:val="20"/>
              </w:rPr>
              <w:t>MBB1</w:t>
            </w:r>
            <w:r w:rsidR="00664612">
              <w:rPr>
                <w:rFonts w:asciiTheme="majorBidi" w:hAnsiTheme="majorBidi" w:cstheme="majorBidi"/>
                <w:sz w:val="20"/>
                <w:szCs w:val="20"/>
              </w:rPr>
              <w:t>2</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1E1BD7F3" w14:textId="77777777" w:rsidR="00D43121" w:rsidRDefault="00D43121" w:rsidP="00D43121">
            <w:pPr>
              <w:tabs>
                <w:tab w:val="left" w:pos="3060"/>
              </w:tabs>
              <w:spacing w:line="276" w:lineRule="auto"/>
              <w:jc w:val="center"/>
              <w:rPr>
                <w:rFonts w:asciiTheme="majorBidi" w:hAnsiTheme="majorBidi" w:cstheme="majorBidi"/>
                <w:sz w:val="20"/>
                <w:szCs w:val="20"/>
              </w:rPr>
            </w:pPr>
          </w:p>
          <w:p w14:paraId="602C8E44" w14:textId="1B3A13F1"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719"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61DA6ACA" w14:textId="77777777" w:rsidR="00D43121" w:rsidRDefault="00D43121" w:rsidP="00D43121">
            <w:pPr>
              <w:tabs>
                <w:tab w:val="left" w:pos="3060"/>
              </w:tabs>
              <w:spacing w:line="276" w:lineRule="auto"/>
              <w:jc w:val="center"/>
              <w:rPr>
                <w:rFonts w:asciiTheme="majorBidi" w:hAnsiTheme="majorBidi" w:cstheme="majorBidi"/>
                <w:sz w:val="20"/>
                <w:szCs w:val="20"/>
              </w:rPr>
            </w:pPr>
          </w:p>
          <w:p w14:paraId="285AB23A" w14:textId="2D383F20"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0.0</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1006C09C" w14:textId="77777777" w:rsidR="00D43121" w:rsidRDefault="00D43121" w:rsidP="00D43121">
            <w:pPr>
              <w:tabs>
                <w:tab w:val="left" w:pos="3060"/>
              </w:tabs>
              <w:spacing w:line="276" w:lineRule="auto"/>
              <w:jc w:val="center"/>
              <w:rPr>
                <w:rFonts w:asciiTheme="majorBidi" w:hAnsiTheme="majorBidi" w:cstheme="majorBidi"/>
                <w:sz w:val="20"/>
                <w:szCs w:val="20"/>
              </w:rPr>
            </w:pPr>
          </w:p>
          <w:p w14:paraId="3A7427A6" w14:textId="133FC21E"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1276" w:type="dxa"/>
            <w:tcBorders>
              <w:top w:val="single" w:sz="4" w:space="0" w:color="auto"/>
              <w:bottom w:val="single" w:sz="4" w:space="0" w:color="auto"/>
            </w:tcBorders>
            <w:shd w:val="clear" w:color="auto" w:fill="auto"/>
            <w:tcMar>
              <w:top w:w="0" w:type="dxa"/>
              <w:left w:w="108" w:type="dxa"/>
              <w:bottom w:w="0" w:type="dxa"/>
              <w:right w:w="108" w:type="dxa"/>
            </w:tcMar>
          </w:tcPr>
          <w:p w14:paraId="565E11E5" w14:textId="77777777" w:rsidR="00D43121" w:rsidRDefault="00D43121" w:rsidP="00D43121">
            <w:pPr>
              <w:tabs>
                <w:tab w:val="left" w:pos="3060"/>
              </w:tabs>
              <w:spacing w:line="276" w:lineRule="auto"/>
              <w:rPr>
                <w:rFonts w:asciiTheme="majorBidi" w:hAnsiTheme="majorBidi" w:cstheme="majorBidi"/>
                <w:sz w:val="20"/>
                <w:szCs w:val="20"/>
              </w:rPr>
            </w:pPr>
          </w:p>
          <w:p w14:paraId="4E49E62B" w14:textId="2634E5BC" w:rsidR="0027689B" w:rsidRPr="00B703C2" w:rsidRDefault="0027689B" w:rsidP="00D43121">
            <w:pPr>
              <w:tabs>
                <w:tab w:val="left" w:pos="3060"/>
              </w:tabs>
              <w:spacing w:line="276" w:lineRule="auto"/>
              <w:rPr>
                <w:rFonts w:asciiTheme="majorBidi" w:hAnsiTheme="majorBidi" w:cstheme="majorBidi"/>
                <w:sz w:val="20"/>
                <w:szCs w:val="20"/>
              </w:rPr>
            </w:pPr>
            <w:r w:rsidRPr="00B703C2">
              <w:rPr>
                <w:rFonts w:asciiTheme="majorBidi" w:hAnsiTheme="majorBidi" w:cstheme="majorBidi"/>
                <w:sz w:val="20"/>
                <w:szCs w:val="20"/>
              </w:rPr>
              <w:t>HQ588327.1</w:t>
            </w:r>
          </w:p>
        </w:tc>
        <w:tc>
          <w:tcPr>
            <w:tcW w:w="1559" w:type="dxa"/>
            <w:tcBorders>
              <w:top w:val="single" w:sz="4" w:space="0" w:color="auto"/>
              <w:bottom w:val="single" w:sz="4" w:space="0" w:color="auto"/>
            </w:tcBorders>
            <w:shd w:val="clear" w:color="auto" w:fill="auto"/>
            <w:tcMar>
              <w:top w:w="0" w:type="dxa"/>
              <w:left w:w="108" w:type="dxa"/>
              <w:bottom w:w="0" w:type="dxa"/>
              <w:right w:w="108" w:type="dxa"/>
            </w:tcMar>
          </w:tcPr>
          <w:p w14:paraId="040FD844" w14:textId="77777777" w:rsidR="0027689B" w:rsidRPr="009A06F9" w:rsidRDefault="0027689B" w:rsidP="00D43121">
            <w:pPr>
              <w:spacing w:line="276" w:lineRule="auto"/>
              <w:rPr>
                <w:rStyle w:val="Emphasis"/>
                <w:rFonts w:asciiTheme="majorBidi" w:hAnsiTheme="majorBidi" w:cstheme="majorBidi"/>
                <w:i w:val="0"/>
                <w:iCs w:val="0"/>
                <w:sz w:val="20"/>
                <w:szCs w:val="20"/>
              </w:rPr>
            </w:pPr>
          </w:p>
          <w:p w14:paraId="6EE8579B" w14:textId="77777777" w:rsidR="0027689B" w:rsidRPr="009A06F9" w:rsidRDefault="0027689B" w:rsidP="00D43121">
            <w:pPr>
              <w:spacing w:line="276" w:lineRule="auto"/>
              <w:rPr>
                <w:rFonts w:asciiTheme="majorBidi" w:hAnsiTheme="majorBidi" w:cstheme="majorBidi"/>
                <w:i/>
                <w:iCs/>
                <w:sz w:val="20"/>
                <w:szCs w:val="20"/>
              </w:rPr>
            </w:pPr>
            <w:r w:rsidRPr="009A06F9">
              <w:rPr>
                <w:rStyle w:val="Emphasis"/>
                <w:rFonts w:asciiTheme="majorBidi" w:hAnsiTheme="majorBidi" w:cstheme="majorBidi"/>
                <w:i w:val="0"/>
                <w:iCs w:val="0"/>
                <w:sz w:val="20"/>
                <w:szCs w:val="20"/>
              </w:rPr>
              <w:t xml:space="preserve">Gram-negative </w:t>
            </w:r>
          </w:p>
        </w:tc>
        <w:tc>
          <w:tcPr>
            <w:tcW w:w="3855" w:type="dxa"/>
            <w:gridSpan w:val="2"/>
            <w:tcBorders>
              <w:top w:val="single" w:sz="4" w:space="0" w:color="auto"/>
              <w:bottom w:val="single" w:sz="4" w:space="0" w:color="auto"/>
            </w:tcBorders>
            <w:shd w:val="clear" w:color="auto" w:fill="auto"/>
            <w:tcMar>
              <w:top w:w="0" w:type="dxa"/>
              <w:left w:w="108" w:type="dxa"/>
              <w:bottom w:w="0" w:type="dxa"/>
              <w:right w:w="108" w:type="dxa"/>
            </w:tcMar>
          </w:tcPr>
          <w:p w14:paraId="6275CA45" w14:textId="77777777" w:rsidR="0027689B" w:rsidRPr="00B703C2" w:rsidRDefault="0027689B" w:rsidP="00D43121">
            <w:pPr>
              <w:spacing w:line="276" w:lineRule="auto"/>
              <w:rPr>
                <w:rFonts w:asciiTheme="majorBidi" w:hAnsiTheme="majorBidi" w:cstheme="majorBidi"/>
                <w:sz w:val="20"/>
                <w:szCs w:val="20"/>
              </w:rPr>
            </w:pPr>
          </w:p>
        </w:tc>
        <w:tc>
          <w:tcPr>
            <w:tcW w:w="236" w:type="dxa"/>
            <w:tcBorders>
              <w:top w:val="single" w:sz="4" w:space="0" w:color="auto"/>
              <w:bottom w:val="single" w:sz="4" w:space="0" w:color="auto"/>
            </w:tcBorders>
            <w:shd w:val="clear" w:color="auto" w:fill="auto"/>
            <w:tcMar>
              <w:top w:w="0" w:type="dxa"/>
              <w:left w:w="108" w:type="dxa"/>
              <w:bottom w:w="0" w:type="dxa"/>
              <w:right w:w="108" w:type="dxa"/>
            </w:tcMar>
          </w:tcPr>
          <w:p w14:paraId="5BDDA7BC" w14:textId="77777777" w:rsidR="0027689B" w:rsidRPr="00B703C2" w:rsidRDefault="0027689B" w:rsidP="00D43121">
            <w:pPr>
              <w:spacing w:line="276" w:lineRule="auto"/>
              <w:rPr>
                <w:rFonts w:asciiTheme="majorBidi" w:hAnsiTheme="majorBidi" w:cstheme="majorBidi"/>
                <w:sz w:val="20"/>
                <w:szCs w:val="20"/>
              </w:rPr>
            </w:pPr>
          </w:p>
        </w:tc>
        <w:tc>
          <w:tcPr>
            <w:tcW w:w="1721" w:type="dxa"/>
            <w:tcBorders>
              <w:top w:val="single" w:sz="4" w:space="0" w:color="auto"/>
              <w:bottom w:val="single" w:sz="4" w:space="0" w:color="auto"/>
            </w:tcBorders>
            <w:shd w:val="clear" w:color="auto" w:fill="auto"/>
            <w:tcMar>
              <w:top w:w="0" w:type="dxa"/>
              <w:left w:w="108" w:type="dxa"/>
              <w:bottom w:w="0" w:type="dxa"/>
              <w:right w:w="108" w:type="dxa"/>
            </w:tcMar>
          </w:tcPr>
          <w:p w14:paraId="6178BC00" w14:textId="77777777" w:rsidR="0027689B" w:rsidRPr="00B703C2" w:rsidRDefault="0027689B" w:rsidP="00D43121">
            <w:pPr>
              <w:spacing w:line="276" w:lineRule="auto"/>
              <w:rPr>
                <w:rFonts w:asciiTheme="majorBidi" w:hAnsiTheme="majorBidi" w:cstheme="majorBidi"/>
                <w:sz w:val="20"/>
                <w:szCs w:val="20"/>
              </w:rPr>
            </w:pPr>
          </w:p>
        </w:tc>
      </w:tr>
      <w:tr w:rsidR="0027689B" w:rsidRPr="00B703C2" w14:paraId="6085FAA8" w14:textId="77777777" w:rsidTr="00664612">
        <w:tc>
          <w:tcPr>
            <w:tcW w:w="1096" w:type="dxa"/>
            <w:tcBorders>
              <w:top w:val="single" w:sz="4" w:space="0" w:color="auto"/>
              <w:bottom w:val="single" w:sz="4" w:space="0" w:color="auto"/>
            </w:tcBorders>
          </w:tcPr>
          <w:p w14:paraId="465D7280"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p>
          <w:p w14:paraId="09FE76D7"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13</w:t>
            </w:r>
          </w:p>
        </w:tc>
        <w:tc>
          <w:tcPr>
            <w:tcW w:w="3260"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0221BD86" w14:textId="62B47693" w:rsidR="0027689B" w:rsidRPr="00B703C2" w:rsidRDefault="0027689B" w:rsidP="00D43121">
            <w:pPr>
              <w:tabs>
                <w:tab w:val="left" w:pos="3060"/>
              </w:tabs>
              <w:spacing w:line="276" w:lineRule="auto"/>
              <w:rPr>
                <w:rFonts w:asciiTheme="majorBidi" w:hAnsiTheme="majorBidi" w:cstheme="majorBidi"/>
                <w:i/>
                <w:iCs/>
                <w:sz w:val="20"/>
                <w:szCs w:val="20"/>
              </w:rPr>
            </w:pPr>
            <w:r w:rsidRPr="00B703C2">
              <w:rPr>
                <w:rFonts w:asciiTheme="majorBidi" w:hAnsiTheme="majorBidi" w:cstheme="majorBidi"/>
                <w:i/>
                <w:iCs/>
                <w:sz w:val="20"/>
                <w:szCs w:val="20"/>
              </w:rPr>
              <w:t>Shigella sonnei</w:t>
            </w:r>
            <w:r w:rsidR="00664612">
              <w:rPr>
                <w:rFonts w:asciiTheme="majorBidi" w:hAnsiTheme="majorBidi" w:cstheme="majorBidi"/>
                <w:sz w:val="20"/>
                <w:szCs w:val="20"/>
              </w:rPr>
              <w:t xml:space="preserve"> </w:t>
            </w:r>
            <w:r w:rsidR="00664612" w:rsidRPr="00664612">
              <w:rPr>
                <w:rFonts w:asciiTheme="majorBidi" w:hAnsiTheme="majorBidi" w:cstheme="majorBidi"/>
                <w:sz w:val="20"/>
                <w:szCs w:val="20"/>
              </w:rPr>
              <w:t>MBB1</w:t>
            </w:r>
            <w:r w:rsidR="00664612">
              <w:rPr>
                <w:rFonts w:asciiTheme="majorBidi" w:hAnsiTheme="majorBidi" w:cstheme="majorBidi"/>
                <w:sz w:val="20"/>
                <w:szCs w:val="20"/>
              </w:rPr>
              <w:t>3</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63705F9F"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719"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69113B77"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0.0</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552339DE"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1276" w:type="dxa"/>
            <w:tcBorders>
              <w:top w:val="single" w:sz="4" w:space="0" w:color="auto"/>
              <w:bottom w:val="single" w:sz="4" w:space="0" w:color="auto"/>
            </w:tcBorders>
            <w:shd w:val="clear" w:color="auto" w:fill="auto"/>
            <w:tcMar>
              <w:top w:w="0" w:type="dxa"/>
              <w:left w:w="108" w:type="dxa"/>
              <w:bottom w:w="0" w:type="dxa"/>
              <w:right w:w="108" w:type="dxa"/>
            </w:tcMar>
          </w:tcPr>
          <w:p w14:paraId="436FDA3B" w14:textId="77777777" w:rsidR="0027689B" w:rsidRPr="00B703C2" w:rsidRDefault="0027689B" w:rsidP="00D43121">
            <w:pPr>
              <w:tabs>
                <w:tab w:val="left" w:pos="3060"/>
              </w:tabs>
              <w:spacing w:line="276" w:lineRule="auto"/>
              <w:rPr>
                <w:rFonts w:asciiTheme="majorBidi" w:hAnsiTheme="majorBidi" w:cstheme="majorBidi"/>
                <w:sz w:val="20"/>
                <w:szCs w:val="20"/>
              </w:rPr>
            </w:pPr>
            <w:r w:rsidRPr="00B703C2">
              <w:rPr>
                <w:rFonts w:asciiTheme="majorBidi" w:hAnsiTheme="majorBidi" w:cstheme="majorBidi"/>
                <w:sz w:val="20"/>
                <w:szCs w:val="20"/>
              </w:rPr>
              <w:t>CP011422.1</w:t>
            </w:r>
          </w:p>
        </w:tc>
        <w:tc>
          <w:tcPr>
            <w:tcW w:w="1559" w:type="dxa"/>
            <w:tcBorders>
              <w:top w:val="single" w:sz="4" w:space="0" w:color="auto"/>
              <w:bottom w:val="single" w:sz="4" w:space="0" w:color="auto"/>
            </w:tcBorders>
            <w:shd w:val="clear" w:color="auto" w:fill="auto"/>
            <w:tcMar>
              <w:top w:w="0" w:type="dxa"/>
              <w:left w:w="108" w:type="dxa"/>
              <w:bottom w:w="0" w:type="dxa"/>
              <w:right w:w="108" w:type="dxa"/>
            </w:tcMar>
          </w:tcPr>
          <w:p w14:paraId="3513E872" w14:textId="77777777" w:rsidR="0027689B" w:rsidRPr="009A06F9" w:rsidRDefault="0027689B" w:rsidP="00D43121">
            <w:pPr>
              <w:spacing w:line="276" w:lineRule="auto"/>
              <w:rPr>
                <w:rStyle w:val="Emphasis"/>
                <w:rFonts w:asciiTheme="majorBidi" w:hAnsiTheme="majorBidi" w:cstheme="majorBidi"/>
                <w:i w:val="0"/>
                <w:iCs w:val="0"/>
                <w:sz w:val="20"/>
                <w:szCs w:val="20"/>
              </w:rPr>
            </w:pPr>
          </w:p>
          <w:p w14:paraId="57C91D2D" w14:textId="77777777" w:rsidR="0027689B" w:rsidRPr="009A06F9" w:rsidRDefault="0027689B" w:rsidP="00D43121">
            <w:pPr>
              <w:spacing w:line="276" w:lineRule="auto"/>
              <w:rPr>
                <w:rFonts w:asciiTheme="majorBidi" w:hAnsiTheme="majorBidi" w:cstheme="majorBidi"/>
                <w:i/>
                <w:iCs/>
                <w:sz w:val="20"/>
                <w:szCs w:val="20"/>
              </w:rPr>
            </w:pPr>
            <w:r w:rsidRPr="009A06F9">
              <w:rPr>
                <w:rStyle w:val="Emphasis"/>
                <w:rFonts w:asciiTheme="majorBidi" w:hAnsiTheme="majorBidi" w:cstheme="majorBidi"/>
                <w:i w:val="0"/>
                <w:iCs w:val="0"/>
                <w:sz w:val="20"/>
                <w:szCs w:val="20"/>
              </w:rPr>
              <w:t xml:space="preserve">Gram-negative </w:t>
            </w:r>
          </w:p>
        </w:tc>
        <w:tc>
          <w:tcPr>
            <w:tcW w:w="3827" w:type="dxa"/>
            <w:tcBorders>
              <w:top w:val="single" w:sz="4" w:space="0" w:color="auto"/>
              <w:bottom w:val="single" w:sz="4" w:space="0" w:color="auto"/>
            </w:tcBorders>
            <w:shd w:val="clear" w:color="auto" w:fill="auto"/>
            <w:tcMar>
              <w:top w:w="0" w:type="dxa"/>
              <w:left w:w="108" w:type="dxa"/>
              <w:bottom w:w="0" w:type="dxa"/>
              <w:right w:w="108" w:type="dxa"/>
            </w:tcMar>
          </w:tcPr>
          <w:p w14:paraId="5971374A" w14:textId="77777777" w:rsidR="0027689B" w:rsidRPr="00B703C2" w:rsidRDefault="0027689B" w:rsidP="00D43121">
            <w:pPr>
              <w:pStyle w:val="ListParagraph"/>
              <w:numPr>
                <w:ilvl w:val="0"/>
                <w:numId w:val="5"/>
              </w:numPr>
              <w:suppressAutoHyphens/>
              <w:autoSpaceDN w:val="0"/>
              <w:spacing w:line="276" w:lineRule="auto"/>
              <w:contextualSpacing w:val="0"/>
              <w:textAlignment w:val="baseline"/>
              <w:rPr>
                <w:rFonts w:asciiTheme="majorBidi" w:hAnsiTheme="majorBidi" w:cstheme="majorBidi"/>
                <w:sz w:val="20"/>
                <w:szCs w:val="20"/>
              </w:rPr>
            </w:pPr>
            <w:r w:rsidRPr="00B703C2">
              <w:rPr>
                <w:rFonts w:asciiTheme="majorBidi" w:hAnsiTheme="majorBidi" w:cstheme="majorBidi"/>
                <w:sz w:val="20"/>
                <w:szCs w:val="20"/>
              </w:rPr>
              <w:t>Shigellosis</w:t>
            </w:r>
          </w:p>
          <w:p w14:paraId="6762F9F5" w14:textId="77777777" w:rsidR="0027689B" w:rsidRPr="00B703C2" w:rsidRDefault="0027689B" w:rsidP="00D43121">
            <w:pPr>
              <w:pStyle w:val="ListParagraph"/>
              <w:numPr>
                <w:ilvl w:val="0"/>
                <w:numId w:val="5"/>
              </w:numPr>
              <w:suppressAutoHyphens/>
              <w:autoSpaceDN w:val="0"/>
              <w:spacing w:line="276" w:lineRule="auto"/>
              <w:contextualSpacing w:val="0"/>
              <w:textAlignment w:val="baseline"/>
              <w:rPr>
                <w:rFonts w:asciiTheme="majorBidi" w:hAnsiTheme="majorBidi" w:cstheme="majorBidi"/>
                <w:sz w:val="20"/>
                <w:szCs w:val="20"/>
              </w:rPr>
            </w:pPr>
            <w:r w:rsidRPr="00B703C2">
              <w:rPr>
                <w:rFonts w:asciiTheme="majorBidi" w:hAnsiTheme="majorBidi" w:cstheme="majorBidi"/>
                <w:sz w:val="20"/>
                <w:szCs w:val="20"/>
              </w:rPr>
              <w:t>Major causes of diarrhea</w:t>
            </w:r>
          </w:p>
          <w:p w14:paraId="5B1C114E" w14:textId="77777777" w:rsidR="0027689B" w:rsidRPr="00B703C2" w:rsidRDefault="0027689B" w:rsidP="00D43121">
            <w:pPr>
              <w:pStyle w:val="ListParagraph"/>
              <w:numPr>
                <w:ilvl w:val="0"/>
                <w:numId w:val="5"/>
              </w:numPr>
              <w:suppressAutoHyphens/>
              <w:autoSpaceDN w:val="0"/>
              <w:spacing w:line="276" w:lineRule="auto"/>
              <w:contextualSpacing w:val="0"/>
              <w:textAlignment w:val="baseline"/>
              <w:rPr>
                <w:rFonts w:asciiTheme="majorBidi" w:hAnsiTheme="majorBidi" w:cstheme="majorBidi"/>
                <w:sz w:val="20"/>
                <w:szCs w:val="20"/>
              </w:rPr>
            </w:pPr>
            <w:r w:rsidRPr="00B703C2">
              <w:rPr>
                <w:rFonts w:asciiTheme="majorBidi" w:hAnsiTheme="majorBidi" w:cstheme="majorBidi"/>
                <w:sz w:val="20"/>
                <w:szCs w:val="20"/>
              </w:rPr>
              <w:t>Meningitis and bacteriemia</w:t>
            </w:r>
          </w:p>
        </w:tc>
        <w:tc>
          <w:tcPr>
            <w:tcW w:w="1985" w:type="dxa"/>
            <w:gridSpan w:val="3"/>
            <w:tcBorders>
              <w:top w:val="single" w:sz="4" w:space="0" w:color="auto"/>
              <w:bottom w:val="single" w:sz="4" w:space="0" w:color="auto"/>
            </w:tcBorders>
            <w:shd w:val="clear" w:color="auto" w:fill="auto"/>
            <w:tcMar>
              <w:top w:w="0" w:type="dxa"/>
              <w:left w:w="108" w:type="dxa"/>
              <w:bottom w:w="0" w:type="dxa"/>
              <w:right w:w="108" w:type="dxa"/>
            </w:tcMar>
          </w:tcPr>
          <w:p w14:paraId="5ED0CD5A" w14:textId="77777777" w:rsidR="0027689B" w:rsidRPr="00B703C2" w:rsidRDefault="0027689B" w:rsidP="00D43121">
            <w:pPr>
              <w:spacing w:line="276" w:lineRule="auto"/>
              <w:rPr>
                <w:rFonts w:asciiTheme="majorBidi" w:hAnsiTheme="majorBidi" w:cstheme="majorBidi"/>
                <w:noProof/>
                <w:sz w:val="20"/>
                <w:szCs w:val="20"/>
              </w:rPr>
            </w:pPr>
            <w:r w:rsidRPr="00B703C2">
              <w:rPr>
                <w:rFonts w:asciiTheme="majorBidi" w:hAnsiTheme="majorBidi" w:cstheme="majorBidi"/>
                <w:sz w:val="20"/>
                <w:szCs w:val="20"/>
              </w:rPr>
              <w:t xml:space="preserve"> (</w:t>
            </w:r>
            <w:r w:rsidRPr="00B703C2">
              <w:rPr>
                <w:rFonts w:asciiTheme="majorBidi" w:hAnsiTheme="majorBidi" w:cstheme="majorBidi"/>
                <w:noProof/>
                <w:sz w:val="20"/>
                <w:szCs w:val="20"/>
              </w:rPr>
              <w:t xml:space="preserve">Tajbakhsh </w:t>
            </w:r>
            <w:r w:rsidRPr="00B703C2">
              <w:rPr>
                <w:rFonts w:asciiTheme="majorBidi" w:hAnsiTheme="majorBidi" w:cstheme="majorBidi"/>
                <w:i/>
                <w:iCs/>
                <w:noProof/>
                <w:sz w:val="20"/>
                <w:szCs w:val="20"/>
              </w:rPr>
              <w:t>et al</w:t>
            </w:r>
            <w:r w:rsidRPr="00B703C2">
              <w:rPr>
                <w:rFonts w:asciiTheme="majorBidi" w:hAnsiTheme="majorBidi" w:cstheme="majorBidi"/>
                <w:noProof/>
                <w:sz w:val="20"/>
                <w:szCs w:val="20"/>
              </w:rPr>
              <w:t>., 2012)</w:t>
            </w:r>
          </w:p>
          <w:p w14:paraId="0B62E4BE" w14:textId="77777777" w:rsidR="0027689B" w:rsidRPr="00B703C2" w:rsidRDefault="0027689B" w:rsidP="00D43121">
            <w:pPr>
              <w:spacing w:line="276" w:lineRule="auto"/>
              <w:rPr>
                <w:rFonts w:asciiTheme="majorBidi" w:hAnsiTheme="majorBidi" w:cstheme="majorBidi"/>
                <w:noProof/>
                <w:sz w:val="20"/>
                <w:szCs w:val="20"/>
              </w:rPr>
            </w:pPr>
            <w:r w:rsidRPr="00B703C2">
              <w:rPr>
                <w:rFonts w:asciiTheme="majorBidi" w:hAnsiTheme="majorBidi" w:cstheme="majorBidi"/>
                <w:sz w:val="20"/>
                <w:szCs w:val="20"/>
              </w:rPr>
              <w:t>(</w:t>
            </w:r>
            <w:r w:rsidRPr="00B703C2">
              <w:rPr>
                <w:rFonts w:asciiTheme="majorBidi" w:hAnsiTheme="majorBidi" w:cstheme="majorBidi"/>
                <w:noProof/>
                <w:sz w:val="20"/>
                <w:szCs w:val="20"/>
              </w:rPr>
              <w:t xml:space="preserve">Qu </w:t>
            </w:r>
            <w:r w:rsidRPr="00B703C2">
              <w:rPr>
                <w:rFonts w:asciiTheme="majorBidi" w:hAnsiTheme="majorBidi" w:cstheme="majorBidi"/>
                <w:i/>
                <w:iCs/>
                <w:noProof/>
                <w:sz w:val="20"/>
                <w:szCs w:val="20"/>
              </w:rPr>
              <w:t>et al</w:t>
            </w:r>
            <w:r w:rsidRPr="00B703C2">
              <w:rPr>
                <w:rFonts w:asciiTheme="majorBidi" w:hAnsiTheme="majorBidi" w:cstheme="majorBidi"/>
                <w:noProof/>
                <w:sz w:val="20"/>
                <w:szCs w:val="20"/>
              </w:rPr>
              <w:t>., 2012)</w:t>
            </w:r>
          </w:p>
          <w:p w14:paraId="25AFB380" w14:textId="274BE8F6" w:rsidR="0027689B" w:rsidRPr="00B703C2" w:rsidRDefault="0027689B" w:rsidP="00D43121">
            <w:pPr>
              <w:spacing w:line="276" w:lineRule="auto"/>
              <w:rPr>
                <w:rFonts w:asciiTheme="majorBidi" w:hAnsiTheme="majorBidi" w:cstheme="majorBidi"/>
                <w:noProof/>
                <w:sz w:val="20"/>
                <w:szCs w:val="20"/>
              </w:rPr>
            </w:pPr>
            <w:r w:rsidRPr="00B703C2">
              <w:rPr>
                <w:rFonts w:asciiTheme="majorBidi" w:hAnsiTheme="majorBidi" w:cstheme="majorBidi"/>
                <w:sz w:val="20"/>
                <w:szCs w:val="20"/>
              </w:rPr>
              <w:t>(</w:t>
            </w:r>
            <w:r w:rsidRPr="00B703C2">
              <w:rPr>
                <w:rFonts w:asciiTheme="majorBidi" w:hAnsiTheme="majorBidi" w:cstheme="majorBidi"/>
                <w:noProof/>
                <w:sz w:val="20"/>
                <w:szCs w:val="20"/>
              </w:rPr>
              <w:t xml:space="preserve">Puel </w:t>
            </w:r>
            <w:r w:rsidRPr="00B703C2">
              <w:rPr>
                <w:rFonts w:asciiTheme="majorBidi" w:hAnsiTheme="majorBidi" w:cstheme="majorBidi"/>
                <w:i/>
                <w:iCs/>
                <w:noProof/>
                <w:sz w:val="20"/>
                <w:szCs w:val="20"/>
              </w:rPr>
              <w:t>et al</w:t>
            </w:r>
            <w:r w:rsidRPr="00B703C2">
              <w:rPr>
                <w:rFonts w:asciiTheme="majorBidi" w:hAnsiTheme="majorBidi" w:cstheme="majorBidi"/>
                <w:noProof/>
                <w:sz w:val="20"/>
                <w:szCs w:val="20"/>
              </w:rPr>
              <w:t>., 2005)</w:t>
            </w:r>
          </w:p>
        </w:tc>
      </w:tr>
      <w:tr w:rsidR="0027689B" w:rsidRPr="00B703C2" w14:paraId="4B72EA2C" w14:textId="77777777" w:rsidTr="00664612">
        <w:tc>
          <w:tcPr>
            <w:tcW w:w="1096" w:type="dxa"/>
            <w:tcBorders>
              <w:top w:val="single" w:sz="4" w:space="0" w:color="auto"/>
            </w:tcBorders>
          </w:tcPr>
          <w:p w14:paraId="0EEDF1F9" w14:textId="77777777" w:rsidR="0027689B" w:rsidRPr="00B703C2" w:rsidRDefault="0027689B" w:rsidP="00D43121">
            <w:pPr>
              <w:tabs>
                <w:tab w:val="left" w:pos="3060"/>
              </w:tabs>
              <w:spacing w:line="276" w:lineRule="auto"/>
              <w:rPr>
                <w:rFonts w:asciiTheme="majorBidi" w:hAnsiTheme="majorBidi" w:cstheme="majorBidi"/>
                <w:b/>
                <w:iCs/>
                <w:sz w:val="20"/>
                <w:szCs w:val="20"/>
              </w:rPr>
            </w:pPr>
          </w:p>
        </w:tc>
        <w:tc>
          <w:tcPr>
            <w:tcW w:w="3260" w:type="dxa"/>
            <w:tcBorders>
              <w:top w:val="single" w:sz="4" w:space="0" w:color="auto"/>
            </w:tcBorders>
            <w:shd w:val="clear" w:color="auto" w:fill="auto"/>
            <w:tcMar>
              <w:top w:w="0" w:type="dxa"/>
              <w:left w:w="108" w:type="dxa"/>
              <w:bottom w:w="0" w:type="dxa"/>
              <w:right w:w="108" w:type="dxa"/>
            </w:tcMar>
            <w:vAlign w:val="center"/>
          </w:tcPr>
          <w:p w14:paraId="5968A95C" w14:textId="77777777" w:rsidR="0027689B" w:rsidRPr="00B703C2" w:rsidRDefault="0027689B" w:rsidP="00D43121">
            <w:pPr>
              <w:tabs>
                <w:tab w:val="left" w:pos="3060"/>
              </w:tabs>
              <w:spacing w:line="276" w:lineRule="auto"/>
              <w:rPr>
                <w:rFonts w:asciiTheme="majorBidi" w:hAnsiTheme="majorBidi" w:cstheme="majorBidi"/>
                <w:b/>
                <w:iCs/>
                <w:sz w:val="20"/>
                <w:szCs w:val="20"/>
              </w:rPr>
            </w:pPr>
            <w:r w:rsidRPr="00B703C2">
              <w:rPr>
                <w:rFonts w:asciiTheme="majorBidi" w:hAnsiTheme="majorBidi" w:cstheme="majorBidi"/>
                <w:b/>
                <w:iCs/>
                <w:sz w:val="20"/>
                <w:szCs w:val="20"/>
              </w:rPr>
              <w:t>Bacteriodetes - Sphingobacteria</w:t>
            </w:r>
          </w:p>
        </w:tc>
        <w:tc>
          <w:tcPr>
            <w:tcW w:w="1134" w:type="dxa"/>
            <w:tcBorders>
              <w:top w:val="single" w:sz="4" w:space="0" w:color="auto"/>
            </w:tcBorders>
            <w:shd w:val="clear" w:color="auto" w:fill="auto"/>
            <w:tcMar>
              <w:top w:w="0" w:type="dxa"/>
              <w:left w:w="108" w:type="dxa"/>
              <w:bottom w:w="0" w:type="dxa"/>
              <w:right w:w="108" w:type="dxa"/>
            </w:tcMar>
            <w:vAlign w:val="center"/>
          </w:tcPr>
          <w:p w14:paraId="1F360857"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p>
        </w:tc>
        <w:tc>
          <w:tcPr>
            <w:tcW w:w="719" w:type="dxa"/>
            <w:tcBorders>
              <w:top w:val="single" w:sz="4" w:space="0" w:color="auto"/>
            </w:tcBorders>
            <w:shd w:val="clear" w:color="auto" w:fill="auto"/>
            <w:tcMar>
              <w:top w:w="0" w:type="dxa"/>
              <w:left w:w="108" w:type="dxa"/>
              <w:bottom w:w="0" w:type="dxa"/>
              <w:right w:w="108" w:type="dxa"/>
            </w:tcMar>
            <w:vAlign w:val="center"/>
          </w:tcPr>
          <w:p w14:paraId="76EAA3E1"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p>
        </w:tc>
        <w:tc>
          <w:tcPr>
            <w:tcW w:w="1134" w:type="dxa"/>
            <w:tcBorders>
              <w:top w:val="single" w:sz="4" w:space="0" w:color="auto"/>
            </w:tcBorders>
            <w:shd w:val="clear" w:color="auto" w:fill="auto"/>
            <w:tcMar>
              <w:top w:w="0" w:type="dxa"/>
              <w:left w:w="108" w:type="dxa"/>
              <w:bottom w:w="0" w:type="dxa"/>
              <w:right w:w="108" w:type="dxa"/>
            </w:tcMar>
            <w:vAlign w:val="center"/>
          </w:tcPr>
          <w:p w14:paraId="229DEA5F"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p>
        </w:tc>
        <w:tc>
          <w:tcPr>
            <w:tcW w:w="1276" w:type="dxa"/>
            <w:tcBorders>
              <w:top w:val="single" w:sz="4" w:space="0" w:color="auto"/>
            </w:tcBorders>
            <w:shd w:val="clear" w:color="auto" w:fill="auto"/>
            <w:tcMar>
              <w:top w:w="0" w:type="dxa"/>
              <w:left w:w="108" w:type="dxa"/>
              <w:bottom w:w="0" w:type="dxa"/>
              <w:right w:w="108" w:type="dxa"/>
            </w:tcMar>
          </w:tcPr>
          <w:p w14:paraId="1F350D44"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p>
        </w:tc>
        <w:tc>
          <w:tcPr>
            <w:tcW w:w="1559" w:type="dxa"/>
            <w:tcBorders>
              <w:top w:val="single" w:sz="4" w:space="0" w:color="auto"/>
            </w:tcBorders>
            <w:shd w:val="clear" w:color="auto" w:fill="auto"/>
            <w:tcMar>
              <w:top w:w="0" w:type="dxa"/>
              <w:left w:w="108" w:type="dxa"/>
              <w:bottom w:w="0" w:type="dxa"/>
              <w:right w:w="108" w:type="dxa"/>
            </w:tcMar>
          </w:tcPr>
          <w:p w14:paraId="514A9982" w14:textId="77777777" w:rsidR="0027689B" w:rsidRPr="009A06F9" w:rsidRDefault="0027689B" w:rsidP="00D43121">
            <w:pPr>
              <w:spacing w:line="276" w:lineRule="auto"/>
              <w:rPr>
                <w:rStyle w:val="Emphasis"/>
                <w:rFonts w:asciiTheme="majorBidi" w:hAnsiTheme="majorBidi" w:cstheme="majorBidi"/>
                <w:i w:val="0"/>
                <w:iCs w:val="0"/>
                <w:sz w:val="20"/>
                <w:szCs w:val="20"/>
              </w:rPr>
            </w:pPr>
          </w:p>
        </w:tc>
        <w:tc>
          <w:tcPr>
            <w:tcW w:w="3855" w:type="dxa"/>
            <w:gridSpan w:val="2"/>
            <w:tcBorders>
              <w:top w:val="single" w:sz="4" w:space="0" w:color="auto"/>
            </w:tcBorders>
            <w:shd w:val="clear" w:color="auto" w:fill="auto"/>
            <w:tcMar>
              <w:top w:w="0" w:type="dxa"/>
              <w:left w:w="108" w:type="dxa"/>
              <w:bottom w:w="0" w:type="dxa"/>
              <w:right w:w="108" w:type="dxa"/>
            </w:tcMar>
          </w:tcPr>
          <w:p w14:paraId="35EFE5B8" w14:textId="77777777" w:rsidR="0027689B" w:rsidRPr="00B703C2" w:rsidRDefault="0027689B" w:rsidP="00D43121">
            <w:pPr>
              <w:spacing w:line="276" w:lineRule="auto"/>
              <w:rPr>
                <w:rFonts w:asciiTheme="majorBidi" w:hAnsiTheme="majorBidi" w:cstheme="majorBidi"/>
                <w:sz w:val="20"/>
                <w:szCs w:val="20"/>
              </w:rPr>
            </w:pPr>
          </w:p>
        </w:tc>
        <w:tc>
          <w:tcPr>
            <w:tcW w:w="236" w:type="dxa"/>
            <w:tcBorders>
              <w:top w:val="single" w:sz="4" w:space="0" w:color="auto"/>
            </w:tcBorders>
            <w:shd w:val="clear" w:color="auto" w:fill="auto"/>
            <w:tcMar>
              <w:top w:w="0" w:type="dxa"/>
              <w:left w:w="108" w:type="dxa"/>
              <w:bottom w:w="0" w:type="dxa"/>
              <w:right w:w="108" w:type="dxa"/>
            </w:tcMar>
          </w:tcPr>
          <w:p w14:paraId="4F4CA759" w14:textId="77777777" w:rsidR="0027689B" w:rsidRPr="00B703C2" w:rsidRDefault="0027689B" w:rsidP="00D43121">
            <w:pPr>
              <w:spacing w:line="276" w:lineRule="auto"/>
              <w:rPr>
                <w:rFonts w:asciiTheme="majorBidi" w:hAnsiTheme="majorBidi" w:cstheme="majorBidi"/>
                <w:sz w:val="20"/>
                <w:szCs w:val="20"/>
              </w:rPr>
            </w:pPr>
          </w:p>
        </w:tc>
        <w:tc>
          <w:tcPr>
            <w:tcW w:w="1721" w:type="dxa"/>
            <w:tcBorders>
              <w:top w:val="single" w:sz="4" w:space="0" w:color="auto"/>
            </w:tcBorders>
            <w:shd w:val="clear" w:color="auto" w:fill="auto"/>
            <w:tcMar>
              <w:top w:w="0" w:type="dxa"/>
              <w:left w:w="108" w:type="dxa"/>
              <w:bottom w:w="0" w:type="dxa"/>
              <w:right w:w="108" w:type="dxa"/>
            </w:tcMar>
          </w:tcPr>
          <w:p w14:paraId="4ABCE390" w14:textId="77777777" w:rsidR="0027689B" w:rsidRPr="00B703C2" w:rsidRDefault="0027689B" w:rsidP="00D43121">
            <w:pPr>
              <w:spacing w:line="276" w:lineRule="auto"/>
              <w:rPr>
                <w:rFonts w:asciiTheme="majorBidi" w:hAnsiTheme="majorBidi" w:cstheme="majorBidi"/>
                <w:sz w:val="20"/>
                <w:szCs w:val="20"/>
              </w:rPr>
            </w:pPr>
          </w:p>
        </w:tc>
      </w:tr>
      <w:tr w:rsidR="0027689B" w:rsidRPr="00B703C2" w14:paraId="6A17406D" w14:textId="77777777" w:rsidTr="00664612">
        <w:tc>
          <w:tcPr>
            <w:tcW w:w="1096" w:type="dxa"/>
            <w:tcBorders>
              <w:bottom w:val="single" w:sz="4" w:space="0" w:color="auto"/>
            </w:tcBorders>
          </w:tcPr>
          <w:p w14:paraId="128E722E"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p>
          <w:p w14:paraId="7DBEFA2A"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14</w:t>
            </w:r>
          </w:p>
        </w:tc>
        <w:tc>
          <w:tcPr>
            <w:tcW w:w="3260" w:type="dxa"/>
            <w:tcBorders>
              <w:bottom w:val="single" w:sz="4" w:space="0" w:color="auto"/>
            </w:tcBorders>
            <w:shd w:val="clear" w:color="auto" w:fill="auto"/>
            <w:tcMar>
              <w:top w:w="0" w:type="dxa"/>
              <w:left w:w="108" w:type="dxa"/>
              <w:bottom w:w="0" w:type="dxa"/>
              <w:right w:w="108" w:type="dxa"/>
            </w:tcMar>
            <w:vAlign w:val="center"/>
          </w:tcPr>
          <w:p w14:paraId="22902AF3" w14:textId="3B4C7407" w:rsidR="0027689B" w:rsidRPr="00B703C2" w:rsidRDefault="0027689B" w:rsidP="00D43121">
            <w:pPr>
              <w:tabs>
                <w:tab w:val="left" w:pos="3060"/>
              </w:tabs>
              <w:spacing w:line="276" w:lineRule="auto"/>
              <w:rPr>
                <w:rFonts w:asciiTheme="majorBidi" w:hAnsiTheme="majorBidi" w:cstheme="majorBidi"/>
                <w:i/>
                <w:iCs/>
                <w:sz w:val="20"/>
                <w:szCs w:val="20"/>
              </w:rPr>
            </w:pPr>
            <w:r w:rsidRPr="00B703C2">
              <w:rPr>
                <w:rFonts w:asciiTheme="majorBidi" w:hAnsiTheme="majorBidi" w:cstheme="majorBidi"/>
                <w:i/>
                <w:iCs/>
                <w:sz w:val="20"/>
                <w:szCs w:val="20"/>
              </w:rPr>
              <w:t>Sphingobacterium composti</w:t>
            </w:r>
            <w:r w:rsidR="00664612" w:rsidRPr="00664612">
              <w:rPr>
                <w:rFonts w:asciiTheme="majorBidi" w:hAnsiTheme="majorBidi" w:cstheme="majorBidi"/>
                <w:sz w:val="20"/>
                <w:szCs w:val="20"/>
              </w:rPr>
              <w:t xml:space="preserve"> MBB1</w:t>
            </w:r>
            <w:r w:rsidR="00664612">
              <w:rPr>
                <w:rFonts w:asciiTheme="majorBidi" w:hAnsiTheme="majorBidi" w:cstheme="majorBidi"/>
                <w:sz w:val="20"/>
                <w:szCs w:val="20"/>
              </w:rPr>
              <w:t>4</w:t>
            </w:r>
          </w:p>
        </w:tc>
        <w:tc>
          <w:tcPr>
            <w:tcW w:w="1134" w:type="dxa"/>
            <w:tcBorders>
              <w:bottom w:val="single" w:sz="4" w:space="0" w:color="auto"/>
            </w:tcBorders>
            <w:shd w:val="clear" w:color="auto" w:fill="auto"/>
            <w:tcMar>
              <w:top w:w="0" w:type="dxa"/>
              <w:left w:w="108" w:type="dxa"/>
              <w:bottom w:w="0" w:type="dxa"/>
              <w:right w:w="108" w:type="dxa"/>
            </w:tcMar>
            <w:vAlign w:val="center"/>
          </w:tcPr>
          <w:p w14:paraId="0FCC7257"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719" w:type="dxa"/>
            <w:tcBorders>
              <w:bottom w:val="single" w:sz="4" w:space="0" w:color="auto"/>
            </w:tcBorders>
            <w:shd w:val="clear" w:color="auto" w:fill="auto"/>
            <w:tcMar>
              <w:top w:w="0" w:type="dxa"/>
              <w:left w:w="108" w:type="dxa"/>
              <w:bottom w:w="0" w:type="dxa"/>
              <w:right w:w="108" w:type="dxa"/>
            </w:tcMar>
            <w:vAlign w:val="center"/>
          </w:tcPr>
          <w:p w14:paraId="314B20B7"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0.0</w:t>
            </w:r>
          </w:p>
        </w:tc>
        <w:tc>
          <w:tcPr>
            <w:tcW w:w="1134" w:type="dxa"/>
            <w:tcBorders>
              <w:bottom w:val="single" w:sz="4" w:space="0" w:color="auto"/>
            </w:tcBorders>
            <w:shd w:val="clear" w:color="auto" w:fill="auto"/>
            <w:tcMar>
              <w:top w:w="0" w:type="dxa"/>
              <w:left w:w="108" w:type="dxa"/>
              <w:bottom w:w="0" w:type="dxa"/>
              <w:right w:w="108" w:type="dxa"/>
            </w:tcMar>
            <w:vAlign w:val="center"/>
          </w:tcPr>
          <w:p w14:paraId="2A32CD4C"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1276" w:type="dxa"/>
            <w:tcBorders>
              <w:bottom w:val="single" w:sz="4" w:space="0" w:color="auto"/>
            </w:tcBorders>
            <w:shd w:val="clear" w:color="auto" w:fill="auto"/>
            <w:tcMar>
              <w:top w:w="0" w:type="dxa"/>
              <w:left w:w="108" w:type="dxa"/>
              <w:bottom w:w="0" w:type="dxa"/>
              <w:right w:w="108" w:type="dxa"/>
            </w:tcMar>
          </w:tcPr>
          <w:p w14:paraId="79FA94A7"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p>
          <w:p w14:paraId="1D25C5C7"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AB682399.1</w:t>
            </w:r>
          </w:p>
        </w:tc>
        <w:tc>
          <w:tcPr>
            <w:tcW w:w="1559" w:type="dxa"/>
            <w:tcBorders>
              <w:bottom w:val="single" w:sz="4" w:space="0" w:color="auto"/>
            </w:tcBorders>
            <w:shd w:val="clear" w:color="auto" w:fill="auto"/>
            <w:tcMar>
              <w:top w:w="0" w:type="dxa"/>
              <w:left w:w="108" w:type="dxa"/>
              <w:bottom w:w="0" w:type="dxa"/>
              <w:right w:w="108" w:type="dxa"/>
            </w:tcMar>
          </w:tcPr>
          <w:p w14:paraId="4D21278D" w14:textId="77777777" w:rsidR="0027689B" w:rsidRPr="009A06F9" w:rsidRDefault="0027689B" w:rsidP="00D43121">
            <w:pPr>
              <w:spacing w:line="276" w:lineRule="auto"/>
              <w:rPr>
                <w:rStyle w:val="Emphasis"/>
                <w:rFonts w:asciiTheme="majorBidi" w:hAnsiTheme="majorBidi" w:cstheme="majorBidi"/>
                <w:i w:val="0"/>
                <w:iCs w:val="0"/>
                <w:sz w:val="20"/>
                <w:szCs w:val="20"/>
              </w:rPr>
            </w:pPr>
          </w:p>
          <w:p w14:paraId="0BF73846" w14:textId="77777777" w:rsidR="0027689B" w:rsidRPr="009A06F9" w:rsidRDefault="0027689B" w:rsidP="00D43121">
            <w:pPr>
              <w:spacing w:line="276" w:lineRule="auto"/>
              <w:rPr>
                <w:rFonts w:asciiTheme="majorBidi" w:hAnsiTheme="majorBidi" w:cstheme="majorBidi"/>
                <w:i/>
                <w:iCs/>
                <w:sz w:val="20"/>
                <w:szCs w:val="20"/>
              </w:rPr>
            </w:pPr>
            <w:r w:rsidRPr="009A06F9">
              <w:rPr>
                <w:rStyle w:val="Emphasis"/>
                <w:rFonts w:asciiTheme="majorBidi" w:hAnsiTheme="majorBidi" w:cstheme="majorBidi"/>
                <w:i w:val="0"/>
                <w:iCs w:val="0"/>
                <w:sz w:val="20"/>
                <w:szCs w:val="20"/>
              </w:rPr>
              <w:t xml:space="preserve">Gram-negative </w:t>
            </w:r>
          </w:p>
        </w:tc>
        <w:tc>
          <w:tcPr>
            <w:tcW w:w="3855" w:type="dxa"/>
            <w:gridSpan w:val="2"/>
            <w:tcBorders>
              <w:bottom w:val="single" w:sz="4" w:space="0" w:color="auto"/>
            </w:tcBorders>
            <w:shd w:val="clear" w:color="auto" w:fill="auto"/>
            <w:tcMar>
              <w:top w:w="0" w:type="dxa"/>
              <w:left w:w="108" w:type="dxa"/>
              <w:bottom w:w="0" w:type="dxa"/>
              <w:right w:w="108" w:type="dxa"/>
            </w:tcMar>
          </w:tcPr>
          <w:p w14:paraId="2636860F" w14:textId="77777777" w:rsidR="0027689B" w:rsidRPr="00B703C2" w:rsidRDefault="0027689B" w:rsidP="00D43121">
            <w:pPr>
              <w:spacing w:line="276" w:lineRule="auto"/>
              <w:rPr>
                <w:rFonts w:asciiTheme="majorBidi" w:hAnsiTheme="majorBidi" w:cstheme="majorBidi"/>
                <w:sz w:val="20"/>
                <w:szCs w:val="20"/>
              </w:rPr>
            </w:pPr>
          </w:p>
        </w:tc>
        <w:tc>
          <w:tcPr>
            <w:tcW w:w="236" w:type="dxa"/>
            <w:tcBorders>
              <w:bottom w:val="single" w:sz="4" w:space="0" w:color="auto"/>
            </w:tcBorders>
            <w:shd w:val="clear" w:color="auto" w:fill="auto"/>
            <w:tcMar>
              <w:top w:w="0" w:type="dxa"/>
              <w:left w:w="108" w:type="dxa"/>
              <w:bottom w:w="0" w:type="dxa"/>
              <w:right w:w="108" w:type="dxa"/>
            </w:tcMar>
          </w:tcPr>
          <w:p w14:paraId="14C1C2DF" w14:textId="77777777" w:rsidR="0027689B" w:rsidRPr="00B703C2" w:rsidRDefault="0027689B" w:rsidP="00D43121">
            <w:pPr>
              <w:spacing w:line="276" w:lineRule="auto"/>
              <w:rPr>
                <w:rFonts w:asciiTheme="majorBidi" w:hAnsiTheme="majorBidi" w:cstheme="majorBidi"/>
                <w:sz w:val="20"/>
                <w:szCs w:val="20"/>
              </w:rPr>
            </w:pPr>
          </w:p>
        </w:tc>
        <w:tc>
          <w:tcPr>
            <w:tcW w:w="1721" w:type="dxa"/>
            <w:tcBorders>
              <w:bottom w:val="single" w:sz="4" w:space="0" w:color="auto"/>
            </w:tcBorders>
            <w:shd w:val="clear" w:color="auto" w:fill="auto"/>
            <w:tcMar>
              <w:top w:w="0" w:type="dxa"/>
              <w:left w:w="108" w:type="dxa"/>
              <w:bottom w:w="0" w:type="dxa"/>
              <w:right w:w="108" w:type="dxa"/>
            </w:tcMar>
          </w:tcPr>
          <w:p w14:paraId="685D9B2F" w14:textId="77777777" w:rsidR="0027689B" w:rsidRPr="00B703C2" w:rsidRDefault="0027689B" w:rsidP="00D43121">
            <w:pPr>
              <w:spacing w:line="276" w:lineRule="auto"/>
              <w:rPr>
                <w:rFonts w:asciiTheme="majorBidi" w:hAnsiTheme="majorBidi" w:cstheme="majorBidi"/>
                <w:sz w:val="20"/>
                <w:szCs w:val="20"/>
              </w:rPr>
            </w:pPr>
          </w:p>
        </w:tc>
      </w:tr>
      <w:tr w:rsidR="0027689B" w:rsidRPr="00B703C2" w14:paraId="0E2D55D1" w14:textId="77777777" w:rsidTr="00664612">
        <w:tc>
          <w:tcPr>
            <w:tcW w:w="1096" w:type="dxa"/>
            <w:tcBorders>
              <w:top w:val="single" w:sz="4" w:space="0" w:color="auto"/>
            </w:tcBorders>
          </w:tcPr>
          <w:p w14:paraId="190F7416" w14:textId="77777777" w:rsidR="0027689B" w:rsidRPr="00B703C2" w:rsidRDefault="0027689B" w:rsidP="00D43121">
            <w:pPr>
              <w:spacing w:line="276" w:lineRule="auto"/>
              <w:rPr>
                <w:rFonts w:asciiTheme="majorBidi" w:hAnsiTheme="majorBidi" w:cstheme="majorBidi"/>
                <w:b/>
                <w:color w:val="000000"/>
                <w:sz w:val="20"/>
                <w:szCs w:val="20"/>
              </w:rPr>
            </w:pPr>
          </w:p>
        </w:tc>
        <w:tc>
          <w:tcPr>
            <w:tcW w:w="3260" w:type="dxa"/>
            <w:tcBorders>
              <w:top w:val="single" w:sz="4" w:space="0" w:color="auto"/>
            </w:tcBorders>
            <w:shd w:val="clear" w:color="auto" w:fill="auto"/>
            <w:tcMar>
              <w:top w:w="0" w:type="dxa"/>
              <w:left w:w="108" w:type="dxa"/>
              <w:bottom w:w="0" w:type="dxa"/>
              <w:right w:w="108" w:type="dxa"/>
            </w:tcMar>
            <w:vAlign w:val="center"/>
          </w:tcPr>
          <w:p w14:paraId="00E52558" w14:textId="77777777" w:rsidR="0027689B" w:rsidRPr="00B703C2" w:rsidRDefault="0027689B" w:rsidP="00D43121">
            <w:pPr>
              <w:spacing w:line="276" w:lineRule="auto"/>
              <w:rPr>
                <w:rFonts w:asciiTheme="majorBidi" w:hAnsiTheme="majorBidi" w:cstheme="majorBidi"/>
                <w:b/>
                <w:color w:val="000000"/>
                <w:sz w:val="20"/>
                <w:szCs w:val="20"/>
              </w:rPr>
            </w:pPr>
            <w:r w:rsidRPr="00B703C2">
              <w:rPr>
                <w:rFonts w:asciiTheme="majorBidi" w:hAnsiTheme="majorBidi" w:cstheme="majorBidi"/>
                <w:b/>
                <w:color w:val="000000"/>
                <w:sz w:val="20"/>
                <w:szCs w:val="20"/>
              </w:rPr>
              <w:t>Firmicutes - Bacilli</w:t>
            </w:r>
          </w:p>
        </w:tc>
        <w:tc>
          <w:tcPr>
            <w:tcW w:w="1134" w:type="dxa"/>
            <w:tcBorders>
              <w:top w:val="single" w:sz="4" w:space="0" w:color="auto"/>
            </w:tcBorders>
            <w:shd w:val="clear" w:color="auto" w:fill="auto"/>
            <w:tcMar>
              <w:top w:w="0" w:type="dxa"/>
              <w:left w:w="108" w:type="dxa"/>
              <w:bottom w:w="0" w:type="dxa"/>
              <w:right w:w="108" w:type="dxa"/>
            </w:tcMar>
            <w:vAlign w:val="center"/>
          </w:tcPr>
          <w:p w14:paraId="71D66108"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p>
        </w:tc>
        <w:tc>
          <w:tcPr>
            <w:tcW w:w="719" w:type="dxa"/>
            <w:tcBorders>
              <w:top w:val="single" w:sz="4" w:space="0" w:color="auto"/>
            </w:tcBorders>
            <w:shd w:val="clear" w:color="auto" w:fill="auto"/>
            <w:tcMar>
              <w:top w:w="0" w:type="dxa"/>
              <w:left w:w="108" w:type="dxa"/>
              <w:bottom w:w="0" w:type="dxa"/>
              <w:right w:w="108" w:type="dxa"/>
            </w:tcMar>
            <w:vAlign w:val="center"/>
          </w:tcPr>
          <w:p w14:paraId="4855555C"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p>
        </w:tc>
        <w:tc>
          <w:tcPr>
            <w:tcW w:w="1134" w:type="dxa"/>
            <w:tcBorders>
              <w:top w:val="single" w:sz="4" w:space="0" w:color="auto"/>
            </w:tcBorders>
            <w:shd w:val="clear" w:color="auto" w:fill="auto"/>
            <w:tcMar>
              <w:top w:w="0" w:type="dxa"/>
              <w:left w:w="108" w:type="dxa"/>
              <w:bottom w:w="0" w:type="dxa"/>
              <w:right w:w="108" w:type="dxa"/>
            </w:tcMar>
            <w:vAlign w:val="center"/>
          </w:tcPr>
          <w:p w14:paraId="0CB88D8E"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p>
        </w:tc>
        <w:tc>
          <w:tcPr>
            <w:tcW w:w="1276" w:type="dxa"/>
            <w:tcBorders>
              <w:top w:val="single" w:sz="4" w:space="0" w:color="auto"/>
            </w:tcBorders>
            <w:shd w:val="clear" w:color="auto" w:fill="auto"/>
            <w:tcMar>
              <w:top w:w="0" w:type="dxa"/>
              <w:left w:w="108" w:type="dxa"/>
              <w:bottom w:w="0" w:type="dxa"/>
              <w:right w:w="108" w:type="dxa"/>
            </w:tcMar>
          </w:tcPr>
          <w:p w14:paraId="1F1B3FFA"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p>
        </w:tc>
        <w:tc>
          <w:tcPr>
            <w:tcW w:w="1559" w:type="dxa"/>
            <w:tcBorders>
              <w:top w:val="single" w:sz="4" w:space="0" w:color="auto"/>
            </w:tcBorders>
            <w:shd w:val="clear" w:color="auto" w:fill="auto"/>
            <w:tcMar>
              <w:top w:w="0" w:type="dxa"/>
              <w:left w:w="108" w:type="dxa"/>
              <w:bottom w:w="0" w:type="dxa"/>
              <w:right w:w="108" w:type="dxa"/>
            </w:tcMar>
          </w:tcPr>
          <w:p w14:paraId="737226EB" w14:textId="77777777" w:rsidR="0027689B" w:rsidRPr="009A06F9" w:rsidRDefault="0027689B" w:rsidP="00D43121">
            <w:pPr>
              <w:spacing w:line="276" w:lineRule="auto"/>
              <w:rPr>
                <w:rStyle w:val="Emphasis"/>
                <w:rFonts w:asciiTheme="majorBidi" w:hAnsiTheme="majorBidi" w:cstheme="majorBidi"/>
                <w:i w:val="0"/>
                <w:iCs w:val="0"/>
                <w:sz w:val="20"/>
                <w:szCs w:val="20"/>
              </w:rPr>
            </w:pPr>
          </w:p>
        </w:tc>
        <w:tc>
          <w:tcPr>
            <w:tcW w:w="3855" w:type="dxa"/>
            <w:gridSpan w:val="2"/>
            <w:tcBorders>
              <w:top w:val="single" w:sz="4" w:space="0" w:color="auto"/>
            </w:tcBorders>
            <w:shd w:val="clear" w:color="auto" w:fill="auto"/>
            <w:tcMar>
              <w:top w:w="0" w:type="dxa"/>
              <w:left w:w="108" w:type="dxa"/>
              <w:bottom w:w="0" w:type="dxa"/>
              <w:right w:w="108" w:type="dxa"/>
            </w:tcMar>
          </w:tcPr>
          <w:p w14:paraId="7D4C020C" w14:textId="77777777" w:rsidR="0027689B" w:rsidRPr="00B703C2" w:rsidRDefault="0027689B" w:rsidP="00D43121">
            <w:pPr>
              <w:spacing w:line="276" w:lineRule="auto"/>
              <w:rPr>
                <w:rFonts w:asciiTheme="majorBidi" w:hAnsiTheme="majorBidi" w:cstheme="majorBidi"/>
                <w:sz w:val="20"/>
                <w:szCs w:val="20"/>
              </w:rPr>
            </w:pPr>
          </w:p>
        </w:tc>
        <w:tc>
          <w:tcPr>
            <w:tcW w:w="236" w:type="dxa"/>
            <w:tcBorders>
              <w:top w:val="single" w:sz="4" w:space="0" w:color="auto"/>
            </w:tcBorders>
            <w:shd w:val="clear" w:color="auto" w:fill="auto"/>
            <w:tcMar>
              <w:top w:w="0" w:type="dxa"/>
              <w:left w:w="108" w:type="dxa"/>
              <w:bottom w:w="0" w:type="dxa"/>
              <w:right w:w="108" w:type="dxa"/>
            </w:tcMar>
          </w:tcPr>
          <w:p w14:paraId="67F79027" w14:textId="77777777" w:rsidR="0027689B" w:rsidRPr="00B703C2" w:rsidRDefault="0027689B" w:rsidP="00D43121">
            <w:pPr>
              <w:spacing w:line="276" w:lineRule="auto"/>
              <w:rPr>
                <w:rFonts w:asciiTheme="majorBidi" w:hAnsiTheme="majorBidi" w:cstheme="majorBidi"/>
                <w:sz w:val="20"/>
                <w:szCs w:val="20"/>
              </w:rPr>
            </w:pPr>
          </w:p>
        </w:tc>
        <w:tc>
          <w:tcPr>
            <w:tcW w:w="1721" w:type="dxa"/>
            <w:tcBorders>
              <w:top w:val="single" w:sz="4" w:space="0" w:color="auto"/>
            </w:tcBorders>
            <w:shd w:val="clear" w:color="auto" w:fill="auto"/>
            <w:tcMar>
              <w:top w:w="0" w:type="dxa"/>
              <w:left w:w="108" w:type="dxa"/>
              <w:bottom w:w="0" w:type="dxa"/>
              <w:right w:w="108" w:type="dxa"/>
            </w:tcMar>
          </w:tcPr>
          <w:p w14:paraId="1F620382" w14:textId="77777777" w:rsidR="0027689B" w:rsidRPr="00B703C2" w:rsidRDefault="0027689B" w:rsidP="00D43121">
            <w:pPr>
              <w:spacing w:line="276" w:lineRule="auto"/>
              <w:rPr>
                <w:rFonts w:asciiTheme="majorBidi" w:hAnsiTheme="majorBidi" w:cstheme="majorBidi"/>
                <w:sz w:val="20"/>
                <w:szCs w:val="20"/>
              </w:rPr>
            </w:pPr>
          </w:p>
        </w:tc>
      </w:tr>
      <w:tr w:rsidR="0027689B" w:rsidRPr="00B703C2" w14:paraId="0980104E" w14:textId="77777777" w:rsidTr="00664612">
        <w:tc>
          <w:tcPr>
            <w:tcW w:w="1096" w:type="dxa"/>
            <w:tcBorders>
              <w:bottom w:val="single" w:sz="4" w:space="0" w:color="auto"/>
            </w:tcBorders>
          </w:tcPr>
          <w:p w14:paraId="7C41E041"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15</w:t>
            </w:r>
          </w:p>
        </w:tc>
        <w:tc>
          <w:tcPr>
            <w:tcW w:w="3260" w:type="dxa"/>
            <w:tcBorders>
              <w:bottom w:val="single" w:sz="4" w:space="0" w:color="auto"/>
            </w:tcBorders>
            <w:shd w:val="clear" w:color="auto" w:fill="auto"/>
            <w:tcMar>
              <w:top w:w="0" w:type="dxa"/>
              <w:left w:w="108" w:type="dxa"/>
              <w:bottom w:w="0" w:type="dxa"/>
              <w:right w:w="108" w:type="dxa"/>
            </w:tcMar>
            <w:vAlign w:val="center"/>
          </w:tcPr>
          <w:p w14:paraId="064519B3" w14:textId="4F37A54A" w:rsidR="0027689B" w:rsidRPr="00B703C2" w:rsidRDefault="0027689B" w:rsidP="00D43121">
            <w:pPr>
              <w:tabs>
                <w:tab w:val="left" w:pos="3060"/>
              </w:tabs>
              <w:spacing w:line="276" w:lineRule="auto"/>
              <w:rPr>
                <w:rFonts w:asciiTheme="majorBidi" w:hAnsiTheme="majorBidi" w:cstheme="majorBidi"/>
                <w:i/>
                <w:iCs/>
                <w:sz w:val="20"/>
                <w:szCs w:val="20"/>
              </w:rPr>
            </w:pPr>
            <w:r w:rsidRPr="00B703C2">
              <w:rPr>
                <w:rFonts w:asciiTheme="majorBidi" w:hAnsiTheme="majorBidi" w:cstheme="majorBidi"/>
                <w:i/>
                <w:iCs/>
                <w:sz w:val="20"/>
                <w:szCs w:val="20"/>
              </w:rPr>
              <w:t>Bacillus sonorensis</w:t>
            </w:r>
            <w:r w:rsidR="00664612">
              <w:rPr>
                <w:rFonts w:asciiTheme="majorBidi" w:hAnsiTheme="majorBidi" w:cstheme="majorBidi"/>
                <w:sz w:val="20"/>
                <w:szCs w:val="20"/>
              </w:rPr>
              <w:t xml:space="preserve"> </w:t>
            </w:r>
            <w:r w:rsidR="00664612" w:rsidRPr="00664612">
              <w:rPr>
                <w:rFonts w:asciiTheme="majorBidi" w:hAnsiTheme="majorBidi" w:cstheme="majorBidi"/>
                <w:sz w:val="20"/>
                <w:szCs w:val="20"/>
              </w:rPr>
              <w:t>MBB1</w:t>
            </w:r>
            <w:r w:rsidR="00664612">
              <w:rPr>
                <w:rFonts w:asciiTheme="majorBidi" w:hAnsiTheme="majorBidi" w:cstheme="majorBidi"/>
                <w:sz w:val="20"/>
                <w:szCs w:val="20"/>
              </w:rPr>
              <w:t>5</w:t>
            </w:r>
          </w:p>
        </w:tc>
        <w:tc>
          <w:tcPr>
            <w:tcW w:w="1134" w:type="dxa"/>
            <w:tcBorders>
              <w:bottom w:val="single" w:sz="4" w:space="0" w:color="auto"/>
            </w:tcBorders>
            <w:shd w:val="clear" w:color="auto" w:fill="auto"/>
            <w:tcMar>
              <w:top w:w="0" w:type="dxa"/>
              <w:left w:w="108" w:type="dxa"/>
              <w:bottom w:w="0" w:type="dxa"/>
              <w:right w:w="108" w:type="dxa"/>
            </w:tcMar>
            <w:vAlign w:val="center"/>
          </w:tcPr>
          <w:p w14:paraId="23F793B6"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719" w:type="dxa"/>
            <w:tcBorders>
              <w:bottom w:val="single" w:sz="4" w:space="0" w:color="auto"/>
            </w:tcBorders>
            <w:shd w:val="clear" w:color="auto" w:fill="auto"/>
            <w:tcMar>
              <w:top w:w="0" w:type="dxa"/>
              <w:left w:w="108" w:type="dxa"/>
              <w:bottom w:w="0" w:type="dxa"/>
              <w:right w:w="108" w:type="dxa"/>
            </w:tcMar>
            <w:vAlign w:val="center"/>
          </w:tcPr>
          <w:p w14:paraId="6BEA82FC"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0.0</w:t>
            </w:r>
          </w:p>
        </w:tc>
        <w:tc>
          <w:tcPr>
            <w:tcW w:w="1134" w:type="dxa"/>
            <w:tcBorders>
              <w:bottom w:val="single" w:sz="4" w:space="0" w:color="auto"/>
            </w:tcBorders>
            <w:shd w:val="clear" w:color="auto" w:fill="auto"/>
            <w:tcMar>
              <w:top w:w="0" w:type="dxa"/>
              <w:left w:w="108" w:type="dxa"/>
              <w:bottom w:w="0" w:type="dxa"/>
              <w:right w:w="108" w:type="dxa"/>
            </w:tcMar>
            <w:vAlign w:val="center"/>
          </w:tcPr>
          <w:p w14:paraId="1EAFDD88"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1276" w:type="dxa"/>
            <w:tcBorders>
              <w:bottom w:val="single" w:sz="4" w:space="0" w:color="auto"/>
            </w:tcBorders>
            <w:shd w:val="clear" w:color="auto" w:fill="auto"/>
            <w:tcMar>
              <w:top w:w="0" w:type="dxa"/>
              <w:left w:w="108" w:type="dxa"/>
              <w:bottom w:w="0" w:type="dxa"/>
              <w:right w:w="108" w:type="dxa"/>
            </w:tcMar>
          </w:tcPr>
          <w:p w14:paraId="5BD2781B"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KP282741.1</w:t>
            </w:r>
          </w:p>
        </w:tc>
        <w:tc>
          <w:tcPr>
            <w:tcW w:w="1559" w:type="dxa"/>
            <w:tcBorders>
              <w:bottom w:val="single" w:sz="4" w:space="0" w:color="auto"/>
            </w:tcBorders>
            <w:shd w:val="clear" w:color="auto" w:fill="auto"/>
            <w:tcMar>
              <w:top w:w="0" w:type="dxa"/>
              <w:left w:w="108" w:type="dxa"/>
              <w:bottom w:w="0" w:type="dxa"/>
              <w:right w:w="108" w:type="dxa"/>
            </w:tcMar>
          </w:tcPr>
          <w:p w14:paraId="34568B83" w14:textId="77777777" w:rsidR="0027689B" w:rsidRPr="009A06F9" w:rsidRDefault="0027689B" w:rsidP="00D43121">
            <w:pPr>
              <w:spacing w:line="276" w:lineRule="auto"/>
              <w:rPr>
                <w:rFonts w:asciiTheme="majorBidi" w:hAnsiTheme="majorBidi" w:cstheme="majorBidi"/>
                <w:i/>
                <w:iCs/>
                <w:sz w:val="20"/>
                <w:szCs w:val="20"/>
              </w:rPr>
            </w:pPr>
            <w:r w:rsidRPr="009A06F9">
              <w:rPr>
                <w:rStyle w:val="Emphasis"/>
                <w:rFonts w:asciiTheme="majorBidi" w:hAnsiTheme="majorBidi" w:cstheme="majorBidi"/>
                <w:i w:val="0"/>
                <w:iCs w:val="0"/>
                <w:sz w:val="20"/>
                <w:szCs w:val="20"/>
              </w:rPr>
              <w:t>Gram-positive</w:t>
            </w:r>
          </w:p>
        </w:tc>
        <w:tc>
          <w:tcPr>
            <w:tcW w:w="3855" w:type="dxa"/>
            <w:gridSpan w:val="2"/>
            <w:tcBorders>
              <w:bottom w:val="single" w:sz="4" w:space="0" w:color="auto"/>
            </w:tcBorders>
            <w:shd w:val="clear" w:color="auto" w:fill="auto"/>
            <w:tcMar>
              <w:top w:w="0" w:type="dxa"/>
              <w:left w:w="108" w:type="dxa"/>
              <w:bottom w:w="0" w:type="dxa"/>
              <w:right w:w="108" w:type="dxa"/>
            </w:tcMar>
          </w:tcPr>
          <w:p w14:paraId="7732E30C" w14:textId="77777777" w:rsidR="0027689B" w:rsidRPr="00B703C2" w:rsidRDefault="0027689B" w:rsidP="00D43121">
            <w:pPr>
              <w:spacing w:line="276" w:lineRule="auto"/>
              <w:rPr>
                <w:rFonts w:asciiTheme="majorBidi" w:hAnsiTheme="majorBidi" w:cstheme="majorBidi"/>
                <w:sz w:val="20"/>
                <w:szCs w:val="20"/>
              </w:rPr>
            </w:pPr>
          </w:p>
        </w:tc>
        <w:tc>
          <w:tcPr>
            <w:tcW w:w="236" w:type="dxa"/>
            <w:tcBorders>
              <w:bottom w:val="single" w:sz="4" w:space="0" w:color="auto"/>
            </w:tcBorders>
            <w:shd w:val="clear" w:color="auto" w:fill="auto"/>
            <w:tcMar>
              <w:top w:w="0" w:type="dxa"/>
              <w:left w:w="108" w:type="dxa"/>
              <w:bottom w:w="0" w:type="dxa"/>
              <w:right w:w="108" w:type="dxa"/>
            </w:tcMar>
          </w:tcPr>
          <w:p w14:paraId="763D47FB" w14:textId="77777777" w:rsidR="0027689B" w:rsidRPr="00B703C2" w:rsidRDefault="0027689B" w:rsidP="00D43121">
            <w:pPr>
              <w:spacing w:line="276" w:lineRule="auto"/>
              <w:rPr>
                <w:rFonts w:asciiTheme="majorBidi" w:hAnsiTheme="majorBidi" w:cstheme="majorBidi"/>
                <w:sz w:val="20"/>
                <w:szCs w:val="20"/>
              </w:rPr>
            </w:pPr>
          </w:p>
        </w:tc>
        <w:tc>
          <w:tcPr>
            <w:tcW w:w="1721" w:type="dxa"/>
            <w:tcBorders>
              <w:bottom w:val="single" w:sz="4" w:space="0" w:color="auto"/>
            </w:tcBorders>
            <w:shd w:val="clear" w:color="auto" w:fill="auto"/>
            <w:tcMar>
              <w:top w:w="0" w:type="dxa"/>
              <w:left w:w="108" w:type="dxa"/>
              <w:bottom w:w="0" w:type="dxa"/>
              <w:right w:w="108" w:type="dxa"/>
            </w:tcMar>
          </w:tcPr>
          <w:p w14:paraId="27FF5581" w14:textId="77777777" w:rsidR="0027689B" w:rsidRPr="00B703C2" w:rsidRDefault="0027689B" w:rsidP="00D43121">
            <w:pPr>
              <w:spacing w:line="276" w:lineRule="auto"/>
              <w:rPr>
                <w:rFonts w:asciiTheme="majorBidi" w:hAnsiTheme="majorBidi" w:cstheme="majorBidi"/>
                <w:sz w:val="20"/>
                <w:szCs w:val="20"/>
              </w:rPr>
            </w:pPr>
          </w:p>
        </w:tc>
      </w:tr>
      <w:tr w:rsidR="0027689B" w:rsidRPr="00B703C2" w14:paraId="69467EA5" w14:textId="77777777" w:rsidTr="00664612">
        <w:tc>
          <w:tcPr>
            <w:tcW w:w="1096" w:type="dxa"/>
            <w:tcBorders>
              <w:top w:val="single" w:sz="4" w:space="0" w:color="auto"/>
              <w:bottom w:val="single" w:sz="4" w:space="0" w:color="auto"/>
            </w:tcBorders>
          </w:tcPr>
          <w:p w14:paraId="10FE3D08"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16</w:t>
            </w:r>
          </w:p>
        </w:tc>
        <w:tc>
          <w:tcPr>
            <w:tcW w:w="3260"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04781455" w14:textId="7DAA1824" w:rsidR="0027689B" w:rsidRPr="00B703C2" w:rsidRDefault="0027689B" w:rsidP="00D43121">
            <w:pPr>
              <w:tabs>
                <w:tab w:val="left" w:pos="3060"/>
              </w:tabs>
              <w:spacing w:line="276" w:lineRule="auto"/>
              <w:rPr>
                <w:rFonts w:asciiTheme="majorBidi" w:hAnsiTheme="majorBidi" w:cstheme="majorBidi"/>
                <w:i/>
                <w:iCs/>
                <w:sz w:val="20"/>
                <w:szCs w:val="20"/>
              </w:rPr>
            </w:pPr>
            <w:r w:rsidRPr="00B703C2">
              <w:rPr>
                <w:rFonts w:asciiTheme="majorBidi" w:hAnsiTheme="majorBidi" w:cstheme="majorBidi"/>
                <w:i/>
                <w:iCs/>
                <w:sz w:val="20"/>
                <w:szCs w:val="20"/>
              </w:rPr>
              <w:t>Bacillus subtilis</w:t>
            </w:r>
            <w:r w:rsidR="00664612">
              <w:rPr>
                <w:rFonts w:asciiTheme="majorBidi" w:hAnsiTheme="majorBidi" w:cstheme="majorBidi"/>
                <w:sz w:val="20"/>
                <w:szCs w:val="20"/>
              </w:rPr>
              <w:t xml:space="preserve"> </w:t>
            </w:r>
            <w:r w:rsidR="00664612" w:rsidRPr="00664612">
              <w:rPr>
                <w:rFonts w:asciiTheme="majorBidi" w:hAnsiTheme="majorBidi" w:cstheme="majorBidi"/>
                <w:sz w:val="20"/>
                <w:szCs w:val="20"/>
              </w:rPr>
              <w:t>MBB1</w:t>
            </w:r>
            <w:r w:rsidR="00664612">
              <w:rPr>
                <w:rFonts w:asciiTheme="majorBidi" w:hAnsiTheme="majorBidi" w:cstheme="majorBidi"/>
                <w:sz w:val="20"/>
                <w:szCs w:val="20"/>
              </w:rPr>
              <w:t>6</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0DB0ABBE"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719"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4DB9479A"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0.0</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57FCC5E5"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1276" w:type="dxa"/>
            <w:tcBorders>
              <w:top w:val="single" w:sz="4" w:space="0" w:color="auto"/>
              <w:bottom w:val="single" w:sz="4" w:space="0" w:color="auto"/>
            </w:tcBorders>
            <w:shd w:val="clear" w:color="auto" w:fill="auto"/>
            <w:tcMar>
              <w:top w:w="0" w:type="dxa"/>
              <w:left w:w="108" w:type="dxa"/>
              <w:bottom w:w="0" w:type="dxa"/>
              <w:right w:w="108" w:type="dxa"/>
            </w:tcMar>
          </w:tcPr>
          <w:p w14:paraId="1740D210"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CP007173.1</w:t>
            </w:r>
          </w:p>
        </w:tc>
        <w:tc>
          <w:tcPr>
            <w:tcW w:w="1559" w:type="dxa"/>
            <w:tcBorders>
              <w:top w:val="single" w:sz="4" w:space="0" w:color="auto"/>
              <w:bottom w:val="single" w:sz="4" w:space="0" w:color="auto"/>
            </w:tcBorders>
            <w:shd w:val="clear" w:color="auto" w:fill="auto"/>
            <w:tcMar>
              <w:top w:w="0" w:type="dxa"/>
              <w:left w:w="108" w:type="dxa"/>
              <w:bottom w:w="0" w:type="dxa"/>
              <w:right w:w="108" w:type="dxa"/>
            </w:tcMar>
          </w:tcPr>
          <w:p w14:paraId="2CC76A8F" w14:textId="77777777" w:rsidR="0027689B" w:rsidRPr="009A06F9" w:rsidRDefault="0027689B" w:rsidP="00D43121">
            <w:pPr>
              <w:spacing w:line="276" w:lineRule="auto"/>
              <w:rPr>
                <w:rFonts w:asciiTheme="majorBidi" w:hAnsiTheme="majorBidi" w:cstheme="majorBidi"/>
                <w:i/>
                <w:iCs/>
                <w:sz w:val="20"/>
                <w:szCs w:val="20"/>
              </w:rPr>
            </w:pPr>
            <w:r w:rsidRPr="009A06F9">
              <w:rPr>
                <w:rStyle w:val="Emphasis"/>
                <w:rFonts w:asciiTheme="majorBidi" w:hAnsiTheme="majorBidi" w:cstheme="majorBidi"/>
                <w:i w:val="0"/>
                <w:iCs w:val="0"/>
                <w:sz w:val="20"/>
                <w:szCs w:val="20"/>
              </w:rPr>
              <w:t xml:space="preserve">Gram-positive </w:t>
            </w:r>
          </w:p>
        </w:tc>
        <w:tc>
          <w:tcPr>
            <w:tcW w:w="3855" w:type="dxa"/>
            <w:gridSpan w:val="2"/>
            <w:tcBorders>
              <w:top w:val="single" w:sz="4" w:space="0" w:color="auto"/>
              <w:bottom w:val="single" w:sz="4" w:space="0" w:color="auto"/>
            </w:tcBorders>
            <w:shd w:val="clear" w:color="auto" w:fill="auto"/>
            <w:tcMar>
              <w:top w:w="0" w:type="dxa"/>
              <w:left w:w="108" w:type="dxa"/>
              <w:bottom w:w="0" w:type="dxa"/>
              <w:right w:w="108" w:type="dxa"/>
            </w:tcMar>
          </w:tcPr>
          <w:p w14:paraId="794FB302" w14:textId="77777777" w:rsidR="0027689B" w:rsidRPr="00B703C2" w:rsidRDefault="0027689B" w:rsidP="00D43121">
            <w:pPr>
              <w:spacing w:line="276" w:lineRule="auto"/>
              <w:rPr>
                <w:rFonts w:asciiTheme="majorBidi" w:hAnsiTheme="majorBidi" w:cstheme="majorBidi"/>
                <w:sz w:val="20"/>
                <w:szCs w:val="20"/>
              </w:rPr>
            </w:pPr>
          </w:p>
        </w:tc>
        <w:tc>
          <w:tcPr>
            <w:tcW w:w="236" w:type="dxa"/>
            <w:tcBorders>
              <w:top w:val="single" w:sz="4" w:space="0" w:color="auto"/>
              <w:bottom w:val="single" w:sz="4" w:space="0" w:color="auto"/>
            </w:tcBorders>
            <w:shd w:val="clear" w:color="auto" w:fill="auto"/>
            <w:tcMar>
              <w:top w:w="0" w:type="dxa"/>
              <w:left w:w="108" w:type="dxa"/>
              <w:bottom w:w="0" w:type="dxa"/>
              <w:right w:w="108" w:type="dxa"/>
            </w:tcMar>
          </w:tcPr>
          <w:p w14:paraId="01934360" w14:textId="77777777" w:rsidR="0027689B" w:rsidRPr="00B703C2" w:rsidRDefault="0027689B" w:rsidP="00D43121">
            <w:pPr>
              <w:spacing w:line="276" w:lineRule="auto"/>
              <w:rPr>
                <w:rFonts w:asciiTheme="majorBidi" w:hAnsiTheme="majorBidi" w:cstheme="majorBidi"/>
                <w:sz w:val="20"/>
                <w:szCs w:val="20"/>
              </w:rPr>
            </w:pPr>
          </w:p>
        </w:tc>
        <w:tc>
          <w:tcPr>
            <w:tcW w:w="1721" w:type="dxa"/>
            <w:tcBorders>
              <w:top w:val="single" w:sz="4" w:space="0" w:color="auto"/>
              <w:bottom w:val="single" w:sz="4" w:space="0" w:color="auto"/>
            </w:tcBorders>
            <w:shd w:val="clear" w:color="auto" w:fill="auto"/>
            <w:tcMar>
              <w:top w:w="0" w:type="dxa"/>
              <w:left w:w="108" w:type="dxa"/>
              <w:bottom w:w="0" w:type="dxa"/>
              <w:right w:w="108" w:type="dxa"/>
            </w:tcMar>
          </w:tcPr>
          <w:p w14:paraId="098C5FDE" w14:textId="77777777" w:rsidR="0027689B" w:rsidRPr="00B703C2" w:rsidRDefault="0027689B" w:rsidP="00D43121">
            <w:pPr>
              <w:spacing w:line="276" w:lineRule="auto"/>
              <w:rPr>
                <w:rFonts w:asciiTheme="majorBidi" w:hAnsiTheme="majorBidi" w:cstheme="majorBidi"/>
                <w:sz w:val="20"/>
                <w:szCs w:val="20"/>
              </w:rPr>
            </w:pPr>
          </w:p>
        </w:tc>
      </w:tr>
      <w:tr w:rsidR="0027689B" w:rsidRPr="00B703C2" w14:paraId="46417191" w14:textId="77777777" w:rsidTr="00664612">
        <w:tc>
          <w:tcPr>
            <w:tcW w:w="1096" w:type="dxa"/>
            <w:tcBorders>
              <w:top w:val="single" w:sz="4" w:space="0" w:color="auto"/>
              <w:bottom w:val="single" w:sz="4" w:space="0" w:color="auto"/>
            </w:tcBorders>
          </w:tcPr>
          <w:p w14:paraId="507571B8"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lastRenderedPageBreak/>
              <w:t>17</w:t>
            </w:r>
          </w:p>
        </w:tc>
        <w:tc>
          <w:tcPr>
            <w:tcW w:w="3260"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4498860C" w14:textId="52FF6346" w:rsidR="0027689B" w:rsidRPr="00B703C2" w:rsidRDefault="0027689B" w:rsidP="00D43121">
            <w:pPr>
              <w:tabs>
                <w:tab w:val="left" w:pos="3060"/>
              </w:tabs>
              <w:spacing w:line="276" w:lineRule="auto"/>
              <w:rPr>
                <w:rFonts w:asciiTheme="majorBidi" w:hAnsiTheme="majorBidi" w:cstheme="majorBidi"/>
                <w:i/>
                <w:iCs/>
                <w:sz w:val="20"/>
                <w:szCs w:val="20"/>
              </w:rPr>
            </w:pPr>
            <w:r w:rsidRPr="00B703C2">
              <w:rPr>
                <w:rFonts w:asciiTheme="majorBidi" w:hAnsiTheme="majorBidi" w:cstheme="majorBidi"/>
                <w:i/>
                <w:iCs/>
                <w:sz w:val="20"/>
                <w:szCs w:val="20"/>
              </w:rPr>
              <w:t>Bacillus licheniformis</w:t>
            </w:r>
            <w:r w:rsidR="00664612">
              <w:rPr>
                <w:rFonts w:asciiTheme="majorBidi" w:hAnsiTheme="majorBidi" w:cstheme="majorBidi"/>
                <w:sz w:val="20"/>
                <w:szCs w:val="20"/>
              </w:rPr>
              <w:t xml:space="preserve"> </w:t>
            </w:r>
            <w:r w:rsidR="00664612" w:rsidRPr="00664612">
              <w:rPr>
                <w:rFonts w:asciiTheme="majorBidi" w:hAnsiTheme="majorBidi" w:cstheme="majorBidi"/>
                <w:sz w:val="20"/>
                <w:szCs w:val="20"/>
              </w:rPr>
              <w:t>MBB1</w:t>
            </w:r>
            <w:r w:rsidR="00664612">
              <w:rPr>
                <w:rFonts w:asciiTheme="majorBidi" w:hAnsiTheme="majorBidi" w:cstheme="majorBidi"/>
                <w:sz w:val="20"/>
                <w:szCs w:val="20"/>
              </w:rPr>
              <w:t>7</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2A5B4AE9"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719"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0B558A3D"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0.0</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6BA50579"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1276" w:type="dxa"/>
            <w:tcBorders>
              <w:top w:val="single" w:sz="4" w:space="0" w:color="auto"/>
              <w:bottom w:val="single" w:sz="4" w:space="0" w:color="auto"/>
            </w:tcBorders>
            <w:shd w:val="clear" w:color="auto" w:fill="auto"/>
            <w:tcMar>
              <w:top w:w="0" w:type="dxa"/>
              <w:left w:w="108" w:type="dxa"/>
              <w:bottom w:w="0" w:type="dxa"/>
              <w:right w:w="108" w:type="dxa"/>
            </w:tcMar>
          </w:tcPr>
          <w:p w14:paraId="34CFDF74"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KP965752.1</w:t>
            </w:r>
          </w:p>
        </w:tc>
        <w:tc>
          <w:tcPr>
            <w:tcW w:w="1559" w:type="dxa"/>
            <w:tcBorders>
              <w:top w:val="single" w:sz="4" w:space="0" w:color="auto"/>
              <w:bottom w:val="single" w:sz="4" w:space="0" w:color="auto"/>
            </w:tcBorders>
            <w:shd w:val="clear" w:color="auto" w:fill="auto"/>
            <w:tcMar>
              <w:top w:w="0" w:type="dxa"/>
              <w:left w:w="108" w:type="dxa"/>
              <w:bottom w:w="0" w:type="dxa"/>
              <w:right w:w="108" w:type="dxa"/>
            </w:tcMar>
          </w:tcPr>
          <w:p w14:paraId="25BC3F95" w14:textId="77777777" w:rsidR="0027689B" w:rsidRPr="009A06F9" w:rsidRDefault="0027689B" w:rsidP="00D43121">
            <w:pPr>
              <w:spacing w:line="276" w:lineRule="auto"/>
              <w:rPr>
                <w:rFonts w:asciiTheme="majorBidi" w:hAnsiTheme="majorBidi" w:cstheme="majorBidi"/>
                <w:i/>
                <w:iCs/>
                <w:sz w:val="20"/>
                <w:szCs w:val="20"/>
              </w:rPr>
            </w:pPr>
            <w:r w:rsidRPr="009A06F9">
              <w:rPr>
                <w:rStyle w:val="Emphasis"/>
                <w:rFonts w:asciiTheme="majorBidi" w:hAnsiTheme="majorBidi" w:cstheme="majorBidi"/>
                <w:i w:val="0"/>
                <w:iCs w:val="0"/>
                <w:sz w:val="20"/>
                <w:szCs w:val="20"/>
              </w:rPr>
              <w:t xml:space="preserve">Gram-positive </w:t>
            </w:r>
          </w:p>
        </w:tc>
        <w:tc>
          <w:tcPr>
            <w:tcW w:w="3855" w:type="dxa"/>
            <w:gridSpan w:val="2"/>
            <w:tcBorders>
              <w:top w:val="single" w:sz="4" w:space="0" w:color="auto"/>
              <w:bottom w:val="single" w:sz="4" w:space="0" w:color="auto"/>
            </w:tcBorders>
            <w:shd w:val="clear" w:color="auto" w:fill="auto"/>
            <w:tcMar>
              <w:top w:w="0" w:type="dxa"/>
              <w:left w:w="108" w:type="dxa"/>
              <w:bottom w:w="0" w:type="dxa"/>
              <w:right w:w="108" w:type="dxa"/>
            </w:tcMar>
          </w:tcPr>
          <w:p w14:paraId="41DFF3D2" w14:textId="77777777" w:rsidR="0027689B" w:rsidRPr="00B703C2" w:rsidRDefault="0027689B" w:rsidP="00D43121">
            <w:pPr>
              <w:spacing w:line="276" w:lineRule="auto"/>
              <w:rPr>
                <w:rFonts w:asciiTheme="majorBidi" w:hAnsiTheme="majorBidi" w:cstheme="majorBidi"/>
                <w:sz w:val="20"/>
                <w:szCs w:val="20"/>
              </w:rPr>
            </w:pPr>
          </w:p>
        </w:tc>
        <w:tc>
          <w:tcPr>
            <w:tcW w:w="236" w:type="dxa"/>
            <w:tcBorders>
              <w:top w:val="single" w:sz="4" w:space="0" w:color="auto"/>
              <w:bottom w:val="single" w:sz="4" w:space="0" w:color="auto"/>
            </w:tcBorders>
            <w:shd w:val="clear" w:color="auto" w:fill="auto"/>
            <w:tcMar>
              <w:top w:w="0" w:type="dxa"/>
              <w:left w:w="108" w:type="dxa"/>
              <w:bottom w:w="0" w:type="dxa"/>
              <w:right w:w="108" w:type="dxa"/>
            </w:tcMar>
          </w:tcPr>
          <w:p w14:paraId="47999E13" w14:textId="77777777" w:rsidR="0027689B" w:rsidRPr="00B703C2" w:rsidRDefault="0027689B" w:rsidP="00D43121">
            <w:pPr>
              <w:spacing w:line="276" w:lineRule="auto"/>
              <w:rPr>
                <w:rFonts w:asciiTheme="majorBidi" w:hAnsiTheme="majorBidi" w:cstheme="majorBidi"/>
                <w:sz w:val="20"/>
                <w:szCs w:val="20"/>
              </w:rPr>
            </w:pPr>
          </w:p>
        </w:tc>
        <w:tc>
          <w:tcPr>
            <w:tcW w:w="1721" w:type="dxa"/>
            <w:tcBorders>
              <w:top w:val="single" w:sz="4" w:space="0" w:color="auto"/>
              <w:bottom w:val="single" w:sz="4" w:space="0" w:color="auto"/>
            </w:tcBorders>
            <w:shd w:val="clear" w:color="auto" w:fill="auto"/>
            <w:tcMar>
              <w:top w:w="0" w:type="dxa"/>
              <w:left w:w="108" w:type="dxa"/>
              <w:bottom w:w="0" w:type="dxa"/>
              <w:right w:w="108" w:type="dxa"/>
            </w:tcMar>
          </w:tcPr>
          <w:p w14:paraId="6B52101F" w14:textId="77777777" w:rsidR="0027689B" w:rsidRPr="00B703C2" w:rsidRDefault="0027689B" w:rsidP="00D43121">
            <w:pPr>
              <w:spacing w:line="276" w:lineRule="auto"/>
              <w:rPr>
                <w:rFonts w:asciiTheme="majorBidi" w:hAnsiTheme="majorBidi" w:cstheme="majorBidi"/>
                <w:sz w:val="20"/>
                <w:szCs w:val="20"/>
              </w:rPr>
            </w:pPr>
          </w:p>
        </w:tc>
      </w:tr>
      <w:tr w:rsidR="0027689B" w:rsidRPr="00B703C2" w14:paraId="3241B983" w14:textId="77777777" w:rsidTr="00664612">
        <w:tc>
          <w:tcPr>
            <w:tcW w:w="1096" w:type="dxa"/>
            <w:tcBorders>
              <w:top w:val="single" w:sz="4" w:space="0" w:color="auto"/>
              <w:bottom w:val="single" w:sz="4" w:space="0" w:color="auto"/>
            </w:tcBorders>
          </w:tcPr>
          <w:p w14:paraId="57AEAEB3"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18</w:t>
            </w:r>
          </w:p>
        </w:tc>
        <w:tc>
          <w:tcPr>
            <w:tcW w:w="3260"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6370FFDD" w14:textId="575D335A" w:rsidR="0027689B" w:rsidRPr="00B703C2" w:rsidRDefault="0027689B" w:rsidP="00D43121">
            <w:pPr>
              <w:tabs>
                <w:tab w:val="left" w:pos="3060"/>
              </w:tabs>
              <w:spacing w:line="276" w:lineRule="auto"/>
              <w:rPr>
                <w:rFonts w:asciiTheme="majorBidi" w:hAnsiTheme="majorBidi" w:cstheme="majorBidi"/>
                <w:i/>
                <w:iCs/>
                <w:sz w:val="20"/>
                <w:szCs w:val="20"/>
              </w:rPr>
            </w:pPr>
            <w:r w:rsidRPr="00B703C2">
              <w:rPr>
                <w:rFonts w:asciiTheme="majorBidi" w:hAnsiTheme="majorBidi" w:cstheme="majorBidi"/>
                <w:i/>
                <w:iCs/>
                <w:sz w:val="20"/>
                <w:szCs w:val="20"/>
              </w:rPr>
              <w:t>Bacillus pumilus</w:t>
            </w:r>
            <w:r w:rsidR="00664612">
              <w:rPr>
                <w:rFonts w:asciiTheme="majorBidi" w:hAnsiTheme="majorBidi" w:cstheme="majorBidi"/>
                <w:sz w:val="20"/>
                <w:szCs w:val="20"/>
              </w:rPr>
              <w:t xml:space="preserve"> </w:t>
            </w:r>
            <w:r w:rsidR="00664612" w:rsidRPr="00664612">
              <w:rPr>
                <w:rFonts w:asciiTheme="majorBidi" w:hAnsiTheme="majorBidi" w:cstheme="majorBidi"/>
                <w:sz w:val="20"/>
                <w:szCs w:val="20"/>
              </w:rPr>
              <w:t>MBB1</w:t>
            </w:r>
            <w:r w:rsidR="00664612">
              <w:rPr>
                <w:rFonts w:asciiTheme="majorBidi" w:hAnsiTheme="majorBidi" w:cstheme="majorBidi"/>
                <w:sz w:val="20"/>
                <w:szCs w:val="20"/>
              </w:rPr>
              <w:t>8</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01149E46"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719"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0F08A6DE"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0.0</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59F65868"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1276" w:type="dxa"/>
            <w:tcBorders>
              <w:top w:val="single" w:sz="4" w:space="0" w:color="auto"/>
              <w:bottom w:val="single" w:sz="4" w:space="0" w:color="auto"/>
            </w:tcBorders>
            <w:shd w:val="clear" w:color="auto" w:fill="auto"/>
            <w:tcMar>
              <w:top w:w="0" w:type="dxa"/>
              <w:left w:w="108" w:type="dxa"/>
              <w:bottom w:w="0" w:type="dxa"/>
              <w:right w:w="108" w:type="dxa"/>
            </w:tcMar>
          </w:tcPr>
          <w:p w14:paraId="5AAA773E"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EU244733.1</w:t>
            </w:r>
          </w:p>
        </w:tc>
        <w:tc>
          <w:tcPr>
            <w:tcW w:w="1559" w:type="dxa"/>
            <w:tcBorders>
              <w:top w:val="single" w:sz="4" w:space="0" w:color="auto"/>
              <w:bottom w:val="single" w:sz="4" w:space="0" w:color="auto"/>
            </w:tcBorders>
            <w:shd w:val="clear" w:color="auto" w:fill="auto"/>
            <w:tcMar>
              <w:top w:w="0" w:type="dxa"/>
              <w:left w:w="108" w:type="dxa"/>
              <w:bottom w:w="0" w:type="dxa"/>
              <w:right w:w="108" w:type="dxa"/>
            </w:tcMar>
          </w:tcPr>
          <w:p w14:paraId="58AD656E" w14:textId="77777777" w:rsidR="0027689B" w:rsidRPr="009A06F9" w:rsidRDefault="0027689B" w:rsidP="00D43121">
            <w:pPr>
              <w:spacing w:line="276" w:lineRule="auto"/>
              <w:rPr>
                <w:rFonts w:asciiTheme="majorBidi" w:hAnsiTheme="majorBidi" w:cstheme="majorBidi"/>
                <w:i/>
                <w:iCs/>
                <w:sz w:val="20"/>
                <w:szCs w:val="20"/>
              </w:rPr>
            </w:pPr>
            <w:r w:rsidRPr="009A06F9">
              <w:rPr>
                <w:rStyle w:val="Emphasis"/>
                <w:rFonts w:asciiTheme="majorBidi" w:hAnsiTheme="majorBidi" w:cstheme="majorBidi"/>
                <w:i w:val="0"/>
                <w:iCs w:val="0"/>
                <w:sz w:val="20"/>
                <w:szCs w:val="20"/>
              </w:rPr>
              <w:t>Gram-positive</w:t>
            </w:r>
          </w:p>
        </w:tc>
        <w:tc>
          <w:tcPr>
            <w:tcW w:w="3855" w:type="dxa"/>
            <w:gridSpan w:val="2"/>
            <w:tcBorders>
              <w:top w:val="single" w:sz="4" w:space="0" w:color="auto"/>
              <w:bottom w:val="single" w:sz="4" w:space="0" w:color="auto"/>
            </w:tcBorders>
            <w:shd w:val="clear" w:color="auto" w:fill="auto"/>
            <w:tcMar>
              <w:top w:w="0" w:type="dxa"/>
              <w:left w:w="108" w:type="dxa"/>
              <w:bottom w:w="0" w:type="dxa"/>
              <w:right w:w="108" w:type="dxa"/>
            </w:tcMar>
          </w:tcPr>
          <w:p w14:paraId="0F1919FC" w14:textId="77777777" w:rsidR="0027689B" w:rsidRPr="00B703C2" w:rsidRDefault="0027689B" w:rsidP="00D43121">
            <w:pPr>
              <w:spacing w:line="276" w:lineRule="auto"/>
              <w:rPr>
                <w:rFonts w:asciiTheme="majorBidi" w:hAnsiTheme="majorBidi" w:cstheme="majorBidi"/>
                <w:sz w:val="20"/>
                <w:szCs w:val="20"/>
              </w:rPr>
            </w:pPr>
          </w:p>
        </w:tc>
        <w:tc>
          <w:tcPr>
            <w:tcW w:w="236" w:type="dxa"/>
            <w:tcBorders>
              <w:top w:val="single" w:sz="4" w:space="0" w:color="auto"/>
              <w:bottom w:val="single" w:sz="4" w:space="0" w:color="auto"/>
            </w:tcBorders>
            <w:shd w:val="clear" w:color="auto" w:fill="auto"/>
            <w:tcMar>
              <w:top w:w="0" w:type="dxa"/>
              <w:left w:w="108" w:type="dxa"/>
              <w:bottom w:w="0" w:type="dxa"/>
              <w:right w:w="108" w:type="dxa"/>
            </w:tcMar>
          </w:tcPr>
          <w:p w14:paraId="51069709" w14:textId="77777777" w:rsidR="0027689B" w:rsidRPr="00B703C2" w:rsidRDefault="0027689B" w:rsidP="00D43121">
            <w:pPr>
              <w:spacing w:line="276" w:lineRule="auto"/>
              <w:rPr>
                <w:rFonts w:asciiTheme="majorBidi" w:hAnsiTheme="majorBidi" w:cstheme="majorBidi"/>
                <w:sz w:val="20"/>
                <w:szCs w:val="20"/>
              </w:rPr>
            </w:pPr>
          </w:p>
        </w:tc>
        <w:tc>
          <w:tcPr>
            <w:tcW w:w="1721" w:type="dxa"/>
            <w:tcBorders>
              <w:top w:val="single" w:sz="4" w:space="0" w:color="auto"/>
              <w:bottom w:val="single" w:sz="4" w:space="0" w:color="auto"/>
            </w:tcBorders>
            <w:shd w:val="clear" w:color="auto" w:fill="auto"/>
            <w:tcMar>
              <w:top w:w="0" w:type="dxa"/>
              <w:left w:w="108" w:type="dxa"/>
              <w:bottom w:w="0" w:type="dxa"/>
              <w:right w:w="108" w:type="dxa"/>
            </w:tcMar>
          </w:tcPr>
          <w:p w14:paraId="04DD20D8" w14:textId="77777777" w:rsidR="0027689B" w:rsidRPr="00B703C2" w:rsidRDefault="0027689B" w:rsidP="00D43121">
            <w:pPr>
              <w:spacing w:line="276" w:lineRule="auto"/>
              <w:rPr>
                <w:rFonts w:asciiTheme="majorBidi" w:hAnsiTheme="majorBidi" w:cstheme="majorBidi"/>
                <w:sz w:val="20"/>
                <w:szCs w:val="20"/>
              </w:rPr>
            </w:pPr>
          </w:p>
        </w:tc>
      </w:tr>
      <w:tr w:rsidR="0027689B" w:rsidRPr="00B703C2" w14:paraId="760A36E5" w14:textId="77777777" w:rsidTr="00664612">
        <w:tc>
          <w:tcPr>
            <w:tcW w:w="1096" w:type="dxa"/>
            <w:tcBorders>
              <w:top w:val="single" w:sz="4" w:space="0" w:color="auto"/>
              <w:bottom w:val="single" w:sz="4" w:space="0" w:color="auto"/>
            </w:tcBorders>
          </w:tcPr>
          <w:p w14:paraId="1E76B587" w14:textId="77777777" w:rsidR="0027689B" w:rsidRPr="00B703C2" w:rsidRDefault="0027689B" w:rsidP="00D43121">
            <w:pPr>
              <w:spacing w:line="276" w:lineRule="auto"/>
              <w:jc w:val="center"/>
              <w:rPr>
                <w:rFonts w:asciiTheme="majorBidi" w:hAnsiTheme="majorBidi" w:cstheme="majorBidi"/>
                <w:iCs/>
                <w:color w:val="000000"/>
                <w:sz w:val="20"/>
                <w:szCs w:val="20"/>
              </w:rPr>
            </w:pPr>
            <w:r w:rsidRPr="00B703C2">
              <w:rPr>
                <w:rFonts w:asciiTheme="majorBidi" w:hAnsiTheme="majorBidi" w:cstheme="majorBidi"/>
                <w:iCs/>
                <w:color w:val="000000"/>
                <w:sz w:val="20"/>
                <w:szCs w:val="20"/>
              </w:rPr>
              <w:t>19</w:t>
            </w:r>
          </w:p>
        </w:tc>
        <w:tc>
          <w:tcPr>
            <w:tcW w:w="3260"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4B1EB4D7" w14:textId="2B71FA90" w:rsidR="0027689B" w:rsidRPr="00B703C2" w:rsidRDefault="0027689B" w:rsidP="00D43121">
            <w:pPr>
              <w:spacing w:line="276" w:lineRule="auto"/>
              <w:rPr>
                <w:rFonts w:asciiTheme="majorBidi" w:hAnsiTheme="majorBidi" w:cstheme="majorBidi"/>
                <w:i/>
                <w:color w:val="000000"/>
                <w:sz w:val="20"/>
                <w:szCs w:val="20"/>
              </w:rPr>
            </w:pPr>
            <w:r w:rsidRPr="00B703C2">
              <w:rPr>
                <w:rFonts w:asciiTheme="majorBidi" w:hAnsiTheme="majorBidi" w:cstheme="majorBidi"/>
                <w:i/>
                <w:color w:val="000000"/>
                <w:sz w:val="20"/>
                <w:szCs w:val="20"/>
              </w:rPr>
              <w:t>Exiguobacterium sibiricum</w:t>
            </w:r>
            <w:r w:rsidR="00664612">
              <w:rPr>
                <w:rFonts w:asciiTheme="majorBidi" w:hAnsiTheme="majorBidi" w:cstheme="majorBidi"/>
                <w:sz w:val="20"/>
                <w:szCs w:val="20"/>
              </w:rPr>
              <w:t xml:space="preserve"> </w:t>
            </w:r>
            <w:r w:rsidR="00664612" w:rsidRPr="00664612">
              <w:rPr>
                <w:rFonts w:asciiTheme="majorBidi" w:hAnsiTheme="majorBidi" w:cstheme="majorBidi"/>
                <w:sz w:val="20"/>
                <w:szCs w:val="20"/>
              </w:rPr>
              <w:t>MBB1</w:t>
            </w:r>
            <w:r w:rsidR="00664612">
              <w:rPr>
                <w:rFonts w:asciiTheme="majorBidi" w:hAnsiTheme="majorBidi" w:cstheme="majorBidi"/>
                <w:sz w:val="20"/>
                <w:szCs w:val="20"/>
              </w:rPr>
              <w:t>9</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740C69CE"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719"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1B43EB8A"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0.0</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17AFCF99"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1276" w:type="dxa"/>
            <w:tcBorders>
              <w:top w:val="single" w:sz="4" w:space="0" w:color="auto"/>
              <w:bottom w:val="single" w:sz="4" w:space="0" w:color="auto"/>
            </w:tcBorders>
            <w:shd w:val="clear" w:color="auto" w:fill="auto"/>
            <w:tcMar>
              <w:top w:w="0" w:type="dxa"/>
              <w:left w:w="108" w:type="dxa"/>
              <w:bottom w:w="0" w:type="dxa"/>
              <w:right w:w="108" w:type="dxa"/>
            </w:tcMar>
          </w:tcPr>
          <w:p w14:paraId="4EBBD87A"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LK391534.1</w:t>
            </w:r>
          </w:p>
        </w:tc>
        <w:tc>
          <w:tcPr>
            <w:tcW w:w="1559" w:type="dxa"/>
            <w:tcBorders>
              <w:top w:val="single" w:sz="4" w:space="0" w:color="auto"/>
              <w:bottom w:val="single" w:sz="4" w:space="0" w:color="auto"/>
            </w:tcBorders>
            <w:shd w:val="clear" w:color="auto" w:fill="auto"/>
            <w:tcMar>
              <w:top w:w="0" w:type="dxa"/>
              <w:left w:w="108" w:type="dxa"/>
              <w:bottom w:w="0" w:type="dxa"/>
              <w:right w:w="108" w:type="dxa"/>
            </w:tcMar>
          </w:tcPr>
          <w:p w14:paraId="3F488733" w14:textId="77777777" w:rsidR="0027689B" w:rsidRPr="009A06F9" w:rsidRDefault="0027689B" w:rsidP="00D43121">
            <w:pPr>
              <w:spacing w:line="276" w:lineRule="auto"/>
              <w:rPr>
                <w:rFonts w:asciiTheme="majorBidi" w:hAnsiTheme="majorBidi" w:cstheme="majorBidi"/>
                <w:i/>
                <w:iCs/>
                <w:sz w:val="20"/>
                <w:szCs w:val="20"/>
              </w:rPr>
            </w:pPr>
            <w:r w:rsidRPr="009A06F9">
              <w:rPr>
                <w:rStyle w:val="Emphasis"/>
                <w:rFonts w:asciiTheme="majorBidi" w:hAnsiTheme="majorBidi" w:cstheme="majorBidi"/>
                <w:i w:val="0"/>
                <w:iCs w:val="0"/>
                <w:sz w:val="20"/>
                <w:szCs w:val="20"/>
              </w:rPr>
              <w:t xml:space="preserve">Gram-positive </w:t>
            </w:r>
          </w:p>
        </w:tc>
        <w:tc>
          <w:tcPr>
            <w:tcW w:w="3855" w:type="dxa"/>
            <w:gridSpan w:val="2"/>
            <w:tcBorders>
              <w:top w:val="single" w:sz="4" w:space="0" w:color="auto"/>
              <w:bottom w:val="single" w:sz="4" w:space="0" w:color="auto"/>
            </w:tcBorders>
            <w:shd w:val="clear" w:color="auto" w:fill="auto"/>
            <w:tcMar>
              <w:top w:w="0" w:type="dxa"/>
              <w:left w:w="108" w:type="dxa"/>
              <w:bottom w:w="0" w:type="dxa"/>
              <w:right w:w="108" w:type="dxa"/>
            </w:tcMar>
          </w:tcPr>
          <w:p w14:paraId="5C7793DB" w14:textId="77777777" w:rsidR="0027689B" w:rsidRPr="00B703C2" w:rsidRDefault="0027689B" w:rsidP="00D43121">
            <w:pPr>
              <w:spacing w:line="276" w:lineRule="auto"/>
              <w:rPr>
                <w:rFonts w:asciiTheme="majorBidi" w:hAnsiTheme="majorBidi" w:cstheme="majorBidi"/>
                <w:sz w:val="20"/>
                <w:szCs w:val="20"/>
              </w:rPr>
            </w:pPr>
          </w:p>
        </w:tc>
        <w:tc>
          <w:tcPr>
            <w:tcW w:w="236" w:type="dxa"/>
            <w:tcBorders>
              <w:top w:val="single" w:sz="4" w:space="0" w:color="auto"/>
              <w:bottom w:val="single" w:sz="4" w:space="0" w:color="auto"/>
            </w:tcBorders>
            <w:shd w:val="clear" w:color="auto" w:fill="auto"/>
            <w:tcMar>
              <w:top w:w="0" w:type="dxa"/>
              <w:left w:w="108" w:type="dxa"/>
              <w:bottom w:w="0" w:type="dxa"/>
              <w:right w:w="108" w:type="dxa"/>
            </w:tcMar>
          </w:tcPr>
          <w:p w14:paraId="72701AB6" w14:textId="77777777" w:rsidR="0027689B" w:rsidRPr="00B703C2" w:rsidRDefault="0027689B" w:rsidP="00D43121">
            <w:pPr>
              <w:spacing w:line="276" w:lineRule="auto"/>
              <w:rPr>
                <w:rFonts w:asciiTheme="majorBidi" w:hAnsiTheme="majorBidi" w:cstheme="majorBidi"/>
                <w:sz w:val="20"/>
                <w:szCs w:val="20"/>
              </w:rPr>
            </w:pPr>
          </w:p>
        </w:tc>
        <w:tc>
          <w:tcPr>
            <w:tcW w:w="1721" w:type="dxa"/>
            <w:tcBorders>
              <w:top w:val="single" w:sz="4" w:space="0" w:color="auto"/>
              <w:bottom w:val="single" w:sz="4" w:space="0" w:color="auto"/>
            </w:tcBorders>
            <w:shd w:val="clear" w:color="auto" w:fill="auto"/>
            <w:tcMar>
              <w:top w:w="0" w:type="dxa"/>
              <w:left w:w="108" w:type="dxa"/>
              <w:bottom w:w="0" w:type="dxa"/>
              <w:right w:w="108" w:type="dxa"/>
            </w:tcMar>
          </w:tcPr>
          <w:p w14:paraId="51BDB65F" w14:textId="77777777" w:rsidR="0027689B" w:rsidRPr="00B703C2" w:rsidRDefault="0027689B" w:rsidP="00D43121">
            <w:pPr>
              <w:spacing w:line="276" w:lineRule="auto"/>
              <w:rPr>
                <w:rFonts w:asciiTheme="majorBidi" w:hAnsiTheme="majorBidi" w:cstheme="majorBidi"/>
                <w:sz w:val="20"/>
                <w:szCs w:val="20"/>
              </w:rPr>
            </w:pPr>
          </w:p>
        </w:tc>
      </w:tr>
      <w:tr w:rsidR="0027689B" w:rsidRPr="00B703C2" w14:paraId="2156C66C" w14:textId="77777777" w:rsidTr="00664612">
        <w:tc>
          <w:tcPr>
            <w:tcW w:w="1096" w:type="dxa"/>
            <w:tcBorders>
              <w:top w:val="single" w:sz="4" w:space="0" w:color="auto"/>
              <w:bottom w:val="single" w:sz="4" w:space="0" w:color="auto"/>
            </w:tcBorders>
          </w:tcPr>
          <w:p w14:paraId="00E8EDF9" w14:textId="77777777" w:rsidR="0027689B" w:rsidRPr="00B703C2" w:rsidRDefault="0027689B" w:rsidP="00D43121">
            <w:pPr>
              <w:tabs>
                <w:tab w:val="left" w:pos="3060"/>
              </w:tabs>
              <w:spacing w:line="276" w:lineRule="auto"/>
              <w:jc w:val="center"/>
              <w:rPr>
                <w:rFonts w:asciiTheme="majorBidi" w:hAnsiTheme="majorBidi" w:cstheme="majorBidi"/>
                <w:i/>
                <w:iCs/>
                <w:sz w:val="20"/>
                <w:szCs w:val="20"/>
              </w:rPr>
            </w:pPr>
          </w:p>
          <w:p w14:paraId="02FE29D3"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0555FF">
              <w:rPr>
                <w:rFonts w:asciiTheme="majorBidi" w:hAnsiTheme="majorBidi" w:cstheme="majorBidi"/>
                <w:sz w:val="20"/>
                <w:szCs w:val="20"/>
              </w:rPr>
              <w:t>20</w:t>
            </w:r>
          </w:p>
        </w:tc>
        <w:tc>
          <w:tcPr>
            <w:tcW w:w="3260"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6B973840" w14:textId="3BD95D85" w:rsidR="0027689B" w:rsidRPr="00B703C2" w:rsidRDefault="0027689B" w:rsidP="00D43121">
            <w:pPr>
              <w:tabs>
                <w:tab w:val="left" w:pos="3060"/>
              </w:tabs>
              <w:spacing w:line="276" w:lineRule="auto"/>
              <w:rPr>
                <w:rFonts w:asciiTheme="majorBidi" w:hAnsiTheme="majorBidi" w:cstheme="majorBidi"/>
                <w:i/>
                <w:iCs/>
                <w:sz w:val="20"/>
                <w:szCs w:val="20"/>
              </w:rPr>
            </w:pPr>
            <w:r w:rsidRPr="00B703C2">
              <w:rPr>
                <w:rFonts w:asciiTheme="majorBidi" w:hAnsiTheme="majorBidi" w:cstheme="majorBidi"/>
                <w:i/>
                <w:iCs/>
                <w:sz w:val="20"/>
                <w:szCs w:val="20"/>
              </w:rPr>
              <w:t>Paenibacillus campinasensis</w:t>
            </w:r>
            <w:r w:rsidR="00664612">
              <w:rPr>
                <w:rFonts w:asciiTheme="majorBidi" w:hAnsiTheme="majorBidi" w:cstheme="majorBidi"/>
                <w:sz w:val="20"/>
                <w:szCs w:val="20"/>
              </w:rPr>
              <w:t xml:space="preserve"> </w:t>
            </w:r>
            <w:r w:rsidR="00664612" w:rsidRPr="00664612">
              <w:rPr>
                <w:rFonts w:asciiTheme="majorBidi" w:hAnsiTheme="majorBidi" w:cstheme="majorBidi"/>
                <w:sz w:val="20"/>
                <w:szCs w:val="20"/>
              </w:rPr>
              <w:t>MBB</w:t>
            </w:r>
            <w:r w:rsidR="00664612">
              <w:rPr>
                <w:rFonts w:asciiTheme="majorBidi" w:hAnsiTheme="majorBidi" w:cstheme="majorBidi"/>
                <w:sz w:val="20"/>
                <w:szCs w:val="20"/>
              </w:rPr>
              <w:t>20</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2355E839"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719"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31BA8C54"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0.0</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5CA64024"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1276" w:type="dxa"/>
            <w:tcBorders>
              <w:top w:val="single" w:sz="4" w:space="0" w:color="auto"/>
              <w:bottom w:val="single" w:sz="4" w:space="0" w:color="auto"/>
            </w:tcBorders>
            <w:shd w:val="clear" w:color="auto" w:fill="auto"/>
            <w:tcMar>
              <w:top w:w="0" w:type="dxa"/>
              <w:left w:w="108" w:type="dxa"/>
              <w:bottom w:w="0" w:type="dxa"/>
              <w:right w:w="108" w:type="dxa"/>
            </w:tcMar>
          </w:tcPr>
          <w:p w14:paraId="70F785CF" w14:textId="77777777" w:rsidR="0027689B" w:rsidRPr="00B703C2" w:rsidRDefault="0027689B" w:rsidP="00D43121">
            <w:pPr>
              <w:tabs>
                <w:tab w:val="left" w:pos="3060"/>
              </w:tabs>
              <w:spacing w:line="276" w:lineRule="auto"/>
              <w:rPr>
                <w:rFonts w:asciiTheme="majorBidi" w:hAnsiTheme="majorBidi" w:cstheme="majorBidi"/>
                <w:sz w:val="20"/>
                <w:szCs w:val="20"/>
              </w:rPr>
            </w:pPr>
          </w:p>
          <w:p w14:paraId="62D54325" w14:textId="77777777" w:rsidR="0027689B" w:rsidRPr="00B703C2" w:rsidRDefault="0027689B" w:rsidP="00D43121">
            <w:pPr>
              <w:tabs>
                <w:tab w:val="left" w:pos="3060"/>
              </w:tabs>
              <w:spacing w:line="276" w:lineRule="auto"/>
              <w:rPr>
                <w:rFonts w:asciiTheme="majorBidi" w:hAnsiTheme="majorBidi" w:cstheme="majorBidi"/>
                <w:sz w:val="20"/>
                <w:szCs w:val="20"/>
              </w:rPr>
            </w:pPr>
            <w:r w:rsidRPr="00B703C2">
              <w:rPr>
                <w:rFonts w:asciiTheme="majorBidi" w:hAnsiTheme="majorBidi" w:cstheme="majorBidi"/>
                <w:sz w:val="20"/>
                <w:szCs w:val="20"/>
              </w:rPr>
              <w:t>KF312290.1</w:t>
            </w:r>
          </w:p>
        </w:tc>
        <w:tc>
          <w:tcPr>
            <w:tcW w:w="1559" w:type="dxa"/>
            <w:tcBorders>
              <w:top w:val="single" w:sz="4" w:space="0" w:color="auto"/>
              <w:bottom w:val="single" w:sz="4" w:space="0" w:color="auto"/>
            </w:tcBorders>
            <w:shd w:val="clear" w:color="auto" w:fill="auto"/>
            <w:tcMar>
              <w:top w:w="0" w:type="dxa"/>
              <w:left w:w="108" w:type="dxa"/>
              <w:bottom w:w="0" w:type="dxa"/>
              <w:right w:w="108" w:type="dxa"/>
            </w:tcMar>
          </w:tcPr>
          <w:p w14:paraId="2A7DC07A" w14:textId="77777777" w:rsidR="0027689B" w:rsidRPr="009A06F9" w:rsidRDefault="0027689B" w:rsidP="00D43121">
            <w:pPr>
              <w:spacing w:line="276" w:lineRule="auto"/>
              <w:rPr>
                <w:rStyle w:val="Emphasis"/>
                <w:rFonts w:asciiTheme="majorBidi" w:hAnsiTheme="majorBidi" w:cstheme="majorBidi"/>
                <w:i w:val="0"/>
                <w:iCs w:val="0"/>
                <w:sz w:val="20"/>
                <w:szCs w:val="20"/>
              </w:rPr>
            </w:pPr>
          </w:p>
          <w:p w14:paraId="354DE096" w14:textId="77777777" w:rsidR="0027689B" w:rsidRPr="009A06F9" w:rsidRDefault="0027689B" w:rsidP="00D43121">
            <w:pPr>
              <w:spacing w:line="276" w:lineRule="auto"/>
              <w:rPr>
                <w:rFonts w:asciiTheme="majorBidi" w:hAnsiTheme="majorBidi" w:cstheme="majorBidi"/>
                <w:i/>
                <w:iCs/>
                <w:sz w:val="20"/>
                <w:szCs w:val="20"/>
              </w:rPr>
            </w:pPr>
            <w:r w:rsidRPr="009A06F9">
              <w:rPr>
                <w:rStyle w:val="Emphasis"/>
                <w:rFonts w:asciiTheme="majorBidi" w:hAnsiTheme="majorBidi" w:cstheme="majorBidi"/>
                <w:i w:val="0"/>
                <w:iCs w:val="0"/>
                <w:sz w:val="20"/>
                <w:szCs w:val="20"/>
              </w:rPr>
              <w:t xml:space="preserve">Gram-positive </w:t>
            </w:r>
          </w:p>
        </w:tc>
        <w:tc>
          <w:tcPr>
            <w:tcW w:w="3855" w:type="dxa"/>
            <w:gridSpan w:val="2"/>
            <w:tcBorders>
              <w:top w:val="single" w:sz="4" w:space="0" w:color="auto"/>
              <w:bottom w:val="single" w:sz="4" w:space="0" w:color="auto"/>
            </w:tcBorders>
            <w:shd w:val="clear" w:color="auto" w:fill="auto"/>
            <w:tcMar>
              <w:top w:w="0" w:type="dxa"/>
              <w:left w:w="108" w:type="dxa"/>
              <w:bottom w:w="0" w:type="dxa"/>
              <w:right w:w="108" w:type="dxa"/>
            </w:tcMar>
          </w:tcPr>
          <w:p w14:paraId="07ADB349" w14:textId="77777777" w:rsidR="0027689B" w:rsidRPr="00B703C2" w:rsidRDefault="0027689B" w:rsidP="00D43121">
            <w:pPr>
              <w:spacing w:line="276" w:lineRule="auto"/>
              <w:jc w:val="center"/>
              <w:rPr>
                <w:rFonts w:asciiTheme="majorBidi" w:hAnsiTheme="majorBidi" w:cstheme="majorBidi"/>
                <w:sz w:val="20"/>
                <w:szCs w:val="20"/>
              </w:rPr>
            </w:pPr>
          </w:p>
        </w:tc>
        <w:tc>
          <w:tcPr>
            <w:tcW w:w="236" w:type="dxa"/>
            <w:tcBorders>
              <w:top w:val="single" w:sz="4" w:space="0" w:color="auto"/>
              <w:bottom w:val="single" w:sz="4" w:space="0" w:color="auto"/>
            </w:tcBorders>
            <w:shd w:val="clear" w:color="auto" w:fill="auto"/>
            <w:tcMar>
              <w:top w:w="0" w:type="dxa"/>
              <w:left w:w="108" w:type="dxa"/>
              <w:bottom w:w="0" w:type="dxa"/>
              <w:right w:w="108" w:type="dxa"/>
            </w:tcMar>
          </w:tcPr>
          <w:p w14:paraId="2DC3B45D" w14:textId="77777777" w:rsidR="0027689B" w:rsidRPr="00B703C2" w:rsidRDefault="0027689B" w:rsidP="00D43121">
            <w:pPr>
              <w:spacing w:line="276" w:lineRule="auto"/>
              <w:jc w:val="center"/>
              <w:rPr>
                <w:rFonts w:asciiTheme="majorBidi" w:hAnsiTheme="majorBidi" w:cstheme="majorBidi"/>
                <w:sz w:val="20"/>
                <w:szCs w:val="20"/>
              </w:rPr>
            </w:pPr>
          </w:p>
        </w:tc>
        <w:tc>
          <w:tcPr>
            <w:tcW w:w="1721" w:type="dxa"/>
            <w:tcBorders>
              <w:top w:val="single" w:sz="4" w:space="0" w:color="auto"/>
              <w:bottom w:val="single" w:sz="4" w:space="0" w:color="auto"/>
            </w:tcBorders>
            <w:shd w:val="clear" w:color="auto" w:fill="auto"/>
            <w:tcMar>
              <w:top w:w="0" w:type="dxa"/>
              <w:left w:w="108" w:type="dxa"/>
              <w:bottom w:w="0" w:type="dxa"/>
              <w:right w:w="108" w:type="dxa"/>
            </w:tcMar>
          </w:tcPr>
          <w:p w14:paraId="47EB1A25" w14:textId="77777777" w:rsidR="0027689B" w:rsidRPr="00B703C2" w:rsidRDefault="0027689B" w:rsidP="00D43121">
            <w:pPr>
              <w:spacing w:line="276" w:lineRule="auto"/>
              <w:jc w:val="center"/>
              <w:rPr>
                <w:rFonts w:asciiTheme="majorBidi" w:hAnsiTheme="majorBidi" w:cstheme="majorBidi"/>
                <w:sz w:val="20"/>
                <w:szCs w:val="20"/>
              </w:rPr>
            </w:pPr>
          </w:p>
        </w:tc>
      </w:tr>
      <w:tr w:rsidR="0027689B" w:rsidRPr="00B703C2" w14:paraId="6DDF4316" w14:textId="77777777" w:rsidTr="00664612">
        <w:tc>
          <w:tcPr>
            <w:tcW w:w="1096" w:type="dxa"/>
            <w:tcBorders>
              <w:top w:val="single" w:sz="4" w:space="0" w:color="auto"/>
              <w:bottom w:val="single" w:sz="4" w:space="0" w:color="auto"/>
            </w:tcBorders>
          </w:tcPr>
          <w:p w14:paraId="1906F3EE" w14:textId="77777777" w:rsidR="0027689B" w:rsidRPr="00B703C2" w:rsidRDefault="0027689B" w:rsidP="00D43121">
            <w:pPr>
              <w:tabs>
                <w:tab w:val="left" w:pos="3060"/>
              </w:tabs>
              <w:spacing w:line="276" w:lineRule="auto"/>
              <w:jc w:val="center"/>
              <w:rPr>
                <w:rFonts w:asciiTheme="majorBidi" w:hAnsiTheme="majorBidi" w:cstheme="majorBidi"/>
                <w:i/>
                <w:iCs/>
                <w:sz w:val="20"/>
                <w:szCs w:val="20"/>
              </w:rPr>
            </w:pPr>
          </w:p>
          <w:p w14:paraId="3AC8AB02"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0555FF">
              <w:rPr>
                <w:rFonts w:asciiTheme="majorBidi" w:hAnsiTheme="majorBidi" w:cstheme="majorBidi"/>
                <w:sz w:val="20"/>
                <w:szCs w:val="20"/>
              </w:rPr>
              <w:t>21</w:t>
            </w:r>
          </w:p>
        </w:tc>
        <w:tc>
          <w:tcPr>
            <w:tcW w:w="3260"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3F553262" w14:textId="4060F0BC" w:rsidR="0027689B" w:rsidRPr="00B703C2" w:rsidRDefault="009161D3" w:rsidP="00D43121">
            <w:pPr>
              <w:tabs>
                <w:tab w:val="left" w:pos="3060"/>
              </w:tabs>
              <w:spacing w:line="276" w:lineRule="auto"/>
              <w:rPr>
                <w:rFonts w:asciiTheme="majorBidi" w:hAnsiTheme="majorBidi" w:cstheme="majorBidi"/>
                <w:i/>
                <w:iCs/>
                <w:sz w:val="20"/>
                <w:szCs w:val="20"/>
              </w:rPr>
            </w:pPr>
            <w:hyperlink r:id="rId43" w:history="1">
              <w:r w:rsidR="0027689B" w:rsidRPr="00B703C2">
                <w:rPr>
                  <w:rFonts w:asciiTheme="majorBidi" w:hAnsiTheme="majorBidi" w:cstheme="majorBidi"/>
                  <w:i/>
                  <w:iCs/>
                  <w:sz w:val="20"/>
                  <w:szCs w:val="20"/>
                </w:rPr>
                <w:t xml:space="preserve">Paenibacillus lactis </w:t>
              </w:r>
            </w:hyperlink>
            <w:r w:rsidR="00664612" w:rsidRPr="00664612">
              <w:rPr>
                <w:rFonts w:asciiTheme="majorBidi" w:hAnsiTheme="majorBidi" w:cstheme="majorBidi"/>
                <w:sz w:val="20"/>
                <w:szCs w:val="20"/>
              </w:rPr>
              <w:t>MBB</w:t>
            </w:r>
            <w:r w:rsidR="00664612">
              <w:rPr>
                <w:rFonts w:asciiTheme="majorBidi" w:hAnsiTheme="majorBidi" w:cstheme="majorBidi"/>
                <w:sz w:val="20"/>
                <w:szCs w:val="20"/>
              </w:rPr>
              <w:t>21</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427ABE75"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719"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79E954B5"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0.0</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0763AB87"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1276" w:type="dxa"/>
            <w:tcBorders>
              <w:top w:val="single" w:sz="4" w:space="0" w:color="auto"/>
              <w:bottom w:val="single" w:sz="4" w:space="0" w:color="auto"/>
            </w:tcBorders>
            <w:shd w:val="clear" w:color="auto" w:fill="auto"/>
            <w:tcMar>
              <w:top w:w="0" w:type="dxa"/>
              <w:left w:w="108" w:type="dxa"/>
              <w:bottom w:w="0" w:type="dxa"/>
              <w:right w:w="108" w:type="dxa"/>
            </w:tcMar>
          </w:tcPr>
          <w:p w14:paraId="15B8129E" w14:textId="77777777" w:rsidR="0027689B" w:rsidRPr="00B703C2" w:rsidRDefault="0027689B" w:rsidP="00D43121">
            <w:pPr>
              <w:tabs>
                <w:tab w:val="left" w:pos="3060"/>
              </w:tabs>
              <w:spacing w:line="276" w:lineRule="auto"/>
              <w:rPr>
                <w:rFonts w:asciiTheme="majorBidi" w:hAnsiTheme="majorBidi" w:cstheme="majorBidi"/>
                <w:sz w:val="20"/>
                <w:szCs w:val="20"/>
              </w:rPr>
            </w:pPr>
          </w:p>
          <w:p w14:paraId="51AEF031" w14:textId="77777777" w:rsidR="0027689B" w:rsidRPr="00B703C2" w:rsidRDefault="0027689B" w:rsidP="00D43121">
            <w:pPr>
              <w:tabs>
                <w:tab w:val="left" w:pos="3060"/>
              </w:tabs>
              <w:spacing w:line="276" w:lineRule="auto"/>
              <w:rPr>
                <w:rFonts w:asciiTheme="majorBidi" w:hAnsiTheme="majorBidi" w:cstheme="majorBidi"/>
                <w:sz w:val="20"/>
                <w:szCs w:val="20"/>
              </w:rPr>
            </w:pPr>
            <w:r w:rsidRPr="00B703C2">
              <w:rPr>
                <w:rFonts w:asciiTheme="majorBidi" w:hAnsiTheme="majorBidi" w:cstheme="majorBidi"/>
                <w:sz w:val="20"/>
                <w:szCs w:val="20"/>
              </w:rPr>
              <w:t>KF930955.1</w:t>
            </w:r>
          </w:p>
        </w:tc>
        <w:tc>
          <w:tcPr>
            <w:tcW w:w="1559" w:type="dxa"/>
            <w:tcBorders>
              <w:top w:val="single" w:sz="4" w:space="0" w:color="auto"/>
              <w:bottom w:val="single" w:sz="4" w:space="0" w:color="auto"/>
            </w:tcBorders>
            <w:shd w:val="clear" w:color="auto" w:fill="auto"/>
            <w:tcMar>
              <w:top w:w="0" w:type="dxa"/>
              <w:left w:w="108" w:type="dxa"/>
              <w:bottom w:w="0" w:type="dxa"/>
              <w:right w:w="108" w:type="dxa"/>
            </w:tcMar>
          </w:tcPr>
          <w:p w14:paraId="3F417BDD" w14:textId="77777777" w:rsidR="0027689B" w:rsidRPr="009A06F9" w:rsidRDefault="0027689B" w:rsidP="00D43121">
            <w:pPr>
              <w:spacing w:line="276" w:lineRule="auto"/>
              <w:rPr>
                <w:rStyle w:val="Emphasis"/>
                <w:rFonts w:asciiTheme="majorBidi" w:hAnsiTheme="majorBidi" w:cstheme="majorBidi"/>
                <w:i w:val="0"/>
                <w:iCs w:val="0"/>
                <w:sz w:val="20"/>
                <w:szCs w:val="20"/>
              </w:rPr>
            </w:pPr>
          </w:p>
          <w:p w14:paraId="4E39B4FC" w14:textId="77777777" w:rsidR="0027689B" w:rsidRPr="009A06F9" w:rsidRDefault="0027689B" w:rsidP="00753B8A">
            <w:pPr>
              <w:spacing w:line="276" w:lineRule="auto"/>
              <w:rPr>
                <w:rFonts w:asciiTheme="majorBidi" w:hAnsiTheme="majorBidi" w:cstheme="majorBidi"/>
                <w:i/>
                <w:iCs/>
                <w:sz w:val="20"/>
                <w:szCs w:val="20"/>
              </w:rPr>
            </w:pPr>
            <w:r w:rsidRPr="009A06F9">
              <w:rPr>
                <w:rStyle w:val="Emphasis"/>
                <w:rFonts w:asciiTheme="majorBidi" w:hAnsiTheme="majorBidi" w:cstheme="majorBidi"/>
                <w:i w:val="0"/>
                <w:iCs w:val="0"/>
                <w:sz w:val="20"/>
                <w:szCs w:val="20"/>
              </w:rPr>
              <w:t xml:space="preserve">Gram-positive </w:t>
            </w:r>
          </w:p>
        </w:tc>
        <w:tc>
          <w:tcPr>
            <w:tcW w:w="3855" w:type="dxa"/>
            <w:gridSpan w:val="2"/>
            <w:tcBorders>
              <w:top w:val="single" w:sz="4" w:space="0" w:color="auto"/>
              <w:bottom w:val="single" w:sz="4" w:space="0" w:color="auto"/>
            </w:tcBorders>
            <w:shd w:val="clear" w:color="auto" w:fill="auto"/>
            <w:tcMar>
              <w:top w:w="0" w:type="dxa"/>
              <w:left w:w="108" w:type="dxa"/>
              <w:bottom w:w="0" w:type="dxa"/>
              <w:right w:w="108" w:type="dxa"/>
            </w:tcMar>
          </w:tcPr>
          <w:p w14:paraId="16E11060" w14:textId="77777777" w:rsidR="0027689B" w:rsidRPr="00B703C2" w:rsidRDefault="0027689B" w:rsidP="00D43121">
            <w:pPr>
              <w:spacing w:line="276" w:lineRule="auto"/>
              <w:jc w:val="center"/>
              <w:rPr>
                <w:rFonts w:asciiTheme="majorBidi" w:hAnsiTheme="majorBidi" w:cstheme="majorBidi"/>
                <w:sz w:val="20"/>
                <w:szCs w:val="20"/>
              </w:rPr>
            </w:pPr>
          </w:p>
        </w:tc>
        <w:tc>
          <w:tcPr>
            <w:tcW w:w="236" w:type="dxa"/>
            <w:tcBorders>
              <w:top w:val="single" w:sz="4" w:space="0" w:color="auto"/>
              <w:bottom w:val="single" w:sz="4" w:space="0" w:color="auto"/>
            </w:tcBorders>
            <w:shd w:val="clear" w:color="auto" w:fill="auto"/>
            <w:tcMar>
              <w:top w:w="0" w:type="dxa"/>
              <w:left w:w="108" w:type="dxa"/>
              <w:bottom w:w="0" w:type="dxa"/>
              <w:right w:w="108" w:type="dxa"/>
            </w:tcMar>
          </w:tcPr>
          <w:p w14:paraId="533DEAC5" w14:textId="77777777" w:rsidR="0027689B" w:rsidRPr="00B703C2" w:rsidRDefault="0027689B" w:rsidP="00D43121">
            <w:pPr>
              <w:spacing w:line="276" w:lineRule="auto"/>
              <w:jc w:val="center"/>
              <w:rPr>
                <w:rFonts w:asciiTheme="majorBidi" w:hAnsiTheme="majorBidi" w:cstheme="majorBidi"/>
                <w:sz w:val="20"/>
                <w:szCs w:val="20"/>
              </w:rPr>
            </w:pPr>
          </w:p>
        </w:tc>
        <w:tc>
          <w:tcPr>
            <w:tcW w:w="1721" w:type="dxa"/>
            <w:tcBorders>
              <w:top w:val="single" w:sz="4" w:space="0" w:color="auto"/>
              <w:bottom w:val="single" w:sz="4" w:space="0" w:color="auto"/>
            </w:tcBorders>
            <w:shd w:val="clear" w:color="auto" w:fill="auto"/>
            <w:tcMar>
              <w:top w:w="0" w:type="dxa"/>
              <w:left w:w="108" w:type="dxa"/>
              <w:bottom w:w="0" w:type="dxa"/>
              <w:right w:w="108" w:type="dxa"/>
            </w:tcMar>
          </w:tcPr>
          <w:p w14:paraId="096474BE" w14:textId="77777777" w:rsidR="0027689B" w:rsidRPr="00B703C2" w:rsidRDefault="0027689B" w:rsidP="00D43121">
            <w:pPr>
              <w:spacing w:line="276" w:lineRule="auto"/>
              <w:jc w:val="center"/>
              <w:rPr>
                <w:rFonts w:asciiTheme="majorBidi" w:hAnsiTheme="majorBidi" w:cstheme="majorBidi"/>
                <w:sz w:val="20"/>
                <w:szCs w:val="20"/>
              </w:rPr>
            </w:pPr>
          </w:p>
        </w:tc>
      </w:tr>
      <w:tr w:rsidR="0027689B" w:rsidRPr="00B703C2" w14:paraId="6BD68E87" w14:textId="77777777" w:rsidTr="00664612">
        <w:tc>
          <w:tcPr>
            <w:tcW w:w="1096" w:type="dxa"/>
            <w:tcBorders>
              <w:top w:val="single" w:sz="4" w:space="0" w:color="auto"/>
              <w:bottom w:val="single" w:sz="4" w:space="0" w:color="auto"/>
            </w:tcBorders>
          </w:tcPr>
          <w:p w14:paraId="291D8753" w14:textId="77777777" w:rsidR="0027689B" w:rsidRPr="00B703C2" w:rsidRDefault="0027689B" w:rsidP="00D43121">
            <w:pPr>
              <w:spacing w:line="276" w:lineRule="auto"/>
              <w:rPr>
                <w:rFonts w:asciiTheme="majorBidi" w:hAnsiTheme="majorBidi" w:cstheme="majorBidi"/>
                <w:sz w:val="20"/>
                <w:szCs w:val="20"/>
              </w:rPr>
            </w:pPr>
          </w:p>
          <w:p w14:paraId="6CDD3705" w14:textId="77777777" w:rsidR="0027689B" w:rsidRPr="00B703C2" w:rsidRDefault="0027689B" w:rsidP="00D43121">
            <w:pPr>
              <w:spacing w:line="276" w:lineRule="auto"/>
              <w:jc w:val="center"/>
              <w:rPr>
                <w:rFonts w:asciiTheme="majorBidi" w:hAnsiTheme="majorBidi" w:cstheme="majorBidi"/>
                <w:sz w:val="20"/>
                <w:szCs w:val="20"/>
              </w:rPr>
            </w:pPr>
            <w:r w:rsidRPr="000555FF">
              <w:rPr>
                <w:rFonts w:asciiTheme="majorBidi" w:hAnsiTheme="majorBidi" w:cstheme="majorBidi"/>
                <w:sz w:val="20"/>
                <w:szCs w:val="20"/>
              </w:rPr>
              <w:t>22</w:t>
            </w:r>
          </w:p>
        </w:tc>
        <w:tc>
          <w:tcPr>
            <w:tcW w:w="3260"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7D9499AC" w14:textId="6C5F1199" w:rsidR="0027689B" w:rsidRPr="00B703C2" w:rsidRDefault="0027689B" w:rsidP="00D43121">
            <w:pPr>
              <w:spacing w:line="276" w:lineRule="auto"/>
              <w:rPr>
                <w:rFonts w:asciiTheme="majorBidi" w:hAnsiTheme="majorBidi" w:cstheme="majorBidi"/>
                <w:sz w:val="20"/>
                <w:szCs w:val="20"/>
              </w:rPr>
            </w:pPr>
            <w:r w:rsidRPr="00B703C2">
              <w:rPr>
                <w:rFonts w:asciiTheme="majorBidi" w:hAnsiTheme="majorBidi" w:cstheme="majorBidi"/>
                <w:i/>
                <w:iCs/>
                <w:sz w:val="20"/>
                <w:szCs w:val="20"/>
              </w:rPr>
              <w:t>Paenibacillus woosongensis</w:t>
            </w:r>
            <w:r w:rsidR="00664612">
              <w:rPr>
                <w:rFonts w:asciiTheme="majorBidi" w:hAnsiTheme="majorBidi" w:cstheme="majorBidi"/>
                <w:sz w:val="20"/>
                <w:szCs w:val="20"/>
              </w:rPr>
              <w:t xml:space="preserve"> </w:t>
            </w:r>
            <w:r w:rsidR="00664612" w:rsidRPr="00664612">
              <w:rPr>
                <w:rFonts w:asciiTheme="majorBidi" w:hAnsiTheme="majorBidi" w:cstheme="majorBidi"/>
                <w:sz w:val="20"/>
                <w:szCs w:val="20"/>
              </w:rPr>
              <w:t>MBB</w:t>
            </w:r>
            <w:r w:rsidR="00664612">
              <w:rPr>
                <w:rFonts w:asciiTheme="majorBidi" w:hAnsiTheme="majorBidi" w:cstheme="majorBidi"/>
                <w:sz w:val="20"/>
                <w:szCs w:val="20"/>
              </w:rPr>
              <w:t>22</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48D85A30"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719"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2F08C346"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0.0</w:t>
            </w:r>
          </w:p>
        </w:tc>
        <w:tc>
          <w:tcPr>
            <w:tcW w:w="1134"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7E38141E" w14:textId="77777777" w:rsidR="0027689B" w:rsidRPr="00B703C2" w:rsidRDefault="0027689B" w:rsidP="00D43121">
            <w:pPr>
              <w:tabs>
                <w:tab w:val="left" w:pos="3060"/>
              </w:tabs>
              <w:spacing w:line="276" w:lineRule="auto"/>
              <w:jc w:val="center"/>
              <w:rPr>
                <w:rFonts w:asciiTheme="majorBidi" w:hAnsiTheme="majorBidi" w:cstheme="majorBidi"/>
                <w:sz w:val="20"/>
                <w:szCs w:val="20"/>
              </w:rPr>
            </w:pPr>
            <w:r w:rsidRPr="00B703C2">
              <w:rPr>
                <w:rFonts w:asciiTheme="majorBidi" w:hAnsiTheme="majorBidi" w:cstheme="majorBidi"/>
                <w:sz w:val="20"/>
                <w:szCs w:val="20"/>
              </w:rPr>
              <w:t>100%</w:t>
            </w:r>
          </w:p>
        </w:tc>
        <w:tc>
          <w:tcPr>
            <w:tcW w:w="1276" w:type="dxa"/>
            <w:tcBorders>
              <w:top w:val="single" w:sz="4" w:space="0" w:color="auto"/>
              <w:bottom w:val="single" w:sz="4" w:space="0" w:color="auto"/>
            </w:tcBorders>
            <w:shd w:val="clear" w:color="auto" w:fill="auto"/>
            <w:tcMar>
              <w:top w:w="0" w:type="dxa"/>
              <w:left w:w="108" w:type="dxa"/>
              <w:bottom w:w="0" w:type="dxa"/>
              <w:right w:w="108" w:type="dxa"/>
            </w:tcMar>
          </w:tcPr>
          <w:p w14:paraId="4868ABDF" w14:textId="77777777" w:rsidR="0027689B" w:rsidRPr="00B703C2" w:rsidRDefault="0027689B" w:rsidP="00D43121">
            <w:pPr>
              <w:tabs>
                <w:tab w:val="left" w:pos="3060"/>
              </w:tabs>
              <w:spacing w:line="276" w:lineRule="auto"/>
              <w:rPr>
                <w:rFonts w:asciiTheme="majorBidi" w:hAnsiTheme="majorBidi" w:cstheme="majorBidi"/>
                <w:sz w:val="20"/>
                <w:szCs w:val="20"/>
              </w:rPr>
            </w:pPr>
          </w:p>
          <w:p w14:paraId="72967648" w14:textId="77777777" w:rsidR="0027689B" w:rsidRPr="00B703C2" w:rsidRDefault="0027689B" w:rsidP="00D43121">
            <w:pPr>
              <w:tabs>
                <w:tab w:val="left" w:pos="3060"/>
              </w:tabs>
              <w:spacing w:line="276" w:lineRule="auto"/>
              <w:rPr>
                <w:rFonts w:asciiTheme="majorBidi" w:hAnsiTheme="majorBidi" w:cstheme="majorBidi"/>
                <w:sz w:val="20"/>
                <w:szCs w:val="20"/>
              </w:rPr>
            </w:pPr>
            <w:r w:rsidRPr="00B703C2">
              <w:rPr>
                <w:rFonts w:asciiTheme="majorBidi" w:hAnsiTheme="majorBidi" w:cstheme="majorBidi"/>
                <w:sz w:val="20"/>
                <w:szCs w:val="20"/>
              </w:rPr>
              <w:t>AB902951.1</w:t>
            </w:r>
          </w:p>
        </w:tc>
        <w:tc>
          <w:tcPr>
            <w:tcW w:w="1559" w:type="dxa"/>
            <w:tcBorders>
              <w:top w:val="single" w:sz="4" w:space="0" w:color="auto"/>
              <w:bottom w:val="single" w:sz="4" w:space="0" w:color="auto"/>
            </w:tcBorders>
            <w:shd w:val="clear" w:color="auto" w:fill="auto"/>
            <w:tcMar>
              <w:top w:w="0" w:type="dxa"/>
              <w:left w:w="108" w:type="dxa"/>
              <w:bottom w:w="0" w:type="dxa"/>
              <w:right w:w="108" w:type="dxa"/>
            </w:tcMar>
          </w:tcPr>
          <w:p w14:paraId="1144940E" w14:textId="77777777" w:rsidR="0027689B" w:rsidRPr="009A06F9" w:rsidRDefault="0027689B" w:rsidP="00D43121">
            <w:pPr>
              <w:spacing w:line="276" w:lineRule="auto"/>
              <w:rPr>
                <w:rStyle w:val="Emphasis"/>
                <w:rFonts w:asciiTheme="majorBidi" w:hAnsiTheme="majorBidi" w:cstheme="majorBidi"/>
                <w:i w:val="0"/>
                <w:iCs w:val="0"/>
                <w:sz w:val="20"/>
                <w:szCs w:val="20"/>
              </w:rPr>
            </w:pPr>
          </w:p>
          <w:p w14:paraId="0EF0A625" w14:textId="77777777" w:rsidR="0027689B" w:rsidRPr="009A06F9" w:rsidRDefault="0027689B" w:rsidP="00753B8A">
            <w:pPr>
              <w:spacing w:line="276" w:lineRule="auto"/>
              <w:rPr>
                <w:rFonts w:asciiTheme="majorBidi" w:hAnsiTheme="majorBidi" w:cstheme="majorBidi"/>
                <w:i/>
                <w:iCs/>
                <w:sz w:val="20"/>
                <w:szCs w:val="20"/>
              </w:rPr>
            </w:pPr>
            <w:r w:rsidRPr="009A06F9">
              <w:rPr>
                <w:rStyle w:val="Emphasis"/>
                <w:rFonts w:asciiTheme="majorBidi" w:hAnsiTheme="majorBidi" w:cstheme="majorBidi"/>
                <w:i w:val="0"/>
                <w:iCs w:val="0"/>
                <w:sz w:val="20"/>
                <w:szCs w:val="20"/>
              </w:rPr>
              <w:t xml:space="preserve">Gram-positive </w:t>
            </w:r>
          </w:p>
        </w:tc>
        <w:tc>
          <w:tcPr>
            <w:tcW w:w="3855" w:type="dxa"/>
            <w:gridSpan w:val="2"/>
            <w:tcBorders>
              <w:top w:val="single" w:sz="4" w:space="0" w:color="auto"/>
              <w:bottom w:val="single" w:sz="4" w:space="0" w:color="auto"/>
            </w:tcBorders>
            <w:shd w:val="clear" w:color="auto" w:fill="auto"/>
            <w:tcMar>
              <w:top w:w="0" w:type="dxa"/>
              <w:left w:w="108" w:type="dxa"/>
              <w:bottom w:w="0" w:type="dxa"/>
              <w:right w:w="108" w:type="dxa"/>
            </w:tcMar>
          </w:tcPr>
          <w:p w14:paraId="412290BD" w14:textId="77777777" w:rsidR="0027689B" w:rsidRPr="00B703C2" w:rsidRDefault="0027689B" w:rsidP="00D43121">
            <w:pPr>
              <w:spacing w:line="276" w:lineRule="auto"/>
              <w:jc w:val="center"/>
              <w:rPr>
                <w:rFonts w:asciiTheme="majorBidi" w:hAnsiTheme="majorBidi" w:cstheme="majorBidi"/>
                <w:sz w:val="20"/>
                <w:szCs w:val="20"/>
              </w:rPr>
            </w:pPr>
          </w:p>
        </w:tc>
        <w:tc>
          <w:tcPr>
            <w:tcW w:w="236" w:type="dxa"/>
            <w:tcBorders>
              <w:top w:val="single" w:sz="4" w:space="0" w:color="auto"/>
              <w:bottom w:val="single" w:sz="4" w:space="0" w:color="auto"/>
            </w:tcBorders>
            <w:shd w:val="clear" w:color="auto" w:fill="auto"/>
            <w:tcMar>
              <w:top w:w="0" w:type="dxa"/>
              <w:left w:w="108" w:type="dxa"/>
              <w:bottom w:w="0" w:type="dxa"/>
              <w:right w:w="108" w:type="dxa"/>
            </w:tcMar>
          </w:tcPr>
          <w:p w14:paraId="66177E72" w14:textId="77777777" w:rsidR="0027689B" w:rsidRPr="00B703C2" w:rsidRDefault="0027689B" w:rsidP="00D43121">
            <w:pPr>
              <w:spacing w:line="276" w:lineRule="auto"/>
              <w:jc w:val="center"/>
              <w:rPr>
                <w:rFonts w:asciiTheme="majorBidi" w:hAnsiTheme="majorBidi" w:cstheme="majorBidi"/>
                <w:sz w:val="20"/>
                <w:szCs w:val="20"/>
              </w:rPr>
            </w:pPr>
          </w:p>
        </w:tc>
        <w:tc>
          <w:tcPr>
            <w:tcW w:w="1721" w:type="dxa"/>
            <w:tcBorders>
              <w:top w:val="single" w:sz="4" w:space="0" w:color="auto"/>
              <w:bottom w:val="single" w:sz="4" w:space="0" w:color="auto"/>
            </w:tcBorders>
            <w:shd w:val="clear" w:color="auto" w:fill="auto"/>
            <w:tcMar>
              <w:top w:w="0" w:type="dxa"/>
              <w:left w:w="108" w:type="dxa"/>
              <w:bottom w:w="0" w:type="dxa"/>
              <w:right w:w="108" w:type="dxa"/>
            </w:tcMar>
          </w:tcPr>
          <w:p w14:paraId="2E5AC8D0" w14:textId="77777777" w:rsidR="0027689B" w:rsidRPr="00B703C2" w:rsidRDefault="0027689B" w:rsidP="00D43121">
            <w:pPr>
              <w:spacing w:line="276" w:lineRule="auto"/>
              <w:jc w:val="center"/>
              <w:rPr>
                <w:rFonts w:asciiTheme="majorBidi" w:hAnsiTheme="majorBidi" w:cstheme="majorBidi"/>
                <w:sz w:val="20"/>
                <w:szCs w:val="20"/>
              </w:rPr>
            </w:pPr>
          </w:p>
        </w:tc>
      </w:tr>
    </w:tbl>
    <w:p w14:paraId="2126CF60" w14:textId="77777777" w:rsidR="0027689B" w:rsidRPr="00AC762E" w:rsidRDefault="0027689B" w:rsidP="0027689B">
      <w:pPr>
        <w:rPr>
          <w:rFonts w:asciiTheme="majorBidi" w:hAnsiTheme="majorBidi" w:cstheme="majorBidi"/>
        </w:rPr>
        <w:sectPr w:rsidR="0027689B" w:rsidRPr="00AC762E" w:rsidSect="00687B40">
          <w:pgSz w:w="16838" w:h="11906" w:orient="landscape"/>
          <w:pgMar w:top="1440" w:right="1440" w:bottom="1440" w:left="1440" w:header="709" w:footer="709" w:gutter="0"/>
          <w:cols w:space="708"/>
          <w:docGrid w:linePitch="360"/>
        </w:sectPr>
      </w:pPr>
    </w:p>
    <w:p w14:paraId="68EE52F0" w14:textId="504718E1" w:rsidR="0027689B" w:rsidRPr="002856D8" w:rsidRDefault="002856D8" w:rsidP="007F2B22">
      <w:pPr>
        <w:pStyle w:val="Heading2"/>
      </w:pPr>
      <w:bookmarkStart w:id="82" w:name="_Toc4505915"/>
      <w:r w:rsidRPr="002856D8">
        <w:lastRenderedPageBreak/>
        <w:t>3.6 Assessment of biofilm formation by the isolated pathogenic bacteria</w:t>
      </w:r>
      <w:bookmarkEnd w:id="82"/>
    </w:p>
    <w:p w14:paraId="5F79144F" w14:textId="71AAB93A" w:rsidR="00BC06DF" w:rsidRDefault="0027689B" w:rsidP="00017486">
      <w:pPr>
        <w:spacing w:line="360" w:lineRule="auto"/>
        <w:jc w:val="both"/>
        <w:rPr>
          <w:rFonts w:asciiTheme="majorBidi" w:hAnsiTheme="majorBidi" w:cstheme="majorBidi"/>
        </w:rPr>
      </w:pPr>
      <w:r>
        <w:rPr>
          <w:rFonts w:asciiTheme="majorBidi" w:hAnsiTheme="majorBidi" w:cstheme="majorBidi"/>
          <w:b/>
          <w:bCs/>
          <w:sz w:val="32"/>
          <w:szCs w:val="32"/>
        </w:rPr>
        <w:t xml:space="preserve">     </w:t>
      </w:r>
      <w:r w:rsidRPr="00B703C2">
        <w:rPr>
          <w:rFonts w:asciiTheme="majorBidi" w:hAnsiTheme="majorBidi" w:cstheme="majorBidi"/>
        </w:rPr>
        <w:t xml:space="preserve">Ten </w:t>
      </w:r>
      <w:r w:rsidR="007A0C7C">
        <w:rPr>
          <w:rFonts w:asciiTheme="majorBidi" w:hAnsiTheme="majorBidi" w:cstheme="majorBidi"/>
        </w:rPr>
        <w:t>g</w:t>
      </w:r>
      <w:r w:rsidRPr="00B703C2">
        <w:rPr>
          <w:rFonts w:asciiTheme="majorBidi" w:hAnsiTheme="majorBidi" w:cstheme="majorBidi"/>
        </w:rPr>
        <w:t>ram-negative potential pathogens were selected from the 22 isolates and screened for biofilm production (Section 2.7).</w:t>
      </w:r>
      <w:r w:rsidR="00AF7A5A">
        <w:rPr>
          <w:rFonts w:asciiTheme="majorBidi" w:hAnsiTheme="majorBidi" w:cstheme="majorBidi"/>
        </w:rPr>
        <w:t xml:space="preserve"> </w:t>
      </w:r>
      <w:r w:rsidRPr="00B703C2">
        <w:rPr>
          <w:rFonts w:asciiTheme="majorBidi" w:hAnsiTheme="majorBidi" w:cstheme="majorBidi"/>
        </w:rPr>
        <w:t>The</w:t>
      </w:r>
      <w:r w:rsidRPr="00B703C2">
        <w:rPr>
          <w:rFonts w:asciiTheme="majorBidi" w:hAnsiTheme="majorBidi" w:cstheme="majorBidi"/>
          <w:color w:val="FF0000"/>
        </w:rPr>
        <w:t xml:space="preserve"> </w:t>
      </w:r>
      <w:r w:rsidRPr="00B703C2">
        <w:rPr>
          <w:rFonts w:asciiTheme="majorBidi" w:hAnsiTheme="majorBidi" w:cstheme="majorBidi"/>
        </w:rPr>
        <w:t>results of the modified microtiter-plate test as a quantitative assay showed that almost all tested bacteria produced biofilms where the amount of crystal violet stain retained on the test plate indicated the presence of biofilms (Fig</w:t>
      </w:r>
      <w:r w:rsidR="00017486">
        <w:rPr>
          <w:rFonts w:asciiTheme="majorBidi" w:hAnsiTheme="majorBidi" w:cstheme="majorBidi"/>
        </w:rPr>
        <w:t xml:space="preserve">ure </w:t>
      </w:r>
      <w:r w:rsidR="00873762">
        <w:rPr>
          <w:rFonts w:asciiTheme="majorBidi" w:hAnsiTheme="majorBidi" w:cstheme="majorBidi"/>
        </w:rPr>
        <w:t>3.6</w:t>
      </w:r>
      <w:r w:rsidRPr="00B703C2">
        <w:rPr>
          <w:rFonts w:asciiTheme="majorBidi" w:hAnsiTheme="majorBidi" w:cstheme="majorBidi"/>
        </w:rPr>
        <w:t xml:space="preserve">). Among these isolates, </w:t>
      </w:r>
      <w:r w:rsidRPr="00B703C2">
        <w:rPr>
          <w:rFonts w:asciiTheme="majorBidi" w:hAnsiTheme="majorBidi" w:cstheme="majorBidi"/>
          <w:i/>
          <w:iCs/>
        </w:rPr>
        <w:t>Klebsiella pneumoniae</w:t>
      </w:r>
      <w:r w:rsidRPr="00B703C2">
        <w:rPr>
          <w:rFonts w:asciiTheme="majorBidi" w:hAnsiTheme="majorBidi" w:cstheme="majorBidi"/>
        </w:rPr>
        <w:t xml:space="preserve"> MBB</w:t>
      </w:r>
      <w:r w:rsidR="006C29CD">
        <w:rPr>
          <w:rFonts w:asciiTheme="majorBidi" w:hAnsiTheme="majorBidi" w:cstheme="majorBidi"/>
        </w:rPr>
        <w:t>9</w:t>
      </w:r>
      <w:r w:rsidRPr="00B703C2">
        <w:rPr>
          <w:rFonts w:asciiTheme="majorBidi" w:hAnsiTheme="majorBidi" w:cstheme="majorBidi"/>
        </w:rPr>
        <w:t xml:space="preserve"> showed the greatest biofilm production </w:t>
      </w:r>
      <w:r w:rsidR="003F56BC" w:rsidRPr="00B703C2">
        <w:rPr>
          <w:rFonts w:asciiTheme="majorBidi" w:hAnsiTheme="majorBidi" w:cstheme="majorBidi"/>
        </w:rPr>
        <w:t xml:space="preserve">in the </w:t>
      </w:r>
      <w:r w:rsidR="003F56BC">
        <w:rPr>
          <w:rFonts w:asciiTheme="majorBidi" w:hAnsiTheme="majorBidi" w:cstheme="majorBidi"/>
        </w:rPr>
        <w:t>CV</w:t>
      </w:r>
      <w:r w:rsidR="003F56BC" w:rsidRPr="00B703C2">
        <w:rPr>
          <w:rFonts w:asciiTheme="majorBidi" w:hAnsiTheme="majorBidi" w:cstheme="majorBidi"/>
        </w:rPr>
        <w:t xml:space="preserve"> microtiter plate assay </w:t>
      </w:r>
      <w:r w:rsidRPr="00B703C2">
        <w:rPr>
          <w:rFonts w:asciiTheme="majorBidi" w:hAnsiTheme="majorBidi" w:cstheme="majorBidi"/>
        </w:rPr>
        <w:t xml:space="preserve">followed by </w:t>
      </w:r>
      <w:r w:rsidRPr="00B703C2">
        <w:rPr>
          <w:rFonts w:asciiTheme="majorBidi" w:hAnsiTheme="majorBidi" w:cstheme="majorBidi"/>
          <w:i/>
          <w:iCs/>
        </w:rPr>
        <w:t xml:space="preserve">Alcaligenes faecalis </w:t>
      </w:r>
      <w:r w:rsidRPr="00B703C2">
        <w:rPr>
          <w:rFonts w:asciiTheme="majorBidi" w:hAnsiTheme="majorBidi" w:cstheme="majorBidi"/>
        </w:rPr>
        <w:t>MBB</w:t>
      </w:r>
      <w:r w:rsidR="006C29CD">
        <w:rPr>
          <w:rFonts w:asciiTheme="majorBidi" w:hAnsiTheme="majorBidi" w:cstheme="majorBidi"/>
        </w:rPr>
        <w:t>1</w:t>
      </w:r>
      <w:r w:rsidRPr="00B703C2">
        <w:rPr>
          <w:rFonts w:asciiTheme="majorBidi" w:hAnsiTheme="majorBidi" w:cstheme="majorBidi"/>
        </w:rPr>
        <w:t xml:space="preserve">, </w:t>
      </w:r>
      <w:r w:rsidRPr="00B703C2">
        <w:rPr>
          <w:rFonts w:asciiTheme="majorBidi" w:hAnsiTheme="majorBidi" w:cstheme="majorBidi"/>
          <w:i/>
          <w:iCs/>
        </w:rPr>
        <w:t xml:space="preserve">Providencia rettgeri </w:t>
      </w:r>
      <w:r w:rsidRPr="00B703C2">
        <w:rPr>
          <w:rFonts w:asciiTheme="majorBidi" w:hAnsiTheme="majorBidi" w:cstheme="majorBidi"/>
        </w:rPr>
        <w:t>MBB</w:t>
      </w:r>
      <w:r w:rsidR="006C29CD">
        <w:rPr>
          <w:rFonts w:asciiTheme="majorBidi" w:hAnsiTheme="majorBidi" w:cstheme="majorBidi"/>
        </w:rPr>
        <w:t>11</w:t>
      </w:r>
      <w:r w:rsidRPr="00B703C2">
        <w:rPr>
          <w:rFonts w:asciiTheme="majorBidi" w:hAnsiTheme="majorBidi" w:cstheme="majorBidi"/>
          <w:i/>
          <w:iCs/>
        </w:rPr>
        <w:t xml:space="preserve"> </w:t>
      </w:r>
      <w:r w:rsidRPr="00B703C2">
        <w:rPr>
          <w:rFonts w:asciiTheme="majorBidi" w:hAnsiTheme="majorBidi" w:cstheme="majorBidi"/>
        </w:rPr>
        <w:t xml:space="preserve">and </w:t>
      </w:r>
      <w:r w:rsidRPr="00B703C2">
        <w:rPr>
          <w:rFonts w:asciiTheme="majorBidi" w:hAnsiTheme="majorBidi" w:cstheme="majorBidi"/>
          <w:i/>
          <w:iCs/>
        </w:rPr>
        <w:t>Aeromonas hydrophila</w:t>
      </w:r>
      <w:r w:rsidR="00017486" w:rsidRPr="00017486">
        <w:rPr>
          <w:rFonts w:asciiTheme="majorBidi" w:hAnsiTheme="majorBidi" w:cstheme="majorBidi"/>
        </w:rPr>
        <w:t xml:space="preserve"> </w:t>
      </w:r>
      <w:r w:rsidR="00017486" w:rsidRPr="00622606">
        <w:rPr>
          <w:rFonts w:asciiTheme="majorBidi" w:hAnsiTheme="majorBidi" w:cstheme="majorBidi"/>
        </w:rPr>
        <w:t>MBB</w:t>
      </w:r>
      <w:r w:rsidR="006C29CD">
        <w:rPr>
          <w:rFonts w:asciiTheme="majorBidi" w:hAnsiTheme="majorBidi" w:cstheme="majorBidi"/>
        </w:rPr>
        <w:t>5</w:t>
      </w:r>
      <w:r w:rsidR="00017486">
        <w:rPr>
          <w:rFonts w:asciiTheme="majorBidi" w:hAnsiTheme="majorBidi" w:cstheme="majorBidi"/>
        </w:rPr>
        <w:t>.</w:t>
      </w:r>
    </w:p>
    <w:p w14:paraId="5DAA19EB" w14:textId="61B12576" w:rsidR="00017486" w:rsidRDefault="00017486" w:rsidP="00017486">
      <w:pPr>
        <w:spacing w:line="360" w:lineRule="auto"/>
        <w:jc w:val="both"/>
        <w:rPr>
          <w:rFonts w:asciiTheme="majorBidi" w:hAnsiTheme="majorBidi" w:cstheme="majorBidi"/>
        </w:rPr>
      </w:pPr>
    </w:p>
    <w:p w14:paraId="63F6F895" w14:textId="77777777" w:rsidR="00017486" w:rsidRPr="00BC06DF" w:rsidRDefault="00017486" w:rsidP="00017486">
      <w:pPr>
        <w:spacing w:line="360" w:lineRule="auto"/>
        <w:jc w:val="both"/>
        <w:rPr>
          <w:rFonts w:asciiTheme="majorBidi" w:hAnsiTheme="majorBidi" w:cstheme="majorBidi"/>
        </w:rPr>
      </w:pPr>
    </w:p>
    <w:p w14:paraId="5D21F3D1" w14:textId="77777777" w:rsidR="00DF1A5E" w:rsidRDefault="0027689B" w:rsidP="00DF1A5E">
      <w:pPr>
        <w:keepNext/>
        <w:spacing w:line="360" w:lineRule="auto"/>
        <w:jc w:val="center"/>
      </w:pPr>
      <w:r>
        <w:rPr>
          <w:rFonts w:asciiTheme="majorBidi" w:hAnsiTheme="majorBidi" w:cstheme="majorBidi"/>
          <w:noProof/>
          <w:lang w:val="en-GB" w:eastAsia="zh-CN"/>
        </w:rPr>
        <w:drawing>
          <wp:inline distT="0" distB="0" distL="0" distR="0" wp14:anchorId="1C5F4FD5" wp14:editId="0F865874">
            <wp:extent cx="5731510" cy="37045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8-12-22 at 3.03.18 PM.png"/>
                    <pic:cNvPicPr/>
                  </pic:nvPicPr>
                  <pic:blipFill>
                    <a:blip r:embed="rId44">
                      <a:extLst>
                        <a:ext uri="{28A0092B-C50C-407E-A947-70E740481C1C}">
                          <a14:useLocalDpi xmlns:a14="http://schemas.microsoft.com/office/drawing/2010/main" val="0"/>
                        </a:ext>
                      </a:extLst>
                    </a:blip>
                    <a:stretch>
                      <a:fillRect/>
                    </a:stretch>
                  </pic:blipFill>
                  <pic:spPr>
                    <a:xfrm>
                      <a:off x="0" y="0"/>
                      <a:ext cx="5731510" cy="3704590"/>
                    </a:xfrm>
                    <a:prstGeom prst="rect">
                      <a:avLst/>
                    </a:prstGeom>
                  </pic:spPr>
                </pic:pic>
              </a:graphicData>
            </a:graphic>
          </wp:inline>
        </w:drawing>
      </w:r>
    </w:p>
    <w:p w14:paraId="68216959" w14:textId="468D0A55" w:rsidR="006829D0" w:rsidRDefault="0027689B" w:rsidP="003978CF">
      <w:pPr>
        <w:spacing w:line="360" w:lineRule="auto"/>
        <w:jc w:val="both"/>
        <w:rPr>
          <w:rFonts w:asciiTheme="majorBidi" w:hAnsiTheme="majorBidi" w:cstheme="majorBidi"/>
        </w:rPr>
      </w:pPr>
      <w:r w:rsidRPr="00BC48B8">
        <w:rPr>
          <w:rFonts w:asciiTheme="majorBidi" w:hAnsiTheme="majorBidi" w:cstheme="majorBidi"/>
          <w:b/>
          <w:bCs/>
        </w:rPr>
        <w:t>Figure</w:t>
      </w:r>
      <w:r w:rsidR="001A2EBA">
        <w:rPr>
          <w:rFonts w:asciiTheme="majorBidi" w:hAnsiTheme="majorBidi" w:cstheme="majorBidi"/>
          <w:b/>
          <w:bCs/>
        </w:rPr>
        <w:t xml:space="preserve"> 3.6</w:t>
      </w:r>
      <w:r w:rsidRPr="00E9784B">
        <w:rPr>
          <w:rFonts w:asciiTheme="majorBidi" w:hAnsiTheme="majorBidi" w:cstheme="majorBidi"/>
          <w:b/>
          <w:bCs/>
        </w:rPr>
        <w:t>: Biofilm</w:t>
      </w:r>
      <w:r w:rsidRPr="000324F9">
        <w:rPr>
          <w:rFonts w:asciiTheme="majorBidi" w:hAnsiTheme="majorBidi" w:cstheme="majorBidi"/>
          <w:b/>
          <w:bCs/>
        </w:rPr>
        <w:t xml:space="preserve"> formation by different bacterial isolates. </w:t>
      </w:r>
      <w:r>
        <w:rPr>
          <w:rFonts w:asciiTheme="majorBidi" w:hAnsiTheme="majorBidi" w:cstheme="majorBidi"/>
        </w:rPr>
        <w:t>The microtiter plate-based crystal violet assay</w:t>
      </w:r>
      <w:r w:rsidRPr="000324F9">
        <w:rPr>
          <w:rFonts w:asciiTheme="majorBidi" w:hAnsiTheme="majorBidi" w:cstheme="majorBidi"/>
        </w:rPr>
        <w:t xml:space="preserve"> was used</w:t>
      </w:r>
      <w:r>
        <w:rPr>
          <w:rFonts w:asciiTheme="majorBidi" w:hAnsiTheme="majorBidi" w:cstheme="majorBidi"/>
        </w:rPr>
        <w:t xml:space="preserve">, </w:t>
      </w:r>
      <w:r w:rsidRPr="000324F9">
        <w:rPr>
          <w:rFonts w:asciiTheme="majorBidi" w:hAnsiTheme="majorBidi" w:cstheme="majorBidi"/>
        </w:rPr>
        <w:t>and the optical density of the attached material and control wells were read at 595 nm using a multiwell plate reader (BioTek FLx800, UK).</w:t>
      </w:r>
      <w:r>
        <w:rPr>
          <w:rFonts w:asciiTheme="majorBidi" w:hAnsiTheme="majorBidi" w:cstheme="majorBidi"/>
        </w:rPr>
        <w:t xml:space="preserve"> </w:t>
      </w:r>
      <w:r w:rsidRPr="005C5672">
        <w:rPr>
          <w:rFonts w:asciiTheme="majorBidi" w:hAnsiTheme="majorBidi" w:cstheme="majorBidi"/>
        </w:rPr>
        <w:t xml:space="preserve">Bars </w:t>
      </w:r>
      <w:r>
        <w:rPr>
          <w:rFonts w:asciiTheme="majorBidi" w:hAnsiTheme="majorBidi" w:cstheme="majorBidi"/>
        </w:rPr>
        <w:t xml:space="preserve">are </w:t>
      </w:r>
      <w:r w:rsidRPr="00BC48B8">
        <w:rPr>
          <w:rFonts w:asciiTheme="majorBidi" w:hAnsiTheme="majorBidi" w:cstheme="majorBidi"/>
        </w:rPr>
        <w:t>mean values, while error bars are the standard deviation</w:t>
      </w:r>
      <w:r>
        <w:rPr>
          <w:rFonts w:asciiTheme="majorBidi" w:hAnsiTheme="majorBidi" w:cstheme="majorBidi"/>
        </w:rPr>
        <w:t xml:space="preserve"> (n=6).</w:t>
      </w:r>
    </w:p>
    <w:p w14:paraId="64D365CE" w14:textId="77777777" w:rsidR="002856D8" w:rsidRDefault="002856D8" w:rsidP="00B703C2">
      <w:pPr>
        <w:spacing w:line="360" w:lineRule="auto"/>
        <w:jc w:val="both"/>
        <w:rPr>
          <w:rFonts w:asciiTheme="majorBidi" w:hAnsiTheme="majorBidi" w:cstheme="majorBidi"/>
        </w:rPr>
      </w:pPr>
    </w:p>
    <w:p w14:paraId="1CF56DF3" w14:textId="32125E64" w:rsidR="002856D8" w:rsidRDefault="002856D8" w:rsidP="007F2B22">
      <w:pPr>
        <w:pStyle w:val="Heading2"/>
      </w:pPr>
      <w:bookmarkStart w:id="83" w:name="_Toc4505916"/>
      <w:r>
        <w:lastRenderedPageBreak/>
        <w:t>3.7 Discussion</w:t>
      </w:r>
      <w:bookmarkEnd w:id="83"/>
    </w:p>
    <w:p w14:paraId="0E87BC27" w14:textId="2261C877" w:rsidR="0027689B" w:rsidRDefault="0027689B" w:rsidP="006829D0">
      <w:pPr>
        <w:spacing w:line="360" w:lineRule="auto"/>
        <w:jc w:val="both"/>
        <w:rPr>
          <w:rFonts w:asciiTheme="majorBidi" w:hAnsiTheme="majorBidi" w:cstheme="majorBidi"/>
        </w:rPr>
      </w:pPr>
      <w:r w:rsidRPr="00B703C2">
        <w:rPr>
          <w:rFonts w:asciiTheme="majorBidi" w:hAnsiTheme="majorBidi" w:cstheme="majorBidi"/>
        </w:rPr>
        <w:t xml:space="preserve">     Environmental sampling, bacterial isolation and 16S rRNA gene sequencing identified 22 bacterial species present within biofilms formed on stones retrieved from the Porter Brook, Sheffield. Amongst these were 10 </w:t>
      </w:r>
      <w:r w:rsidR="007A0C7C">
        <w:rPr>
          <w:rFonts w:asciiTheme="majorBidi" w:hAnsiTheme="majorBidi" w:cstheme="majorBidi"/>
        </w:rPr>
        <w:t>g</w:t>
      </w:r>
      <w:r w:rsidRPr="00B703C2">
        <w:rPr>
          <w:rFonts w:asciiTheme="majorBidi" w:hAnsiTheme="majorBidi" w:cstheme="majorBidi"/>
        </w:rPr>
        <w:t xml:space="preserve">ram-negative pathogenic bacteria. Therefore, it was established that potential human pathogens were present within the biofilms attached to stones in a moderate-flow, low-light location of the Porter Brook. The presence of such bacteria raises the possibility of infection arising from exposure to these pathogens during recreational activities at this location.  </w:t>
      </w:r>
    </w:p>
    <w:p w14:paraId="0DC88C93" w14:textId="77777777" w:rsidR="00C72175" w:rsidRDefault="00C72175" w:rsidP="00B703C2">
      <w:pPr>
        <w:autoSpaceDE w:val="0"/>
        <w:autoSpaceDN w:val="0"/>
        <w:adjustRightInd w:val="0"/>
        <w:spacing w:line="360" w:lineRule="auto"/>
        <w:jc w:val="both"/>
        <w:rPr>
          <w:rFonts w:asciiTheme="majorBidi" w:hAnsiTheme="majorBidi" w:cstheme="majorBidi"/>
        </w:rPr>
      </w:pPr>
    </w:p>
    <w:p w14:paraId="131C4F8A" w14:textId="4A435840" w:rsidR="0027689B" w:rsidRDefault="00C72175" w:rsidP="00B703C2">
      <w:pPr>
        <w:autoSpaceDE w:val="0"/>
        <w:autoSpaceDN w:val="0"/>
        <w:adjustRightInd w:val="0"/>
        <w:spacing w:line="360" w:lineRule="auto"/>
        <w:jc w:val="both"/>
        <w:rPr>
          <w:rFonts w:asciiTheme="majorBidi" w:hAnsiTheme="majorBidi" w:cstheme="majorBidi"/>
          <w:noProof/>
        </w:rPr>
      </w:pPr>
      <w:r>
        <w:rPr>
          <w:rFonts w:asciiTheme="majorBidi" w:hAnsiTheme="majorBidi" w:cstheme="majorBidi"/>
        </w:rPr>
        <w:t xml:space="preserve">     </w:t>
      </w:r>
      <w:r w:rsidR="0027689B" w:rsidRPr="00B703C2">
        <w:rPr>
          <w:rFonts w:asciiTheme="majorBidi" w:hAnsiTheme="majorBidi" w:cstheme="majorBidi"/>
        </w:rPr>
        <w:t xml:space="preserve">Biofilms have been shown to be diverse communities that include </w:t>
      </w:r>
      <w:r>
        <w:rPr>
          <w:rFonts w:asciiTheme="majorBidi" w:hAnsiTheme="majorBidi" w:cstheme="majorBidi"/>
        </w:rPr>
        <w:t>a</w:t>
      </w:r>
      <w:r w:rsidR="0027689B" w:rsidRPr="00B703C2">
        <w:rPr>
          <w:rFonts w:asciiTheme="majorBidi" w:hAnsiTheme="majorBidi" w:cstheme="majorBidi"/>
        </w:rPr>
        <w:t xml:space="preserve">lgae, </w:t>
      </w:r>
      <w:r>
        <w:rPr>
          <w:rFonts w:asciiTheme="majorBidi" w:hAnsiTheme="majorBidi" w:cstheme="majorBidi"/>
        </w:rPr>
        <w:t>a</w:t>
      </w:r>
      <w:r w:rsidR="0027689B" w:rsidRPr="00B703C2">
        <w:rPr>
          <w:rFonts w:asciiTheme="majorBidi" w:hAnsiTheme="majorBidi" w:cstheme="majorBidi"/>
        </w:rPr>
        <w:t xml:space="preserve">rchaea, </w:t>
      </w:r>
      <w:r>
        <w:rPr>
          <w:rFonts w:asciiTheme="majorBidi" w:hAnsiTheme="majorBidi" w:cstheme="majorBidi"/>
        </w:rPr>
        <w:t>b</w:t>
      </w:r>
      <w:r w:rsidR="0027689B" w:rsidRPr="00B703C2">
        <w:rPr>
          <w:rFonts w:asciiTheme="majorBidi" w:hAnsiTheme="majorBidi" w:cstheme="majorBidi"/>
        </w:rPr>
        <w:t xml:space="preserve">acteria, </w:t>
      </w:r>
      <w:r>
        <w:rPr>
          <w:rFonts w:asciiTheme="majorBidi" w:hAnsiTheme="majorBidi" w:cstheme="majorBidi"/>
        </w:rPr>
        <w:t>f</w:t>
      </w:r>
      <w:r w:rsidR="0027689B" w:rsidRPr="00B703C2">
        <w:rPr>
          <w:rFonts w:asciiTheme="majorBidi" w:hAnsiTheme="majorBidi" w:cstheme="majorBidi"/>
        </w:rPr>
        <w:t xml:space="preserve">ungi, </w:t>
      </w:r>
      <w:r>
        <w:rPr>
          <w:rFonts w:asciiTheme="majorBidi" w:hAnsiTheme="majorBidi" w:cstheme="majorBidi"/>
        </w:rPr>
        <w:t>p</w:t>
      </w:r>
      <w:r w:rsidR="0027689B" w:rsidRPr="00B703C2">
        <w:rPr>
          <w:rFonts w:asciiTheme="majorBidi" w:hAnsiTheme="majorBidi" w:cstheme="majorBidi"/>
        </w:rPr>
        <w:t xml:space="preserve">rotozoa and </w:t>
      </w:r>
      <w:r>
        <w:rPr>
          <w:rFonts w:asciiTheme="majorBidi" w:hAnsiTheme="majorBidi" w:cstheme="majorBidi"/>
        </w:rPr>
        <w:t>v</w:t>
      </w:r>
      <w:r w:rsidR="0027689B" w:rsidRPr="00B703C2">
        <w:rPr>
          <w:rFonts w:asciiTheme="majorBidi" w:hAnsiTheme="majorBidi" w:cstheme="majorBidi"/>
        </w:rPr>
        <w:t>iruses (</w:t>
      </w:r>
      <w:r w:rsidR="0027689B" w:rsidRPr="00B703C2">
        <w:rPr>
          <w:rFonts w:asciiTheme="majorBidi" w:hAnsiTheme="majorBidi" w:cstheme="majorBidi"/>
          <w:noProof/>
        </w:rPr>
        <w:t xml:space="preserve">Katharina </w:t>
      </w:r>
      <w:r w:rsidR="0027689B" w:rsidRPr="00B703C2">
        <w:rPr>
          <w:rFonts w:asciiTheme="majorBidi" w:hAnsiTheme="majorBidi" w:cstheme="majorBidi"/>
          <w:i/>
          <w:iCs/>
          <w:noProof/>
        </w:rPr>
        <w:t>et al</w:t>
      </w:r>
      <w:r w:rsidR="0027689B" w:rsidRPr="00B703C2">
        <w:rPr>
          <w:rFonts w:asciiTheme="majorBidi" w:hAnsiTheme="majorBidi" w:cstheme="majorBidi"/>
          <w:noProof/>
        </w:rPr>
        <w:t xml:space="preserve">., 2012). </w:t>
      </w:r>
      <w:r w:rsidR="0027689B" w:rsidRPr="00B703C2">
        <w:rPr>
          <w:rFonts w:asciiTheme="majorBidi" w:hAnsiTheme="majorBidi" w:cstheme="majorBidi"/>
        </w:rPr>
        <w:t xml:space="preserve">The </w:t>
      </w:r>
      <w:r w:rsidR="0027689B" w:rsidRPr="00E50CE2">
        <w:rPr>
          <w:rFonts w:asciiTheme="majorBidi" w:hAnsiTheme="majorBidi" w:cstheme="majorBidi"/>
        </w:rPr>
        <w:t>α-</w:t>
      </w:r>
      <w:r w:rsidR="00E50CE2">
        <w:rPr>
          <w:rFonts w:asciiTheme="majorBidi" w:hAnsiTheme="majorBidi" w:cstheme="majorBidi"/>
        </w:rPr>
        <w:t>P</w:t>
      </w:r>
      <w:r w:rsidR="0027689B" w:rsidRPr="00E50CE2">
        <w:rPr>
          <w:rFonts w:asciiTheme="majorBidi" w:hAnsiTheme="majorBidi" w:cstheme="majorBidi"/>
        </w:rPr>
        <w:t>roteobacteria</w:t>
      </w:r>
      <w:r w:rsidR="0027689B" w:rsidRPr="00B703C2">
        <w:rPr>
          <w:rFonts w:asciiTheme="majorBidi" w:hAnsiTheme="majorBidi" w:cstheme="majorBidi"/>
        </w:rPr>
        <w:t xml:space="preserve"> and </w:t>
      </w:r>
      <w:r w:rsidR="0027689B" w:rsidRPr="00E50CE2">
        <w:rPr>
          <w:rFonts w:asciiTheme="majorBidi" w:hAnsiTheme="majorBidi" w:cstheme="majorBidi"/>
        </w:rPr>
        <w:t>β-</w:t>
      </w:r>
      <w:r w:rsidR="00E50CE2">
        <w:rPr>
          <w:rFonts w:asciiTheme="majorBidi" w:hAnsiTheme="majorBidi" w:cstheme="majorBidi"/>
        </w:rPr>
        <w:t>P</w:t>
      </w:r>
      <w:r w:rsidR="0027689B" w:rsidRPr="00E50CE2">
        <w:rPr>
          <w:rFonts w:asciiTheme="majorBidi" w:hAnsiTheme="majorBidi" w:cstheme="majorBidi"/>
        </w:rPr>
        <w:t>roteobacteria</w:t>
      </w:r>
      <w:r w:rsidR="0027689B" w:rsidRPr="00B703C2">
        <w:rPr>
          <w:rFonts w:asciiTheme="majorBidi" w:hAnsiTheme="majorBidi" w:cstheme="majorBidi"/>
        </w:rPr>
        <w:t xml:space="preserve"> tend to be the predominant bacteria present in freshwater biofilms, reflecting the planktonic bacteria in the river water, however Firmicutes and </w:t>
      </w:r>
      <w:r w:rsidR="0027689B" w:rsidRPr="00E50CE2">
        <w:sym w:font="Symbol" w:char="F067"/>
      </w:r>
      <w:r w:rsidR="0027689B" w:rsidRPr="00E50CE2">
        <w:rPr>
          <w:rFonts w:asciiTheme="majorBidi" w:hAnsiTheme="majorBidi" w:cstheme="majorBidi"/>
        </w:rPr>
        <w:t>-</w:t>
      </w:r>
      <w:r w:rsidR="00E50CE2">
        <w:rPr>
          <w:rFonts w:asciiTheme="majorBidi" w:hAnsiTheme="majorBidi" w:cstheme="majorBidi"/>
        </w:rPr>
        <w:t>P</w:t>
      </w:r>
      <w:r w:rsidR="0027689B" w:rsidRPr="00E50CE2">
        <w:rPr>
          <w:rFonts w:asciiTheme="majorBidi" w:hAnsiTheme="majorBidi" w:cstheme="majorBidi"/>
        </w:rPr>
        <w:t>roteobacteria</w:t>
      </w:r>
      <w:r w:rsidR="0027689B" w:rsidRPr="00B703C2">
        <w:rPr>
          <w:rFonts w:asciiTheme="majorBidi" w:hAnsiTheme="majorBidi" w:cstheme="majorBidi"/>
        </w:rPr>
        <w:t xml:space="preserve"> are also common (</w:t>
      </w:r>
      <w:r w:rsidR="0027689B" w:rsidRPr="00B703C2">
        <w:rPr>
          <w:rFonts w:asciiTheme="majorBidi" w:hAnsiTheme="majorBidi" w:cstheme="majorBidi"/>
          <w:noProof/>
        </w:rPr>
        <w:t xml:space="preserve">Katharina </w:t>
      </w:r>
      <w:r w:rsidR="0027689B" w:rsidRPr="00B703C2">
        <w:rPr>
          <w:rFonts w:asciiTheme="majorBidi" w:hAnsiTheme="majorBidi" w:cstheme="majorBidi"/>
          <w:i/>
          <w:iCs/>
          <w:noProof/>
        </w:rPr>
        <w:t>et al</w:t>
      </w:r>
      <w:r w:rsidR="0027689B" w:rsidRPr="00B703C2">
        <w:rPr>
          <w:rFonts w:asciiTheme="majorBidi" w:hAnsiTheme="majorBidi" w:cstheme="majorBidi"/>
          <w:noProof/>
        </w:rPr>
        <w:t>., 2012).</w:t>
      </w:r>
      <w:r w:rsidR="0027689B" w:rsidRPr="00B703C2">
        <w:rPr>
          <w:rFonts w:asciiTheme="majorBidi" w:hAnsiTheme="majorBidi" w:cstheme="majorBidi"/>
        </w:rPr>
        <w:t xml:space="preserve"> Investigation of the assembly of biofilms on glass beads placed in three streams in Sweden led to the suggestion that the capacity to make an initial attachment to the surface might have led to the dominance of </w:t>
      </w:r>
      <w:r w:rsidR="0027689B" w:rsidRPr="00E50CE2">
        <w:rPr>
          <w:rFonts w:asciiTheme="majorBidi" w:hAnsiTheme="majorBidi" w:cstheme="majorBidi"/>
        </w:rPr>
        <w:t>β-</w:t>
      </w:r>
      <w:r w:rsidR="00E50CE2">
        <w:rPr>
          <w:rFonts w:asciiTheme="majorBidi" w:hAnsiTheme="majorBidi" w:cstheme="majorBidi"/>
        </w:rPr>
        <w:t>P</w:t>
      </w:r>
      <w:r w:rsidR="0027689B" w:rsidRPr="00E50CE2">
        <w:rPr>
          <w:rFonts w:asciiTheme="majorBidi" w:hAnsiTheme="majorBidi" w:cstheme="majorBidi"/>
        </w:rPr>
        <w:t>roteobacteria</w:t>
      </w:r>
      <w:r w:rsidR="0027689B" w:rsidRPr="00B703C2">
        <w:rPr>
          <w:rFonts w:asciiTheme="majorBidi" w:hAnsiTheme="majorBidi" w:cstheme="majorBidi"/>
        </w:rPr>
        <w:t xml:space="preserve"> in the biofilms (</w:t>
      </w:r>
      <w:r w:rsidR="0027689B" w:rsidRPr="00B703C2">
        <w:rPr>
          <w:rFonts w:asciiTheme="majorBidi" w:hAnsiTheme="majorBidi" w:cstheme="majorBidi"/>
          <w:noProof/>
        </w:rPr>
        <w:t xml:space="preserve">Katharina </w:t>
      </w:r>
      <w:r w:rsidR="0027689B" w:rsidRPr="00B703C2">
        <w:rPr>
          <w:rFonts w:asciiTheme="majorBidi" w:hAnsiTheme="majorBidi" w:cstheme="majorBidi"/>
          <w:i/>
          <w:iCs/>
          <w:noProof/>
        </w:rPr>
        <w:t>et al</w:t>
      </w:r>
      <w:r w:rsidR="0027689B" w:rsidRPr="00B703C2">
        <w:rPr>
          <w:rFonts w:asciiTheme="majorBidi" w:hAnsiTheme="majorBidi" w:cstheme="majorBidi"/>
          <w:noProof/>
        </w:rPr>
        <w:t xml:space="preserve">., 2012). </w:t>
      </w:r>
      <w:r w:rsidR="0027689B" w:rsidRPr="00B703C2">
        <w:rPr>
          <w:rFonts w:asciiTheme="majorBidi" w:hAnsiTheme="majorBidi" w:cstheme="majorBidi"/>
        </w:rPr>
        <w:t xml:space="preserve">However, by comparing the results obtained from 16S rRNA gene sequencing (bulk biofilm) and 16S rRNA sequencing (active biofilm) </w:t>
      </w:r>
      <w:r w:rsidR="0027689B" w:rsidRPr="00E50CE2">
        <w:rPr>
          <w:rFonts w:asciiTheme="majorBidi" w:hAnsiTheme="majorBidi" w:cstheme="majorBidi"/>
        </w:rPr>
        <w:t xml:space="preserve">α-, β-, </w:t>
      </w:r>
      <w:r w:rsidR="0027689B" w:rsidRPr="00E50CE2">
        <w:sym w:font="Symbol" w:char="F067"/>
      </w:r>
      <w:r w:rsidR="0027689B" w:rsidRPr="00E50CE2">
        <w:rPr>
          <w:rFonts w:asciiTheme="majorBidi" w:hAnsiTheme="majorBidi" w:cstheme="majorBidi"/>
        </w:rPr>
        <w:t>-</w:t>
      </w:r>
      <w:r w:rsidR="00E50CE2">
        <w:rPr>
          <w:rFonts w:asciiTheme="majorBidi" w:hAnsiTheme="majorBidi" w:cstheme="majorBidi"/>
        </w:rPr>
        <w:t>P</w:t>
      </w:r>
      <w:r w:rsidR="0027689B" w:rsidRPr="00E50CE2">
        <w:rPr>
          <w:rFonts w:asciiTheme="majorBidi" w:hAnsiTheme="majorBidi" w:cstheme="majorBidi"/>
        </w:rPr>
        <w:t>roteobacteria</w:t>
      </w:r>
      <w:r w:rsidR="0027689B" w:rsidRPr="00B703C2">
        <w:rPr>
          <w:rFonts w:asciiTheme="majorBidi" w:hAnsiTheme="majorBidi" w:cstheme="majorBidi"/>
        </w:rPr>
        <w:t xml:space="preserve"> and Bacilli were more abundant in the active biofilm, including </w:t>
      </w:r>
      <w:r w:rsidR="0027689B" w:rsidRPr="00B703C2">
        <w:rPr>
          <w:rFonts w:asciiTheme="majorBidi" w:hAnsiTheme="majorBidi" w:cstheme="majorBidi"/>
          <w:i/>
          <w:iCs/>
        </w:rPr>
        <w:t>B. subtilis</w:t>
      </w:r>
      <w:r w:rsidR="0027689B" w:rsidRPr="00B703C2">
        <w:rPr>
          <w:rFonts w:asciiTheme="majorBidi" w:hAnsiTheme="majorBidi" w:cstheme="majorBidi"/>
        </w:rPr>
        <w:t xml:space="preserve"> </w:t>
      </w:r>
      <w:r w:rsidR="0027689B" w:rsidRPr="00B703C2">
        <w:rPr>
          <w:rFonts w:asciiTheme="majorBidi" w:hAnsiTheme="majorBidi" w:cstheme="majorBidi"/>
          <w:iCs/>
        </w:rPr>
        <w:t>and</w:t>
      </w:r>
      <w:r w:rsidR="0027689B" w:rsidRPr="00B703C2">
        <w:rPr>
          <w:rFonts w:asciiTheme="majorBidi" w:hAnsiTheme="majorBidi" w:cstheme="majorBidi"/>
          <w:i/>
          <w:iCs/>
        </w:rPr>
        <w:t xml:space="preserve"> E. coli</w:t>
      </w:r>
      <w:r w:rsidR="0027689B" w:rsidRPr="00B703C2">
        <w:rPr>
          <w:rFonts w:asciiTheme="majorBidi" w:hAnsiTheme="majorBidi" w:cstheme="majorBidi"/>
        </w:rPr>
        <w:t xml:space="preserve">, which were identified here. </w:t>
      </w:r>
      <w:r w:rsidR="0027689B" w:rsidRPr="00B703C2">
        <w:rPr>
          <w:rFonts w:asciiTheme="majorBidi" w:hAnsiTheme="majorBidi" w:cstheme="majorBidi"/>
          <w:iCs/>
        </w:rPr>
        <w:t>In the Swedish river biofilms, t</w:t>
      </w:r>
      <w:r w:rsidR="0027689B" w:rsidRPr="00B703C2">
        <w:rPr>
          <w:rFonts w:asciiTheme="majorBidi" w:hAnsiTheme="majorBidi" w:cstheme="majorBidi"/>
        </w:rPr>
        <w:t xml:space="preserve">he Bacteroidetes, </w:t>
      </w:r>
      <w:r w:rsidR="0027689B" w:rsidRPr="00B703C2">
        <w:rPr>
          <w:rFonts w:asciiTheme="majorBidi" w:hAnsiTheme="majorBidi" w:cstheme="majorBidi"/>
          <w:i/>
          <w:iCs/>
        </w:rPr>
        <w:t>Sphingobacterium</w:t>
      </w:r>
      <w:r w:rsidR="0027689B" w:rsidRPr="00B703C2">
        <w:rPr>
          <w:rFonts w:asciiTheme="majorBidi" w:hAnsiTheme="majorBidi" w:cstheme="majorBidi"/>
          <w:iCs/>
        </w:rPr>
        <w:t>, was</w:t>
      </w:r>
      <w:r w:rsidR="0027689B" w:rsidRPr="00B703C2">
        <w:rPr>
          <w:rFonts w:asciiTheme="majorBidi" w:hAnsiTheme="majorBidi" w:cstheme="majorBidi"/>
        </w:rPr>
        <w:t xml:space="preserve"> found mostly in the bulk biofilm and not in the active biofilm (</w:t>
      </w:r>
      <w:r w:rsidR="0027689B" w:rsidRPr="00B703C2">
        <w:rPr>
          <w:rFonts w:asciiTheme="majorBidi" w:hAnsiTheme="majorBidi" w:cstheme="majorBidi"/>
          <w:noProof/>
        </w:rPr>
        <w:t xml:space="preserve">Katharina </w:t>
      </w:r>
      <w:r w:rsidR="0027689B" w:rsidRPr="00B703C2">
        <w:rPr>
          <w:rFonts w:asciiTheme="majorBidi" w:hAnsiTheme="majorBidi" w:cstheme="majorBidi"/>
          <w:i/>
          <w:iCs/>
          <w:noProof/>
        </w:rPr>
        <w:t>et al</w:t>
      </w:r>
      <w:r w:rsidR="0027689B" w:rsidRPr="00B703C2">
        <w:rPr>
          <w:rFonts w:asciiTheme="majorBidi" w:hAnsiTheme="majorBidi" w:cstheme="majorBidi"/>
          <w:noProof/>
        </w:rPr>
        <w:t>., 2012).</w:t>
      </w:r>
      <w:r w:rsidR="0027689B" w:rsidRPr="00B703C2">
        <w:rPr>
          <w:rFonts w:asciiTheme="majorBidi" w:hAnsiTheme="majorBidi" w:cstheme="majorBidi"/>
        </w:rPr>
        <w:t xml:space="preserve"> This was interpreted as suggesting that growth conditions for these bacteria were more favourable during early biofilm formation. The isolation of </w:t>
      </w:r>
      <w:r w:rsidR="0027689B" w:rsidRPr="00B703C2">
        <w:rPr>
          <w:rFonts w:asciiTheme="majorBidi" w:hAnsiTheme="majorBidi" w:cstheme="majorBidi"/>
          <w:i/>
          <w:iCs/>
        </w:rPr>
        <w:t>S. composti</w:t>
      </w:r>
      <w:r w:rsidR="0027689B" w:rsidRPr="00B703C2">
        <w:rPr>
          <w:rFonts w:asciiTheme="majorBidi" w:hAnsiTheme="majorBidi" w:cstheme="majorBidi"/>
        </w:rPr>
        <w:t xml:space="preserve"> </w:t>
      </w:r>
      <w:r w:rsidR="006C29CD">
        <w:rPr>
          <w:rFonts w:asciiTheme="majorBidi" w:hAnsiTheme="majorBidi" w:cstheme="majorBidi"/>
        </w:rPr>
        <w:t xml:space="preserve">MBB14 </w:t>
      </w:r>
      <w:r w:rsidR="0027689B" w:rsidRPr="00B703C2">
        <w:rPr>
          <w:rFonts w:asciiTheme="majorBidi" w:hAnsiTheme="majorBidi" w:cstheme="majorBidi"/>
        </w:rPr>
        <w:t xml:space="preserve">here might suggest that this strict aerobe might also be most active during the early stages of biofilm formation in the Porter Brook. Previous studies of biofilms formed on polycarbonate slides placed in Kanzaki river (0.5 m below the water surface) in Japan have also shown that </w:t>
      </w:r>
      <w:r w:rsidR="0027689B" w:rsidRPr="00E50CE2">
        <w:rPr>
          <w:rFonts w:asciiTheme="majorBidi" w:hAnsiTheme="majorBidi" w:cstheme="majorBidi"/>
        </w:rPr>
        <w:t>β-Proteobacteria</w:t>
      </w:r>
      <w:r w:rsidR="0027689B" w:rsidRPr="00B703C2">
        <w:rPr>
          <w:rFonts w:asciiTheme="majorBidi" w:hAnsiTheme="majorBidi" w:cstheme="majorBidi"/>
        </w:rPr>
        <w:t xml:space="preserve"> were the dominant group in biofilms in each month of the study period (Aug, Oct and Dec) (Araya </w:t>
      </w:r>
      <w:r w:rsidR="0027689B" w:rsidRPr="00B703C2">
        <w:rPr>
          <w:rFonts w:asciiTheme="majorBidi" w:hAnsiTheme="majorBidi" w:cstheme="majorBidi"/>
          <w:i/>
          <w:iCs/>
        </w:rPr>
        <w:t>et al</w:t>
      </w:r>
      <w:r w:rsidR="0027689B" w:rsidRPr="00B703C2">
        <w:rPr>
          <w:rFonts w:asciiTheme="majorBidi" w:hAnsiTheme="majorBidi" w:cstheme="majorBidi"/>
        </w:rPr>
        <w:t xml:space="preserve">., 2003). The dominance was interpreted as </w:t>
      </w:r>
      <w:r w:rsidR="0027689B" w:rsidRPr="004B7D1F">
        <w:rPr>
          <w:rFonts w:asciiTheme="majorBidi" w:hAnsiTheme="majorBidi" w:cstheme="majorBidi"/>
        </w:rPr>
        <w:t>β-Proteobacteria</w:t>
      </w:r>
      <w:r w:rsidR="0027689B" w:rsidRPr="00B703C2">
        <w:rPr>
          <w:rFonts w:asciiTheme="majorBidi" w:hAnsiTheme="majorBidi" w:cstheme="majorBidi"/>
        </w:rPr>
        <w:t xml:space="preserve"> might attach to surfaces more easily during initial formation of biofilms. The isolation of </w:t>
      </w:r>
      <w:r w:rsidR="0027689B" w:rsidRPr="00B703C2">
        <w:rPr>
          <w:rFonts w:asciiTheme="majorBidi" w:hAnsiTheme="majorBidi" w:cstheme="majorBidi"/>
          <w:i/>
          <w:iCs/>
        </w:rPr>
        <w:t>Aquaspirillum serpens</w:t>
      </w:r>
      <w:r w:rsidR="00FF0844">
        <w:rPr>
          <w:rFonts w:asciiTheme="majorBidi" w:hAnsiTheme="majorBidi" w:cstheme="majorBidi"/>
        </w:rPr>
        <w:t xml:space="preserve"> MBB2</w:t>
      </w:r>
      <w:r w:rsidR="0027689B" w:rsidRPr="00B703C2">
        <w:rPr>
          <w:rFonts w:asciiTheme="majorBidi" w:hAnsiTheme="majorBidi" w:cstheme="majorBidi"/>
          <w:i/>
          <w:iCs/>
        </w:rPr>
        <w:t>, Comamonas nitrativorans</w:t>
      </w:r>
      <w:r w:rsidR="00FF0844">
        <w:rPr>
          <w:rFonts w:asciiTheme="majorBidi" w:hAnsiTheme="majorBidi" w:cstheme="majorBidi"/>
        </w:rPr>
        <w:t xml:space="preserve"> MBB3</w:t>
      </w:r>
      <w:r w:rsidR="0027689B" w:rsidRPr="00B703C2">
        <w:rPr>
          <w:rFonts w:asciiTheme="majorBidi" w:hAnsiTheme="majorBidi" w:cstheme="majorBidi"/>
          <w:i/>
          <w:iCs/>
        </w:rPr>
        <w:t xml:space="preserve"> </w:t>
      </w:r>
      <w:r w:rsidR="0027689B" w:rsidRPr="00B703C2">
        <w:rPr>
          <w:rFonts w:asciiTheme="majorBidi" w:hAnsiTheme="majorBidi" w:cstheme="majorBidi"/>
        </w:rPr>
        <w:t>and</w:t>
      </w:r>
      <w:r w:rsidR="0027689B" w:rsidRPr="00B703C2">
        <w:rPr>
          <w:rFonts w:asciiTheme="majorBidi" w:hAnsiTheme="majorBidi" w:cstheme="majorBidi"/>
          <w:i/>
          <w:iCs/>
        </w:rPr>
        <w:t xml:space="preserve"> Alcaligenes faecalis </w:t>
      </w:r>
      <w:r w:rsidR="0027689B" w:rsidRPr="00B703C2">
        <w:rPr>
          <w:rFonts w:asciiTheme="majorBidi" w:hAnsiTheme="majorBidi" w:cstheme="majorBidi"/>
        </w:rPr>
        <w:t>MBB</w:t>
      </w:r>
      <w:r w:rsidR="00FF0844">
        <w:rPr>
          <w:rFonts w:asciiTheme="majorBidi" w:hAnsiTheme="majorBidi" w:cstheme="majorBidi"/>
        </w:rPr>
        <w:t>1</w:t>
      </w:r>
      <w:r w:rsidR="0027689B" w:rsidRPr="00B703C2">
        <w:rPr>
          <w:rFonts w:asciiTheme="majorBidi" w:hAnsiTheme="majorBidi" w:cstheme="majorBidi"/>
        </w:rPr>
        <w:t xml:space="preserve"> here might suggest that these motile aerobes might tend to make an effective initial attachment to the surfaces of the stones during the early stages of biofilm development. </w:t>
      </w:r>
      <w:r w:rsidR="0027689B" w:rsidRPr="00B703C2">
        <w:rPr>
          <w:rFonts w:asciiTheme="majorBidi" w:hAnsiTheme="majorBidi" w:cstheme="majorBidi"/>
          <w:iCs/>
        </w:rPr>
        <w:t>In the Japan river study</w:t>
      </w:r>
      <w:r w:rsidR="0027689B" w:rsidRPr="00B703C2">
        <w:rPr>
          <w:rFonts w:asciiTheme="majorBidi" w:hAnsiTheme="majorBidi" w:cstheme="majorBidi"/>
        </w:rPr>
        <w:t xml:space="preserve">, </w:t>
      </w:r>
      <w:r w:rsidR="0027689B" w:rsidRPr="00B703C2">
        <w:rPr>
          <w:rFonts w:asciiTheme="majorBidi" w:hAnsiTheme="majorBidi" w:cstheme="majorBidi"/>
          <w:iCs/>
        </w:rPr>
        <w:t xml:space="preserve">the ratio of </w:t>
      </w:r>
      <w:r w:rsidR="0027689B" w:rsidRPr="00B703C2">
        <w:rPr>
          <w:rFonts w:asciiTheme="majorBidi" w:hAnsiTheme="majorBidi" w:cstheme="majorBidi"/>
        </w:rPr>
        <w:t xml:space="preserve">metabolic activity was found to be higher in bacterial cells associated with biofilms than in free-living bacterial </w:t>
      </w:r>
      <w:r w:rsidR="0027689B" w:rsidRPr="00B703C2">
        <w:rPr>
          <w:rFonts w:asciiTheme="majorBidi" w:hAnsiTheme="majorBidi" w:cstheme="majorBidi"/>
        </w:rPr>
        <w:lastRenderedPageBreak/>
        <w:t>populations during the study period (</w:t>
      </w:r>
      <w:r w:rsidR="0027689B" w:rsidRPr="00B703C2">
        <w:rPr>
          <w:rFonts w:asciiTheme="majorBidi" w:hAnsiTheme="majorBidi" w:cstheme="majorBidi"/>
          <w:noProof/>
        </w:rPr>
        <w:t xml:space="preserve">Araya </w:t>
      </w:r>
      <w:r w:rsidR="0027689B" w:rsidRPr="00B703C2">
        <w:rPr>
          <w:rFonts w:asciiTheme="majorBidi" w:hAnsiTheme="majorBidi" w:cstheme="majorBidi"/>
          <w:i/>
          <w:iCs/>
          <w:noProof/>
        </w:rPr>
        <w:t>et al</w:t>
      </w:r>
      <w:r w:rsidR="0027689B" w:rsidRPr="00B703C2">
        <w:rPr>
          <w:rFonts w:asciiTheme="majorBidi" w:hAnsiTheme="majorBidi" w:cstheme="majorBidi"/>
          <w:noProof/>
        </w:rPr>
        <w:t>., 2003).</w:t>
      </w:r>
      <w:r w:rsidR="005941CF">
        <w:rPr>
          <w:rFonts w:asciiTheme="majorBidi" w:hAnsiTheme="majorBidi" w:cstheme="majorBidi"/>
        </w:rPr>
        <w:t xml:space="preserve"> </w:t>
      </w:r>
      <w:r w:rsidR="005941CF" w:rsidRPr="00B703C2">
        <w:rPr>
          <w:rFonts w:asciiTheme="majorBidi" w:hAnsiTheme="majorBidi" w:cstheme="majorBidi"/>
        </w:rPr>
        <w:t xml:space="preserve">This was </w:t>
      </w:r>
      <w:r w:rsidR="005941CF">
        <w:rPr>
          <w:rFonts w:asciiTheme="majorBidi" w:hAnsiTheme="majorBidi" w:cstheme="majorBidi"/>
        </w:rPr>
        <w:t>thought to</w:t>
      </w:r>
      <w:r w:rsidR="005941CF" w:rsidRPr="00B703C2">
        <w:rPr>
          <w:rFonts w:asciiTheme="majorBidi" w:hAnsiTheme="majorBidi" w:cstheme="majorBidi"/>
        </w:rPr>
        <w:t xml:space="preserve"> reflect the greater availability of surface-associated carbon compared to the water column.</w:t>
      </w:r>
      <w:r w:rsidR="005941CF">
        <w:rPr>
          <w:rFonts w:asciiTheme="majorBidi" w:hAnsiTheme="majorBidi" w:cstheme="majorBidi"/>
        </w:rPr>
        <w:t xml:space="preserve"> </w:t>
      </w:r>
      <w:r w:rsidR="0027689B" w:rsidRPr="00B703C2">
        <w:rPr>
          <w:rFonts w:asciiTheme="majorBidi" w:hAnsiTheme="majorBidi" w:cstheme="majorBidi"/>
        </w:rPr>
        <w:t>In general, biofilm-associated bacteria are able to collect and concentrate nutrients, such as organic and inorganic compounds that accumulate at higher concentrations at the solid-liquid interface leading to higher metabolic activity than their planktonic counterparts (</w:t>
      </w:r>
      <w:r w:rsidR="0027689B" w:rsidRPr="00B703C2">
        <w:rPr>
          <w:rFonts w:asciiTheme="majorBidi" w:hAnsiTheme="majorBidi" w:cstheme="majorBidi"/>
          <w:noProof/>
        </w:rPr>
        <w:t xml:space="preserve">Konhauser </w:t>
      </w:r>
      <w:r w:rsidR="0027689B" w:rsidRPr="00B703C2">
        <w:rPr>
          <w:rFonts w:asciiTheme="majorBidi" w:hAnsiTheme="majorBidi" w:cstheme="majorBidi"/>
          <w:i/>
          <w:iCs/>
          <w:noProof/>
        </w:rPr>
        <w:t>et al</w:t>
      </w:r>
      <w:r w:rsidR="0027689B" w:rsidRPr="00B703C2">
        <w:rPr>
          <w:rFonts w:asciiTheme="majorBidi" w:hAnsiTheme="majorBidi" w:cstheme="majorBidi"/>
          <w:noProof/>
        </w:rPr>
        <w:t xml:space="preserve">., 1994; Araya </w:t>
      </w:r>
      <w:r w:rsidR="0027689B" w:rsidRPr="00B703C2">
        <w:rPr>
          <w:rFonts w:asciiTheme="majorBidi" w:hAnsiTheme="majorBidi" w:cstheme="majorBidi"/>
          <w:i/>
          <w:iCs/>
          <w:noProof/>
        </w:rPr>
        <w:t>et al</w:t>
      </w:r>
      <w:r w:rsidR="0027689B" w:rsidRPr="00B703C2">
        <w:rPr>
          <w:rFonts w:asciiTheme="majorBidi" w:hAnsiTheme="majorBidi" w:cstheme="majorBidi"/>
          <w:noProof/>
        </w:rPr>
        <w:t>., 2003).</w:t>
      </w:r>
      <w:r w:rsidR="00D03C5A">
        <w:rPr>
          <w:rFonts w:asciiTheme="majorBidi" w:hAnsiTheme="majorBidi" w:cstheme="majorBidi"/>
        </w:rPr>
        <w:t xml:space="preserve"> </w:t>
      </w:r>
      <w:r w:rsidR="0027689B" w:rsidRPr="00B703C2">
        <w:rPr>
          <w:rFonts w:asciiTheme="majorBidi" w:hAnsiTheme="majorBidi" w:cstheme="majorBidi"/>
        </w:rPr>
        <w:t>Flagella are thought to be one of the initial factors used by some bacterial species for cell- to-surface adhesion and biofilm formation (</w:t>
      </w:r>
      <w:r w:rsidR="0027689B" w:rsidRPr="00B703C2">
        <w:rPr>
          <w:rFonts w:asciiTheme="majorBidi" w:hAnsiTheme="majorBidi" w:cstheme="majorBidi"/>
          <w:noProof/>
        </w:rPr>
        <w:t xml:space="preserve">Ratthawongjirakul </w:t>
      </w:r>
      <w:r w:rsidR="0027689B" w:rsidRPr="00B703C2">
        <w:rPr>
          <w:rFonts w:asciiTheme="majorBidi" w:hAnsiTheme="majorBidi" w:cstheme="majorBidi"/>
          <w:i/>
          <w:iCs/>
          <w:noProof/>
        </w:rPr>
        <w:t>et al</w:t>
      </w:r>
      <w:r w:rsidR="0027689B" w:rsidRPr="00B703C2">
        <w:rPr>
          <w:rFonts w:asciiTheme="majorBidi" w:hAnsiTheme="majorBidi" w:cstheme="majorBidi"/>
          <w:noProof/>
        </w:rPr>
        <w:t>., 2016).</w:t>
      </w:r>
      <w:r w:rsidR="0027689B" w:rsidRPr="00B703C2">
        <w:rPr>
          <w:rFonts w:asciiTheme="majorBidi" w:hAnsiTheme="majorBidi" w:cstheme="majorBidi"/>
        </w:rPr>
        <w:t xml:space="preserve"> In several</w:t>
      </w:r>
      <w:r w:rsidR="00EA5A66">
        <w:rPr>
          <w:rFonts w:asciiTheme="majorBidi" w:hAnsiTheme="majorBidi" w:cstheme="majorBidi"/>
        </w:rPr>
        <w:t xml:space="preserve"> </w:t>
      </w:r>
      <w:r w:rsidR="007A0C7C">
        <w:rPr>
          <w:rFonts w:asciiTheme="majorBidi" w:hAnsiTheme="majorBidi" w:cstheme="majorBidi"/>
        </w:rPr>
        <w:t>g</w:t>
      </w:r>
      <w:r w:rsidR="0027689B" w:rsidRPr="00EA5A66">
        <w:rPr>
          <w:rFonts w:asciiTheme="majorBidi" w:hAnsiTheme="majorBidi" w:cstheme="majorBidi"/>
        </w:rPr>
        <w:t>ram-negative</w:t>
      </w:r>
      <w:r w:rsidR="0027689B" w:rsidRPr="00B703C2">
        <w:rPr>
          <w:rFonts w:asciiTheme="majorBidi" w:hAnsiTheme="majorBidi" w:cstheme="majorBidi"/>
        </w:rPr>
        <w:t xml:space="preserve"> bacteria, flagella play essential roles in early biofilm formation (</w:t>
      </w:r>
      <w:r w:rsidR="0027689B" w:rsidRPr="00B703C2">
        <w:rPr>
          <w:rFonts w:asciiTheme="majorBidi" w:hAnsiTheme="majorBidi" w:cstheme="majorBidi"/>
          <w:noProof/>
        </w:rPr>
        <w:t xml:space="preserve">Lemon </w:t>
      </w:r>
      <w:r w:rsidR="0027689B" w:rsidRPr="00B703C2">
        <w:rPr>
          <w:rFonts w:asciiTheme="majorBidi" w:hAnsiTheme="majorBidi" w:cstheme="majorBidi"/>
          <w:i/>
          <w:iCs/>
          <w:noProof/>
        </w:rPr>
        <w:t>et al</w:t>
      </w:r>
      <w:r w:rsidR="0027689B" w:rsidRPr="00B703C2">
        <w:rPr>
          <w:rFonts w:asciiTheme="majorBidi" w:hAnsiTheme="majorBidi" w:cstheme="majorBidi"/>
          <w:noProof/>
        </w:rPr>
        <w:t xml:space="preserve">., 2007). </w:t>
      </w:r>
      <w:r w:rsidR="0027689B" w:rsidRPr="00B703C2">
        <w:rPr>
          <w:rFonts w:asciiTheme="majorBidi" w:hAnsiTheme="majorBidi" w:cstheme="majorBidi"/>
        </w:rPr>
        <w:t>Most of the isolated bacteria (~77%) here are motile, suggesting that possession of such appendages might increase the probability of adhesion to these substrata and the subsequent growth. In general, the physical appendages of bacteria, such as flagella, fimbriae and pili can also overcome the repulsive physical forces of the electrical double layer, contact the bulk lattice of the conditioning layer and consolidate the bacteria–surface bond</w:t>
      </w:r>
      <w:r w:rsidR="0027689B" w:rsidRPr="00B703C2">
        <w:rPr>
          <w:rFonts w:asciiTheme="majorBidi" w:hAnsiTheme="majorBidi" w:cstheme="majorBidi"/>
          <w:noProof/>
        </w:rPr>
        <w:t>,</w:t>
      </w:r>
      <w:r w:rsidR="0027689B" w:rsidRPr="00B703C2">
        <w:rPr>
          <w:rFonts w:asciiTheme="majorBidi" w:hAnsiTheme="majorBidi" w:cstheme="majorBidi"/>
        </w:rPr>
        <w:t xml:space="preserve"> as these repulsive forces have shown to prevent the bacterial cells from making a direct contact with the surface (</w:t>
      </w:r>
      <w:r w:rsidR="0027689B" w:rsidRPr="00B703C2">
        <w:rPr>
          <w:rFonts w:asciiTheme="majorBidi" w:hAnsiTheme="majorBidi" w:cstheme="majorBidi"/>
          <w:noProof/>
        </w:rPr>
        <w:t xml:space="preserve">Kumar and Anand, 1998; Garrett </w:t>
      </w:r>
      <w:r w:rsidR="0027689B" w:rsidRPr="00B703C2">
        <w:rPr>
          <w:rFonts w:asciiTheme="majorBidi" w:hAnsiTheme="majorBidi" w:cstheme="majorBidi"/>
          <w:i/>
          <w:iCs/>
          <w:noProof/>
        </w:rPr>
        <w:t>et al</w:t>
      </w:r>
      <w:r w:rsidR="0027689B" w:rsidRPr="00B703C2">
        <w:rPr>
          <w:rFonts w:asciiTheme="majorBidi" w:hAnsiTheme="majorBidi" w:cstheme="majorBidi"/>
          <w:noProof/>
        </w:rPr>
        <w:t>., 2008).</w:t>
      </w:r>
    </w:p>
    <w:p w14:paraId="402423F8" w14:textId="77777777" w:rsidR="00BC06DF" w:rsidRPr="00B703C2" w:rsidRDefault="00BC06DF" w:rsidP="00B703C2">
      <w:pPr>
        <w:autoSpaceDE w:val="0"/>
        <w:autoSpaceDN w:val="0"/>
        <w:adjustRightInd w:val="0"/>
        <w:spacing w:line="360" w:lineRule="auto"/>
        <w:jc w:val="both"/>
        <w:rPr>
          <w:rFonts w:asciiTheme="majorBidi" w:hAnsiTheme="majorBidi" w:cstheme="majorBidi"/>
        </w:rPr>
      </w:pPr>
    </w:p>
    <w:p w14:paraId="59438B92" w14:textId="61C9AEE9" w:rsidR="003311C8" w:rsidRDefault="0027689B" w:rsidP="00453464">
      <w:pPr>
        <w:spacing w:line="360" w:lineRule="auto"/>
        <w:jc w:val="both"/>
        <w:rPr>
          <w:rFonts w:asciiTheme="majorBidi" w:hAnsiTheme="majorBidi" w:cstheme="majorBidi"/>
        </w:rPr>
      </w:pPr>
      <w:r w:rsidRPr="00B703C2">
        <w:rPr>
          <w:rFonts w:asciiTheme="majorBidi" w:hAnsiTheme="majorBidi" w:cstheme="majorBidi"/>
        </w:rPr>
        <w:t xml:space="preserve">     The presence of </w:t>
      </w:r>
      <w:r w:rsidRPr="00B703C2">
        <w:rPr>
          <w:rFonts w:asciiTheme="majorBidi" w:hAnsiTheme="majorBidi" w:cstheme="majorBidi"/>
          <w:i/>
        </w:rPr>
        <w:t xml:space="preserve">E. coli </w:t>
      </w:r>
      <w:r w:rsidRPr="00B703C2">
        <w:rPr>
          <w:rFonts w:asciiTheme="majorBidi" w:hAnsiTheme="majorBidi" w:cstheme="majorBidi"/>
          <w:iCs/>
        </w:rPr>
        <w:t>MBB7</w:t>
      </w:r>
      <w:r w:rsidRPr="00B703C2">
        <w:rPr>
          <w:rFonts w:asciiTheme="majorBidi" w:hAnsiTheme="majorBidi" w:cstheme="majorBidi"/>
          <w:i/>
        </w:rPr>
        <w:t xml:space="preserve"> </w:t>
      </w:r>
      <w:r w:rsidRPr="00B703C2">
        <w:rPr>
          <w:rFonts w:asciiTheme="majorBidi" w:hAnsiTheme="majorBidi" w:cstheme="majorBidi"/>
          <w:iCs/>
        </w:rPr>
        <w:t>in the biofilms</w:t>
      </w:r>
      <w:r w:rsidRPr="00B703C2">
        <w:rPr>
          <w:rFonts w:asciiTheme="majorBidi" w:hAnsiTheme="majorBidi" w:cstheme="majorBidi"/>
        </w:rPr>
        <w:t xml:space="preserve"> is not surprising as it is a common member of human and animal intestinal flora and has been used as an indicator of faecal contamination of water (</w:t>
      </w:r>
      <w:r w:rsidRPr="00B703C2">
        <w:rPr>
          <w:rFonts w:asciiTheme="majorBidi" w:hAnsiTheme="majorBidi" w:cstheme="majorBidi"/>
          <w:noProof/>
        </w:rPr>
        <w:t xml:space="preserve">Amirat </w:t>
      </w:r>
      <w:r w:rsidRPr="00B703C2">
        <w:rPr>
          <w:rFonts w:asciiTheme="majorBidi" w:hAnsiTheme="majorBidi" w:cstheme="majorBidi"/>
          <w:i/>
          <w:iCs/>
          <w:noProof/>
        </w:rPr>
        <w:t>et al</w:t>
      </w:r>
      <w:r w:rsidRPr="00B703C2">
        <w:rPr>
          <w:rFonts w:asciiTheme="majorBidi" w:hAnsiTheme="majorBidi" w:cstheme="majorBidi"/>
          <w:noProof/>
        </w:rPr>
        <w:t>., 2012).</w:t>
      </w:r>
      <w:r w:rsidRPr="00B703C2">
        <w:rPr>
          <w:rFonts w:asciiTheme="majorBidi" w:hAnsiTheme="majorBidi" w:cstheme="majorBidi"/>
        </w:rPr>
        <w:t xml:space="preserve"> Although </w:t>
      </w:r>
      <w:r w:rsidRPr="00B703C2">
        <w:rPr>
          <w:rFonts w:asciiTheme="majorBidi" w:hAnsiTheme="majorBidi" w:cstheme="majorBidi"/>
          <w:i/>
        </w:rPr>
        <w:t>E. coli</w:t>
      </w:r>
      <w:r w:rsidRPr="00B703C2">
        <w:rPr>
          <w:rFonts w:asciiTheme="majorBidi" w:hAnsiTheme="majorBidi" w:cstheme="majorBidi"/>
        </w:rPr>
        <w:t xml:space="preserve"> bacteria are part of the healthy flora of the gut, some serotypes can cause intestinal and extra-intestinal infections, such as meningitis, nosocomial bacteremia and urinary tract infection (</w:t>
      </w:r>
      <w:r w:rsidRPr="00B703C2">
        <w:rPr>
          <w:rFonts w:asciiTheme="majorBidi" w:hAnsiTheme="majorBidi" w:cstheme="majorBidi"/>
          <w:noProof/>
        </w:rPr>
        <w:t xml:space="preserve">Von Baum and Marre, 2005; Cabral, 2010). </w:t>
      </w:r>
      <w:r w:rsidRPr="00B703C2">
        <w:rPr>
          <w:rFonts w:asciiTheme="majorBidi" w:hAnsiTheme="majorBidi" w:cstheme="majorBidi"/>
        </w:rPr>
        <w:t>In various European Rivers, human origins have been identified as the primary source of faecal contamination of urban rivers, whereas the farmed animal sources were the main source of faecal pollution in rural rivers (</w:t>
      </w:r>
      <w:r w:rsidRPr="00B703C2">
        <w:rPr>
          <w:rFonts w:asciiTheme="majorBidi" w:hAnsiTheme="majorBidi" w:cstheme="majorBidi"/>
          <w:noProof/>
        </w:rPr>
        <w:t xml:space="preserve">Amirat </w:t>
      </w:r>
      <w:r w:rsidRPr="00B703C2">
        <w:rPr>
          <w:rFonts w:asciiTheme="majorBidi" w:hAnsiTheme="majorBidi" w:cstheme="majorBidi"/>
          <w:i/>
          <w:iCs/>
          <w:noProof/>
        </w:rPr>
        <w:t>et al</w:t>
      </w:r>
      <w:r w:rsidRPr="00B703C2">
        <w:rPr>
          <w:rFonts w:asciiTheme="majorBidi" w:hAnsiTheme="majorBidi" w:cstheme="majorBidi"/>
          <w:noProof/>
        </w:rPr>
        <w:t>., 2012).</w:t>
      </w:r>
      <w:r w:rsidRPr="00B703C2">
        <w:rPr>
          <w:rFonts w:asciiTheme="majorBidi" w:hAnsiTheme="majorBidi" w:cstheme="majorBidi"/>
        </w:rPr>
        <w:t xml:space="preserve"> Study of distribution of </w:t>
      </w:r>
      <w:r w:rsidRPr="00B703C2">
        <w:rPr>
          <w:rFonts w:asciiTheme="majorBidi" w:hAnsiTheme="majorBidi" w:cstheme="majorBidi"/>
          <w:i/>
          <w:iCs/>
        </w:rPr>
        <w:t>E. coli</w:t>
      </w:r>
      <w:r w:rsidRPr="00B703C2">
        <w:rPr>
          <w:rFonts w:asciiTheme="majorBidi" w:hAnsiTheme="majorBidi" w:cstheme="majorBidi"/>
        </w:rPr>
        <w:t xml:space="preserve"> in water, epilithic biofilms and sediments of Ruhr river in German has shown that the presence of </w:t>
      </w:r>
      <w:r w:rsidRPr="00B703C2">
        <w:rPr>
          <w:rFonts w:asciiTheme="majorBidi" w:hAnsiTheme="majorBidi" w:cstheme="majorBidi"/>
          <w:i/>
          <w:iCs/>
        </w:rPr>
        <w:t>E.</w:t>
      </w:r>
      <w:r w:rsidR="008A6D4C">
        <w:rPr>
          <w:rFonts w:asciiTheme="majorBidi" w:hAnsiTheme="majorBidi" w:cstheme="majorBidi"/>
          <w:i/>
          <w:iCs/>
        </w:rPr>
        <w:t xml:space="preserve"> </w:t>
      </w:r>
      <w:r w:rsidRPr="00B703C2">
        <w:rPr>
          <w:rFonts w:asciiTheme="majorBidi" w:hAnsiTheme="majorBidi" w:cstheme="majorBidi"/>
          <w:i/>
          <w:iCs/>
        </w:rPr>
        <w:t>coli</w:t>
      </w:r>
      <w:r w:rsidRPr="00B703C2">
        <w:rPr>
          <w:rFonts w:asciiTheme="majorBidi" w:hAnsiTheme="majorBidi" w:cstheme="majorBidi"/>
        </w:rPr>
        <w:t xml:space="preserve"> in all epilithic biofilms collected from stones (Mackowiak </w:t>
      </w:r>
      <w:r w:rsidRPr="00B703C2">
        <w:rPr>
          <w:rFonts w:asciiTheme="majorBidi" w:hAnsiTheme="majorBidi" w:cstheme="majorBidi"/>
          <w:i/>
          <w:iCs/>
        </w:rPr>
        <w:t>et al</w:t>
      </w:r>
      <w:r w:rsidRPr="00B703C2">
        <w:rPr>
          <w:rFonts w:asciiTheme="majorBidi" w:hAnsiTheme="majorBidi" w:cstheme="majorBidi"/>
        </w:rPr>
        <w:t xml:space="preserve">., 2018). </w:t>
      </w:r>
      <w:r w:rsidRPr="00B8513D">
        <w:rPr>
          <w:rFonts w:asciiTheme="majorBidi" w:hAnsiTheme="majorBidi" w:cstheme="majorBidi"/>
        </w:rPr>
        <w:t xml:space="preserve">The </w:t>
      </w:r>
      <w:r w:rsidR="00B8513D" w:rsidRPr="00B8513D">
        <w:rPr>
          <w:rFonts w:asciiTheme="majorBidi" w:hAnsiTheme="majorBidi" w:cstheme="majorBidi"/>
        </w:rPr>
        <w:t>number</w:t>
      </w:r>
      <w:r w:rsidRPr="00B8513D">
        <w:rPr>
          <w:rFonts w:asciiTheme="majorBidi" w:hAnsiTheme="majorBidi" w:cstheme="majorBidi"/>
        </w:rPr>
        <w:t xml:space="preserve"> of </w:t>
      </w:r>
      <w:r w:rsidRPr="00B8513D">
        <w:rPr>
          <w:rFonts w:asciiTheme="majorBidi" w:hAnsiTheme="majorBidi" w:cstheme="majorBidi"/>
          <w:i/>
          <w:iCs/>
        </w:rPr>
        <w:t>E.</w:t>
      </w:r>
      <w:r w:rsidR="008A6D4C">
        <w:rPr>
          <w:rFonts w:asciiTheme="majorBidi" w:hAnsiTheme="majorBidi" w:cstheme="majorBidi"/>
          <w:i/>
          <w:iCs/>
        </w:rPr>
        <w:t xml:space="preserve"> </w:t>
      </w:r>
      <w:r w:rsidRPr="00B8513D">
        <w:rPr>
          <w:rFonts w:asciiTheme="majorBidi" w:hAnsiTheme="majorBidi" w:cstheme="majorBidi"/>
          <w:i/>
          <w:iCs/>
        </w:rPr>
        <w:t>coli</w:t>
      </w:r>
      <w:r w:rsidRPr="00B8513D">
        <w:rPr>
          <w:rFonts w:asciiTheme="majorBidi" w:hAnsiTheme="majorBidi" w:cstheme="majorBidi"/>
        </w:rPr>
        <w:t xml:space="preserve"> in epilithic biofilms was found </w:t>
      </w:r>
      <w:r w:rsidR="008A6D4C" w:rsidRPr="00B8513D">
        <w:rPr>
          <w:rFonts w:asciiTheme="majorBidi" w:hAnsiTheme="majorBidi" w:cstheme="majorBidi"/>
        </w:rPr>
        <w:t>three</w:t>
      </w:r>
      <w:r w:rsidRPr="00B8513D">
        <w:rPr>
          <w:rFonts w:asciiTheme="majorBidi" w:hAnsiTheme="majorBidi" w:cstheme="majorBidi"/>
        </w:rPr>
        <w:t xml:space="preserve"> orders of magnitude higher than in the flowing water,</w:t>
      </w:r>
      <w:r w:rsidRPr="00B703C2">
        <w:rPr>
          <w:rFonts w:asciiTheme="majorBidi" w:hAnsiTheme="majorBidi" w:cstheme="majorBidi"/>
        </w:rPr>
        <w:t xml:space="preserve"> suggesting that </w:t>
      </w:r>
      <w:r w:rsidRPr="00B703C2">
        <w:rPr>
          <w:rFonts w:asciiTheme="majorBidi" w:hAnsiTheme="majorBidi" w:cstheme="majorBidi"/>
          <w:i/>
          <w:iCs/>
        </w:rPr>
        <w:t>E.</w:t>
      </w:r>
      <w:r w:rsidR="008A6D4C">
        <w:rPr>
          <w:rFonts w:asciiTheme="majorBidi" w:hAnsiTheme="majorBidi" w:cstheme="majorBidi"/>
          <w:i/>
          <w:iCs/>
        </w:rPr>
        <w:t xml:space="preserve"> </w:t>
      </w:r>
      <w:r w:rsidRPr="00B703C2">
        <w:rPr>
          <w:rFonts w:asciiTheme="majorBidi" w:hAnsiTheme="majorBidi" w:cstheme="majorBidi"/>
          <w:i/>
          <w:iCs/>
        </w:rPr>
        <w:t xml:space="preserve">coli </w:t>
      </w:r>
      <w:r w:rsidRPr="00B703C2">
        <w:rPr>
          <w:rFonts w:asciiTheme="majorBidi" w:hAnsiTheme="majorBidi" w:cstheme="majorBidi"/>
        </w:rPr>
        <w:t>may</w:t>
      </w:r>
      <w:r w:rsidRPr="00B703C2">
        <w:rPr>
          <w:rFonts w:asciiTheme="majorBidi" w:hAnsiTheme="majorBidi" w:cstheme="majorBidi"/>
          <w:i/>
          <w:iCs/>
        </w:rPr>
        <w:t xml:space="preserve"> </w:t>
      </w:r>
      <w:r w:rsidRPr="00B703C2">
        <w:rPr>
          <w:rFonts w:asciiTheme="majorBidi" w:hAnsiTheme="majorBidi" w:cstheme="majorBidi"/>
        </w:rPr>
        <w:t>grow at favourable temperatures in river biofilms and can persist in these environments. Similarly,</w:t>
      </w:r>
      <w:r w:rsidR="00F570EE">
        <w:rPr>
          <w:rFonts w:asciiTheme="majorBidi" w:hAnsiTheme="majorBidi" w:cstheme="majorBidi"/>
        </w:rPr>
        <w:t xml:space="preserve"> </w:t>
      </w:r>
      <w:r w:rsidR="00836464" w:rsidRPr="00B703C2">
        <w:rPr>
          <w:rFonts w:asciiTheme="majorBidi" w:hAnsiTheme="majorBidi" w:cstheme="majorBidi"/>
        </w:rPr>
        <w:t xml:space="preserve">Balzer </w:t>
      </w:r>
      <w:r w:rsidR="00836464" w:rsidRPr="00B703C2">
        <w:rPr>
          <w:rFonts w:asciiTheme="majorBidi" w:hAnsiTheme="majorBidi" w:cstheme="majorBidi"/>
          <w:i/>
          <w:iCs/>
        </w:rPr>
        <w:t>et al</w:t>
      </w:r>
      <w:r w:rsidR="00836464" w:rsidRPr="00B703C2">
        <w:rPr>
          <w:rFonts w:asciiTheme="majorBidi" w:hAnsiTheme="majorBidi" w:cstheme="majorBidi"/>
        </w:rPr>
        <w:t>. (2010) have found that the</w:t>
      </w:r>
      <w:r w:rsidR="00836464">
        <w:rPr>
          <w:rFonts w:asciiTheme="majorBidi" w:hAnsiTheme="majorBidi" w:cstheme="majorBidi"/>
        </w:rPr>
        <w:t xml:space="preserve"> </w:t>
      </w:r>
      <w:r w:rsidR="00836464" w:rsidRPr="00836464">
        <w:rPr>
          <w:rFonts w:asciiTheme="majorBidi" w:hAnsiTheme="majorBidi" w:cstheme="majorBidi"/>
        </w:rPr>
        <w:t>number</w:t>
      </w:r>
      <w:r w:rsidR="00836464">
        <w:rPr>
          <w:rFonts w:asciiTheme="majorBidi" w:hAnsiTheme="majorBidi" w:cstheme="majorBidi"/>
        </w:rPr>
        <w:t xml:space="preserve"> </w:t>
      </w:r>
      <w:r w:rsidR="00836464" w:rsidRPr="00B703C2">
        <w:rPr>
          <w:rFonts w:asciiTheme="majorBidi" w:hAnsiTheme="majorBidi" w:cstheme="majorBidi"/>
        </w:rPr>
        <w:t xml:space="preserve">of </w:t>
      </w:r>
      <w:r w:rsidR="00836464" w:rsidRPr="00B703C2">
        <w:rPr>
          <w:rFonts w:asciiTheme="majorBidi" w:hAnsiTheme="majorBidi" w:cstheme="majorBidi"/>
          <w:i/>
          <w:iCs/>
        </w:rPr>
        <w:t>E.</w:t>
      </w:r>
      <w:r w:rsidR="00836464">
        <w:rPr>
          <w:rFonts w:asciiTheme="majorBidi" w:hAnsiTheme="majorBidi" w:cstheme="majorBidi"/>
          <w:i/>
          <w:iCs/>
        </w:rPr>
        <w:t xml:space="preserve"> </w:t>
      </w:r>
      <w:r w:rsidR="00836464" w:rsidRPr="00B703C2">
        <w:rPr>
          <w:rFonts w:asciiTheme="majorBidi" w:hAnsiTheme="majorBidi" w:cstheme="majorBidi"/>
          <w:i/>
          <w:iCs/>
        </w:rPr>
        <w:t xml:space="preserve">coli </w:t>
      </w:r>
      <w:r w:rsidR="00836464" w:rsidRPr="00B703C2">
        <w:rPr>
          <w:rFonts w:asciiTheme="majorBidi" w:hAnsiTheme="majorBidi" w:cstheme="majorBidi"/>
        </w:rPr>
        <w:t xml:space="preserve">in epilithic biofilms retrieved from </w:t>
      </w:r>
      <w:r w:rsidR="00836464">
        <w:rPr>
          <w:rFonts w:asciiTheme="majorBidi" w:hAnsiTheme="majorBidi" w:cstheme="majorBidi"/>
        </w:rPr>
        <w:t xml:space="preserve">the </w:t>
      </w:r>
      <w:r w:rsidR="00836464" w:rsidRPr="00B703C2">
        <w:rPr>
          <w:rFonts w:asciiTheme="majorBidi" w:hAnsiTheme="majorBidi" w:cstheme="majorBidi"/>
        </w:rPr>
        <w:t>Ruhr was higher compared with the overlying water.</w:t>
      </w:r>
      <w:r w:rsidRPr="00B703C2">
        <w:rPr>
          <w:rFonts w:asciiTheme="majorBidi" w:hAnsiTheme="majorBidi" w:cstheme="majorBidi"/>
        </w:rPr>
        <w:t xml:space="preserve"> This was interpreted as suggesting that presence of high densities of the authochthonous microflora in epilithic biofilms may also help their survival (</w:t>
      </w:r>
      <w:r w:rsidRPr="00B703C2">
        <w:rPr>
          <w:rFonts w:asciiTheme="majorBidi" w:hAnsiTheme="majorBidi" w:cstheme="majorBidi"/>
          <w:noProof/>
        </w:rPr>
        <w:t xml:space="preserve">Balzer </w:t>
      </w:r>
      <w:r w:rsidRPr="00B703C2">
        <w:rPr>
          <w:rFonts w:asciiTheme="majorBidi" w:hAnsiTheme="majorBidi" w:cstheme="majorBidi"/>
          <w:i/>
          <w:iCs/>
          <w:noProof/>
        </w:rPr>
        <w:t>et al</w:t>
      </w:r>
      <w:r w:rsidRPr="00B703C2">
        <w:rPr>
          <w:rFonts w:asciiTheme="majorBidi" w:hAnsiTheme="majorBidi" w:cstheme="majorBidi"/>
          <w:noProof/>
        </w:rPr>
        <w:t>., 2010).</w:t>
      </w:r>
      <w:r w:rsidR="00CD0525">
        <w:rPr>
          <w:rFonts w:asciiTheme="majorBidi" w:hAnsiTheme="majorBidi" w:cstheme="majorBidi"/>
          <w:noProof/>
        </w:rPr>
        <w:t xml:space="preserve"> </w:t>
      </w:r>
      <w:r w:rsidR="002D1BC1" w:rsidRPr="00B703C2">
        <w:rPr>
          <w:rFonts w:asciiTheme="majorBidi" w:hAnsiTheme="majorBidi" w:cstheme="majorBidi"/>
          <w:iCs/>
        </w:rPr>
        <w:t xml:space="preserve">In the </w:t>
      </w:r>
      <w:r w:rsidR="002D1BC1" w:rsidRPr="00B703C2">
        <w:rPr>
          <w:rFonts w:asciiTheme="majorBidi" w:hAnsiTheme="majorBidi" w:cstheme="majorBidi"/>
        </w:rPr>
        <w:t xml:space="preserve">German </w:t>
      </w:r>
      <w:r w:rsidR="002D1BC1" w:rsidRPr="00B703C2">
        <w:rPr>
          <w:rFonts w:asciiTheme="majorBidi" w:hAnsiTheme="majorBidi" w:cstheme="majorBidi"/>
          <w:iCs/>
        </w:rPr>
        <w:t xml:space="preserve">river biofilms, </w:t>
      </w:r>
      <w:r w:rsidR="002D1BC1" w:rsidRPr="00B703C2">
        <w:rPr>
          <w:rFonts w:asciiTheme="majorBidi" w:hAnsiTheme="majorBidi" w:cstheme="majorBidi"/>
        </w:rPr>
        <w:t>an increased</w:t>
      </w:r>
      <w:r w:rsidR="002D1BC1">
        <w:rPr>
          <w:rFonts w:asciiTheme="majorBidi" w:hAnsiTheme="majorBidi" w:cstheme="majorBidi"/>
        </w:rPr>
        <w:t xml:space="preserve"> </w:t>
      </w:r>
      <w:r w:rsidR="002D1BC1" w:rsidRPr="002D1BC1">
        <w:rPr>
          <w:rFonts w:asciiTheme="majorBidi" w:hAnsiTheme="majorBidi" w:cstheme="majorBidi"/>
        </w:rPr>
        <w:t>number</w:t>
      </w:r>
      <w:r w:rsidR="002D1BC1">
        <w:rPr>
          <w:rFonts w:asciiTheme="majorBidi" w:hAnsiTheme="majorBidi" w:cstheme="majorBidi"/>
        </w:rPr>
        <w:t xml:space="preserve"> </w:t>
      </w:r>
      <w:r w:rsidR="002D1BC1" w:rsidRPr="00B703C2">
        <w:rPr>
          <w:rFonts w:asciiTheme="majorBidi" w:hAnsiTheme="majorBidi" w:cstheme="majorBidi"/>
        </w:rPr>
        <w:t xml:space="preserve">of </w:t>
      </w:r>
      <w:r w:rsidR="002D1BC1" w:rsidRPr="00B703C2">
        <w:rPr>
          <w:rFonts w:asciiTheme="majorBidi" w:hAnsiTheme="majorBidi" w:cstheme="majorBidi"/>
          <w:i/>
          <w:iCs/>
        </w:rPr>
        <w:t>E.</w:t>
      </w:r>
      <w:r w:rsidR="002D1BC1">
        <w:rPr>
          <w:rFonts w:asciiTheme="majorBidi" w:hAnsiTheme="majorBidi" w:cstheme="majorBidi"/>
          <w:i/>
          <w:iCs/>
        </w:rPr>
        <w:t xml:space="preserve"> </w:t>
      </w:r>
      <w:r w:rsidR="002D1BC1" w:rsidRPr="00B703C2">
        <w:rPr>
          <w:rFonts w:asciiTheme="majorBidi" w:hAnsiTheme="majorBidi" w:cstheme="majorBidi"/>
          <w:i/>
          <w:iCs/>
        </w:rPr>
        <w:t xml:space="preserve">coli </w:t>
      </w:r>
      <w:r w:rsidR="002D1BC1" w:rsidRPr="00B703C2">
        <w:rPr>
          <w:rFonts w:asciiTheme="majorBidi" w:hAnsiTheme="majorBidi" w:cstheme="majorBidi"/>
        </w:rPr>
        <w:t>in</w:t>
      </w:r>
      <w:r w:rsidR="002D1BC1" w:rsidRPr="00B703C2">
        <w:rPr>
          <w:rFonts w:asciiTheme="majorBidi" w:hAnsiTheme="majorBidi" w:cstheme="majorBidi"/>
          <w:i/>
          <w:iCs/>
        </w:rPr>
        <w:t xml:space="preserve"> </w:t>
      </w:r>
      <w:r w:rsidR="002D1BC1" w:rsidRPr="00B703C2">
        <w:rPr>
          <w:rFonts w:asciiTheme="majorBidi" w:hAnsiTheme="majorBidi" w:cstheme="majorBidi"/>
        </w:rPr>
        <w:t>water</w:t>
      </w:r>
      <w:r w:rsidR="002D1BC1" w:rsidRPr="00B703C2">
        <w:rPr>
          <w:rFonts w:asciiTheme="majorBidi" w:hAnsiTheme="majorBidi" w:cstheme="majorBidi"/>
          <w:i/>
          <w:iCs/>
        </w:rPr>
        <w:t xml:space="preserve"> </w:t>
      </w:r>
      <w:r w:rsidR="002D1BC1" w:rsidRPr="00B703C2">
        <w:rPr>
          <w:rFonts w:asciiTheme="majorBidi" w:hAnsiTheme="majorBidi" w:cstheme="majorBidi"/>
        </w:rPr>
        <w:t xml:space="preserve">was found to depend on the flow rate, whereas the level in epilithic biofilms was independent of the flow rate, suggesting that epilithic </w:t>
      </w:r>
      <w:r w:rsidR="002D1BC1" w:rsidRPr="00B703C2">
        <w:rPr>
          <w:rFonts w:asciiTheme="majorBidi" w:hAnsiTheme="majorBidi" w:cstheme="majorBidi"/>
        </w:rPr>
        <w:lastRenderedPageBreak/>
        <w:t>biofilms may act as a reservoir for fecal indicators. A previous study showed the existence of these strains in water samples collected from the river Thames (</w:t>
      </w:r>
      <w:r w:rsidR="002D1BC1" w:rsidRPr="00B703C2">
        <w:rPr>
          <w:rFonts w:asciiTheme="majorBidi" w:hAnsiTheme="majorBidi" w:cstheme="majorBidi"/>
          <w:noProof/>
        </w:rPr>
        <w:t xml:space="preserve">Dhanji </w:t>
      </w:r>
      <w:r w:rsidR="002D1BC1" w:rsidRPr="00B703C2">
        <w:rPr>
          <w:rFonts w:asciiTheme="majorBidi" w:hAnsiTheme="majorBidi" w:cstheme="majorBidi"/>
          <w:i/>
          <w:iCs/>
          <w:noProof/>
        </w:rPr>
        <w:t>et al</w:t>
      </w:r>
      <w:r w:rsidR="002D1BC1" w:rsidRPr="00B703C2">
        <w:rPr>
          <w:rFonts w:asciiTheme="majorBidi" w:hAnsiTheme="majorBidi" w:cstheme="majorBidi"/>
          <w:noProof/>
        </w:rPr>
        <w:t>., 2011)</w:t>
      </w:r>
      <w:r w:rsidR="002D1BC1" w:rsidRPr="00B703C2">
        <w:rPr>
          <w:rFonts w:asciiTheme="majorBidi" w:hAnsiTheme="majorBidi" w:cstheme="majorBidi"/>
        </w:rPr>
        <w:t xml:space="preserve">. Another study </w:t>
      </w:r>
      <w:r w:rsidR="002D1BC1">
        <w:rPr>
          <w:rFonts w:asciiTheme="majorBidi" w:hAnsiTheme="majorBidi" w:cstheme="majorBidi"/>
        </w:rPr>
        <w:t>showed</w:t>
      </w:r>
      <w:r w:rsidR="002D1BC1" w:rsidRPr="00B703C2">
        <w:rPr>
          <w:rFonts w:asciiTheme="majorBidi" w:hAnsiTheme="majorBidi" w:cstheme="majorBidi"/>
        </w:rPr>
        <w:t xml:space="preserve"> that heavy rainfall during the study period (spring, summer and autumn) increase</w:t>
      </w:r>
      <w:r w:rsidR="002D1BC1">
        <w:rPr>
          <w:rFonts w:asciiTheme="majorBidi" w:hAnsiTheme="majorBidi" w:cstheme="majorBidi"/>
        </w:rPr>
        <w:t>d</w:t>
      </w:r>
      <w:r w:rsidR="002D1BC1" w:rsidRPr="00B703C2">
        <w:rPr>
          <w:rFonts w:asciiTheme="majorBidi" w:hAnsiTheme="majorBidi" w:cstheme="majorBidi"/>
        </w:rPr>
        <w:t xml:space="preserve"> the numbers of </w:t>
      </w:r>
      <w:r w:rsidR="002D1BC1" w:rsidRPr="00B703C2">
        <w:rPr>
          <w:rFonts w:asciiTheme="majorBidi" w:hAnsiTheme="majorBidi" w:cstheme="majorBidi"/>
          <w:i/>
          <w:iCs/>
        </w:rPr>
        <w:t>E. coli</w:t>
      </w:r>
      <w:r w:rsidR="002D1BC1" w:rsidRPr="00B703C2">
        <w:rPr>
          <w:rFonts w:asciiTheme="majorBidi" w:hAnsiTheme="majorBidi" w:cstheme="majorBidi"/>
        </w:rPr>
        <w:t xml:space="preserve"> in water </w:t>
      </w:r>
      <w:r w:rsidR="002D1BC1">
        <w:rPr>
          <w:rFonts w:asciiTheme="majorBidi" w:hAnsiTheme="majorBidi" w:cstheme="majorBidi"/>
        </w:rPr>
        <w:t>implying that such conditions might result in</w:t>
      </w:r>
      <w:r w:rsidR="005F3BFA">
        <w:rPr>
          <w:rFonts w:asciiTheme="majorBidi" w:hAnsiTheme="majorBidi" w:cstheme="majorBidi"/>
        </w:rPr>
        <w:t xml:space="preserve"> </w:t>
      </w:r>
      <w:r w:rsidR="002D1BC1">
        <w:rPr>
          <w:rFonts w:asciiTheme="majorBidi" w:hAnsiTheme="majorBidi" w:cstheme="majorBidi"/>
        </w:rPr>
        <w:t xml:space="preserve">an </w:t>
      </w:r>
      <w:r w:rsidR="002D1BC1" w:rsidRPr="00B703C2">
        <w:rPr>
          <w:rFonts w:asciiTheme="majorBidi" w:hAnsiTheme="majorBidi" w:cstheme="majorBidi"/>
        </w:rPr>
        <w:t>increase</w:t>
      </w:r>
      <w:r w:rsidR="002D1BC1">
        <w:rPr>
          <w:rFonts w:asciiTheme="majorBidi" w:hAnsiTheme="majorBidi" w:cstheme="majorBidi"/>
        </w:rPr>
        <w:t>d level</w:t>
      </w:r>
      <w:r w:rsidR="002D1BC1" w:rsidRPr="00B703C2">
        <w:rPr>
          <w:rFonts w:asciiTheme="majorBidi" w:hAnsiTheme="majorBidi" w:cstheme="majorBidi"/>
        </w:rPr>
        <w:t xml:space="preserve"> of pathogens (</w:t>
      </w:r>
      <w:r w:rsidR="002D1BC1" w:rsidRPr="00B703C2">
        <w:rPr>
          <w:rFonts w:asciiTheme="majorBidi" w:hAnsiTheme="majorBidi" w:cstheme="majorBidi"/>
          <w:noProof/>
        </w:rPr>
        <w:t xml:space="preserve">Amirat </w:t>
      </w:r>
      <w:r w:rsidR="002D1BC1" w:rsidRPr="00B703C2">
        <w:rPr>
          <w:rFonts w:asciiTheme="majorBidi" w:hAnsiTheme="majorBidi" w:cstheme="majorBidi"/>
          <w:i/>
          <w:iCs/>
          <w:noProof/>
        </w:rPr>
        <w:t>et al</w:t>
      </w:r>
      <w:r w:rsidR="002D1BC1" w:rsidRPr="00B703C2">
        <w:rPr>
          <w:rFonts w:asciiTheme="majorBidi" w:hAnsiTheme="majorBidi" w:cstheme="majorBidi"/>
          <w:noProof/>
        </w:rPr>
        <w:t>., 2012).</w:t>
      </w:r>
      <w:r w:rsidR="009F10AA">
        <w:rPr>
          <w:rFonts w:asciiTheme="majorBidi" w:hAnsiTheme="majorBidi" w:cstheme="majorBidi"/>
          <w:noProof/>
        </w:rPr>
        <w:t xml:space="preserve"> </w:t>
      </w:r>
      <w:r w:rsidRPr="00B703C2">
        <w:rPr>
          <w:rFonts w:asciiTheme="majorBidi" w:hAnsiTheme="majorBidi" w:cstheme="majorBidi"/>
        </w:rPr>
        <w:t xml:space="preserve">The Porter Brook rainfall might influence the concentrations of </w:t>
      </w:r>
      <w:r w:rsidR="004B5737" w:rsidRPr="00B703C2">
        <w:rPr>
          <w:rFonts w:asciiTheme="majorBidi" w:hAnsiTheme="majorBidi" w:cstheme="majorBidi"/>
          <w:i/>
        </w:rPr>
        <w:t>E.</w:t>
      </w:r>
      <w:r w:rsidR="00681BC2">
        <w:rPr>
          <w:rFonts w:asciiTheme="majorBidi" w:hAnsiTheme="majorBidi" w:cstheme="majorBidi"/>
          <w:i/>
        </w:rPr>
        <w:t xml:space="preserve"> </w:t>
      </w:r>
      <w:r w:rsidR="004B5737" w:rsidRPr="00B703C2">
        <w:rPr>
          <w:rFonts w:asciiTheme="majorBidi" w:hAnsiTheme="majorBidi" w:cstheme="majorBidi"/>
          <w:i/>
        </w:rPr>
        <w:t xml:space="preserve">coli </w:t>
      </w:r>
      <w:r w:rsidR="004B5737" w:rsidRPr="00B703C2">
        <w:rPr>
          <w:rFonts w:asciiTheme="majorBidi" w:hAnsiTheme="majorBidi" w:cstheme="majorBidi"/>
          <w:iCs/>
        </w:rPr>
        <w:t>MBB7</w:t>
      </w:r>
      <w:r w:rsidRPr="00B703C2">
        <w:rPr>
          <w:rFonts w:asciiTheme="majorBidi" w:hAnsiTheme="majorBidi" w:cstheme="majorBidi"/>
        </w:rPr>
        <w:t xml:space="preserve"> in the water, whereas the moderate-flow rate may have no effect on the survival and </w:t>
      </w:r>
      <w:r w:rsidR="00723658" w:rsidRPr="00B703C2">
        <w:rPr>
          <w:rFonts w:asciiTheme="majorBidi" w:hAnsiTheme="majorBidi" w:cstheme="majorBidi"/>
        </w:rPr>
        <w:t xml:space="preserve">persistence of these bacteria in biofilms attached to stones. Different mechanisms may underline the existence of </w:t>
      </w:r>
      <w:r w:rsidR="00723658" w:rsidRPr="00B703C2">
        <w:rPr>
          <w:rFonts w:asciiTheme="majorBidi" w:hAnsiTheme="majorBidi" w:cstheme="majorBidi"/>
          <w:i/>
          <w:iCs/>
        </w:rPr>
        <w:t>E.</w:t>
      </w:r>
      <w:r w:rsidR="00723658">
        <w:rPr>
          <w:rFonts w:asciiTheme="majorBidi" w:hAnsiTheme="majorBidi" w:cstheme="majorBidi"/>
          <w:i/>
          <w:iCs/>
        </w:rPr>
        <w:t xml:space="preserve"> </w:t>
      </w:r>
      <w:r w:rsidR="00723658" w:rsidRPr="00B703C2">
        <w:rPr>
          <w:rFonts w:asciiTheme="majorBidi" w:hAnsiTheme="majorBidi" w:cstheme="majorBidi"/>
          <w:i/>
          <w:iCs/>
        </w:rPr>
        <w:t xml:space="preserve">coli </w:t>
      </w:r>
      <w:r w:rsidR="00723658" w:rsidRPr="00B703C2">
        <w:rPr>
          <w:rFonts w:asciiTheme="majorBidi" w:hAnsiTheme="majorBidi" w:cstheme="majorBidi"/>
        </w:rPr>
        <w:t>MBB7</w:t>
      </w:r>
      <w:r w:rsidR="00723658" w:rsidRPr="00B703C2">
        <w:rPr>
          <w:rFonts w:asciiTheme="majorBidi" w:hAnsiTheme="majorBidi" w:cstheme="majorBidi"/>
          <w:i/>
          <w:iCs/>
        </w:rPr>
        <w:t xml:space="preserve"> </w:t>
      </w:r>
      <w:r w:rsidR="00723658" w:rsidRPr="00B703C2">
        <w:rPr>
          <w:rFonts w:asciiTheme="majorBidi" w:hAnsiTheme="majorBidi" w:cstheme="majorBidi"/>
        </w:rPr>
        <w:t>here</w:t>
      </w:r>
      <w:r w:rsidR="003F19BE">
        <w:rPr>
          <w:rFonts w:asciiTheme="majorBidi" w:hAnsiTheme="majorBidi" w:cstheme="majorBidi"/>
        </w:rPr>
        <w:t xml:space="preserve">, </w:t>
      </w:r>
      <w:r w:rsidR="00723658" w:rsidRPr="00B703C2">
        <w:rPr>
          <w:rFonts w:asciiTheme="majorBidi" w:hAnsiTheme="majorBidi" w:cstheme="majorBidi"/>
        </w:rPr>
        <w:t>such as the input of external sources, transport and incorporation into biofilms and the adoption of survival strategy to persist (</w:t>
      </w:r>
      <w:r w:rsidR="00723658" w:rsidRPr="00B703C2">
        <w:rPr>
          <w:rFonts w:asciiTheme="majorBidi" w:hAnsiTheme="majorBidi" w:cstheme="majorBidi"/>
          <w:noProof/>
        </w:rPr>
        <w:t xml:space="preserve">Mackowiak </w:t>
      </w:r>
      <w:r w:rsidR="00723658" w:rsidRPr="00B703C2">
        <w:rPr>
          <w:rFonts w:asciiTheme="majorBidi" w:hAnsiTheme="majorBidi" w:cstheme="majorBidi"/>
          <w:i/>
          <w:iCs/>
          <w:noProof/>
        </w:rPr>
        <w:t>et al</w:t>
      </w:r>
      <w:r w:rsidR="00723658" w:rsidRPr="00B703C2">
        <w:rPr>
          <w:rFonts w:asciiTheme="majorBidi" w:hAnsiTheme="majorBidi" w:cstheme="majorBidi"/>
          <w:noProof/>
        </w:rPr>
        <w:t>., 2018).</w:t>
      </w:r>
      <w:r w:rsidR="00723658" w:rsidRPr="00B703C2">
        <w:rPr>
          <w:rFonts w:asciiTheme="majorBidi" w:hAnsiTheme="majorBidi" w:cstheme="majorBidi"/>
        </w:rPr>
        <w:t xml:space="preserve"> </w:t>
      </w:r>
      <w:r w:rsidR="001E2CA1">
        <w:rPr>
          <w:rFonts w:asciiTheme="majorBidi" w:hAnsiTheme="majorBidi" w:cstheme="majorBidi"/>
        </w:rPr>
        <w:t xml:space="preserve">Besides, EPS can </w:t>
      </w:r>
      <w:r w:rsidR="00453464">
        <w:rPr>
          <w:rFonts w:asciiTheme="majorBidi" w:hAnsiTheme="majorBidi" w:cstheme="majorBidi"/>
        </w:rPr>
        <w:t xml:space="preserve">protect </w:t>
      </w:r>
      <w:r w:rsidR="001E2CA1">
        <w:rPr>
          <w:rFonts w:asciiTheme="majorBidi" w:hAnsiTheme="majorBidi" w:cstheme="majorBidi"/>
        </w:rPr>
        <w:t>biofilm cells</w:t>
      </w:r>
      <w:r w:rsidR="00453464">
        <w:rPr>
          <w:rFonts w:asciiTheme="majorBidi" w:hAnsiTheme="majorBidi" w:cstheme="majorBidi"/>
        </w:rPr>
        <w:t xml:space="preserve"> </w:t>
      </w:r>
      <w:r w:rsidR="001E2CA1" w:rsidRPr="00B703C2">
        <w:rPr>
          <w:rFonts w:asciiTheme="majorBidi" w:hAnsiTheme="majorBidi" w:cstheme="majorBidi"/>
        </w:rPr>
        <w:t>against the harmful external factors (</w:t>
      </w:r>
      <w:r w:rsidR="001E2CA1" w:rsidRPr="00B703C2">
        <w:rPr>
          <w:rFonts w:asciiTheme="majorBidi" w:hAnsiTheme="majorBidi" w:cstheme="majorBidi"/>
          <w:noProof/>
        </w:rPr>
        <w:t xml:space="preserve">Gupta and Diwan, 2017). </w:t>
      </w:r>
      <w:r w:rsidR="001E2CA1" w:rsidRPr="00B703C2">
        <w:rPr>
          <w:rFonts w:asciiTheme="majorBidi" w:hAnsiTheme="majorBidi" w:cstheme="majorBidi"/>
        </w:rPr>
        <w:t xml:space="preserve"> </w:t>
      </w:r>
    </w:p>
    <w:p w14:paraId="501F0AF4" w14:textId="77777777" w:rsidR="00453464" w:rsidRPr="00453464" w:rsidRDefault="00453464" w:rsidP="00453464">
      <w:pPr>
        <w:spacing w:line="360" w:lineRule="auto"/>
        <w:jc w:val="both"/>
        <w:rPr>
          <w:rFonts w:asciiTheme="majorBidi" w:hAnsiTheme="majorBidi" w:cstheme="majorBidi"/>
        </w:rPr>
      </w:pPr>
    </w:p>
    <w:p w14:paraId="1626B1AA" w14:textId="75BC3136" w:rsidR="00D9770B" w:rsidRPr="00D23B05" w:rsidRDefault="00470CF9" w:rsidP="00D23B05">
      <w:pPr>
        <w:spacing w:line="360" w:lineRule="auto"/>
        <w:jc w:val="both"/>
        <w:rPr>
          <w:rFonts w:asciiTheme="majorBidi" w:hAnsiTheme="majorBidi" w:cstheme="majorBidi"/>
        </w:rPr>
      </w:pPr>
      <w:r>
        <w:rPr>
          <w:rFonts w:asciiTheme="majorBidi" w:hAnsiTheme="majorBidi" w:cstheme="majorBidi"/>
        </w:rPr>
        <w:t xml:space="preserve">     T</w:t>
      </w:r>
      <w:r w:rsidRPr="00B703C2">
        <w:rPr>
          <w:rFonts w:asciiTheme="majorBidi" w:hAnsiTheme="majorBidi" w:cstheme="majorBidi"/>
        </w:rPr>
        <w:t xml:space="preserve">he occurrence of other </w:t>
      </w:r>
      <w:r w:rsidRPr="00B703C2">
        <w:rPr>
          <w:rFonts w:asciiTheme="majorBidi" w:hAnsiTheme="majorBidi" w:cstheme="majorBidi"/>
          <w:iCs/>
        </w:rPr>
        <w:t xml:space="preserve">members of </w:t>
      </w:r>
      <w:r w:rsidRPr="00B8363C">
        <w:rPr>
          <w:rFonts w:asciiTheme="majorBidi" w:hAnsiTheme="majorBidi" w:cstheme="majorBidi"/>
          <w:i/>
          <w:iCs/>
        </w:rPr>
        <w:t xml:space="preserve">Enterobacteriaceae </w:t>
      </w:r>
      <w:r w:rsidRPr="00B703C2">
        <w:rPr>
          <w:rFonts w:asciiTheme="majorBidi" w:hAnsiTheme="majorBidi" w:cstheme="majorBidi"/>
        </w:rPr>
        <w:t xml:space="preserve">in Ruhr, Moersbach, Anrathskanal river biofilm was also reported, such as </w:t>
      </w:r>
      <w:r w:rsidRPr="00B703C2">
        <w:rPr>
          <w:rFonts w:asciiTheme="majorBidi" w:hAnsiTheme="majorBidi" w:cstheme="majorBidi"/>
          <w:i/>
          <w:iCs/>
        </w:rPr>
        <w:t>Klebsiella</w:t>
      </w:r>
      <w:r w:rsidRPr="00B703C2">
        <w:rPr>
          <w:rFonts w:asciiTheme="majorBidi" w:hAnsiTheme="majorBidi" w:cstheme="majorBidi"/>
        </w:rPr>
        <w:t xml:space="preserve"> </w:t>
      </w:r>
      <w:r w:rsidRPr="00B703C2">
        <w:rPr>
          <w:rFonts w:asciiTheme="majorBidi" w:hAnsiTheme="majorBidi" w:cstheme="majorBidi"/>
          <w:i/>
          <w:iCs/>
        </w:rPr>
        <w:t>pneumoniae, Klebsiella</w:t>
      </w:r>
      <w:r w:rsidRPr="00B703C2">
        <w:rPr>
          <w:rFonts w:asciiTheme="majorBidi" w:hAnsiTheme="majorBidi" w:cstheme="majorBidi"/>
        </w:rPr>
        <w:t xml:space="preserve"> </w:t>
      </w:r>
      <w:r w:rsidRPr="00B703C2">
        <w:rPr>
          <w:rFonts w:asciiTheme="majorBidi" w:hAnsiTheme="majorBidi" w:cstheme="majorBidi"/>
          <w:i/>
          <w:iCs/>
        </w:rPr>
        <w:t xml:space="preserve">oxytoca, Citrobacter </w:t>
      </w:r>
      <w:r w:rsidRPr="00B703C2">
        <w:rPr>
          <w:rFonts w:asciiTheme="majorBidi" w:hAnsiTheme="majorBidi" w:cstheme="majorBidi"/>
        </w:rPr>
        <w:t>spp</w:t>
      </w:r>
      <w:r w:rsidRPr="00B703C2">
        <w:rPr>
          <w:rFonts w:asciiTheme="majorBidi" w:hAnsiTheme="majorBidi" w:cstheme="majorBidi"/>
          <w:i/>
          <w:iCs/>
        </w:rPr>
        <w:t>,</w:t>
      </w:r>
      <w:r w:rsidRPr="00B703C2">
        <w:rPr>
          <w:rFonts w:asciiTheme="majorBidi" w:hAnsiTheme="majorBidi" w:cstheme="majorBidi"/>
        </w:rPr>
        <w:t xml:space="preserve"> and </w:t>
      </w:r>
      <w:r w:rsidRPr="00B703C2">
        <w:rPr>
          <w:rFonts w:asciiTheme="majorBidi" w:hAnsiTheme="majorBidi" w:cstheme="majorBidi"/>
          <w:i/>
          <w:iCs/>
        </w:rPr>
        <w:t xml:space="preserve">Pantoea </w:t>
      </w:r>
      <w:r w:rsidRPr="00B703C2">
        <w:rPr>
          <w:rFonts w:asciiTheme="majorBidi" w:hAnsiTheme="majorBidi" w:cstheme="majorBidi"/>
        </w:rPr>
        <w:t>spp</w:t>
      </w:r>
      <w:r>
        <w:rPr>
          <w:rFonts w:asciiTheme="majorBidi" w:hAnsiTheme="majorBidi" w:cstheme="majorBidi"/>
        </w:rPr>
        <w:t>.</w:t>
      </w:r>
      <w:r w:rsidRPr="00B703C2">
        <w:rPr>
          <w:rFonts w:asciiTheme="majorBidi" w:hAnsiTheme="majorBidi" w:cstheme="majorBidi"/>
        </w:rPr>
        <w:t xml:space="preserve"> as the family contains a large number of genera that are part of the intestinal flora of humans and animals (</w:t>
      </w:r>
      <w:r w:rsidRPr="00B703C2">
        <w:rPr>
          <w:rFonts w:asciiTheme="majorBidi" w:hAnsiTheme="majorBidi" w:cstheme="majorBidi"/>
          <w:noProof/>
        </w:rPr>
        <w:t xml:space="preserve">Kallen </w:t>
      </w:r>
      <w:r w:rsidRPr="00B703C2">
        <w:rPr>
          <w:rFonts w:asciiTheme="majorBidi" w:hAnsiTheme="majorBidi" w:cstheme="majorBidi"/>
          <w:i/>
          <w:iCs/>
          <w:noProof/>
        </w:rPr>
        <w:t>et al</w:t>
      </w:r>
      <w:r w:rsidRPr="00B703C2">
        <w:rPr>
          <w:rFonts w:asciiTheme="majorBidi" w:hAnsiTheme="majorBidi" w:cstheme="majorBidi"/>
          <w:noProof/>
        </w:rPr>
        <w:t>., 2013).</w:t>
      </w:r>
      <w:r w:rsidRPr="00B703C2">
        <w:rPr>
          <w:rFonts w:asciiTheme="majorBidi" w:hAnsiTheme="majorBidi" w:cstheme="majorBidi"/>
        </w:rPr>
        <w:t xml:space="preserve"> Coliforms</w:t>
      </w:r>
      <w:r>
        <w:rPr>
          <w:rFonts w:asciiTheme="majorBidi" w:hAnsiTheme="majorBidi" w:cstheme="majorBidi"/>
        </w:rPr>
        <w:t>,</w:t>
      </w:r>
      <w:r w:rsidRPr="00B703C2">
        <w:rPr>
          <w:rFonts w:asciiTheme="majorBidi" w:hAnsiTheme="majorBidi" w:cstheme="majorBidi"/>
        </w:rPr>
        <w:t xml:space="preserve"> which are </w:t>
      </w:r>
      <w:r w:rsidRPr="00D23B05">
        <w:rPr>
          <w:rFonts w:asciiTheme="majorBidi" w:hAnsiTheme="majorBidi" w:cstheme="majorBidi"/>
          <w:i/>
          <w:iCs/>
        </w:rPr>
        <w:t>Enterobacteriaceae</w:t>
      </w:r>
      <w:r w:rsidRPr="00B703C2">
        <w:rPr>
          <w:rFonts w:asciiTheme="majorBidi" w:hAnsiTheme="majorBidi" w:cstheme="majorBidi"/>
        </w:rPr>
        <w:t xml:space="preserve"> members</w:t>
      </w:r>
      <w:r>
        <w:rPr>
          <w:rFonts w:asciiTheme="majorBidi" w:hAnsiTheme="majorBidi" w:cstheme="majorBidi"/>
        </w:rPr>
        <w:t>,</w:t>
      </w:r>
      <w:r w:rsidRPr="00B703C2">
        <w:rPr>
          <w:rFonts w:asciiTheme="majorBidi" w:hAnsiTheme="majorBidi" w:cstheme="majorBidi"/>
        </w:rPr>
        <w:t xml:space="preserve"> can also be used as bacterial indicators of the faecal pollution and thus the potential presence of pathogens in the aquatic environment (</w:t>
      </w:r>
      <w:r w:rsidRPr="00B703C2">
        <w:rPr>
          <w:rFonts w:asciiTheme="majorBidi" w:hAnsiTheme="majorBidi" w:cstheme="majorBidi"/>
          <w:noProof/>
        </w:rPr>
        <w:t>Lin and Ganesh, 2013)</w:t>
      </w:r>
      <w:r w:rsidRPr="00B703C2">
        <w:rPr>
          <w:rFonts w:asciiTheme="majorBidi" w:hAnsiTheme="majorBidi" w:cstheme="majorBidi"/>
        </w:rPr>
        <w:t xml:space="preserve">. </w:t>
      </w:r>
      <w:r>
        <w:rPr>
          <w:rFonts w:asciiTheme="majorBidi" w:hAnsiTheme="majorBidi" w:cstheme="majorBidi"/>
        </w:rPr>
        <w:t>Previously,</w:t>
      </w:r>
      <w:r w:rsidRPr="00B703C2">
        <w:rPr>
          <w:rFonts w:asciiTheme="majorBidi" w:hAnsiTheme="majorBidi" w:cstheme="majorBidi"/>
        </w:rPr>
        <w:t xml:space="preserve"> the presence of </w:t>
      </w:r>
      <w:r w:rsidRPr="00B703C2">
        <w:rPr>
          <w:rFonts w:asciiTheme="majorBidi" w:hAnsiTheme="majorBidi" w:cstheme="majorBidi"/>
          <w:i/>
          <w:iCs/>
        </w:rPr>
        <w:t>K.</w:t>
      </w:r>
      <w:r w:rsidRPr="00B703C2">
        <w:rPr>
          <w:rFonts w:asciiTheme="majorBidi" w:hAnsiTheme="majorBidi" w:cstheme="majorBidi"/>
        </w:rPr>
        <w:t xml:space="preserve"> </w:t>
      </w:r>
      <w:r w:rsidRPr="00B703C2">
        <w:rPr>
          <w:rFonts w:asciiTheme="majorBidi" w:hAnsiTheme="majorBidi" w:cstheme="majorBidi"/>
          <w:i/>
          <w:iCs/>
        </w:rPr>
        <w:t>pneumoniae</w:t>
      </w:r>
      <w:r w:rsidRPr="00B703C2">
        <w:rPr>
          <w:rFonts w:asciiTheme="majorBidi" w:hAnsiTheme="majorBidi" w:cstheme="majorBidi"/>
        </w:rPr>
        <w:t xml:space="preserve"> </w:t>
      </w:r>
      <w:r>
        <w:rPr>
          <w:rFonts w:asciiTheme="majorBidi" w:hAnsiTheme="majorBidi" w:cstheme="majorBidi"/>
        </w:rPr>
        <w:t xml:space="preserve">has been found </w:t>
      </w:r>
      <w:r w:rsidRPr="00B703C2">
        <w:rPr>
          <w:rFonts w:asciiTheme="majorBidi" w:hAnsiTheme="majorBidi" w:cstheme="majorBidi"/>
        </w:rPr>
        <w:t xml:space="preserve">in water samples collected from the river Thames </w:t>
      </w:r>
      <w:r w:rsidR="000F0109">
        <w:rPr>
          <w:rFonts w:asciiTheme="majorBidi" w:hAnsiTheme="majorBidi" w:cstheme="majorBidi"/>
          <w:noProof/>
        </w:rPr>
        <w:t xml:space="preserve">and </w:t>
      </w:r>
      <w:r w:rsidR="000F0109" w:rsidRPr="000F0109">
        <w:rPr>
          <w:rFonts w:asciiTheme="majorBidi" w:hAnsiTheme="majorBidi" w:cstheme="majorBidi"/>
          <w:i/>
          <w:iCs/>
        </w:rPr>
        <w:t>K.</w:t>
      </w:r>
      <w:r w:rsidRPr="00B703C2">
        <w:rPr>
          <w:rFonts w:asciiTheme="majorBidi" w:hAnsiTheme="majorBidi" w:cstheme="majorBidi"/>
          <w:i/>
          <w:iCs/>
        </w:rPr>
        <w:t xml:space="preserve"> oxytoca </w:t>
      </w:r>
      <w:r>
        <w:rPr>
          <w:rFonts w:asciiTheme="majorBidi" w:hAnsiTheme="majorBidi" w:cstheme="majorBidi"/>
        </w:rPr>
        <w:t>was present in</w:t>
      </w:r>
      <w:r w:rsidR="000B4C5C">
        <w:rPr>
          <w:rFonts w:asciiTheme="majorBidi" w:hAnsiTheme="majorBidi" w:cstheme="majorBidi"/>
        </w:rPr>
        <w:t xml:space="preserve"> </w:t>
      </w:r>
      <w:r>
        <w:rPr>
          <w:rFonts w:asciiTheme="majorBidi" w:hAnsiTheme="majorBidi" w:cstheme="majorBidi"/>
        </w:rPr>
        <w:t xml:space="preserve">river Thames </w:t>
      </w:r>
      <w:r w:rsidRPr="00B703C2">
        <w:rPr>
          <w:rFonts w:asciiTheme="majorBidi" w:hAnsiTheme="majorBidi" w:cstheme="majorBidi"/>
        </w:rPr>
        <w:t>sediment and water samples (</w:t>
      </w:r>
      <w:r w:rsidRPr="00B703C2">
        <w:rPr>
          <w:rFonts w:asciiTheme="majorBidi" w:hAnsiTheme="majorBidi" w:cstheme="majorBidi"/>
          <w:noProof/>
        </w:rPr>
        <w:t xml:space="preserve">Boden </w:t>
      </w:r>
      <w:r w:rsidRPr="00B703C2">
        <w:rPr>
          <w:rFonts w:asciiTheme="majorBidi" w:hAnsiTheme="majorBidi" w:cstheme="majorBidi"/>
          <w:i/>
          <w:iCs/>
          <w:noProof/>
        </w:rPr>
        <w:t>et al</w:t>
      </w:r>
      <w:r w:rsidRPr="00B703C2">
        <w:rPr>
          <w:rFonts w:asciiTheme="majorBidi" w:hAnsiTheme="majorBidi" w:cstheme="majorBidi"/>
          <w:noProof/>
        </w:rPr>
        <w:t>., 2008</w:t>
      </w:r>
      <w:r w:rsidR="00680B1C">
        <w:rPr>
          <w:rFonts w:asciiTheme="majorBidi" w:hAnsiTheme="majorBidi" w:cstheme="majorBidi"/>
          <w:noProof/>
        </w:rPr>
        <w:t xml:space="preserve">; </w:t>
      </w:r>
      <w:r w:rsidR="00680B1C" w:rsidRPr="00B703C2">
        <w:rPr>
          <w:rFonts w:asciiTheme="majorBidi" w:hAnsiTheme="majorBidi" w:cstheme="majorBidi"/>
          <w:noProof/>
        </w:rPr>
        <w:t xml:space="preserve">Amirat </w:t>
      </w:r>
      <w:r w:rsidR="00680B1C" w:rsidRPr="00B703C2">
        <w:rPr>
          <w:rFonts w:asciiTheme="majorBidi" w:hAnsiTheme="majorBidi" w:cstheme="majorBidi"/>
          <w:i/>
          <w:iCs/>
          <w:noProof/>
        </w:rPr>
        <w:t>et al</w:t>
      </w:r>
      <w:r w:rsidR="00680B1C" w:rsidRPr="00B703C2">
        <w:rPr>
          <w:rFonts w:asciiTheme="majorBidi" w:hAnsiTheme="majorBidi" w:cstheme="majorBidi"/>
          <w:noProof/>
        </w:rPr>
        <w:t>., 2012</w:t>
      </w:r>
      <w:r w:rsidRPr="00B703C2">
        <w:rPr>
          <w:rFonts w:asciiTheme="majorBidi" w:hAnsiTheme="majorBidi" w:cstheme="majorBidi"/>
          <w:noProof/>
        </w:rPr>
        <w:t>).</w:t>
      </w:r>
      <w:r w:rsidRPr="00B703C2">
        <w:rPr>
          <w:rFonts w:asciiTheme="majorBidi" w:hAnsiTheme="majorBidi" w:cstheme="majorBidi"/>
        </w:rPr>
        <w:t xml:space="preserve"> </w:t>
      </w:r>
      <w:r w:rsidRPr="00B703C2">
        <w:rPr>
          <w:rFonts w:asciiTheme="majorBidi" w:hAnsiTheme="majorBidi" w:cstheme="majorBidi"/>
          <w:i/>
          <w:iCs/>
        </w:rPr>
        <w:t xml:space="preserve">Enterobacteriaceae </w:t>
      </w:r>
      <w:r w:rsidRPr="00B703C2">
        <w:rPr>
          <w:rFonts w:asciiTheme="majorBidi" w:hAnsiTheme="majorBidi" w:cstheme="majorBidi"/>
        </w:rPr>
        <w:t>members ha</w:t>
      </w:r>
      <w:r>
        <w:rPr>
          <w:rFonts w:asciiTheme="majorBidi" w:hAnsiTheme="majorBidi" w:cstheme="majorBidi"/>
        </w:rPr>
        <w:t xml:space="preserve">ve </w:t>
      </w:r>
      <w:r w:rsidRPr="00B703C2">
        <w:rPr>
          <w:rFonts w:asciiTheme="majorBidi" w:hAnsiTheme="majorBidi" w:cstheme="majorBidi"/>
        </w:rPr>
        <w:t xml:space="preserve">been </w:t>
      </w:r>
      <w:r>
        <w:rPr>
          <w:rFonts w:asciiTheme="majorBidi" w:hAnsiTheme="majorBidi" w:cstheme="majorBidi"/>
        </w:rPr>
        <w:t xml:space="preserve">detected </w:t>
      </w:r>
      <w:r w:rsidRPr="00B703C2">
        <w:rPr>
          <w:rFonts w:asciiTheme="majorBidi" w:hAnsiTheme="majorBidi" w:cstheme="majorBidi"/>
        </w:rPr>
        <w:t>in a number of studies of freshwater habitats (</w:t>
      </w:r>
      <w:r w:rsidRPr="00B703C2">
        <w:rPr>
          <w:rFonts w:asciiTheme="majorBidi" w:hAnsiTheme="majorBidi" w:cstheme="majorBidi"/>
          <w:noProof/>
        </w:rPr>
        <w:t xml:space="preserve">Paulse </w:t>
      </w:r>
      <w:r w:rsidRPr="00B703C2">
        <w:rPr>
          <w:rFonts w:asciiTheme="majorBidi" w:hAnsiTheme="majorBidi" w:cstheme="majorBidi"/>
          <w:i/>
          <w:iCs/>
          <w:noProof/>
        </w:rPr>
        <w:t>et al</w:t>
      </w:r>
      <w:r w:rsidRPr="00B703C2">
        <w:rPr>
          <w:rFonts w:asciiTheme="majorBidi" w:hAnsiTheme="majorBidi" w:cstheme="majorBidi"/>
          <w:noProof/>
        </w:rPr>
        <w:t>., 2012).</w:t>
      </w:r>
      <w:r w:rsidR="00B72E0B">
        <w:rPr>
          <w:rFonts w:asciiTheme="majorBidi" w:hAnsiTheme="majorBidi" w:cstheme="majorBidi"/>
        </w:rPr>
        <w:t xml:space="preserve"> </w:t>
      </w:r>
      <w:r>
        <w:rPr>
          <w:rFonts w:asciiTheme="majorBidi" w:hAnsiTheme="majorBidi" w:cstheme="majorBidi"/>
        </w:rPr>
        <w:t>T</w:t>
      </w:r>
      <w:r w:rsidRPr="00B703C2">
        <w:rPr>
          <w:rFonts w:asciiTheme="majorBidi" w:hAnsiTheme="majorBidi" w:cstheme="majorBidi"/>
        </w:rPr>
        <w:t xml:space="preserve">he predominant bacterial species in water and epilithic biofilms retrieved from Berg and Plankenburg </w:t>
      </w:r>
      <w:r>
        <w:rPr>
          <w:rFonts w:asciiTheme="majorBidi" w:hAnsiTheme="majorBidi" w:cstheme="majorBidi"/>
        </w:rPr>
        <w:t>r</w:t>
      </w:r>
      <w:r w:rsidRPr="00B703C2">
        <w:rPr>
          <w:rFonts w:asciiTheme="majorBidi" w:hAnsiTheme="majorBidi" w:cstheme="majorBidi"/>
        </w:rPr>
        <w:t>ivers, South Africa</w:t>
      </w:r>
      <w:r>
        <w:rPr>
          <w:rFonts w:asciiTheme="majorBidi" w:hAnsiTheme="majorBidi" w:cstheme="majorBidi"/>
        </w:rPr>
        <w:t>, identified</w:t>
      </w:r>
      <w:r w:rsidRPr="00B703C2">
        <w:rPr>
          <w:rFonts w:asciiTheme="majorBidi" w:hAnsiTheme="majorBidi" w:cstheme="majorBidi"/>
        </w:rPr>
        <w:t xml:space="preserve"> </w:t>
      </w:r>
      <w:r>
        <w:rPr>
          <w:rFonts w:asciiTheme="majorBidi" w:hAnsiTheme="majorBidi" w:cstheme="majorBidi"/>
        </w:rPr>
        <w:t>by</w:t>
      </w:r>
      <w:r w:rsidRPr="00B703C2">
        <w:rPr>
          <w:rFonts w:asciiTheme="majorBidi" w:hAnsiTheme="majorBidi" w:cstheme="majorBidi"/>
        </w:rPr>
        <w:t xml:space="preserve"> 16S rRNA PCR and DNA sequencing </w:t>
      </w:r>
      <w:r>
        <w:rPr>
          <w:rFonts w:asciiTheme="majorBidi" w:hAnsiTheme="majorBidi" w:cstheme="majorBidi"/>
        </w:rPr>
        <w:t>included</w:t>
      </w:r>
      <w:r w:rsidRPr="00B703C2">
        <w:rPr>
          <w:rFonts w:asciiTheme="majorBidi" w:hAnsiTheme="majorBidi" w:cstheme="majorBidi"/>
        </w:rPr>
        <w:t xml:space="preserve"> fecal indicators, confirming the introduction of pollutants into these habitats (</w:t>
      </w:r>
      <w:r w:rsidRPr="00B703C2">
        <w:rPr>
          <w:rFonts w:asciiTheme="majorBidi" w:hAnsiTheme="majorBidi" w:cstheme="majorBidi"/>
          <w:noProof/>
        </w:rPr>
        <w:t xml:space="preserve">Paulse </w:t>
      </w:r>
      <w:r w:rsidRPr="00B703C2">
        <w:rPr>
          <w:rFonts w:asciiTheme="majorBidi" w:hAnsiTheme="majorBidi" w:cstheme="majorBidi"/>
          <w:i/>
          <w:iCs/>
          <w:noProof/>
        </w:rPr>
        <w:t>et al</w:t>
      </w:r>
      <w:r w:rsidRPr="00B703C2">
        <w:rPr>
          <w:rFonts w:asciiTheme="majorBidi" w:hAnsiTheme="majorBidi" w:cstheme="majorBidi"/>
          <w:noProof/>
        </w:rPr>
        <w:t>., 2012).</w:t>
      </w:r>
      <w:r w:rsidR="0027689B" w:rsidRPr="00B703C2">
        <w:rPr>
          <w:rFonts w:asciiTheme="majorBidi" w:hAnsiTheme="majorBidi" w:cstheme="majorBidi"/>
          <w:noProof/>
        </w:rPr>
        <w:t xml:space="preserve"> </w:t>
      </w:r>
      <w:r w:rsidR="0027689B" w:rsidRPr="00B703C2">
        <w:rPr>
          <w:rFonts w:asciiTheme="majorBidi" w:hAnsiTheme="majorBidi" w:cstheme="majorBidi"/>
        </w:rPr>
        <w:t xml:space="preserve">In South Africa rivers samples, phylogenetic analyses have shown the dominance of </w:t>
      </w:r>
      <w:r w:rsidR="007A0C7C">
        <w:rPr>
          <w:rFonts w:asciiTheme="majorBidi" w:hAnsiTheme="majorBidi" w:cstheme="majorBidi"/>
        </w:rPr>
        <w:t>g</w:t>
      </w:r>
      <w:r w:rsidR="0027689B" w:rsidRPr="00B703C2">
        <w:rPr>
          <w:rFonts w:asciiTheme="majorBidi" w:hAnsiTheme="majorBidi" w:cstheme="majorBidi"/>
        </w:rPr>
        <w:t>ram-negative</w:t>
      </w:r>
      <w:r w:rsidR="00914B62">
        <w:rPr>
          <w:rFonts w:asciiTheme="majorBidi" w:hAnsiTheme="majorBidi" w:cstheme="majorBidi"/>
        </w:rPr>
        <w:t xml:space="preserve"> </w:t>
      </w:r>
      <w:r w:rsidR="0027689B" w:rsidRPr="00B703C2">
        <w:rPr>
          <w:rFonts w:asciiTheme="majorBidi" w:hAnsiTheme="majorBidi" w:cstheme="majorBidi"/>
        </w:rPr>
        <w:t xml:space="preserve">bacteria, suggesting that these microbes possess different mechanisms to survive and tend to be more resistant to various lipophilic and amphiphilic inhibitors than </w:t>
      </w:r>
      <w:r w:rsidR="007A0C7C">
        <w:rPr>
          <w:rFonts w:asciiTheme="majorBidi" w:hAnsiTheme="majorBidi" w:cstheme="majorBidi"/>
        </w:rPr>
        <w:t>g</w:t>
      </w:r>
      <w:r w:rsidR="0027689B" w:rsidRPr="00B703C2">
        <w:rPr>
          <w:rFonts w:asciiTheme="majorBidi" w:hAnsiTheme="majorBidi" w:cstheme="majorBidi"/>
        </w:rPr>
        <w:t>ram-positive bacteria.</w:t>
      </w:r>
      <w:r w:rsidR="00096F8E">
        <w:rPr>
          <w:rFonts w:asciiTheme="majorBidi" w:hAnsiTheme="majorBidi" w:cstheme="majorBidi"/>
        </w:rPr>
        <w:t xml:space="preserve"> </w:t>
      </w:r>
      <w:r w:rsidR="0027689B" w:rsidRPr="00B703C2">
        <w:rPr>
          <w:rFonts w:asciiTheme="majorBidi" w:hAnsiTheme="majorBidi" w:cstheme="majorBidi"/>
        </w:rPr>
        <w:t xml:space="preserve">In addition to these species, </w:t>
      </w:r>
      <w:r w:rsidR="0027689B" w:rsidRPr="00B703C2">
        <w:rPr>
          <w:rFonts w:asciiTheme="majorBidi" w:hAnsiTheme="majorBidi" w:cstheme="majorBidi"/>
          <w:i/>
          <w:iCs/>
        </w:rPr>
        <w:t>Acinetobacter</w:t>
      </w:r>
      <w:r w:rsidR="0027689B" w:rsidRPr="00B703C2">
        <w:rPr>
          <w:rFonts w:asciiTheme="majorBidi" w:hAnsiTheme="majorBidi" w:cstheme="majorBidi"/>
        </w:rPr>
        <w:t xml:space="preserve"> species along with </w:t>
      </w:r>
      <w:r w:rsidR="0027689B" w:rsidRPr="00B703C2">
        <w:rPr>
          <w:rFonts w:asciiTheme="majorBidi" w:hAnsiTheme="majorBidi" w:cstheme="majorBidi"/>
          <w:i/>
          <w:iCs/>
        </w:rPr>
        <w:t>Aeromonas hydrophila</w:t>
      </w:r>
      <w:r w:rsidR="0027689B" w:rsidRPr="00B703C2">
        <w:rPr>
          <w:rFonts w:asciiTheme="majorBidi" w:hAnsiTheme="majorBidi" w:cstheme="majorBidi"/>
        </w:rPr>
        <w:t>,</w:t>
      </w:r>
      <w:r w:rsidR="0027689B" w:rsidRPr="00B703C2">
        <w:rPr>
          <w:rFonts w:asciiTheme="majorBidi" w:hAnsiTheme="majorBidi" w:cstheme="majorBidi"/>
          <w:i/>
          <w:iCs/>
        </w:rPr>
        <w:t xml:space="preserve"> Alcaligenes faecalis </w:t>
      </w:r>
      <w:r w:rsidR="0027689B" w:rsidRPr="00B703C2">
        <w:rPr>
          <w:rFonts w:asciiTheme="majorBidi" w:hAnsiTheme="majorBidi" w:cstheme="majorBidi"/>
        </w:rPr>
        <w:t>were also isolated which are all indicators of faecal contamination (</w:t>
      </w:r>
      <w:r w:rsidR="0027689B" w:rsidRPr="00B703C2">
        <w:rPr>
          <w:rFonts w:asciiTheme="majorBidi" w:hAnsiTheme="majorBidi" w:cstheme="majorBidi"/>
          <w:noProof/>
        </w:rPr>
        <w:t xml:space="preserve">Paulse </w:t>
      </w:r>
      <w:r w:rsidR="0027689B" w:rsidRPr="00B703C2">
        <w:rPr>
          <w:rFonts w:asciiTheme="majorBidi" w:hAnsiTheme="majorBidi" w:cstheme="majorBidi"/>
          <w:i/>
          <w:iCs/>
          <w:noProof/>
        </w:rPr>
        <w:t>et al</w:t>
      </w:r>
      <w:r w:rsidR="0027689B" w:rsidRPr="00B703C2">
        <w:rPr>
          <w:rFonts w:asciiTheme="majorBidi" w:hAnsiTheme="majorBidi" w:cstheme="majorBidi"/>
          <w:noProof/>
        </w:rPr>
        <w:t>., 2012).</w:t>
      </w:r>
      <w:r w:rsidR="003519B6">
        <w:rPr>
          <w:rFonts w:asciiTheme="majorBidi" w:hAnsiTheme="majorBidi" w:cstheme="majorBidi"/>
        </w:rPr>
        <w:t xml:space="preserve"> </w:t>
      </w:r>
      <w:r w:rsidR="003519B6" w:rsidRPr="00B703C2">
        <w:rPr>
          <w:rFonts w:asciiTheme="majorBidi" w:hAnsiTheme="majorBidi" w:cstheme="majorBidi"/>
        </w:rPr>
        <w:t xml:space="preserve">The isolation of these bacteria from the Porter Brook biofilms is </w:t>
      </w:r>
      <w:r w:rsidR="003519B6">
        <w:rPr>
          <w:rFonts w:asciiTheme="majorBidi" w:hAnsiTheme="majorBidi" w:cstheme="majorBidi"/>
        </w:rPr>
        <w:t>therefore</w:t>
      </w:r>
      <w:r w:rsidR="003519B6" w:rsidRPr="00B703C2">
        <w:rPr>
          <w:rFonts w:asciiTheme="majorBidi" w:hAnsiTheme="majorBidi" w:cstheme="majorBidi"/>
        </w:rPr>
        <w:t xml:space="preserve"> not unusual, suggesting that Porter Brook might have received surface waters containing materials from different origins, e.g., water of urban or industrial effluents, agricultural activities, or rain.</w:t>
      </w:r>
      <w:r w:rsidR="003519B6">
        <w:rPr>
          <w:rFonts w:asciiTheme="majorBidi" w:hAnsiTheme="majorBidi" w:cstheme="majorBidi"/>
        </w:rPr>
        <w:t xml:space="preserve"> </w:t>
      </w:r>
      <w:r w:rsidR="0027689B" w:rsidRPr="00B703C2">
        <w:rPr>
          <w:rFonts w:asciiTheme="majorBidi" w:hAnsiTheme="majorBidi" w:cstheme="majorBidi"/>
        </w:rPr>
        <w:t xml:space="preserve">The presence of such bacteria here could lead to major health concerns and might indicate the </w:t>
      </w:r>
      <w:r w:rsidR="0027689B" w:rsidRPr="00B703C2">
        <w:rPr>
          <w:rFonts w:asciiTheme="majorBidi" w:hAnsiTheme="majorBidi" w:cstheme="majorBidi"/>
        </w:rPr>
        <w:lastRenderedPageBreak/>
        <w:t>existence of potential disease-causing bacterial strains. Although faecal indicator bacteria are part of the normal intestinal flora, they can include some species that are known to be opportunistic pathogens that may cause a range of human infections (</w:t>
      </w:r>
      <w:r w:rsidR="0027689B" w:rsidRPr="00B703C2">
        <w:rPr>
          <w:rFonts w:asciiTheme="majorBidi" w:hAnsiTheme="majorBidi" w:cstheme="majorBidi"/>
          <w:noProof/>
        </w:rPr>
        <w:t xml:space="preserve">Balzer </w:t>
      </w:r>
      <w:r w:rsidR="0027689B" w:rsidRPr="00B703C2">
        <w:rPr>
          <w:rFonts w:asciiTheme="majorBidi" w:hAnsiTheme="majorBidi" w:cstheme="majorBidi"/>
          <w:i/>
          <w:iCs/>
          <w:noProof/>
        </w:rPr>
        <w:t>et al</w:t>
      </w:r>
      <w:r w:rsidR="0027689B" w:rsidRPr="00B703C2">
        <w:rPr>
          <w:rFonts w:asciiTheme="majorBidi" w:hAnsiTheme="majorBidi" w:cstheme="majorBidi"/>
          <w:noProof/>
        </w:rPr>
        <w:t xml:space="preserve">., 2010). </w:t>
      </w:r>
      <w:r w:rsidR="0027689B" w:rsidRPr="00B703C2">
        <w:rPr>
          <w:rFonts w:asciiTheme="majorBidi" w:hAnsiTheme="majorBidi" w:cstheme="majorBidi"/>
        </w:rPr>
        <w:t>Characteristics of these</w:t>
      </w:r>
      <w:r w:rsidR="00873762">
        <w:rPr>
          <w:rFonts w:asciiTheme="majorBidi" w:hAnsiTheme="majorBidi" w:cstheme="majorBidi"/>
        </w:rPr>
        <w:t xml:space="preserve"> diseases are shown in Table 3.2</w:t>
      </w:r>
      <w:r w:rsidR="0027689B" w:rsidRPr="00B703C2">
        <w:rPr>
          <w:rFonts w:asciiTheme="majorBidi" w:hAnsiTheme="majorBidi" w:cstheme="majorBidi"/>
        </w:rPr>
        <w:t xml:space="preserve">. </w:t>
      </w:r>
      <w:r w:rsidR="00AF742F">
        <w:rPr>
          <w:rFonts w:asciiTheme="majorBidi" w:hAnsiTheme="majorBidi" w:cstheme="majorBidi"/>
        </w:rPr>
        <w:t>H</w:t>
      </w:r>
      <w:r w:rsidR="00401969">
        <w:rPr>
          <w:rFonts w:asciiTheme="majorBidi" w:hAnsiTheme="majorBidi" w:cstheme="majorBidi"/>
        </w:rPr>
        <w:t xml:space="preserve">owever, </w:t>
      </w:r>
      <w:r w:rsidR="00401969" w:rsidRPr="00401969">
        <w:rPr>
          <w:rFonts w:asciiTheme="majorBidi" w:hAnsiTheme="majorBidi" w:cstheme="majorBidi"/>
        </w:rPr>
        <w:t xml:space="preserve">pathogenicity of the isolated bacteria can </w:t>
      </w:r>
      <w:r w:rsidR="00401969">
        <w:rPr>
          <w:rFonts w:asciiTheme="majorBidi" w:hAnsiTheme="majorBidi" w:cstheme="majorBidi"/>
        </w:rPr>
        <w:t xml:space="preserve">be detected by identifying the </w:t>
      </w:r>
      <w:r w:rsidR="00401969" w:rsidRPr="00401969">
        <w:rPr>
          <w:rFonts w:asciiTheme="majorBidi" w:hAnsiTheme="majorBidi" w:cstheme="majorBidi"/>
        </w:rPr>
        <w:t xml:space="preserve">virulent genes sequence </w:t>
      </w:r>
      <w:r w:rsidR="00401969">
        <w:rPr>
          <w:rFonts w:asciiTheme="majorBidi" w:hAnsiTheme="majorBidi" w:cstheme="majorBidi"/>
        </w:rPr>
        <w:t xml:space="preserve">and </w:t>
      </w:r>
      <w:r w:rsidR="00401969" w:rsidRPr="00401969">
        <w:rPr>
          <w:rFonts w:asciiTheme="majorBidi" w:hAnsiTheme="majorBidi" w:cstheme="majorBidi"/>
        </w:rPr>
        <w:t>their expression products</w:t>
      </w:r>
      <w:r w:rsidR="00985123" w:rsidRPr="00985123">
        <w:rPr>
          <w:rFonts w:asciiTheme="majorBidi" w:hAnsiTheme="majorBidi" w:cstheme="majorBidi"/>
        </w:rPr>
        <w:t xml:space="preserve"> </w:t>
      </w:r>
      <w:r w:rsidR="00985123">
        <w:rPr>
          <w:rFonts w:asciiTheme="majorBidi" w:hAnsiTheme="majorBidi" w:cstheme="majorBidi"/>
        </w:rPr>
        <w:t xml:space="preserve">using </w:t>
      </w:r>
      <w:r w:rsidR="00985123" w:rsidRPr="00985123">
        <w:rPr>
          <w:rFonts w:asciiTheme="majorBidi" w:hAnsiTheme="majorBidi" w:cstheme="majorBidi"/>
        </w:rPr>
        <w:t>real-time quantitative PCR (qPCR)</w:t>
      </w:r>
      <w:r w:rsidR="00985123">
        <w:rPr>
          <w:rFonts w:asciiTheme="majorBidi" w:hAnsiTheme="majorBidi" w:cstheme="majorBidi"/>
        </w:rPr>
        <w:t xml:space="preserve"> </w:t>
      </w:r>
      <w:r w:rsidR="00E11328">
        <w:rPr>
          <w:rFonts w:asciiTheme="majorBidi" w:hAnsiTheme="majorBidi" w:cstheme="majorBidi"/>
        </w:rPr>
        <w:t xml:space="preserve">or by </w:t>
      </w:r>
      <w:r w:rsidR="00752527">
        <w:rPr>
          <w:color w:val="000000"/>
          <w:shd w:val="clear" w:color="auto" w:fill="FFFFFF"/>
        </w:rPr>
        <w:t>murine model of infection</w:t>
      </w:r>
      <w:r w:rsidR="00752527" w:rsidRPr="00752527">
        <w:rPr>
          <w:rFonts w:asciiTheme="majorBidi" w:hAnsiTheme="majorBidi" w:cstheme="majorBidi"/>
        </w:rPr>
        <w:t xml:space="preserve"> </w:t>
      </w:r>
      <w:r w:rsidR="00752527">
        <w:rPr>
          <w:rFonts w:asciiTheme="majorBidi" w:hAnsiTheme="majorBidi" w:cstheme="majorBidi"/>
        </w:rPr>
        <w:t xml:space="preserve">using </w:t>
      </w:r>
      <w:r w:rsidR="00752527" w:rsidRPr="00752527">
        <w:rPr>
          <w:rFonts w:asciiTheme="majorBidi" w:hAnsiTheme="majorBidi" w:cstheme="majorBidi"/>
        </w:rPr>
        <w:t>signature-tagged transposon mutagenesis</w:t>
      </w:r>
      <w:r w:rsidR="00985123">
        <w:rPr>
          <w:rFonts w:asciiTheme="majorBidi" w:hAnsiTheme="majorBidi" w:cstheme="majorBidi"/>
        </w:rPr>
        <w:t xml:space="preserve"> or by utilizing</w:t>
      </w:r>
      <w:r w:rsidR="00985123" w:rsidRPr="00985123">
        <w:rPr>
          <w:color w:val="000000"/>
          <w:shd w:val="clear" w:color="auto" w:fill="FFFFFF"/>
        </w:rPr>
        <w:t xml:space="preserve"> </w:t>
      </w:r>
      <w:r w:rsidR="00985123">
        <w:rPr>
          <w:color w:val="000000"/>
          <w:shd w:val="clear" w:color="auto" w:fill="FFFFFF"/>
        </w:rPr>
        <w:t xml:space="preserve">PCR-based genomic DNA and cDNA suppressive subtractive hybridization </w:t>
      </w:r>
      <w:r w:rsidR="00752527">
        <w:rPr>
          <w:noProof/>
        </w:rPr>
        <w:t xml:space="preserve">(Unsworth and Holden, 2000; Autret </w:t>
      </w:r>
      <w:r w:rsidR="00752527" w:rsidRPr="00985123">
        <w:rPr>
          <w:i/>
          <w:iCs/>
          <w:noProof/>
        </w:rPr>
        <w:t>et al.,</w:t>
      </w:r>
      <w:r w:rsidR="00752527">
        <w:rPr>
          <w:noProof/>
        </w:rPr>
        <w:t xml:space="preserve"> 2001</w:t>
      </w:r>
      <w:r w:rsidR="00985123">
        <w:rPr>
          <w:noProof/>
        </w:rPr>
        <w:t xml:space="preserve">; Lau </w:t>
      </w:r>
      <w:r w:rsidR="00985123" w:rsidRPr="00985123">
        <w:rPr>
          <w:i/>
          <w:iCs/>
          <w:noProof/>
        </w:rPr>
        <w:t>et al.,</w:t>
      </w:r>
      <w:r w:rsidR="00985123">
        <w:rPr>
          <w:noProof/>
        </w:rPr>
        <w:t xml:space="preserve"> 2007</w:t>
      </w:r>
      <w:r w:rsidR="00752527">
        <w:rPr>
          <w:noProof/>
        </w:rPr>
        <w:t>)</w:t>
      </w:r>
      <w:r w:rsidR="00986976">
        <w:rPr>
          <w:noProof/>
        </w:rPr>
        <w:t>.</w:t>
      </w:r>
      <w:r w:rsidR="00985123">
        <w:rPr>
          <w:noProof/>
        </w:rPr>
        <w:t xml:space="preserve"> </w:t>
      </w:r>
      <w:r w:rsidR="00985123" w:rsidRPr="00D9770B">
        <w:rPr>
          <w:color w:val="000000"/>
          <w:shd w:val="clear" w:color="auto" w:fill="FFFFFF"/>
        </w:rPr>
        <w:t xml:space="preserve">Besides, </w:t>
      </w:r>
      <w:r w:rsidR="0095740B" w:rsidRPr="00D9770B">
        <w:rPr>
          <w:color w:val="000000"/>
          <w:shd w:val="clear" w:color="auto" w:fill="FFFFFF"/>
        </w:rPr>
        <w:t>some bacterial growth media</w:t>
      </w:r>
      <w:r w:rsidR="00D9770B" w:rsidRPr="00D9770B">
        <w:rPr>
          <w:color w:val="000000"/>
          <w:shd w:val="clear" w:color="auto" w:fill="FFFFFF"/>
        </w:rPr>
        <w:t xml:space="preserve">, </w:t>
      </w:r>
      <w:r w:rsidR="00D9770B">
        <w:rPr>
          <w:color w:val="000000"/>
          <w:shd w:val="clear" w:color="auto" w:fill="FFFFFF"/>
        </w:rPr>
        <w:t>including</w:t>
      </w:r>
      <w:r w:rsidR="00D9770B" w:rsidRPr="00D9770B">
        <w:rPr>
          <w:color w:val="000000"/>
          <w:shd w:val="clear" w:color="auto" w:fill="FFFFFF"/>
        </w:rPr>
        <w:t xml:space="preserve"> blood agar</w:t>
      </w:r>
      <w:r w:rsidR="0095740B" w:rsidRPr="00D9770B">
        <w:rPr>
          <w:color w:val="000000"/>
          <w:shd w:val="clear" w:color="auto" w:fill="FFFFFF"/>
        </w:rPr>
        <w:t xml:space="preserve"> can be used to detect </w:t>
      </w:r>
      <w:r w:rsidR="00095DD4" w:rsidRPr="00D9770B">
        <w:rPr>
          <w:color w:val="000000"/>
          <w:shd w:val="clear" w:color="auto" w:fill="FFFFFF"/>
        </w:rPr>
        <w:t>the bacterial pathogenicity</w:t>
      </w:r>
      <w:r w:rsidR="00D9770B" w:rsidRPr="00D9770B">
        <w:rPr>
          <w:color w:val="000000"/>
          <w:shd w:val="clear" w:color="auto" w:fill="FFFFFF"/>
        </w:rPr>
        <w:t xml:space="preserve"> since pathogens, such as </w:t>
      </w:r>
      <w:r w:rsidR="00D9770B" w:rsidRPr="00D9770B">
        <w:rPr>
          <w:i/>
          <w:iCs/>
          <w:color w:val="000000"/>
          <w:shd w:val="clear" w:color="auto" w:fill="FFFFFF"/>
        </w:rPr>
        <w:t>Staphylococcus</w:t>
      </w:r>
      <w:r w:rsidR="00D9770B" w:rsidRPr="00D9770B">
        <w:rPr>
          <w:color w:val="000000"/>
          <w:shd w:val="clear" w:color="auto" w:fill="FFFFFF"/>
        </w:rPr>
        <w:t xml:space="preserve"> </w:t>
      </w:r>
      <w:r w:rsidR="00D9770B" w:rsidRPr="00D9770B">
        <w:rPr>
          <w:i/>
          <w:iCs/>
          <w:color w:val="000000"/>
          <w:shd w:val="clear" w:color="auto" w:fill="FFFFFF"/>
        </w:rPr>
        <w:t>aureus</w:t>
      </w:r>
      <w:r w:rsidR="00D9770B" w:rsidRPr="00D9770B">
        <w:rPr>
          <w:color w:val="000000"/>
          <w:shd w:val="clear" w:color="auto" w:fill="FFFFFF"/>
        </w:rPr>
        <w:t xml:space="preserve"> can use red blood cells to grow and produce</w:t>
      </w:r>
      <w:r w:rsidR="00811044" w:rsidRPr="00D9770B">
        <w:rPr>
          <w:color w:val="000000"/>
          <w:shd w:val="clear" w:color="auto" w:fill="FFFFFF"/>
        </w:rPr>
        <w:t xml:space="preserve"> extracellular enzymes that lyse red blood cell</w:t>
      </w:r>
      <w:r w:rsidR="00D9770B">
        <w:rPr>
          <w:color w:val="000000"/>
          <w:shd w:val="clear" w:color="auto" w:fill="FFFFFF"/>
        </w:rPr>
        <w:t>s in the blood agar (hemolysis) (</w:t>
      </w:r>
      <w:r w:rsidR="00D9770B">
        <w:rPr>
          <w:noProof/>
        </w:rPr>
        <w:t xml:space="preserve">Haifang </w:t>
      </w:r>
      <w:r w:rsidR="00D9770B" w:rsidRPr="00D9770B">
        <w:rPr>
          <w:i/>
          <w:iCs/>
          <w:noProof/>
        </w:rPr>
        <w:t>et al.,</w:t>
      </w:r>
      <w:r w:rsidR="00D9770B">
        <w:rPr>
          <w:noProof/>
        </w:rPr>
        <w:t xml:space="preserve"> 2016).</w:t>
      </w:r>
    </w:p>
    <w:p w14:paraId="49608DF8" w14:textId="77777777" w:rsidR="00D9770B" w:rsidRPr="00D9770B" w:rsidRDefault="00D9770B" w:rsidP="00D9770B">
      <w:pPr>
        <w:spacing w:line="360" w:lineRule="auto"/>
        <w:jc w:val="both"/>
        <w:rPr>
          <w:noProof/>
        </w:rPr>
      </w:pPr>
    </w:p>
    <w:p w14:paraId="421AC734" w14:textId="646B0787" w:rsidR="00A31D84" w:rsidRDefault="00D9770B" w:rsidP="00401969">
      <w:pPr>
        <w:spacing w:line="360" w:lineRule="auto"/>
        <w:jc w:val="both"/>
        <w:rPr>
          <w:rFonts w:asciiTheme="majorBidi" w:hAnsiTheme="majorBidi" w:cstheme="majorBidi"/>
        </w:rPr>
      </w:pPr>
      <w:r>
        <w:rPr>
          <w:rFonts w:asciiTheme="majorBidi" w:hAnsiTheme="majorBidi" w:cstheme="majorBidi"/>
        </w:rPr>
        <w:t xml:space="preserve">     </w:t>
      </w:r>
      <w:r w:rsidR="0027689B" w:rsidRPr="00B703C2">
        <w:rPr>
          <w:rFonts w:asciiTheme="majorBidi" w:hAnsiTheme="majorBidi" w:cstheme="majorBidi"/>
        </w:rPr>
        <w:t xml:space="preserve">However, investigation of the occurrence of the </w:t>
      </w:r>
      <w:r w:rsidR="0027689B" w:rsidRPr="00B703C2">
        <w:rPr>
          <w:rFonts w:asciiTheme="majorBidi" w:hAnsiTheme="majorBidi" w:cstheme="majorBidi"/>
          <w:i/>
          <w:iCs/>
        </w:rPr>
        <w:t>Shigella</w:t>
      </w:r>
      <w:r w:rsidR="0027689B" w:rsidRPr="00B703C2">
        <w:rPr>
          <w:rFonts w:asciiTheme="majorBidi" w:hAnsiTheme="majorBidi" w:cstheme="majorBidi"/>
        </w:rPr>
        <w:t xml:space="preserve"> spp. in </w:t>
      </w:r>
      <w:r w:rsidR="0027689B" w:rsidRPr="00B703C2">
        <w:rPr>
          <w:rFonts w:asciiTheme="majorBidi" w:hAnsiTheme="majorBidi" w:cstheme="majorBidi"/>
          <w:noProof/>
        </w:rPr>
        <w:t xml:space="preserve">water and riverbed sediments samples retrieved from the Apies River, South Africa suggest the need to investigate the </w:t>
      </w:r>
      <w:r w:rsidR="0027689B" w:rsidRPr="00B703C2">
        <w:rPr>
          <w:rFonts w:asciiTheme="majorBidi" w:hAnsiTheme="majorBidi" w:cstheme="majorBidi"/>
        </w:rPr>
        <w:t>genetic relatedness</w:t>
      </w:r>
      <w:r w:rsidR="00F25538">
        <w:rPr>
          <w:rFonts w:asciiTheme="majorBidi" w:hAnsiTheme="majorBidi" w:cstheme="majorBidi"/>
        </w:rPr>
        <w:t xml:space="preserve"> of </w:t>
      </w:r>
      <w:r w:rsidR="00F25538" w:rsidRPr="00B703C2">
        <w:rPr>
          <w:rFonts w:asciiTheme="majorBidi" w:hAnsiTheme="majorBidi" w:cstheme="majorBidi"/>
          <w:i/>
          <w:iCs/>
        </w:rPr>
        <w:t>Shigella</w:t>
      </w:r>
      <w:r w:rsidR="00F25538" w:rsidRPr="00B703C2">
        <w:rPr>
          <w:rFonts w:asciiTheme="majorBidi" w:hAnsiTheme="majorBidi" w:cstheme="majorBidi"/>
        </w:rPr>
        <w:t xml:space="preserve"> spp</w:t>
      </w:r>
      <w:r w:rsidR="00F25538">
        <w:rPr>
          <w:rFonts w:asciiTheme="majorBidi" w:hAnsiTheme="majorBidi" w:cstheme="majorBidi"/>
        </w:rPr>
        <w:t xml:space="preserve"> in water and </w:t>
      </w:r>
      <w:r w:rsidR="00F25538" w:rsidRPr="00B703C2">
        <w:rPr>
          <w:rFonts w:asciiTheme="majorBidi" w:hAnsiTheme="majorBidi" w:cstheme="majorBidi"/>
          <w:noProof/>
        </w:rPr>
        <w:t>riverbed sediments</w:t>
      </w:r>
      <w:r w:rsidR="00F25538">
        <w:rPr>
          <w:rFonts w:asciiTheme="majorBidi" w:hAnsiTheme="majorBidi" w:cstheme="majorBidi"/>
        </w:rPr>
        <w:t xml:space="preserve"> </w:t>
      </w:r>
      <w:r w:rsidR="0027689B" w:rsidRPr="00B703C2">
        <w:rPr>
          <w:rFonts w:asciiTheme="majorBidi" w:hAnsiTheme="majorBidi" w:cstheme="majorBidi"/>
          <w:noProof/>
        </w:rPr>
        <w:t xml:space="preserve">at the genetic level (Ekwanzala </w:t>
      </w:r>
      <w:r w:rsidR="0027689B" w:rsidRPr="00B703C2">
        <w:rPr>
          <w:rFonts w:asciiTheme="majorBidi" w:hAnsiTheme="majorBidi" w:cstheme="majorBidi"/>
          <w:i/>
          <w:iCs/>
          <w:noProof/>
        </w:rPr>
        <w:t>et al</w:t>
      </w:r>
      <w:r w:rsidR="0027689B" w:rsidRPr="00B703C2">
        <w:rPr>
          <w:rFonts w:asciiTheme="majorBidi" w:hAnsiTheme="majorBidi" w:cstheme="majorBidi"/>
          <w:noProof/>
        </w:rPr>
        <w:t xml:space="preserve">., 2017). In the Apies River samples, </w:t>
      </w:r>
      <w:r w:rsidR="0027689B" w:rsidRPr="00B703C2">
        <w:rPr>
          <w:rFonts w:asciiTheme="majorBidi" w:hAnsiTheme="majorBidi" w:cstheme="majorBidi"/>
          <w:i/>
          <w:iCs/>
          <w:noProof/>
        </w:rPr>
        <w:t>Shigella sonnei</w:t>
      </w:r>
      <w:r w:rsidR="0027689B" w:rsidRPr="00B703C2">
        <w:rPr>
          <w:rFonts w:asciiTheme="majorBidi" w:hAnsiTheme="majorBidi" w:cstheme="majorBidi"/>
          <w:noProof/>
        </w:rPr>
        <w:t xml:space="preserve">, </w:t>
      </w:r>
      <w:r w:rsidR="0027689B" w:rsidRPr="00B703C2">
        <w:rPr>
          <w:rFonts w:asciiTheme="majorBidi" w:hAnsiTheme="majorBidi" w:cstheme="majorBidi"/>
          <w:i/>
          <w:iCs/>
          <w:noProof/>
        </w:rPr>
        <w:t xml:space="preserve">Shigella dysenteriae, Shigella boydii </w:t>
      </w:r>
      <w:r w:rsidR="0027689B" w:rsidRPr="00B703C2">
        <w:rPr>
          <w:rFonts w:asciiTheme="majorBidi" w:hAnsiTheme="majorBidi" w:cstheme="majorBidi"/>
          <w:noProof/>
        </w:rPr>
        <w:t>and</w:t>
      </w:r>
      <w:r w:rsidR="0027689B" w:rsidRPr="00B703C2">
        <w:rPr>
          <w:rFonts w:asciiTheme="majorBidi" w:hAnsiTheme="majorBidi" w:cstheme="majorBidi"/>
          <w:i/>
          <w:iCs/>
          <w:noProof/>
        </w:rPr>
        <w:t xml:space="preserve"> Shigella flexneri </w:t>
      </w:r>
      <w:r w:rsidR="0027689B" w:rsidRPr="00B703C2">
        <w:rPr>
          <w:rFonts w:asciiTheme="majorBidi" w:hAnsiTheme="majorBidi" w:cstheme="majorBidi"/>
          <w:noProof/>
        </w:rPr>
        <w:t xml:space="preserve">were found </w:t>
      </w:r>
      <w:r w:rsidR="0027689B" w:rsidRPr="00B703C2">
        <w:rPr>
          <w:rFonts w:asciiTheme="majorBidi" w:hAnsiTheme="majorBidi" w:cstheme="majorBidi"/>
        </w:rPr>
        <w:t xml:space="preserve">more abundant </w:t>
      </w:r>
      <w:r w:rsidR="0027689B" w:rsidRPr="00B703C2">
        <w:rPr>
          <w:rFonts w:asciiTheme="majorBidi" w:hAnsiTheme="majorBidi" w:cstheme="majorBidi"/>
          <w:noProof/>
        </w:rPr>
        <w:t xml:space="preserve">in both water and sediments, suggesting that these species could have a common origin (99% genetic relatedness) and the bacteria could possibly be moved between the water column and the sediments. </w:t>
      </w:r>
      <w:r w:rsidR="0027689B" w:rsidRPr="00B703C2">
        <w:rPr>
          <w:rFonts w:asciiTheme="majorBidi" w:hAnsiTheme="majorBidi" w:cstheme="majorBidi"/>
          <w:i/>
          <w:iCs/>
        </w:rPr>
        <w:t>Shigella</w:t>
      </w:r>
      <w:r w:rsidR="0027689B" w:rsidRPr="00B703C2">
        <w:rPr>
          <w:rFonts w:asciiTheme="majorBidi" w:hAnsiTheme="majorBidi" w:cstheme="majorBidi"/>
        </w:rPr>
        <w:t xml:space="preserve"> spp. are commonly found in water polluted with human excreta, indicating the human faecal contamination (</w:t>
      </w:r>
      <w:r w:rsidR="0027689B" w:rsidRPr="00B703C2">
        <w:rPr>
          <w:rFonts w:asciiTheme="majorBidi" w:hAnsiTheme="majorBidi" w:cstheme="majorBidi"/>
          <w:noProof/>
        </w:rPr>
        <w:t xml:space="preserve">Ekwanzala </w:t>
      </w:r>
      <w:r w:rsidR="0027689B" w:rsidRPr="00B703C2">
        <w:rPr>
          <w:rFonts w:asciiTheme="majorBidi" w:hAnsiTheme="majorBidi" w:cstheme="majorBidi"/>
          <w:i/>
          <w:iCs/>
          <w:noProof/>
        </w:rPr>
        <w:t>et al</w:t>
      </w:r>
      <w:r w:rsidR="0027689B" w:rsidRPr="00B703C2">
        <w:rPr>
          <w:rFonts w:asciiTheme="majorBidi" w:hAnsiTheme="majorBidi" w:cstheme="majorBidi"/>
          <w:noProof/>
        </w:rPr>
        <w:t>., 2017).</w:t>
      </w:r>
      <w:r w:rsidR="0027689B" w:rsidRPr="00B703C2">
        <w:rPr>
          <w:rFonts w:asciiTheme="majorBidi" w:hAnsiTheme="majorBidi" w:cstheme="majorBidi"/>
        </w:rPr>
        <w:t xml:space="preserve"> </w:t>
      </w:r>
      <w:r w:rsidR="0027689B" w:rsidRPr="00B703C2">
        <w:rPr>
          <w:rFonts w:asciiTheme="majorBidi" w:hAnsiTheme="majorBidi" w:cstheme="majorBidi"/>
          <w:noProof/>
        </w:rPr>
        <w:t xml:space="preserve">The isolation of </w:t>
      </w:r>
      <w:r w:rsidR="0027689B" w:rsidRPr="00B703C2">
        <w:rPr>
          <w:rFonts w:asciiTheme="majorBidi" w:hAnsiTheme="majorBidi" w:cstheme="majorBidi"/>
          <w:i/>
          <w:iCs/>
          <w:noProof/>
        </w:rPr>
        <w:t xml:space="preserve">Shigella sonnei </w:t>
      </w:r>
      <w:r w:rsidR="0027689B" w:rsidRPr="00B703C2">
        <w:rPr>
          <w:rFonts w:asciiTheme="majorBidi" w:hAnsiTheme="majorBidi" w:cstheme="majorBidi"/>
          <w:noProof/>
        </w:rPr>
        <w:t>MBB</w:t>
      </w:r>
      <w:r w:rsidR="001F4FE9">
        <w:rPr>
          <w:rFonts w:asciiTheme="majorBidi" w:hAnsiTheme="majorBidi" w:cstheme="majorBidi"/>
          <w:noProof/>
        </w:rPr>
        <w:t>13</w:t>
      </w:r>
      <w:r w:rsidR="0027689B" w:rsidRPr="00B703C2">
        <w:rPr>
          <w:rFonts w:asciiTheme="majorBidi" w:hAnsiTheme="majorBidi" w:cstheme="majorBidi"/>
          <w:i/>
          <w:iCs/>
          <w:noProof/>
        </w:rPr>
        <w:t xml:space="preserve"> </w:t>
      </w:r>
      <w:r w:rsidR="0027689B" w:rsidRPr="00B703C2">
        <w:rPr>
          <w:rFonts w:asciiTheme="majorBidi" w:hAnsiTheme="majorBidi" w:cstheme="majorBidi"/>
          <w:noProof/>
        </w:rPr>
        <w:t>here</w:t>
      </w:r>
      <w:r w:rsidR="0027689B" w:rsidRPr="00B703C2">
        <w:rPr>
          <w:rFonts w:asciiTheme="majorBidi" w:hAnsiTheme="majorBidi" w:cstheme="majorBidi"/>
        </w:rPr>
        <w:t xml:space="preserve"> might suggest the possible movement of these species and other isolated bacteria through the water column and the potential interaction with and resuspend from</w:t>
      </w:r>
      <w:r w:rsidR="00663C6F">
        <w:rPr>
          <w:rFonts w:asciiTheme="majorBidi" w:hAnsiTheme="majorBidi" w:cstheme="majorBidi"/>
        </w:rPr>
        <w:t xml:space="preserve"> </w:t>
      </w:r>
      <w:r w:rsidR="00663C6F" w:rsidRPr="00663C6F">
        <w:rPr>
          <w:rFonts w:asciiTheme="majorBidi" w:hAnsiTheme="majorBidi" w:cstheme="majorBidi"/>
        </w:rPr>
        <w:t>epilithic</w:t>
      </w:r>
      <w:r w:rsidR="00663C6F">
        <w:rPr>
          <w:rFonts w:asciiTheme="majorBidi" w:hAnsiTheme="majorBidi" w:cstheme="majorBidi"/>
        </w:rPr>
        <w:t xml:space="preserve"> </w:t>
      </w:r>
      <w:r w:rsidR="0027689B" w:rsidRPr="00B703C2">
        <w:rPr>
          <w:rFonts w:asciiTheme="majorBidi" w:hAnsiTheme="majorBidi" w:cstheme="majorBidi"/>
        </w:rPr>
        <w:t xml:space="preserve">biofilms. However, in the Apies River samples, both culture-based and culture-independent methods were used for the determination of bacterial loads, and it was found that the amounts of </w:t>
      </w:r>
      <w:r w:rsidR="0027689B" w:rsidRPr="00B703C2">
        <w:rPr>
          <w:rFonts w:asciiTheme="majorBidi" w:hAnsiTheme="majorBidi" w:cstheme="majorBidi"/>
          <w:i/>
          <w:iCs/>
        </w:rPr>
        <w:t>Shigella</w:t>
      </w:r>
      <w:r w:rsidR="0027689B" w:rsidRPr="00B703C2">
        <w:rPr>
          <w:rFonts w:asciiTheme="majorBidi" w:hAnsiTheme="majorBidi" w:cstheme="majorBidi"/>
        </w:rPr>
        <w:t xml:space="preserve"> spp. by qPCR were 30 times higher than that obtained using culture-based techniques, suggesting that culture-based methods might not reflect the exact number of bacteria in these environments. Similarly, quantification of </w:t>
      </w:r>
      <w:r w:rsidR="0027689B" w:rsidRPr="00B703C2">
        <w:rPr>
          <w:rFonts w:asciiTheme="majorBidi" w:hAnsiTheme="majorBidi" w:cstheme="majorBidi"/>
          <w:i/>
          <w:iCs/>
        </w:rPr>
        <w:t>E.</w:t>
      </w:r>
      <w:r w:rsidR="00A3296B">
        <w:rPr>
          <w:rFonts w:asciiTheme="majorBidi" w:hAnsiTheme="majorBidi" w:cstheme="majorBidi"/>
          <w:i/>
          <w:iCs/>
        </w:rPr>
        <w:t xml:space="preserve"> </w:t>
      </w:r>
      <w:r w:rsidR="0027689B" w:rsidRPr="00B703C2">
        <w:rPr>
          <w:rFonts w:asciiTheme="majorBidi" w:hAnsiTheme="majorBidi" w:cstheme="majorBidi"/>
          <w:i/>
          <w:iCs/>
        </w:rPr>
        <w:t>coli</w:t>
      </w:r>
      <w:r w:rsidR="0027689B" w:rsidRPr="00B703C2">
        <w:rPr>
          <w:rFonts w:asciiTheme="majorBidi" w:hAnsiTheme="majorBidi" w:cstheme="majorBidi"/>
        </w:rPr>
        <w:t xml:space="preserve"> using culture-based procedures has been reported to underestimate their actual numbers in natural waters as some bacteria can be in a viable but non-culturable state</w:t>
      </w:r>
      <w:r w:rsidR="00AA13F2">
        <w:rPr>
          <w:rFonts w:asciiTheme="majorBidi" w:hAnsiTheme="majorBidi" w:cstheme="majorBidi"/>
        </w:rPr>
        <w:t xml:space="preserve"> (VBNC)</w:t>
      </w:r>
      <w:r w:rsidR="0027689B" w:rsidRPr="00B703C2">
        <w:rPr>
          <w:rFonts w:asciiTheme="majorBidi" w:hAnsiTheme="majorBidi" w:cstheme="majorBidi"/>
        </w:rPr>
        <w:t xml:space="preserve"> (</w:t>
      </w:r>
      <w:r w:rsidR="0027689B" w:rsidRPr="00B703C2">
        <w:rPr>
          <w:rFonts w:asciiTheme="majorBidi" w:hAnsiTheme="majorBidi" w:cstheme="majorBidi"/>
          <w:noProof/>
        </w:rPr>
        <w:t xml:space="preserve">Amirat </w:t>
      </w:r>
      <w:r w:rsidR="0027689B" w:rsidRPr="00B703C2">
        <w:rPr>
          <w:rFonts w:asciiTheme="majorBidi" w:hAnsiTheme="majorBidi" w:cstheme="majorBidi"/>
          <w:i/>
          <w:iCs/>
          <w:noProof/>
        </w:rPr>
        <w:t>et al</w:t>
      </w:r>
      <w:r w:rsidR="0027689B" w:rsidRPr="00B703C2">
        <w:rPr>
          <w:rFonts w:asciiTheme="majorBidi" w:hAnsiTheme="majorBidi" w:cstheme="majorBidi"/>
          <w:noProof/>
        </w:rPr>
        <w:t xml:space="preserve">., 2012). </w:t>
      </w:r>
      <w:r w:rsidR="0027689B" w:rsidRPr="00B703C2">
        <w:rPr>
          <w:rFonts w:asciiTheme="majorBidi" w:hAnsiTheme="majorBidi" w:cstheme="majorBidi"/>
        </w:rPr>
        <w:t xml:space="preserve">Entering into VBNC state can be as a result of an insufficient supply of nutrients (uptake ceases) and/or under some environmental stresses that might inhibit natural activities for growth and cell division, such as extremes of temperature, pH, toxic chemicals, UV irradiation, water limitation or desiccation and </w:t>
      </w:r>
      <w:r w:rsidR="0027689B" w:rsidRPr="00B703C2">
        <w:rPr>
          <w:rFonts w:asciiTheme="majorBidi" w:hAnsiTheme="majorBidi" w:cstheme="majorBidi"/>
        </w:rPr>
        <w:lastRenderedPageBreak/>
        <w:t>fluctuating oxygen concentrations, whereas cells can recover from this situation when provided with the essential nutrients and environmental conditions, however some complex biofilm matrices might have both viable and non-viable cells (Trevors, 2011).</w:t>
      </w:r>
      <w:r w:rsidR="00A31D84">
        <w:rPr>
          <w:rFonts w:asciiTheme="majorBidi" w:hAnsiTheme="majorBidi" w:cstheme="majorBidi"/>
        </w:rPr>
        <w:t xml:space="preserve"> </w:t>
      </w:r>
      <w:r w:rsidR="00A31D84" w:rsidRPr="00B703C2">
        <w:rPr>
          <w:rFonts w:asciiTheme="majorBidi" w:hAnsiTheme="majorBidi" w:cstheme="majorBidi"/>
        </w:rPr>
        <w:t xml:space="preserve">Using only culture-based techniques for microbial isolation here </w:t>
      </w:r>
      <w:r w:rsidR="00A31D84">
        <w:rPr>
          <w:rFonts w:asciiTheme="majorBidi" w:hAnsiTheme="majorBidi" w:cstheme="majorBidi"/>
        </w:rPr>
        <w:t xml:space="preserve">limits the analysis to viable bacteria only and likely underestimates the actual diversity present in </w:t>
      </w:r>
      <w:r w:rsidR="00A31D84" w:rsidRPr="00B703C2">
        <w:rPr>
          <w:rFonts w:asciiTheme="majorBidi" w:hAnsiTheme="majorBidi" w:cstheme="majorBidi"/>
        </w:rPr>
        <w:t>the Porter Brook</w:t>
      </w:r>
      <w:r w:rsidR="00A31D84">
        <w:rPr>
          <w:rFonts w:asciiTheme="majorBidi" w:hAnsiTheme="majorBidi" w:cstheme="majorBidi"/>
        </w:rPr>
        <w:t>.</w:t>
      </w:r>
    </w:p>
    <w:p w14:paraId="517B2673" w14:textId="77777777" w:rsidR="009778BC" w:rsidRDefault="009778BC" w:rsidP="009778BC">
      <w:pPr>
        <w:spacing w:line="360" w:lineRule="auto"/>
        <w:jc w:val="both"/>
        <w:rPr>
          <w:rFonts w:asciiTheme="majorBidi" w:hAnsiTheme="majorBidi" w:cstheme="majorBidi"/>
        </w:rPr>
      </w:pPr>
    </w:p>
    <w:p w14:paraId="1ABAA9C8" w14:textId="7E08CCDC" w:rsidR="003A554D" w:rsidRDefault="00AB541F" w:rsidP="00E036DD">
      <w:pPr>
        <w:spacing w:line="360" w:lineRule="auto"/>
        <w:jc w:val="both"/>
        <w:rPr>
          <w:color w:val="000000"/>
          <w:shd w:val="clear" w:color="auto" w:fill="FFFFFF"/>
        </w:rPr>
      </w:pPr>
      <w:r>
        <w:rPr>
          <w:rFonts w:asciiTheme="majorBidi" w:hAnsiTheme="majorBidi" w:cstheme="majorBidi"/>
        </w:rPr>
        <w:t xml:space="preserve">     </w:t>
      </w:r>
      <w:r w:rsidR="009778BC" w:rsidRPr="00B96333">
        <w:rPr>
          <w:rFonts w:asciiTheme="majorBidi" w:hAnsiTheme="majorBidi" w:cstheme="majorBidi"/>
        </w:rPr>
        <w:t>B</w:t>
      </w:r>
      <w:r w:rsidR="00C80255" w:rsidRPr="00B96333">
        <w:rPr>
          <w:rFonts w:asciiTheme="majorBidi" w:hAnsiTheme="majorBidi" w:cstheme="majorBidi"/>
        </w:rPr>
        <w:t xml:space="preserve">iofilms in </w:t>
      </w:r>
      <w:r w:rsidR="00D50542" w:rsidRPr="00B96333">
        <w:rPr>
          <w:rFonts w:asciiTheme="majorBidi" w:hAnsiTheme="majorBidi" w:cstheme="majorBidi"/>
        </w:rPr>
        <w:t>freshwater </w:t>
      </w:r>
      <w:r w:rsidR="00C80255" w:rsidRPr="00B96333">
        <w:rPr>
          <w:rFonts w:asciiTheme="majorBidi" w:hAnsiTheme="majorBidi" w:cstheme="majorBidi"/>
        </w:rPr>
        <w:t>ecosystems</w:t>
      </w:r>
      <w:r w:rsidR="00F61635" w:rsidRPr="00B96333">
        <w:rPr>
          <w:rFonts w:asciiTheme="majorBidi" w:hAnsiTheme="majorBidi" w:cstheme="majorBidi"/>
        </w:rPr>
        <w:t xml:space="preserve"> </w:t>
      </w:r>
      <w:r w:rsidR="00D50542" w:rsidRPr="00B96333">
        <w:rPr>
          <w:rFonts w:asciiTheme="majorBidi" w:hAnsiTheme="majorBidi" w:cstheme="majorBidi"/>
        </w:rPr>
        <w:t>generally</w:t>
      </w:r>
      <w:r w:rsidR="00894064">
        <w:rPr>
          <w:rFonts w:asciiTheme="majorBidi" w:hAnsiTheme="majorBidi" w:cstheme="majorBidi"/>
        </w:rPr>
        <w:t xml:space="preserve"> </w:t>
      </w:r>
      <w:r w:rsidR="00AC328B" w:rsidRPr="00B96333">
        <w:rPr>
          <w:rFonts w:asciiTheme="majorBidi" w:hAnsiTheme="majorBidi" w:cstheme="majorBidi"/>
        </w:rPr>
        <w:t>harbor considerable microbial diversity</w:t>
      </w:r>
      <w:r w:rsidR="009778BC" w:rsidRPr="00B96333">
        <w:rPr>
          <w:rFonts w:asciiTheme="majorBidi" w:hAnsiTheme="majorBidi" w:cstheme="majorBidi"/>
        </w:rPr>
        <w:t>, including bacteria, archaea, algae, fungi, protozoa and viruses that are important components of the biofilms matrix and</w:t>
      </w:r>
      <w:r w:rsidR="00881B96" w:rsidRPr="00B96333">
        <w:rPr>
          <w:rFonts w:asciiTheme="majorBidi" w:hAnsiTheme="majorBidi" w:cstheme="majorBidi"/>
        </w:rPr>
        <w:t xml:space="preserve"> contribute to the biodiversity and processes</w:t>
      </w:r>
      <w:r w:rsidR="002075CF" w:rsidRPr="00B96333">
        <w:rPr>
          <w:rFonts w:asciiTheme="majorBidi" w:hAnsiTheme="majorBidi" w:cstheme="majorBidi"/>
        </w:rPr>
        <w:t xml:space="preserve"> of the ecosystem</w:t>
      </w:r>
      <w:r w:rsidR="009778BC" w:rsidRPr="00B96333">
        <w:rPr>
          <w:rFonts w:asciiTheme="majorBidi" w:hAnsiTheme="majorBidi" w:cstheme="majorBidi"/>
        </w:rPr>
        <w:t xml:space="preserve"> (</w:t>
      </w:r>
      <w:r w:rsidR="008036C0">
        <w:rPr>
          <w:rFonts w:asciiTheme="majorBidi" w:hAnsiTheme="majorBidi" w:cstheme="majorBidi"/>
        </w:rPr>
        <w:t xml:space="preserve">Besemer, </w:t>
      </w:r>
      <w:r w:rsidR="009778BC" w:rsidRPr="00B96333">
        <w:rPr>
          <w:rFonts w:asciiTheme="majorBidi" w:hAnsiTheme="majorBidi" w:cstheme="majorBidi"/>
        </w:rPr>
        <w:t>2015)</w:t>
      </w:r>
      <w:r w:rsidR="00B96333">
        <w:rPr>
          <w:rFonts w:asciiTheme="majorBidi" w:hAnsiTheme="majorBidi" w:cstheme="majorBidi"/>
        </w:rPr>
        <w:t>.</w:t>
      </w:r>
      <w:r w:rsidR="00261C60">
        <w:rPr>
          <w:rFonts w:asciiTheme="majorBidi" w:hAnsiTheme="majorBidi" w:cstheme="majorBidi"/>
        </w:rPr>
        <w:t xml:space="preserve"> </w:t>
      </w:r>
      <w:r w:rsidR="00FB52D8" w:rsidRPr="00AB541F">
        <w:rPr>
          <w:rFonts w:asciiTheme="majorBidi" w:hAnsiTheme="majorBidi" w:cstheme="majorBidi"/>
        </w:rPr>
        <w:t xml:space="preserve">Studying of microbial biofilm communities can lead to an accurate assessment of population density and a better understanding between structure and </w:t>
      </w:r>
      <w:r w:rsidRPr="00AB541F">
        <w:rPr>
          <w:rFonts w:asciiTheme="majorBidi" w:hAnsiTheme="majorBidi" w:cstheme="majorBidi"/>
        </w:rPr>
        <w:t xml:space="preserve">function in biofilm communities (Araya </w:t>
      </w:r>
      <w:r w:rsidRPr="00AB541F">
        <w:rPr>
          <w:rFonts w:asciiTheme="majorBidi" w:hAnsiTheme="majorBidi" w:cstheme="majorBidi"/>
          <w:i/>
          <w:iCs/>
        </w:rPr>
        <w:t>et al.,</w:t>
      </w:r>
      <w:r w:rsidR="008036C0">
        <w:rPr>
          <w:rFonts w:asciiTheme="majorBidi" w:hAnsiTheme="majorBidi" w:cstheme="majorBidi"/>
        </w:rPr>
        <w:t xml:space="preserve"> </w:t>
      </w:r>
      <w:r w:rsidRPr="00AB541F">
        <w:rPr>
          <w:rFonts w:asciiTheme="majorBidi" w:hAnsiTheme="majorBidi" w:cstheme="majorBidi"/>
        </w:rPr>
        <w:t>2003).</w:t>
      </w:r>
      <w:r w:rsidR="000D4AAE">
        <w:rPr>
          <w:rFonts w:asciiTheme="majorBidi" w:hAnsiTheme="majorBidi" w:cstheme="majorBidi"/>
        </w:rPr>
        <w:t xml:space="preserve"> However, </w:t>
      </w:r>
      <w:r w:rsidR="000D4AAE">
        <w:rPr>
          <w:color w:val="000000"/>
          <w:shd w:val="clear" w:color="auto" w:fill="FFFFFF"/>
        </w:rPr>
        <w:t xml:space="preserve">the diversity and </w:t>
      </w:r>
      <w:r w:rsidR="000D4AAE" w:rsidRPr="000D4AAE">
        <w:rPr>
          <w:color w:val="000000"/>
          <w:shd w:val="clear" w:color="auto" w:fill="FFFFFF"/>
        </w:rPr>
        <w:t xml:space="preserve">composition of </w:t>
      </w:r>
      <w:r w:rsidR="00D05EDF">
        <w:rPr>
          <w:rFonts w:asciiTheme="majorBidi" w:hAnsiTheme="majorBidi" w:cstheme="majorBidi"/>
        </w:rPr>
        <w:t xml:space="preserve">microbial biofilm </w:t>
      </w:r>
      <w:r w:rsidR="000D4AAE" w:rsidRPr="000D4AAE">
        <w:rPr>
          <w:color w:val="000000"/>
          <w:shd w:val="clear" w:color="auto" w:fill="FFFFFF"/>
        </w:rPr>
        <w:t xml:space="preserve">communities can </w:t>
      </w:r>
      <w:r w:rsidR="00A22130">
        <w:rPr>
          <w:color w:val="000000"/>
          <w:shd w:val="clear" w:color="auto" w:fill="FFFFFF"/>
        </w:rPr>
        <w:t xml:space="preserve">also </w:t>
      </w:r>
      <w:r w:rsidR="000D4AAE" w:rsidRPr="000D4AAE">
        <w:rPr>
          <w:color w:val="000000"/>
          <w:shd w:val="clear" w:color="auto" w:fill="FFFFFF"/>
        </w:rPr>
        <w:t xml:space="preserve">be shaped by the interaction of regional (dispersal dynamics, landscape patterns) and local (abiotic habitat conditions, biotic </w:t>
      </w:r>
      <w:r w:rsidR="008036C0">
        <w:rPr>
          <w:color w:val="000000"/>
          <w:shd w:val="clear" w:color="auto" w:fill="FFFFFF"/>
        </w:rPr>
        <w:t xml:space="preserve">interplays) processes (Besemer, </w:t>
      </w:r>
      <w:r w:rsidR="000D4AAE" w:rsidRPr="000D4AAE">
        <w:rPr>
          <w:color w:val="000000"/>
          <w:shd w:val="clear" w:color="auto" w:fill="FFFFFF"/>
        </w:rPr>
        <w:t>2015).</w:t>
      </w:r>
      <w:r w:rsidR="00E359C5" w:rsidRPr="00E359C5">
        <w:rPr>
          <w:color w:val="2A2A2A"/>
          <w:sz w:val="23"/>
          <w:szCs w:val="23"/>
          <w:shd w:val="clear" w:color="auto" w:fill="FFFFFF"/>
        </w:rPr>
        <w:t xml:space="preserve"> </w:t>
      </w:r>
    </w:p>
    <w:p w14:paraId="32A80165" w14:textId="77777777" w:rsidR="00E036DD" w:rsidRPr="00E036DD" w:rsidRDefault="00E036DD" w:rsidP="00E036DD">
      <w:pPr>
        <w:spacing w:line="360" w:lineRule="auto"/>
        <w:jc w:val="both"/>
        <w:rPr>
          <w:color w:val="000000"/>
          <w:shd w:val="clear" w:color="auto" w:fill="FFFFFF"/>
        </w:rPr>
      </w:pPr>
    </w:p>
    <w:p w14:paraId="5B86B9F3" w14:textId="077014E2" w:rsidR="00C25524" w:rsidRDefault="00A31D84" w:rsidP="000702C5">
      <w:pPr>
        <w:spacing w:line="360" w:lineRule="auto"/>
        <w:jc w:val="both"/>
        <w:rPr>
          <w:rFonts w:asciiTheme="majorBidi" w:hAnsiTheme="majorBidi" w:cstheme="majorBidi"/>
        </w:rPr>
      </w:pPr>
      <w:r>
        <w:rPr>
          <w:rFonts w:asciiTheme="majorBidi" w:hAnsiTheme="majorBidi" w:cstheme="majorBidi"/>
        </w:rPr>
        <w:t xml:space="preserve">     Nevertheless</w:t>
      </w:r>
      <w:r w:rsidRPr="00B703C2">
        <w:rPr>
          <w:rFonts w:asciiTheme="majorBidi" w:hAnsiTheme="majorBidi" w:cstheme="majorBidi"/>
        </w:rPr>
        <w:t xml:space="preserve">, </w:t>
      </w:r>
      <w:r>
        <w:rPr>
          <w:rFonts w:asciiTheme="majorBidi" w:hAnsiTheme="majorBidi" w:cstheme="majorBidi"/>
        </w:rPr>
        <w:t>10</w:t>
      </w:r>
      <w:r w:rsidRPr="00B703C2">
        <w:rPr>
          <w:rFonts w:asciiTheme="majorBidi" w:hAnsiTheme="majorBidi" w:cstheme="majorBidi"/>
        </w:rPr>
        <w:t xml:space="preserve"> </w:t>
      </w:r>
      <w:r w:rsidR="007A0C7C">
        <w:rPr>
          <w:rFonts w:asciiTheme="majorBidi" w:hAnsiTheme="majorBidi" w:cstheme="majorBidi"/>
        </w:rPr>
        <w:t>g</w:t>
      </w:r>
      <w:r w:rsidRPr="00B703C2">
        <w:rPr>
          <w:rFonts w:asciiTheme="majorBidi" w:hAnsiTheme="majorBidi" w:cstheme="majorBidi"/>
        </w:rPr>
        <w:t xml:space="preserve">ram-negative </w:t>
      </w:r>
      <w:r w:rsidR="0026394B">
        <w:rPr>
          <w:rFonts w:asciiTheme="majorBidi" w:hAnsiTheme="majorBidi" w:cstheme="majorBidi"/>
        </w:rPr>
        <w:t xml:space="preserve">potentially </w:t>
      </w:r>
      <w:r w:rsidRPr="00B703C2">
        <w:rPr>
          <w:rFonts w:asciiTheme="majorBidi" w:hAnsiTheme="majorBidi" w:cstheme="majorBidi"/>
        </w:rPr>
        <w:t xml:space="preserve">pathogenic strains </w:t>
      </w:r>
      <w:r>
        <w:rPr>
          <w:rFonts w:asciiTheme="majorBidi" w:hAnsiTheme="majorBidi" w:cstheme="majorBidi"/>
        </w:rPr>
        <w:t xml:space="preserve">were </w:t>
      </w:r>
      <w:r w:rsidRPr="00B703C2">
        <w:rPr>
          <w:rFonts w:asciiTheme="majorBidi" w:hAnsiTheme="majorBidi" w:cstheme="majorBidi"/>
        </w:rPr>
        <w:t xml:space="preserve">selected from the 22 isolates </w:t>
      </w:r>
      <w:r>
        <w:rPr>
          <w:rFonts w:asciiTheme="majorBidi" w:hAnsiTheme="majorBidi" w:cstheme="majorBidi"/>
        </w:rPr>
        <w:t xml:space="preserve">and </w:t>
      </w:r>
      <w:r w:rsidRPr="00B703C2">
        <w:rPr>
          <w:rFonts w:asciiTheme="majorBidi" w:hAnsiTheme="majorBidi" w:cstheme="majorBidi"/>
        </w:rPr>
        <w:t xml:space="preserve">screened for the production of biofilm. Amongst the </w:t>
      </w:r>
      <w:r>
        <w:rPr>
          <w:rFonts w:asciiTheme="majorBidi" w:hAnsiTheme="majorBidi" w:cstheme="majorBidi"/>
        </w:rPr>
        <w:t>10</w:t>
      </w:r>
      <w:r w:rsidRPr="00B703C2">
        <w:rPr>
          <w:rFonts w:asciiTheme="majorBidi" w:hAnsiTheme="majorBidi" w:cstheme="majorBidi"/>
        </w:rPr>
        <w:t xml:space="preserve"> potentially pathogenic isolates, the </w:t>
      </w:r>
      <w:r w:rsidRPr="00B703C2">
        <w:rPr>
          <w:rFonts w:asciiTheme="majorBidi" w:hAnsiTheme="majorBidi" w:cstheme="majorBidi"/>
          <w:i/>
          <w:iCs/>
        </w:rPr>
        <w:t>K. pneumoniae</w:t>
      </w:r>
      <w:r w:rsidRPr="00B703C2">
        <w:rPr>
          <w:rFonts w:asciiTheme="majorBidi" w:hAnsiTheme="majorBidi" w:cstheme="majorBidi"/>
        </w:rPr>
        <w:t xml:space="preserve"> MBB</w:t>
      </w:r>
      <w:r w:rsidR="0047511D">
        <w:rPr>
          <w:rFonts w:asciiTheme="majorBidi" w:hAnsiTheme="majorBidi" w:cstheme="majorBidi"/>
        </w:rPr>
        <w:t xml:space="preserve">9 </w:t>
      </w:r>
      <w:r w:rsidRPr="00B703C2">
        <w:rPr>
          <w:rFonts w:asciiTheme="majorBidi" w:hAnsiTheme="majorBidi" w:cstheme="majorBidi"/>
        </w:rPr>
        <w:t>isolate showed the highest ability to form a biofilm in the mi</w:t>
      </w:r>
      <w:r w:rsidR="00873762">
        <w:rPr>
          <w:rFonts w:asciiTheme="majorBidi" w:hAnsiTheme="majorBidi" w:cstheme="majorBidi"/>
        </w:rPr>
        <w:t>crotiter plate assay (Figure 3.6</w:t>
      </w:r>
      <w:r w:rsidRPr="00B703C2">
        <w:rPr>
          <w:rFonts w:asciiTheme="majorBidi" w:hAnsiTheme="majorBidi" w:cstheme="majorBidi"/>
        </w:rPr>
        <w:t xml:space="preserve">). </w:t>
      </w:r>
      <w:r w:rsidRPr="00B703C2">
        <w:rPr>
          <w:rFonts w:asciiTheme="majorBidi" w:hAnsiTheme="majorBidi" w:cstheme="majorBidi"/>
          <w:i/>
          <w:iCs/>
        </w:rPr>
        <w:t>In vitro,</w:t>
      </w:r>
      <w:r w:rsidRPr="00B703C2">
        <w:rPr>
          <w:rFonts w:asciiTheme="majorBidi" w:hAnsiTheme="majorBidi" w:cstheme="majorBidi"/>
        </w:rPr>
        <w:t xml:space="preserve"> </w:t>
      </w:r>
      <w:r w:rsidRPr="00B703C2">
        <w:rPr>
          <w:rFonts w:asciiTheme="majorBidi" w:hAnsiTheme="majorBidi" w:cstheme="majorBidi"/>
          <w:i/>
          <w:iCs/>
        </w:rPr>
        <w:t>K. pneumoniae</w:t>
      </w:r>
      <w:r w:rsidRPr="00B703C2">
        <w:rPr>
          <w:rFonts w:asciiTheme="majorBidi" w:hAnsiTheme="majorBidi" w:cstheme="majorBidi"/>
        </w:rPr>
        <w:t xml:space="preserve"> have shown the ability to form biofilms in polystyrene microtiter plates (</w:t>
      </w:r>
      <w:r w:rsidRPr="00B703C2">
        <w:rPr>
          <w:rFonts w:asciiTheme="majorBidi" w:hAnsiTheme="majorBidi" w:cstheme="majorBidi"/>
          <w:noProof/>
        </w:rPr>
        <w:t xml:space="preserve">Nicolau Korres </w:t>
      </w:r>
      <w:r w:rsidRPr="00B703C2">
        <w:rPr>
          <w:rFonts w:asciiTheme="majorBidi" w:hAnsiTheme="majorBidi" w:cstheme="majorBidi"/>
          <w:i/>
          <w:iCs/>
          <w:noProof/>
        </w:rPr>
        <w:t>et al</w:t>
      </w:r>
      <w:r w:rsidRPr="00B703C2">
        <w:rPr>
          <w:rFonts w:asciiTheme="majorBidi" w:hAnsiTheme="majorBidi" w:cstheme="majorBidi"/>
          <w:noProof/>
        </w:rPr>
        <w:t>., 2013).</w:t>
      </w:r>
      <w:r w:rsidRPr="00B703C2">
        <w:rPr>
          <w:rFonts w:asciiTheme="majorBidi" w:hAnsiTheme="majorBidi" w:cstheme="majorBidi"/>
        </w:rPr>
        <w:t xml:space="preserve"> </w:t>
      </w:r>
      <w:r w:rsidRPr="00B703C2">
        <w:rPr>
          <w:rFonts w:asciiTheme="majorBidi" w:hAnsiTheme="majorBidi" w:cstheme="majorBidi"/>
          <w:i/>
          <w:iCs/>
        </w:rPr>
        <w:t>K</w:t>
      </w:r>
      <w:r w:rsidR="00285FAA">
        <w:rPr>
          <w:rFonts w:asciiTheme="majorBidi" w:hAnsiTheme="majorBidi" w:cstheme="majorBidi"/>
          <w:i/>
          <w:iCs/>
        </w:rPr>
        <w:t xml:space="preserve">lebsiella </w:t>
      </w:r>
      <w:r w:rsidRPr="00B703C2">
        <w:rPr>
          <w:rFonts w:asciiTheme="majorBidi" w:hAnsiTheme="majorBidi" w:cstheme="majorBidi"/>
          <w:i/>
          <w:iCs/>
        </w:rPr>
        <w:t>pneumoniae</w:t>
      </w:r>
      <w:r w:rsidRPr="00B703C2">
        <w:rPr>
          <w:rFonts w:asciiTheme="majorBidi" w:hAnsiTheme="majorBidi" w:cstheme="majorBidi"/>
        </w:rPr>
        <w:t xml:space="preserve"> are frequently found in a variety of environmental niches, including water, soil, and vegetation, and are </w:t>
      </w:r>
      <w:r w:rsidR="00753B8A">
        <w:rPr>
          <w:rFonts w:asciiTheme="majorBidi" w:hAnsiTheme="majorBidi" w:cstheme="majorBidi"/>
        </w:rPr>
        <w:t>G</w:t>
      </w:r>
      <w:r w:rsidRPr="00B703C2">
        <w:rPr>
          <w:rFonts w:asciiTheme="majorBidi" w:hAnsiTheme="majorBidi" w:cstheme="majorBidi"/>
        </w:rPr>
        <w:t xml:space="preserve">ram-negative, encapsulated, nonmotile, rod-shaped opportunistic pathogens that can cause a wide range of nosocomial infections, including pneumonia, bacteremia, and urinary tract infections (Chen </w:t>
      </w:r>
      <w:r w:rsidRPr="00B703C2">
        <w:rPr>
          <w:rFonts w:asciiTheme="majorBidi" w:hAnsiTheme="majorBidi" w:cstheme="majorBidi"/>
          <w:i/>
          <w:iCs/>
        </w:rPr>
        <w:t>et al</w:t>
      </w:r>
      <w:r w:rsidRPr="00B703C2">
        <w:rPr>
          <w:rFonts w:asciiTheme="majorBidi" w:hAnsiTheme="majorBidi" w:cstheme="majorBidi"/>
        </w:rPr>
        <w:t xml:space="preserve">., 2014; Seifi </w:t>
      </w:r>
      <w:r w:rsidRPr="00B703C2">
        <w:rPr>
          <w:rFonts w:asciiTheme="majorBidi" w:hAnsiTheme="majorBidi" w:cstheme="majorBidi"/>
          <w:i/>
          <w:iCs/>
        </w:rPr>
        <w:t>et al</w:t>
      </w:r>
      <w:r w:rsidRPr="00B703C2">
        <w:rPr>
          <w:rFonts w:asciiTheme="majorBidi" w:hAnsiTheme="majorBidi" w:cstheme="majorBidi"/>
        </w:rPr>
        <w:t xml:space="preserve">., 2016). It has been shown that type 1 and type 3 pili that promote adhesion, and biofilm formation, as well as capsular polysaccharides, can be the most important virulence factors of </w:t>
      </w:r>
      <w:r w:rsidRPr="00B703C2">
        <w:rPr>
          <w:rFonts w:asciiTheme="majorBidi" w:hAnsiTheme="majorBidi" w:cstheme="majorBidi"/>
          <w:i/>
          <w:iCs/>
        </w:rPr>
        <w:t>K. pneumoniae</w:t>
      </w:r>
      <w:r w:rsidRPr="00B703C2">
        <w:rPr>
          <w:rFonts w:asciiTheme="majorBidi" w:hAnsiTheme="majorBidi" w:cstheme="majorBidi"/>
        </w:rPr>
        <w:t xml:space="preserve"> (</w:t>
      </w:r>
      <w:r w:rsidRPr="00B703C2">
        <w:rPr>
          <w:rFonts w:asciiTheme="majorBidi" w:hAnsiTheme="majorBidi" w:cstheme="majorBidi"/>
          <w:noProof/>
        </w:rPr>
        <w:t xml:space="preserve">Seifi </w:t>
      </w:r>
      <w:r w:rsidRPr="00B703C2">
        <w:rPr>
          <w:rFonts w:asciiTheme="majorBidi" w:hAnsiTheme="majorBidi" w:cstheme="majorBidi"/>
          <w:i/>
          <w:iCs/>
          <w:noProof/>
        </w:rPr>
        <w:t>et al</w:t>
      </w:r>
      <w:r w:rsidRPr="00B703C2">
        <w:rPr>
          <w:rFonts w:asciiTheme="majorBidi" w:hAnsiTheme="majorBidi" w:cstheme="majorBidi"/>
          <w:noProof/>
        </w:rPr>
        <w:t xml:space="preserve">., 2016). </w:t>
      </w:r>
      <w:r>
        <w:rPr>
          <w:rFonts w:asciiTheme="majorBidi" w:hAnsiTheme="majorBidi" w:cstheme="majorBidi"/>
          <w:noProof/>
        </w:rPr>
        <w:t xml:space="preserve"> </w:t>
      </w:r>
      <w:r w:rsidRPr="00B703C2">
        <w:rPr>
          <w:rFonts w:asciiTheme="majorBidi" w:hAnsiTheme="majorBidi" w:cstheme="majorBidi"/>
        </w:rPr>
        <w:t xml:space="preserve">Biofilm formation and its subsequent development have been suggested to play a significant role in the pathogenesis of </w:t>
      </w:r>
      <w:r w:rsidRPr="00B703C2">
        <w:rPr>
          <w:rFonts w:asciiTheme="majorBidi" w:hAnsiTheme="majorBidi" w:cstheme="majorBidi"/>
          <w:i/>
          <w:iCs/>
        </w:rPr>
        <w:t>K. pneumoniae</w:t>
      </w:r>
      <w:r w:rsidRPr="00B703C2">
        <w:rPr>
          <w:rFonts w:asciiTheme="majorBidi" w:hAnsiTheme="majorBidi" w:cstheme="majorBidi"/>
        </w:rPr>
        <w:t xml:space="preserve"> (</w:t>
      </w:r>
      <w:r w:rsidRPr="00B703C2">
        <w:rPr>
          <w:rFonts w:asciiTheme="majorBidi" w:hAnsiTheme="majorBidi" w:cstheme="majorBidi"/>
          <w:noProof/>
        </w:rPr>
        <w:t>Maldonado, 2007).</w:t>
      </w:r>
      <w:r w:rsidRPr="00B703C2">
        <w:rPr>
          <w:rFonts w:asciiTheme="majorBidi" w:hAnsiTheme="majorBidi" w:cstheme="majorBidi"/>
        </w:rPr>
        <w:t xml:space="preserve"> Therefore, the </w:t>
      </w:r>
      <w:r w:rsidRPr="00B703C2">
        <w:rPr>
          <w:i/>
          <w:iCs/>
        </w:rPr>
        <w:t xml:space="preserve">K. pneumoniae </w:t>
      </w:r>
      <w:r w:rsidRPr="00B703C2">
        <w:t>MBB</w:t>
      </w:r>
      <w:r w:rsidR="0047511D">
        <w:t xml:space="preserve">9 </w:t>
      </w:r>
      <w:r w:rsidRPr="00B703C2">
        <w:rPr>
          <w:rFonts w:asciiTheme="majorBidi" w:hAnsiTheme="majorBidi" w:cstheme="majorBidi"/>
        </w:rPr>
        <w:t>isolate was selected to assess the influence of different factors on biofilm formation using the crystal violet and resazurin assays</w:t>
      </w:r>
      <w:r>
        <w:rPr>
          <w:rFonts w:asciiTheme="majorBidi" w:hAnsiTheme="majorBidi" w:cstheme="majorBidi"/>
        </w:rPr>
        <w:t>.</w:t>
      </w:r>
    </w:p>
    <w:p w14:paraId="71DDCE3B" w14:textId="77777777" w:rsidR="00E036DD" w:rsidRDefault="00E036DD" w:rsidP="000702C5">
      <w:pPr>
        <w:spacing w:line="360" w:lineRule="auto"/>
        <w:jc w:val="both"/>
        <w:rPr>
          <w:rFonts w:asciiTheme="majorBidi" w:hAnsiTheme="majorBidi" w:cstheme="majorBidi"/>
        </w:rPr>
      </w:pPr>
    </w:p>
    <w:p w14:paraId="286B74B4" w14:textId="64F7AEEA" w:rsidR="001305ED" w:rsidRPr="003167FB" w:rsidRDefault="001305ED" w:rsidP="007F2B22">
      <w:pPr>
        <w:pStyle w:val="Heading1"/>
      </w:pPr>
      <w:bookmarkStart w:id="84" w:name="_Toc4505917"/>
      <w:r>
        <w:lastRenderedPageBreak/>
        <w:t>Chapter 4</w:t>
      </w:r>
      <w:r w:rsidRPr="00451C19">
        <w:t xml:space="preserve">: </w:t>
      </w:r>
      <w:r w:rsidRPr="00990FEE">
        <w:t xml:space="preserve">Characterization and evaluation of </w:t>
      </w:r>
      <w:r>
        <w:t xml:space="preserve">biofilm formation by </w:t>
      </w:r>
      <w:r w:rsidRPr="00FB405F">
        <w:rPr>
          <w:i/>
          <w:iCs/>
        </w:rPr>
        <w:t xml:space="preserve">Klebsiella </w:t>
      </w:r>
      <w:r>
        <w:rPr>
          <w:i/>
          <w:iCs/>
        </w:rPr>
        <w:t xml:space="preserve">pneumoniae </w:t>
      </w:r>
      <w:r>
        <w:t>MBB</w:t>
      </w:r>
      <w:r w:rsidR="0047511D">
        <w:t>9</w:t>
      </w:r>
      <w:bookmarkEnd w:id="84"/>
    </w:p>
    <w:p w14:paraId="3D68E10D" w14:textId="77777777" w:rsidR="001305ED" w:rsidRDefault="001305ED" w:rsidP="001305ED">
      <w:pPr>
        <w:rPr>
          <w:rFonts w:asciiTheme="majorBidi" w:hAnsiTheme="majorBidi" w:cstheme="majorBidi"/>
          <w:b/>
          <w:bCs/>
          <w:i/>
          <w:iCs/>
          <w:sz w:val="32"/>
          <w:szCs w:val="32"/>
        </w:rPr>
      </w:pPr>
    </w:p>
    <w:p w14:paraId="7B8E8A62" w14:textId="61B65F99" w:rsidR="001305ED" w:rsidRDefault="001305ED" w:rsidP="007F2B22">
      <w:pPr>
        <w:pStyle w:val="Heading2"/>
      </w:pPr>
      <w:bookmarkStart w:id="85" w:name="_Toc4505918"/>
      <w:r>
        <w:t>4</w:t>
      </w:r>
      <w:r w:rsidRPr="00451C19">
        <w:t>.1 Introduction</w:t>
      </w:r>
      <w:bookmarkEnd w:id="85"/>
    </w:p>
    <w:p w14:paraId="265FC990" w14:textId="4FFB0940" w:rsidR="001305ED" w:rsidRPr="00165843" w:rsidRDefault="001305ED" w:rsidP="0099683A">
      <w:pPr>
        <w:spacing w:line="360" w:lineRule="auto"/>
        <w:jc w:val="both"/>
      </w:pPr>
      <w:r>
        <w:rPr>
          <w:b/>
          <w:bCs/>
          <w:sz w:val="32"/>
          <w:szCs w:val="32"/>
        </w:rPr>
        <w:t xml:space="preserve">     </w:t>
      </w:r>
      <w:r w:rsidRPr="00165843">
        <w:t>Bacterial biofilms can be defined as microbial communities that adhere to abiotic and biotic surfaces and constitute a protected mode of growth within extracellular matrix substances (</w:t>
      </w:r>
      <w:r w:rsidRPr="00165843">
        <w:rPr>
          <w:noProof/>
        </w:rPr>
        <w:t xml:space="preserve">Lehner </w:t>
      </w:r>
      <w:r w:rsidRPr="00165843">
        <w:rPr>
          <w:i/>
          <w:iCs/>
          <w:noProof/>
        </w:rPr>
        <w:t>et al</w:t>
      </w:r>
      <w:r w:rsidRPr="00165843">
        <w:rPr>
          <w:noProof/>
        </w:rPr>
        <w:t xml:space="preserve">., 2005; Karaca </w:t>
      </w:r>
      <w:r w:rsidRPr="00165843">
        <w:rPr>
          <w:i/>
          <w:iCs/>
          <w:noProof/>
        </w:rPr>
        <w:t>et al</w:t>
      </w:r>
      <w:r w:rsidRPr="00165843">
        <w:rPr>
          <w:noProof/>
        </w:rPr>
        <w:t>., 2013).</w:t>
      </w:r>
      <w:r w:rsidRPr="00165843">
        <w:t xml:space="preserve"> Biofilm is formed on abiotic surfaces through various steps, including the adhesion of </w:t>
      </w:r>
      <w:r w:rsidR="0099683A">
        <w:t xml:space="preserve">the </w:t>
      </w:r>
      <w:r w:rsidR="00CD78E0">
        <w:t>f</w:t>
      </w:r>
      <w:r w:rsidR="00CD78E0" w:rsidRPr="0099683A">
        <w:t>ree-floating</w:t>
      </w:r>
      <w:r w:rsidR="0099683A" w:rsidRPr="0099683A">
        <w:t xml:space="preserve"> planktonic cells</w:t>
      </w:r>
      <w:r w:rsidR="0099683A">
        <w:t xml:space="preserve">, </w:t>
      </w:r>
      <w:r w:rsidRPr="00165843">
        <w:t>maturation, and dispersion of attached cells (</w:t>
      </w:r>
      <w:r w:rsidRPr="00165843">
        <w:rPr>
          <w:noProof/>
        </w:rPr>
        <w:t xml:space="preserve">Jama </w:t>
      </w:r>
      <w:r w:rsidRPr="00165843">
        <w:rPr>
          <w:i/>
          <w:iCs/>
          <w:noProof/>
        </w:rPr>
        <w:t>et al</w:t>
      </w:r>
      <w:r w:rsidRPr="00165843">
        <w:rPr>
          <w:noProof/>
        </w:rPr>
        <w:t xml:space="preserve">., 2017) </w:t>
      </w:r>
      <w:r w:rsidRPr="00165843">
        <w:t>(Figure 1.1).</w:t>
      </w:r>
      <w:r w:rsidR="00CD78E0">
        <w:t xml:space="preserve"> </w:t>
      </w:r>
      <w:r w:rsidRPr="00165843">
        <w:t>The establishment and development of bacterial biofilms are known to be dynamic and complex processes regulated by intrinsic biological properties and also by many environmental factors, since changes in the environment often trigger the formation of biofilm (</w:t>
      </w:r>
      <w:r w:rsidRPr="00165843">
        <w:rPr>
          <w:noProof/>
        </w:rPr>
        <w:t xml:space="preserve">Rühs </w:t>
      </w:r>
      <w:r w:rsidRPr="00165843">
        <w:rPr>
          <w:i/>
          <w:iCs/>
          <w:noProof/>
        </w:rPr>
        <w:t>et al</w:t>
      </w:r>
      <w:r w:rsidRPr="00165843">
        <w:rPr>
          <w:noProof/>
        </w:rPr>
        <w:t xml:space="preserve">., 2013; Gomes </w:t>
      </w:r>
      <w:r w:rsidRPr="00165843">
        <w:rPr>
          <w:i/>
          <w:iCs/>
          <w:noProof/>
        </w:rPr>
        <w:t>et al</w:t>
      </w:r>
      <w:r w:rsidRPr="00165843">
        <w:rPr>
          <w:noProof/>
        </w:rPr>
        <w:t>., 2014).</w:t>
      </w:r>
      <w:r w:rsidRPr="00165843">
        <w:t xml:space="preserve"> The environmental factors that control attachment and formation of biofilm may influence the ability of bacteria to grow and survive (Bjergbæk </w:t>
      </w:r>
      <w:r w:rsidRPr="00165843">
        <w:rPr>
          <w:i/>
          <w:iCs/>
        </w:rPr>
        <w:t>et al</w:t>
      </w:r>
      <w:r w:rsidRPr="00165843">
        <w:t>., 2006). The formation of microbial biofilm can be influenced by different factors, including incubation period, nutrient levels, temperature, pH, ionic strength; however, bacterial cell surface appendages and surface characteristics are also necessary for this process (</w:t>
      </w:r>
      <w:r w:rsidRPr="00165843">
        <w:rPr>
          <w:noProof/>
        </w:rPr>
        <w:t xml:space="preserve">Agarwal </w:t>
      </w:r>
      <w:r w:rsidRPr="00165843">
        <w:rPr>
          <w:i/>
          <w:iCs/>
          <w:noProof/>
        </w:rPr>
        <w:t>et al</w:t>
      </w:r>
      <w:r w:rsidRPr="00165843">
        <w:rPr>
          <w:noProof/>
        </w:rPr>
        <w:t>., 2011).</w:t>
      </w:r>
      <w:r w:rsidRPr="00165843">
        <w:t xml:space="preserve"> The biofilm matrix protects microbes against external conditions, such as nutrient depletion, shear stress, pH changes, oxygen radicals, disinfectants and antibiotics (</w:t>
      </w:r>
      <w:r w:rsidRPr="00165843">
        <w:rPr>
          <w:noProof/>
        </w:rPr>
        <w:t xml:space="preserve">Kim </w:t>
      </w:r>
      <w:r w:rsidRPr="00165843">
        <w:rPr>
          <w:i/>
          <w:iCs/>
          <w:noProof/>
        </w:rPr>
        <w:t>et al</w:t>
      </w:r>
      <w:r w:rsidRPr="00165843">
        <w:rPr>
          <w:noProof/>
        </w:rPr>
        <w:t>., 2012).</w:t>
      </w:r>
      <w:r w:rsidRPr="00165843">
        <w:t xml:space="preserve"> Attachment to surfaces and biofilm formation are mainly governed by electrostatic, van der Waals, hydrophobic, and contact interactions (</w:t>
      </w:r>
      <w:r w:rsidRPr="00165843">
        <w:rPr>
          <w:noProof/>
        </w:rPr>
        <w:t xml:space="preserve">Kurincic </w:t>
      </w:r>
      <w:r w:rsidRPr="00165843">
        <w:rPr>
          <w:i/>
          <w:iCs/>
          <w:noProof/>
        </w:rPr>
        <w:t>et al</w:t>
      </w:r>
      <w:r w:rsidRPr="00165843">
        <w:rPr>
          <w:noProof/>
        </w:rPr>
        <w:t>., 2016).</w:t>
      </w:r>
      <w:r w:rsidRPr="00165843">
        <w:t xml:space="preserve"> Hydrophobic interactions are known to play a role in microbial adhesion to a variety of surfaces and facilitate the formation of biofilm. Surface hydrophobicity can influence bacterial colonization of materials, such that bacteria have evolved several various ways to use the hydrophobic effect in order to adhere to substrata (</w:t>
      </w:r>
      <w:r w:rsidRPr="00165843">
        <w:rPr>
          <w:noProof/>
        </w:rPr>
        <w:t xml:space="preserve">Van Loosdrecht </w:t>
      </w:r>
      <w:r w:rsidRPr="00165843">
        <w:rPr>
          <w:i/>
          <w:iCs/>
          <w:noProof/>
        </w:rPr>
        <w:t>et al</w:t>
      </w:r>
      <w:r w:rsidRPr="00165843">
        <w:rPr>
          <w:noProof/>
        </w:rPr>
        <w:t xml:space="preserve">., 1987; Tahmourespour </w:t>
      </w:r>
      <w:r w:rsidRPr="00165843">
        <w:rPr>
          <w:i/>
          <w:iCs/>
          <w:noProof/>
        </w:rPr>
        <w:t>et al</w:t>
      </w:r>
      <w:r w:rsidRPr="00165843">
        <w:rPr>
          <w:noProof/>
        </w:rPr>
        <w:t xml:space="preserve">., 2008; Tyfa </w:t>
      </w:r>
      <w:r w:rsidRPr="00165843">
        <w:rPr>
          <w:i/>
          <w:iCs/>
          <w:noProof/>
        </w:rPr>
        <w:t>et al</w:t>
      </w:r>
      <w:r w:rsidRPr="00165843">
        <w:rPr>
          <w:noProof/>
        </w:rPr>
        <w:t>., 2015).</w:t>
      </w:r>
      <w:r w:rsidRPr="00165843">
        <w:t xml:space="preserve"> However, cell surface hydrophobicity may change as a function of the physiological state of bacteria (</w:t>
      </w:r>
      <w:r w:rsidRPr="00165843">
        <w:rPr>
          <w:noProof/>
        </w:rPr>
        <w:t xml:space="preserve">Tahmourespour </w:t>
      </w:r>
      <w:r w:rsidRPr="00165843">
        <w:rPr>
          <w:i/>
          <w:iCs/>
          <w:noProof/>
        </w:rPr>
        <w:t>et al</w:t>
      </w:r>
      <w:r w:rsidRPr="00165843">
        <w:rPr>
          <w:noProof/>
        </w:rPr>
        <w:t xml:space="preserve">., 2008). </w:t>
      </w:r>
    </w:p>
    <w:p w14:paraId="43C46BCF" w14:textId="77777777" w:rsidR="001305ED" w:rsidRPr="00165843" w:rsidRDefault="001305ED" w:rsidP="005C4E8C">
      <w:pPr>
        <w:spacing w:line="360" w:lineRule="auto"/>
        <w:jc w:val="both"/>
      </w:pPr>
    </w:p>
    <w:p w14:paraId="6168BD83" w14:textId="486BCDF5" w:rsidR="001305ED" w:rsidRPr="00165843" w:rsidRDefault="001305ED" w:rsidP="005C4E8C">
      <w:pPr>
        <w:spacing w:line="360" w:lineRule="auto"/>
        <w:jc w:val="both"/>
      </w:pPr>
      <w:r w:rsidRPr="00165843">
        <w:t xml:space="preserve">     Biofilm-forming bacteria show different physiological properties in their response to environmental influences compared with their planktonic counterparts; thus, changes in the availability of essential nutrients can have a significant impact on bacterial physiology (</w:t>
      </w:r>
      <w:r w:rsidRPr="00165843">
        <w:rPr>
          <w:noProof/>
        </w:rPr>
        <w:t xml:space="preserve">Bühler </w:t>
      </w:r>
      <w:r w:rsidRPr="00165843">
        <w:rPr>
          <w:i/>
          <w:iCs/>
          <w:noProof/>
        </w:rPr>
        <w:t>et al</w:t>
      </w:r>
      <w:r w:rsidRPr="00165843">
        <w:rPr>
          <w:noProof/>
        </w:rPr>
        <w:t>., 1998).</w:t>
      </w:r>
      <w:r w:rsidRPr="00165843">
        <w:t xml:space="preserve"> In aquatic environments, temperature plays an essential role in governing the rate of microbial activity as well as the proliferation of biofilm and settlement of organisms (</w:t>
      </w:r>
      <w:r w:rsidRPr="00165843">
        <w:rPr>
          <w:noProof/>
        </w:rPr>
        <w:t xml:space="preserve">Mizan </w:t>
      </w:r>
      <w:r w:rsidRPr="00165843">
        <w:rPr>
          <w:i/>
          <w:iCs/>
          <w:noProof/>
        </w:rPr>
        <w:lastRenderedPageBreak/>
        <w:t>et al</w:t>
      </w:r>
      <w:r w:rsidRPr="00165843">
        <w:rPr>
          <w:noProof/>
        </w:rPr>
        <w:t>., 2018).</w:t>
      </w:r>
      <w:r w:rsidRPr="00165843">
        <w:t xml:space="preserve"> Furthermore, increasing carbon concentration is known to increase the rate and degree of biofilm accumulation (</w:t>
      </w:r>
      <w:r w:rsidRPr="00165843">
        <w:rPr>
          <w:noProof/>
        </w:rPr>
        <w:t>Rochex and Lebeault, 2007).</w:t>
      </w:r>
      <w:r w:rsidRPr="00165843">
        <w:t xml:space="preserve"> In general, increasing flow velocity, water temperature or nutrient concentrations can increase the microbial attachment rate, providing these factors do not exceed critical levels (</w:t>
      </w:r>
      <w:r w:rsidRPr="00165843">
        <w:rPr>
          <w:noProof/>
        </w:rPr>
        <w:t xml:space="preserve">Prakash </w:t>
      </w:r>
      <w:r w:rsidRPr="00165843">
        <w:rPr>
          <w:i/>
          <w:iCs/>
          <w:noProof/>
        </w:rPr>
        <w:t>et al</w:t>
      </w:r>
      <w:r w:rsidRPr="00165843">
        <w:rPr>
          <w:noProof/>
        </w:rPr>
        <w:t>., 2003).</w:t>
      </w:r>
      <w:r w:rsidRPr="00165843">
        <w:t xml:space="preserve"> For example, in different environments, biofilms can be subjected to a broad range of hydrodynamic conditions (</w:t>
      </w:r>
      <w:r w:rsidRPr="00165843">
        <w:rPr>
          <w:noProof/>
        </w:rPr>
        <w:t xml:space="preserve">Sutherland, 2001; Lembre </w:t>
      </w:r>
      <w:r w:rsidRPr="00165843">
        <w:rPr>
          <w:i/>
          <w:iCs/>
          <w:noProof/>
        </w:rPr>
        <w:t>et al</w:t>
      </w:r>
      <w:r w:rsidRPr="00165843">
        <w:rPr>
          <w:noProof/>
        </w:rPr>
        <w:t>., 2012).</w:t>
      </w:r>
      <w:r w:rsidRPr="00165843">
        <w:t xml:space="preserve"> These conditions have an impact on biofilm formation by changing nutrient and oxygen supply and causing shear forces that affect the ability of cells to attach to surfaces (</w:t>
      </w:r>
      <w:r w:rsidRPr="00165843">
        <w:rPr>
          <w:noProof/>
        </w:rPr>
        <w:t xml:space="preserve">Gomes </w:t>
      </w:r>
      <w:r w:rsidRPr="00165843">
        <w:rPr>
          <w:i/>
          <w:iCs/>
          <w:noProof/>
        </w:rPr>
        <w:t>et al</w:t>
      </w:r>
      <w:r w:rsidRPr="00165843">
        <w:rPr>
          <w:noProof/>
        </w:rPr>
        <w:t xml:space="preserve">., 2014). </w:t>
      </w:r>
      <w:r w:rsidRPr="00165843">
        <w:t>Under hydrodynamic conditions, shear force has been considered as one of the most crucial factors in the formation of biofilm (</w:t>
      </w:r>
      <w:r w:rsidRPr="00165843">
        <w:rPr>
          <w:noProof/>
        </w:rPr>
        <w:t xml:space="preserve">Liu and Tay, 2002). </w:t>
      </w:r>
      <w:r w:rsidRPr="00165843">
        <w:t>There is evidence that shear stress has effects on structure, mass transfer, exopolysaccharide production and metabolic/genetic behaviour of biofilm (</w:t>
      </w:r>
      <w:r w:rsidRPr="00165843">
        <w:rPr>
          <w:noProof/>
        </w:rPr>
        <w:t xml:space="preserve">Liu and Tay, 2002). </w:t>
      </w:r>
      <w:r w:rsidR="008960DD" w:rsidRPr="00165843">
        <w:t>Although detachment of the biofilm by hydrodynamic forces leads to viable biomass reduction, which also EPS secretion, higher shear stresses result in denser and thinner biofilm, as stronger adhesion and lower detachment rates have been observed for cells that are grown under high shear conditions (</w:t>
      </w:r>
      <w:r w:rsidR="008960DD" w:rsidRPr="00165843">
        <w:rPr>
          <w:noProof/>
        </w:rPr>
        <w:t xml:space="preserve">Liu and Tay, 2001; Qi </w:t>
      </w:r>
      <w:r w:rsidR="008960DD" w:rsidRPr="00165843">
        <w:rPr>
          <w:i/>
          <w:iCs/>
          <w:noProof/>
        </w:rPr>
        <w:t>et al</w:t>
      </w:r>
      <w:r w:rsidR="008960DD" w:rsidRPr="00165843">
        <w:rPr>
          <w:noProof/>
        </w:rPr>
        <w:t xml:space="preserve">., 2008; Karimi </w:t>
      </w:r>
      <w:r w:rsidR="008960DD" w:rsidRPr="00165843">
        <w:rPr>
          <w:i/>
          <w:iCs/>
          <w:noProof/>
        </w:rPr>
        <w:t>et al</w:t>
      </w:r>
      <w:r w:rsidR="008960DD" w:rsidRPr="00165843">
        <w:rPr>
          <w:noProof/>
        </w:rPr>
        <w:t>., 2014).</w:t>
      </w:r>
      <w:r w:rsidR="008960DD">
        <w:t xml:space="preserve"> </w:t>
      </w:r>
      <w:r w:rsidRPr="00165843">
        <w:t>High flow rate can cause two phenomena of opposite nature: it supports the transport of nutrients to the surface, contributing to the growth of cells in the microbial layer and exopolymer production; on the other hand, with increasing flow velocity the shear rates also rise and that can cause additional erosion and detachment of biofilm decreasing the amount of biomass attached to the solid support (</w:t>
      </w:r>
      <w:r w:rsidRPr="00165843">
        <w:rPr>
          <w:noProof/>
        </w:rPr>
        <w:t xml:space="preserve">Gomes </w:t>
      </w:r>
      <w:r w:rsidRPr="00165843">
        <w:rPr>
          <w:i/>
          <w:iCs/>
          <w:noProof/>
        </w:rPr>
        <w:t>et al</w:t>
      </w:r>
      <w:r w:rsidRPr="00165843">
        <w:rPr>
          <w:noProof/>
        </w:rPr>
        <w:t xml:space="preserve">., 2014). </w:t>
      </w:r>
    </w:p>
    <w:p w14:paraId="0A3B3837" w14:textId="77777777" w:rsidR="001305ED" w:rsidRPr="00165843" w:rsidRDefault="001305ED" w:rsidP="005C4E8C">
      <w:pPr>
        <w:spacing w:line="360" w:lineRule="auto"/>
        <w:jc w:val="both"/>
      </w:pPr>
    </w:p>
    <w:p w14:paraId="4D1B2801" w14:textId="36F548B8" w:rsidR="00DE5D75" w:rsidRDefault="001305ED" w:rsidP="00A037C9">
      <w:pPr>
        <w:spacing w:line="360" w:lineRule="auto"/>
        <w:jc w:val="both"/>
      </w:pPr>
      <w:r w:rsidRPr="00165843">
        <w:t xml:space="preserve">     Many aquatic systems, such as rivers and lakes are influenced by activities of humans, where the microbes inhabiting these water bodies are exposed to a wide range of chemical pollutants, including antibiotics, that can alter microbial behavior (</w:t>
      </w:r>
      <w:r w:rsidRPr="00165843">
        <w:rPr>
          <w:noProof/>
        </w:rPr>
        <w:t xml:space="preserve">Balcazar </w:t>
      </w:r>
      <w:r w:rsidRPr="00165843">
        <w:rPr>
          <w:i/>
          <w:iCs/>
          <w:noProof/>
        </w:rPr>
        <w:t>et al</w:t>
      </w:r>
      <w:r w:rsidRPr="00165843">
        <w:rPr>
          <w:noProof/>
        </w:rPr>
        <w:t>., 2015).</w:t>
      </w:r>
      <w:r w:rsidRPr="00165843">
        <w:t xml:space="preserve"> Biofilm communities exhibit increased tolerance to antimicrobial agents, since bacterial cells within a biofilm show 10 to 1,000 times lower susceptibility to specific antimicrobial agents compared with their planktonic counterparts (</w:t>
      </w:r>
      <w:r w:rsidRPr="00165843">
        <w:rPr>
          <w:noProof/>
        </w:rPr>
        <w:t xml:space="preserve">Gupta </w:t>
      </w:r>
      <w:r w:rsidRPr="00165843">
        <w:rPr>
          <w:i/>
          <w:iCs/>
          <w:noProof/>
        </w:rPr>
        <w:t>et al</w:t>
      </w:r>
      <w:r w:rsidRPr="00165843">
        <w:rPr>
          <w:noProof/>
        </w:rPr>
        <w:t>., 2013).</w:t>
      </w:r>
      <w:r w:rsidRPr="00165843">
        <w:t xml:space="preserve"> Besides, the transfer of genetic material between bacterial cells through horizontal gene transfer is induced by stressors such as antibiotics, where antibiotic resistance genes harboured by bacteria, mainly as plasmid, transposon or integron forms are able to be transferred among the water community (</w:t>
      </w:r>
      <w:r w:rsidRPr="00165843">
        <w:rPr>
          <w:noProof/>
        </w:rPr>
        <w:t xml:space="preserve">Djenadi, 2017; Bengtsson-Palme </w:t>
      </w:r>
      <w:r w:rsidRPr="00165843">
        <w:rPr>
          <w:i/>
          <w:iCs/>
          <w:noProof/>
        </w:rPr>
        <w:t>et al</w:t>
      </w:r>
      <w:r w:rsidRPr="00165843">
        <w:rPr>
          <w:noProof/>
        </w:rPr>
        <w:t>., 2018).</w:t>
      </w:r>
      <w:r w:rsidRPr="00165843">
        <w:t xml:space="preserve"> Phenotypic antibiotic resistance by formation of bacterial biofilms may protect cells from released antibiotics polluting watercourses (</w:t>
      </w:r>
      <w:r w:rsidRPr="00165843">
        <w:rPr>
          <w:noProof/>
        </w:rPr>
        <w:t xml:space="preserve">Baquero </w:t>
      </w:r>
      <w:r w:rsidRPr="00165843">
        <w:rPr>
          <w:i/>
          <w:iCs/>
          <w:noProof/>
        </w:rPr>
        <w:t>et al</w:t>
      </w:r>
      <w:r w:rsidRPr="00165843">
        <w:rPr>
          <w:noProof/>
        </w:rPr>
        <w:t xml:space="preserve">., 2008). </w:t>
      </w:r>
      <w:r w:rsidRPr="00165843">
        <w:t xml:space="preserve">This type of phenotypic resistance is one of the strategies used by bacteria to diminish the effects of antibiotics along with other strategies, such as enzymatic modification and </w:t>
      </w:r>
      <w:r w:rsidRPr="00165843">
        <w:lastRenderedPageBreak/>
        <w:t>inactivation of antibiotics, restriction of drug target access and alteration of drug target or even complete deletion of the target (</w:t>
      </w:r>
      <w:r w:rsidRPr="00165843">
        <w:rPr>
          <w:noProof/>
        </w:rPr>
        <w:t xml:space="preserve">Sikarwar and Batra, 2011). </w:t>
      </w:r>
    </w:p>
    <w:p w14:paraId="7AF393C8" w14:textId="77777777" w:rsidR="00A037C9" w:rsidRDefault="00A037C9" w:rsidP="00A037C9">
      <w:pPr>
        <w:spacing w:line="360" w:lineRule="auto"/>
        <w:jc w:val="both"/>
      </w:pPr>
    </w:p>
    <w:p w14:paraId="7C9D9196" w14:textId="5742F64C" w:rsidR="00E907EA" w:rsidRPr="00DE5D75" w:rsidRDefault="00DE5D75" w:rsidP="00DE5D75">
      <w:pPr>
        <w:spacing w:line="360" w:lineRule="auto"/>
        <w:jc w:val="both"/>
        <w:rPr>
          <w:highlight w:val="yellow"/>
        </w:rPr>
      </w:pPr>
      <w:r w:rsidRPr="00DB7EB0">
        <w:t xml:space="preserve">     </w:t>
      </w:r>
      <w:r w:rsidR="001305ED" w:rsidRPr="00DB7EB0">
        <w:t xml:space="preserve">Widespread use of broad-spectrum antibiotics in hospitalized patients has led to the increased prevalence of </w:t>
      </w:r>
      <w:r w:rsidR="001305ED" w:rsidRPr="00DB7EB0">
        <w:rPr>
          <w:i/>
          <w:iCs/>
        </w:rPr>
        <w:t>K. pneumoniae</w:t>
      </w:r>
      <w:r w:rsidR="001305ED" w:rsidRPr="00DB7EB0">
        <w:t xml:space="preserve"> as well as the development of </w:t>
      </w:r>
      <w:r w:rsidR="00DE2F1B">
        <w:t>multidrug-</w:t>
      </w:r>
      <w:r w:rsidRPr="00DB7EB0">
        <w:t xml:space="preserve">resistant strains </w:t>
      </w:r>
      <w:r w:rsidR="001305ED" w:rsidRPr="00DB7EB0">
        <w:t xml:space="preserve">that produce extended-spectrum beta-lactamase </w:t>
      </w:r>
      <w:r w:rsidRPr="00DB7EB0">
        <w:t>(</w:t>
      </w:r>
      <w:r w:rsidRPr="00DB7EB0">
        <w:rPr>
          <w:noProof/>
        </w:rPr>
        <w:t>Kumar, 2013).</w:t>
      </w:r>
      <w:r w:rsidR="004A584A" w:rsidRPr="00DB7EB0">
        <w:t xml:space="preserve"> </w:t>
      </w:r>
      <w:r w:rsidR="00F07FA3" w:rsidRPr="00DB7EB0">
        <w:t>It is</w:t>
      </w:r>
      <w:r w:rsidR="00F07FA3" w:rsidRPr="00165843">
        <w:t xml:space="preserve"> known that the aquatic environment can serve as a natural reservoir of antibiotic resistan</w:t>
      </w:r>
      <w:r w:rsidR="00F07FA3">
        <w:t>t bacteria</w:t>
      </w:r>
      <w:r w:rsidR="00F07FA3" w:rsidRPr="00165843">
        <w:t xml:space="preserve"> and a</w:t>
      </w:r>
      <w:r w:rsidR="00F07FA3">
        <w:t>ct as</w:t>
      </w:r>
      <w:r w:rsidR="00F07FA3" w:rsidRPr="00165843">
        <w:t xml:space="preserve"> conduit for the spread of clinical resistance traits (</w:t>
      </w:r>
      <w:r w:rsidR="00F07FA3" w:rsidRPr="00165843">
        <w:rPr>
          <w:noProof/>
        </w:rPr>
        <w:t xml:space="preserve">Suzuki </w:t>
      </w:r>
      <w:r w:rsidR="00F07FA3" w:rsidRPr="00165843">
        <w:rPr>
          <w:i/>
          <w:iCs/>
          <w:noProof/>
        </w:rPr>
        <w:t>et al</w:t>
      </w:r>
      <w:r w:rsidR="00F07FA3" w:rsidRPr="00165843">
        <w:rPr>
          <w:noProof/>
        </w:rPr>
        <w:t>., 2017).</w:t>
      </w:r>
      <w:r w:rsidR="00F07FA3" w:rsidRPr="00165843">
        <w:t xml:space="preserve"> </w:t>
      </w:r>
    </w:p>
    <w:p w14:paraId="345DEE3E" w14:textId="77777777" w:rsidR="00BC298A" w:rsidRPr="00165843" w:rsidRDefault="00BC298A" w:rsidP="00BC298A">
      <w:pPr>
        <w:spacing w:line="360" w:lineRule="auto"/>
        <w:jc w:val="both"/>
      </w:pPr>
    </w:p>
    <w:p w14:paraId="1F167625" w14:textId="22CF444D" w:rsidR="001305ED" w:rsidRDefault="001305ED" w:rsidP="005C4E8C">
      <w:pPr>
        <w:spacing w:line="360" w:lineRule="auto"/>
        <w:jc w:val="both"/>
        <w:rPr>
          <w:noProof/>
        </w:rPr>
      </w:pPr>
      <w:r w:rsidRPr="00165843">
        <w:t xml:space="preserve">     </w:t>
      </w:r>
      <w:r w:rsidR="00740C22" w:rsidRPr="00165843">
        <w:t>Various methods have been used to investigate biofilm formation, but the crystal violet binding assay has been widely used to detect and quantify biofilm mass (</w:t>
      </w:r>
      <w:r w:rsidR="00740C22" w:rsidRPr="00165843">
        <w:rPr>
          <w:noProof/>
        </w:rPr>
        <w:t xml:space="preserve">Pettit </w:t>
      </w:r>
      <w:r w:rsidR="00740C22" w:rsidRPr="00165843">
        <w:rPr>
          <w:i/>
          <w:iCs/>
          <w:noProof/>
        </w:rPr>
        <w:t>et al</w:t>
      </w:r>
      <w:r w:rsidR="00740C22" w:rsidRPr="00165843">
        <w:rPr>
          <w:noProof/>
        </w:rPr>
        <w:t xml:space="preserve">., 2005). </w:t>
      </w:r>
      <w:r w:rsidR="00740C22" w:rsidRPr="00165843">
        <w:t>Crystal violet can bind to negatively</w:t>
      </w:r>
      <w:r w:rsidR="00740C22">
        <w:t>-</w:t>
      </w:r>
      <w:r w:rsidR="00740C22" w:rsidRPr="00165843">
        <w:t>charged molecules, including cell surface and the EPS (</w:t>
      </w:r>
      <w:r w:rsidR="00740C22" w:rsidRPr="00165843">
        <w:rPr>
          <w:noProof/>
        </w:rPr>
        <w:t xml:space="preserve">Li </w:t>
      </w:r>
      <w:r w:rsidR="00740C22" w:rsidRPr="00165843">
        <w:rPr>
          <w:i/>
          <w:iCs/>
          <w:noProof/>
        </w:rPr>
        <w:t>et al</w:t>
      </w:r>
      <w:r w:rsidR="00740C22" w:rsidRPr="00165843">
        <w:rPr>
          <w:noProof/>
        </w:rPr>
        <w:t xml:space="preserve">., 2003). </w:t>
      </w:r>
      <w:r w:rsidR="00740C22" w:rsidRPr="00165843">
        <w:t>Total biofilm biomass, including both dead and living cells as well as parts of the extracellular matrix can be stained (</w:t>
      </w:r>
      <w:r w:rsidR="00740C22" w:rsidRPr="00165843">
        <w:rPr>
          <w:noProof/>
        </w:rPr>
        <w:t xml:space="preserve">Vandecandelaere </w:t>
      </w:r>
      <w:r w:rsidR="00740C22" w:rsidRPr="00165843">
        <w:rPr>
          <w:i/>
          <w:iCs/>
          <w:noProof/>
        </w:rPr>
        <w:t>et al</w:t>
      </w:r>
      <w:r w:rsidR="00740C22" w:rsidRPr="00165843">
        <w:rPr>
          <w:noProof/>
        </w:rPr>
        <w:t xml:space="preserve">., 2016). </w:t>
      </w:r>
      <w:r w:rsidR="00740C22" w:rsidRPr="00165843">
        <w:t xml:space="preserve">However, the number of metabolically active biofilm cells can be determined by metabolic assays, which are broadly used for quantification of bacterial viability in the biofilm and are based on the detection of metabolic products produced by bacteria (Maria </w:t>
      </w:r>
      <w:r w:rsidR="00740C22" w:rsidRPr="00165843">
        <w:rPr>
          <w:i/>
          <w:iCs/>
        </w:rPr>
        <w:t>et al</w:t>
      </w:r>
      <w:r w:rsidR="00740C22" w:rsidRPr="00165843">
        <w:t>., 2012). Resazurin is a nontoxic, water-soluble blue dye, non-fluorescent and permeable through cell membranes that can be reduced</w:t>
      </w:r>
      <w:r w:rsidR="00740C22" w:rsidRPr="00165843">
        <w:rPr>
          <w:color w:val="FF0000"/>
        </w:rPr>
        <w:t xml:space="preserve"> </w:t>
      </w:r>
      <w:r w:rsidR="00740C22" w:rsidRPr="00165843">
        <w:t>by metabolically active cells to the highly fluorescent resorufin (</w:t>
      </w:r>
      <w:r w:rsidR="00740C22" w:rsidRPr="00165843">
        <w:rPr>
          <w:noProof/>
        </w:rPr>
        <w:t xml:space="preserve">Rampersad, 2012). </w:t>
      </w:r>
      <w:r w:rsidR="00740C22" w:rsidRPr="00165843">
        <w:t>In the electron transport chain, the dye acts as an intermediate electron acceptor without interfering with the normal transfer of electrons (</w:t>
      </w:r>
      <w:r w:rsidR="00740C22" w:rsidRPr="00165843">
        <w:rPr>
          <w:noProof/>
        </w:rPr>
        <w:t xml:space="preserve">Simões </w:t>
      </w:r>
      <w:r w:rsidR="00740C22" w:rsidRPr="00165843">
        <w:rPr>
          <w:i/>
          <w:iCs/>
          <w:noProof/>
        </w:rPr>
        <w:t>et al</w:t>
      </w:r>
      <w:r w:rsidR="00740C22" w:rsidRPr="00165843">
        <w:rPr>
          <w:noProof/>
        </w:rPr>
        <w:t xml:space="preserve">., 2015). </w:t>
      </w:r>
      <w:r w:rsidR="00740C22" w:rsidRPr="00165843">
        <w:t>Thus, fluorescent measurements of a resazurin assay can be used to quantify biofilm viability (</w:t>
      </w:r>
      <w:r w:rsidR="00740C22" w:rsidRPr="00165843">
        <w:rPr>
          <w:noProof/>
        </w:rPr>
        <w:t xml:space="preserve">Welch </w:t>
      </w:r>
      <w:r w:rsidR="00740C22" w:rsidRPr="00165843">
        <w:rPr>
          <w:i/>
          <w:iCs/>
          <w:noProof/>
        </w:rPr>
        <w:t>et al</w:t>
      </w:r>
      <w:r w:rsidR="00740C22" w:rsidRPr="00165843">
        <w:rPr>
          <w:noProof/>
        </w:rPr>
        <w:t xml:space="preserve">., 2012). </w:t>
      </w:r>
      <w:r w:rsidRPr="00165843">
        <w:rPr>
          <w:noProof/>
        </w:rPr>
        <w:t xml:space="preserve"> </w:t>
      </w:r>
    </w:p>
    <w:p w14:paraId="3BBF1FC4" w14:textId="77777777" w:rsidR="005C4E8C" w:rsidRPr="00165843" w:rsidRDefault="005C4E8C" w:rsidP="005C4E8C">
      <w:pPr>
        <w:spacing w:line="360" w:lineRule="auto"/>
        <w:jc w:val="both"/>
      </w:pPr>
    </w:p>
    <w:p w14:paraId="2D43A107" w14:textId="08914465" w:rsidR="00E43782" w:rsidRDefault="001305ED" w:rsidP="00620E9F">
      <w:pPr>
        <w:spacing w:line="360" w:lineRule="auto"/>
        <w:jc w:val="both"/>
      </w:pPr>
      <w:r w:rsidRPr="00165843">
        <w:t xml:space="preserve">     The aim of the present study was to investigate the effect of incubation time, hydrodynamic conditions, changing glucose, peptone and yeast extract concentrations and environmental parameters, such as temperature, pH, anaerobic conditions, osmotic stresses and growth media on </w:t>
      </w:r>
      <w:r w:rsidRPr="00165843">
        <w:rPr>
          <w:i/>
          <w:iCs/>
        </w:rPr>
        <w:t>K. pneumoniae</w:t>
      </w:r>
      <w:r w:rsidRPr="00165843">
        <w:t xml:space="preserve"> MBB</w:t>
      </w:r>
      <w:r w:rsidR="0047511D">
        <w:t>9</w:t>
      </w:r>
      <w:r w:rsidRPr="00165843">
        <w:t xml:space="preserve"> biofilm formation as well as cell surface hydrophobicity and antimicrobial susceptibility using crystal violet and resazurin (also known as the Alamar Blue) assays in microtiter plates.</w:t>
      </w:r>
    </w:p>
    <w:p w14:paraId="47F994A8" w14:textId="77777777" w:rsidR="00620E9F" w:rsidRPr="0081579D" w:rsidRDefault="00620E9F" w:rsidP="00620E9F">
      <w:pPr>
        <w:spacing w:line="360" w:lineRule="auto"/>
        <w:jc w:val="both"/>
      </w:pPr>
    </w:p>
    <w:p w14:paraId="186E3D03" w14:textId="37642987" w:rsidR="001305ED" w:rsidRDefault="001305ED" w:rsidP="007F2B22">
      <w:pPr>
        <w:pStyle w:val="Heading2"/>
      </w:pPr>
      <w:bookmarkStart w:id="86" w:name="_Toc4505919"/>
      <w:r>
        <w:lastRenderedPageBreak/>
        <w:t>4.2</w:t>
      </w:r>
      <w:r w:rsidRPr="00451C19">
        <w:t xml:space="preserve"> </w:t>
      </w:r>
      <w:r>
        <w:t xml:space="preserve">Effect of incubation time on biofilm formation by </w:t>
      </w:r>
      <w:r w:rsidRPr="00FB405F">
        <w:rPr>
          <w:i/>
          <w:iCs/>
        </w:rPr>
        <w:t xml:space="preserve">Klebsiella </w:t>
      </w:r>
      <w:r>
        <w:rPr>
          <w:i/>
          <w:iCs/>
        </w:rPr>
        <w:t xml:space="preserve">pneumoniae </w:t>
      </w:r>
      <w:r w:rsidRPr="00C11F5D">
        <w:t>MBB</w:t>
      </w:r>
      <w:r w:rsidR="0047511D">
        <w:t>9</w:t>
      </w:r>
      <w:bookmarkEnd w:id="86"/>
    </w:p>
    <w:p w14:paraId="58275110" w14:textId="6615C157" w:rsidR="001305ED" w:rsidRPr="00165843" w:rsidRDefault="001305ED" w:rsidP="001305ED">
      <w:pPr>
        <w:spacing w:line="360" w:lineRule="auto"/>
        <w:jc w:val="both"/>
        <w:rPr>
          <w:rFonts w:asciiTheme="majorBidi" w:hAnsiTheme="majorBidi" w:cstheme="majorBidi"/>
          <w:b/>
          <w:bCs/>
        </w:rPr>
      </w:pPr>
      <w:r>
        <w:rPr>
          <w:rFonts w:asciiTheme="majorBidi" w:hAnsiTheme="majorBidi" w:cstheme="majorBidi"/>
        </w:rPr>
        <w:t xml:space="preserve">     </w:t>
      </w:r>
      <w:r w:rsidR="007C6B40" w:rsidRPr="00165843">
        <w:rPr>
          <w:rFonts w:asciiTheme="majorBidi" w:hAnsiTheme="majorBidi" w:cstheme="majorBidi"/>
        </w:rPr>
        <w:t xml:space="preserve">The microtiter plate </w:t>
      </w:r>
      <w:r w:rsidR="007C6B40" w:rsidRPr="007C6B40">
        <w:rPr>
          <w:rFonts w:asciiTheme="majorBidi" w:hAnsiTheme="majorBidi" w:cstheme="majorBidi"/>
        </w:rPr>
        <w:t>method was used (Section</w:t>
      </w:r>
      <w:r w:rsidR="007C6B40" w:rsidRPr="00165843">
        <w:rPr>
          <w:rFonts w:asciiTheme="majorBidi" w:hAnsiTheme="majorBidi" w:cstheme="majorBidi"/>
        </w:rPr>
        <w:t xml:space="preserve"> 2.7 and 2.8).</w:t>
      </w:r>
      <w:r w:rsidRPr="00165843">
        <w:rPr>
          <w:rFonts w:asciiTheme="majorBidi" w:hAnsiTheme="majorBidi" w:cstheme="majorBidi"/>
        </w:rPr>
        <w:t xml:space="preserve"> </w:t>
      </w:r>
      <w:r w:rsidRPr="00165843">
        <w:rPr>
          <w:rFonts w:asciiTheme="majorBidi" w:hAnsiTheme="majorBidi" w:cstheme="majorBidi"/>
          <w:i/>
          <w:iCs/>
        </w:rPr>
        <w:t>Klebsiella pneumoniae</w:t>
      </w:r>
      <w:r w:rsidRPr="00165843">
        <w:rPr>
          <w:rFonts w:asciiTheme="majorBidi" w:hAnsiTheme="majorBidi" w:cstheme="majorBidi"/>
        </w:rPr>
        <w:t xml:space="preserve"> MBB</w:t>
      </w:r>
      <w:r w:rsidR="0047511D">
        <w:rPr>
          <w:rFonts w:asciiTheme="majorBidi" w:hAnsiTheme="majorBidi" w:cstheme="majorBidi"/>
        </w:rPr>
        <w:t>9</w:t>
      </w:r>
      <w:r w:rsidRPr="00165843">
        <w:rPr>
          <w:rFonts w:asciiTheme="majorBidi" w:hAnsiTheme="majorBidi" w:cstheme="majorBidi"/>
          <w:i/>
          <w:iCs/>
        </w:rPr>
        <w:t xml:space="preserve"> </w:t>
      </w:r>
      <w:r w:rsidRPr="00165843">
        <w:rPr>
          <w:rFonts w:asciiTheme="majorBidi" w:eastAsia="WarnockPro-Regular" w:hAnsiTheme="majorBidi" w:cstheme="majorBidi"/>
        </w:rPr>
        <w:t xml:space="preserve">biofilm was developed under static conditions by incubation for 6, 12, 18, 24 and 48 h at an ambient temperature of </w:t>
      </w:r>
      <w:r w:rsidRPr="00165843">
        <w:rPr>
          <w:rFonts w:asciiTheme="majorBidi" w:hAnsiTheme="majorBidi" w:cstheme="majorBidi"/>
        </w:rPr>
        <w:t xml:space="preserve">37°C. Experiments showed that </w:t>
      </w:r>
      <w:r w:rsidRPr="00165843">
        <w:rPr>
          <w:rFonts w:asciiTheme="majorBidi" w:hAnsiTheme="majorBidi" w:cstheme="majorBidi"/>
          <w:i/>
          <w:iCs/>
        </w:rPr>
        <w:t>K. pneumoniae</w:t>
      </w:r>
      <w:r w:rsidRPr="00165843">
        <w:rPr>
          <w:rFonts w:asciiTheme="majorBidi" w:hAnsiTheme="majorBidi" w:cstheme="majorBidi"/>
        </w:rPr>
        <w:t xml:space="preserve"> MBB</w:t>
      </w:r>
      <w:r w:rsidR="0047511D">
        <w:rPr>
          <w:rFonts w:asciiTheme="majorBidi" w:hAnsiTheme="majorBidi" w:cstheme="majorBidi"/>
        </w:rPr>
        <w:t>9</w:t>
      </w:r>
      <w:r w:rsidRPr="00165843">
        <w:rPr>
          <w:rFonts w:asciiTheme="majorBidi" w:hAnsiTheme="majorBidi" w:cstheme="majorBidi"/>
        </w:rPr>
        <w:t xml:space="preserve"> was able to form biofilm </w:t>
      </w:r>
      <w:r w:rsidRPr="00165843">
        <w:rPr>
          <w:rFonts w:asciiTheme="majorBidi" w:eastAsia="WarnockPro-Regular" w:hAnsiTheme="majorBidi" w:cstheme="majorBidi"/>
        </w:rPr>
        <w:t xml:space="preserve">under static conditions (Figure 4.1) and </w:t>
      </w:r>
      <w:r w:rsidRPr="00165843">
        <w:rPr>
          <w:rFonts w:asciiTheme="majorBidi" w:hAnsiTheme="majorBidi" w:cstheme="majorBidi"/>
        </w:rPr>
        <w:t>the biofilm density increased significantly (</w:t>
      </w:r>
      <w:r w:rsidRPr="00165843">
        <w:rPr>
          <w:rFonts w:asciiTheme="majorBidi" w:hAnsiTheme="majorBidi" w:cstheme="majorBidi"/>
          <w:i/>
          <w:iCs/>
        </w:rPr>
        <w:t>p</w:t>
      </w:r>
      <w:r w:rsidRPr="00165843">
        <w:rPr>
          <w:rFonts w:asciiTheme="majorBidi" w:hAnsiTheme="majorBidi" w:cstheme="majorBidi"/>
        </w:rPr>
        <w:t xml:space="preserve"> &lt;0.05) with increasing incubation time from 6 h to 24 h, whereas a reduction in biofilm biomass was observed after 48 h of incubation (Figure 4.1).</w:t>
      </w:r>
    </w:p>
    <w:p w14:paraId="7BE92052" w14:textId="77777777" w:rsidR="00BC298A" w:rsidRPr="00165843" w:rsidRDefault="00BC298A" w:rsidP="001305ED">
      <w:pPr>
        <w:jc w:val="both"/>
        <w:rPr>
          <w:rFonts w:asciiTheme="majorBidi" w:hAnsiTheme="majorBidi" w:cstheme="majorBidi"/>
        </w:rPr>
      </w:pPr>
    </w:p>
    <w:p w14:paraId="6794558F" w14:textId="28016160" w:rsidR="001305ED" w:rsidRPr="00954964" w:rsidRDefault="001305ED" w:rsidP="007F2B22">
      <w:pPr>
        <w:pStyle w:val="Heading2"/>
      </w:pPr>
      <w:bookmarkStart w:id="87" w:name="_Toc4505920"/>
      <w:r>
        <w:t>4.3</w:t>
      </w:r>
      <w:r w:rsidRPr="00451C19">
        <w:t xml:space="preserve"> </w:t>
      </w:r>
      <w:r>
        <w:t xml:space="preserve">Effect of </w:t>
      </w:r>
      <w:r w:rsidRPr="002F0AEF">
        <w:t>hydrodynamic</w:t>
      </w:r>
      <w:r w:rsidRPr="00741666">
        <w:t xml:space="preserve"> </w:t>
      </w:r>
      <w:r w:rsidRPr="002F0AEF">
        <w:t>conditions</w:t>
      </w:r>
      <w:r>
        <w:t xml:space="preserve"> on biofilm formation by </w:t>
      </w:r>
      <w:r w:rsidRPr="00FB405F">
        <w:rPr>
          <w:i/>
          <w:iCs/>
        </w:rPr>
        <w:t xml:space="preserve">Klebsiella </w:t>
      </w:r>
      <w:r>
        <w:rPr>
          <w:i/>
          <w:iCs/>
        </w:rPr>
        <w:t xml:space="preserve">pneumoniae </w:t>
      </w:r>
      <w:r w:rsidRPr="006B2681">
        <w:t>MBB</w:t>
      </w:r>
      <w:r w:rsidR="0047511D">
        <w:t>9</w:t>
      </w:r>
      <w:bookmarkEnd w:id="87"/>
    </w:p>
    <w:p w14:paraId="4F248C11" w14:textId="0CCC3FF9" w:rsidR="00620E9F" w:rsidRDefault="00475276" w:rsidP="00FE742D">
      <w:pPr>
        <w:autoSpaceDE w:val="0"/>
        <w:autoSpaceDN w:val="0"/>
        <w:adjustRightInd w:val="0"/>
        <w:spacing w:line="360" w:lineRule="auto"/>
        <w:jc w:val="both"/>
        <w:rPr>
          <w:rFonts w:asciiTheme="majorBidi" w:hAnsiTheme="majorBidi" w:cstheme="majorBidi"/>
        </w:rPr>
      </w:pPr>
      <w:r>
        <w:rPr>
          <w:rFonts w:asciiTheme="majorBidi" w:hAnsiTheme="majorBidi" w:cstheme="majorBidi"/>
        </w:rPr>
        <w:t xml:space="preserve">     </w:t>
      </w:r>
      <w:r w:rsidR="00334917" w:rsidRPr="00165843">
        <w:rPr>
          <w:rFonts w:asciiTheme="majorBidi" w:hAnsiTheme="majorBidi" w:cstheme="majorBidi"/>
        </w:rPr>
        <w:t>The microtiter plate method (Section 2.7 and 2.8)</w:t>
      </w:r>
      <w:r w:rsidR="00334917">
        <w:rPr>
          <w:rFonts w:asciiTheme="majorBidi" w:hAnsiTheme="majorBidi" w:cstheme="majorBidi"/>
        </w:rPr>
        <w:t xml:space="preserve"> was also used to test the</w:t>
      </w:r>
      <w:r w:rsidR="00BA253F">
        <w:rPr>
          <w:rFonts w:asciiTheme="majorBidi" w:hAnsiTheme="majorBidi" w:cstheme="majorBidi"/>
        </w:rPr>
        <w:t xml:space="preserve"> effect of dynamic conditions </w:t>
      </w:r>
      <w:r w:rsidR="00334917" w:rsidRPr="00165843">
        <w:rPr>
          <w:rFonts w:asciiTheme="majorBidi" w:hAnsiTheme="majorBidi" w:cstheme="majorBidi"/>
        </w:rPr>
        <w:t xml:space="preserve">on the kinetics of </w:t>
      </w:r>
      <w:r w:rsidR="00334917" w:rsidRPr="00165843">
        <w:rPr>
          <w:rFonts w:asciiTheme="majorBidi" w:hAnsiTheme="majorBidi" w:cstheme="majorBidi"/>
          <w:i/>
          <w:iCs/>
        </w:rPr>
        <w:t>K. pneumoniae</w:t>
      </w:r>
      <w:r w:rsidR="00334917" w:rsidRPr="00165843">
        <w:rPr>
          <w:rFonts w:asciiTheme="majorBidi" w:hAnsiTheme="majorBidi" w:cstheme="majorBidi"/>
        </w:rPr>
        <w:t xml:space="preserve"> MBB</w:t>
      </w:r>
      <w:r w:rsidR="0047511D">
        <w:rPr>
          <w:rFonts w:asciiTheme="majorBidi" w:hAnsiTheme="majorBidi" w:cstheme="majorBidi"/>
        </w:rPr>
        <w:t>9</w:t>
      </w:r>
      <w:r w:rsidR="00334917" w:rsidRPr="00165843">
        <w:rPr>
          <w:rFonts w:asciiTheme="majorBidi" w:hAnsiTheme="majorBidi" w:cstheme="majorBidi"/>
        </w:rPr>
        <w:t xml:space="preserve"> biofilm formation. </w:t>
      </w:r>
      <w:r w:rsidR="00334917" w:rsidRPr="00B62F59">
        <w:rPr>
          <w:rFonts w:asciiTheme="majorBidi" w:hAnsiTheme="majorBidi" w:cstheme="majorBidi"/>
        </w:rPr>
        <w:t>Experiments showed, as observed for static cultures,</w:t>
      </w:r>
      <w:r w:rsidR="00334917" w:rsidRPr="00B62F59">
        <w:rPr>
          <w:rFonts w:asciiTheme="majorBidi" w:hAnsiTheme="majorBidi" w:cstheme="majorBidi"/>
          <w:color w:val="FF0000"/>
        </w:rPr>
        <w:t xml:space="preserve"> </w:t>
      </w:r>
      <w:r w:rsidR="00334917" w:rsidRPr="00B62F59">
        <w:rPr>
          <w:rFonts w:asciiTheme="majorBidi" w:hAnsiTheme="majorBidi" w:cstheme="majorBidi"/>
        </w:rPr>
        <w:t>the amount of biofilm increased with incubation perio</w:t>
      </w:r>
      <w:r w:rsidR="006827FE" w:rsidRPr="00B62F59">
        <w:rPr>
          <w:rFonts w:asciiTheme="majorBidi" w:hAnsiTheme="majorBidi" w:cstheme="majorBidi"/>
        </w:rPr>
        <w:t>d (</w:t>
      </w:r>
      <w:r w:rsidR="00334917" w:rsidRPr="00B62F59">
        <w:rPr>
          <w:rFonts w:asciiTheme="majorBidi" w:hAnsiTheme="majorBidi" w:cstheme="majorBidi"/>
        </w:rPr>
        <w:t>Figure 4.1). Statistical</w:t>
      </w:r>
      <w:r w:rsidR="00334917" w:rsidRPr="00165843">
        <w:rPr>
          <w:rFonts w:asciiTheme="majorBidi" w:hAnsiTheme="majorBidi" w:cstheme="majorBidi"/>
        </w:rPr>
        <w:t xml:space="preserve"> analysis revealed that there was no significant difference (</w:t>
      </w:r>
      <w:r w:rsidR="00334917" w:rsidRPr="00165843">
        <w:rPr>
          <w:rFonts w:asciiTheme="majorBidi" w:hAnsiTheme="majorBidi" w:cstheme="majorBidi"/>
          <w:i/>
          <w:iCs/>
        </w:rPr>
        <w:t>p</w:t>
      </w:r>
      <w:r w:rsidR="00334917" w:rsidRPr="00165843">
        <w:rPr>
          <w:rFonts w:asciiTheme="majorBidi" w:hAnsiTheme="majorBidi" w:cstheme="majorBidi"/>
        </w:rPr>
        <w:t xml:space="preserve"> ˂0.05) in the amount of biofilm formed by </w:t>
      </w:r>
      <w:r w:rsidR="00334917" w:rsidRPr="00165843">
        <w:rPr>
          <w:rFonts w:asciiTheme="majorBidi" w:hAnsiTheme="majorBidi" w:cstheme="majorBidi"/>
          <w:i/>
          <w:iCs/>
        </w:rPr>
        <w:t>K. pneumoniae</w:t>
      </w:r>
      <w:r w:rsidR="00334917" w:rsidRPr="00165843">
        <w:rPr>
          <w:rFonts w:asciiTheme="majorBidi" w:hAnsiTheme="majorBidi" w:cstheme="majorBidi"/>
        </w:rPr>
        <w:t xml:space="preserve"> MBB</w:t>
      </w:r>
      <w:r w:rsidR="0047511D">
        <w:rPr>
          <w:rFonts w:asciiTheme="majorBidi" w:hAnsiTheme="majorBidi" w:cstheme="majorBidi"/>
        </w:rPr>
        <w:t>9</w:t>
      </w:r>
      <w:r w:rsidR="00334917" w:rsidRPr="00165843">
        <w:rPr>
          <w:rFonts w:asciiTheme="majorBidi" w:hAnsiTheme="majorBidi" w:cstheme="majorBidi"/>
        </w:rPr>
        <w:t xml:space="preserve"> </w:t>
      </w:r>
      <w:r w:rsidR="00FE742D" w:rsidRPr="00FE742D">
        <w:rPr>
          <w:rFonts w:asciiTheme="majorBidi" w:hAnsiTheme="majorBidi" w:cstheme="majorBidi"/>
        </w:rPr>
        <w:t>at different time intervals </w:t>
      </w:r>
      <w:r w:rsidR="00334917" w:rsidRPr="00165843">
        <w:rPr>
          <w:rFonts w:asciiTheme="majorBidi" w:hAnsiTheme="majorBidi" w:cstheme="majorBidi"/>
        </w:rPr>
        <w:t>under static and shaking conditions (Figure 4.1).</w:t>
      </w:r>
    </w:p>
    <w:p w14:paraId="3EE0AAA1" w14:textId="6D7950CC" w:rsidR="000E1763" w:rsidRDefault="000E1763" w:rsidP="00C76E2C">
      <w:pPr>
        <w:autoSpaceDE w:val="0"/>
        <w:autoSpaceDN w:val="0"/>
        <w:adjustRightInd w:val="0"/>
        <w:spacing w:line="360" w:lineRule="auto"/>
        <w:jc w:val="both"/>
        <w:rPr>
          <w:rFonts w:asciiTheme="majorBidi" w:hAnsiTheme="majorBidi" w:cstheme="majorBidi"/>
        </w:rPr>
      </w:pPr>
    </w:p>
    <w:p w14:paraId="621D86BC" w14:textId="77777777" w:rsidR="00A037C9" w:rsidRDefault="00A037C9" w:rsidP="00C76E2C">
      <w:pPr>
        <w:autoSpaceDE w:val="0"/>
        <w:autoSpaceDN w:val="0"/>
        <w:adjustRightInd w:val="0"/>
        <w:spacing w:line="360" w:lineRule="auto"/>
        <w:jc w:val="both"/>
        <w:rPr>
          <w:rFonts w:asciiTheme="majorBidi" w:hAnsiTheme="majorBidi" w:cstheme="majorBidi"/>
        </w:rPr>
      </w:pPr>
    </w:p>
    <w:p w14:paraId="309FBACA" w14:textId="77777777" w:rsidR="00DF1A5E" w:rsidRDefault="005A192E" w:rsidP="00DF1A5E">
      <w:pPr>
        <w:keepNext/>
        <w:autoSpaceDE w:val="0"/>
        <w:autoSpaceDN w:val="0"/>
        <w:adjustRightInd w:val="0"/>
        <w:spacing w:line="360" w:lineRule="auto"/>
        <w:jc w:val="center"/>
      </w:pPr>
      <w:r>
        <w:rPr>
          <w:noProof/>
          <w:lang w:val="en-GB" w:eastAsia="zh-CN"/>
        </w:rPr>
        <w:drawing>
          <wp:inline distT="0" distB="0" distL="0" distR="0" wp14:anchorId="58111909" wp14:editId="490AAB7B">
            <wp:extent cx="5294670" cy="3064510"/>
            <wp:effectExtent l="0" t="0" r="127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350040" cy="3096558"/>
                    </a:xfrm>
                    <a:prstGeom prst="rect">
                      <a:avLst/>
                    </a:prstGeom>
                  </pic:spPr>
                </pic:pic>
              </a:graphicData>
            </a:graphic>
          </wp:inline>
        </w:drawing>
      </w:r>
    </w:p>
    <w:p w14:paraId="39CA0024" w14:textId="0C58E94A" w:rsidR="001305ED" w:rsidRDefault="001305ED" w:rsidP="00475276">
      <w:pPr>
        <w:autoSpaceDE w:val="0"/>
        <w:autoSpaceDN w:val="0"/>
        <w:adjustRightInd w:val="0"/>
        <w:spacing w:line="360" w:lineRule="auto"/>
        <w:jc w:val="both"/>
        <w:rPr>
          <w:rFonts w:asciiTheme="majorBidi" w:hAnsiTheme="majorBidi" w:cstheme="majorBidi"/>
        </w:rPr>
      </w:pPr>
      <w:r>
        <w:rPr>
          <w:rFonts w:asciiTheme="majorBidi" w:hAnsiTheme="majorBidi" w:cstheme="majorBidi"/>
          <w:b/>
          <w:bCs/>
        </w:rPr>
        <w:t>Figure 4.1</w:t>
      </w:r>
      <w:r w:rsidRPr="00D02CDA">
        <w:rPr>
          <w:rFonts w:asciiTheme="majorBidi" w:hAnsiTheme="majorBidi" w:cstheme="majorBidi"/>
          <w:b/>
          <w:bCs/>
        </w:rPr>
        <w:t xml:space="preserve">: Effect of </w:t>
      </w:r>
      <w:r>
        <w:rPr>
          <w:rFonts w:asciiTheme="majorBidi" w:hAnsiTheme="majorBidi" w:cstheme="majorBidi"/>
          <w:b/>
          <w:bCs/>
        </w:rPr>
        <w:t xml:space="preserve">incubation time and </w:t>
      </w:r>
      <w:r w:rsidRPr="00D02CDA">
        <w:rPr>
          <w:rFonts w:asciiTheme="majorBidi" w:hAnsiTheme="majorBidi" w:cstheme="majorBidi"/>
          <w:b/>
          <w:bCs/>
        </w:rPr>
        <w:t xml:space="preserve">orbital shaking on biofilm formation by </w:t>
      </w:r>
      <w:r w:rsidRPr="00D02CDA">
        <w:rPr>
          <w:rFonts w:asciiTheme="majorBidi" w:hAnsiTheme="majorBidi" w:cstheme="majorBidi"/>
          <w:b/>
          <w:bCs/>
          <w:i/>
          <w:iCs/>
        </w:rPr>
        <w:t xml:space="preserve">K. </w:t>
      </w:r>
      <w:r>
        <w:rPr>
          <w:rFonts w:asciiTheme="majorBidi" w:hAnsiTheme="majorBidi" w:cstheme="majorBidi"/>
          <w:b/>
          <w:bCs/>
          <w:i/>
          <w:iCs/>
        </w:rPr>
        <w:t xml:space="preserve">pneumoniae </w:t>
      </w:r>
      <w:r w:rsidRPr="006E6709">
        <w:rPr>
          <w:rFonts w:asciiTheme="majorBidi" w:hAnsiTheme="majorBidi" w:cstheme="majorBidi"/>
          <w:b/>
          <w:bCs/>
        </w:rPr>
        <w:t>MBB</w:t>
      </w:r>
      <w:r w:rsidR="0047511D">
        <w:rPr>
          <w:rFonts w:asciiTheme="majorBidi" w:hAnsiTheme="majorBidi" w:cstheme="majorBidi"/>
          <w:b/>
          <w:bCs/>
        </w:rPr>
        <w:t>9</w:t>
      </w:r>
      <w:r w:rsidRPr="00D02CDA">
        <w:rPr>
          <w:rFonts w:asciiTheme="majorBidi" w:hAnsiTheme="majorBidi" w:cstheme="majorBidi"/>
          <w:b/>
          <w:bCs/>
          <w:i/>
          <w:iCs/>
        </w:rPr>
        <w:t>.</w:t>
      </w:r>
      <w:r w:rsidRPr="00D02CDA">
        <w:rPr>
          <w:rFonts w:asciiTheme="majorBidi" w:hAnsiTheme="majorBidi" w:cstheme="majorBidi"/>
          <w:i/>
          <w:iCs/>
        </w:rPr>
        <w:t xml:space="preserve"> </w:t>
      </w:r>
      <w:r>
        <w:rPr>
          <w:rFonts w:asciiTheme="majorBidi" w:eastAsia="WarnockPro-Regular" w:hAnsiTheme="majorBidi" w:cstheme="majorBidi"/>
        </w:rPr>
        <w:t>Biofilm</w:t>
      </w:r>
      <w:r w:rsidRPr="00D02CDA">
        <w:rPr>
          <w:rFonts w:asciiTheme="majorBidi" w:eastAsia="WarnockPro-Regular" w:hAnsiTheme="majorBidi" w:cstheme="majorBidi"/>
        </w:rPr>
        <w:t xml:space="preserve"> </w:t>
      </w:r>
      <w:r>
        <w:rPr>
          <w:rFonts w:asciiTheme="majorBidi" w:eastAsia="WarnockPro-Regular" w:hAnsiTheme="majorBidi" w:cstheme="majorBidi"/>
        </w:rPr>
        <w:t>was</w:t>
      </w:r>
      <w:r w:rsidRPr="00D02CDA">
        <w:rPr>
          <w:rFonts w:asciiTheme="majorBidi" w:eastAsia="WarnockPro-Regular" w:hAnsiTheme="majorBidi" w:cstheme="majorBidi"/>
        </w:rPr>
        <w:t xml:space="preserve"> developed under </w:t>
      </w:r>
      <w:r>
        <w:rPr>
          <w:rFonts w:asciiTheme="majorBidi" w:eastAsia="WarnockPro-Regular" w:hAnsiTheme="majorBidi" w:cstheme="majorBidi"/>
        </w:rPr>
        <w:t xml:space="preserve">either static (left dataset) or </w:t>
      </w:r>
      <w:r w:rsidRPr="00D02CDA">
        <w:rPr>
          <w:rFonts w:asciiTheme="majorBidi" w:hAnsiTheme="majorBidi" w:cstheme="majorBidi"/>
        </w:rPr>
        <w:t xml:space="preserve">horizontal </w:t>
      </w:r>
      <w:r w:rsidRPr="00D02CDA">
        <w:rPr>
          <w:rFonts w:asciiTheme="majorBidi" w:hAnsiTheme="majorBidi" w:cstheme="majorBidi"/>
        </w:rPr>
        <w:lastRenderedPageBreak/>
        <w:t>orbital shaking</w:t>
      </w:r>
      <w:r>
        <w:rPr>
          <w:rFonts w:asciiTheme="majorBidi" w:hAnsiTheme="majorBidi" w:cstheme="majorBidi"/>
        </w:rPr>
        <w:t xml:space="preserve"> (right dataset) </w:t>
      </w:r>
      <w:r w:rsidRPr="00C64F33">
        <w:rPr>
          <w:rFonts w:asciiTheme="majorBidi" w:hAnsiTheme="majorBidi" w:cstheme="majorBidi"/>
        </w:rPr>
        <w:t>conditions. The latter experienced higher shear</w:t>
      </w:r>
      <w:r w:rsidRPr="00D02CDA">
        <w:rPr>
          <w:rFonts w:asciiTheme="majorBidi" w:hAnsiTheme="majorBidi" w:cstheme="majorBidi"/>
        </w:rPr>
        <w:t xml:space="preserve"> forces with a diameter of 25 mm at 150 rpm </w:t>
      </w:r>
      <w:r>
        <w:rPr>
          <w:rFonts w:asciiTheme="majorBidi" w:hAnsiTheme="majorBidi" w:cstheme="majorBidi"/>
        </w:rPr>
        <w:t>imposed by</w:t>
      </w:r>
      <w:r w:rsidRPr="00D02CDA">
        <w:rPr>
          <w:rFonts w:asciiTheme="majorBidi" w:hAnsiTheme="majorBidi" w:cstheme="majorBidi"/>
        </w:rPr>
        <w:t xml:space="preserve"> a horizontal orbital shaker</w:t>
      </w:r>
      <w:r>
        <w:rPr>
          <w:rFonts w:asciiTheme="majorBidi" w:hAnsiTheme="majorBidi" w:cstheme="majorBidi"/>
        </w:rPr>
        <w:t>.</w:t>
      </w:r>
      <w:r w:rsidRPr="00D02CDA">
        <w:rPr>
          <w:rFonts w:asciiTheme="majorBidi" w:hAnsiTheme="majorBidi" w:cstheme="majorBidi"/>
        </w:rPr>
        <w:t xml:space="preserve"> </w:t>
      </w:r>
      <w:r>
        <w:rPr>
          <w:rFonts w:asciiTheme="majorBidi" w:hAnsiTheme="majorBidi" w:cstheme="majorBidi"/>
        </w:rPr>
        <w:t>Cultures were grown in nutrient broth</w:t>
      </w:r>
      <w:r w:rsidR="00863687">
        <w:rPr>
          <w:rFonts w:asciiTheme="majorBidi" w:hAnsiTheme="majorBidi" w:cstheme="majorBidi"/>
        </w:rPr>
        <w:t xml:space="preserve"> </w:t>
      </w:r>
      <w:r>
        <w:rPr>
          <w:rFonts w:asciiTheme="majorBidi" w:hAnsiTheme="majorBidi" w:cstheme="majorBidi"/>
        </w:rPr>
        <w:t xml:space="preserve">and were incubated for </w:t>
      </w:r>
      <w:r w:rsidRPr="00D02CDA">
        <w:rPr>
          <w:rFonts w:asciiTheme="majorBidi" w:eastAsia="WarnockPro-Regular" w:hAnsiTheme="majorBidi" w:cstheme="majorBidi"/>
        </w:rPr>
        <w:t>6, 12, 18, 24</w:t>
      </w:r>
      <w:r w:rsidR="000603DE">
        <w:rPr>
          <w:rFonts w:asciiTheme="majorBidi" w:hAnsiTheme="majorBidi" w:cstheme="majorBidi"/>
        </w:rPr>
        <w:t xml:space="preserve"> </w:t>
      </w:r>
      <w:r>
        <w:rPr>
          <w:rFonts w:asciiTheme="majorBidi" w:hAnsiTheme="majorBidi" w:cstheme="majorBidi"/>
        </w:rPr>
        <w:t xml:space="preserve">and 48 h </w:t>
      </w:r>
      <w:r w:rsidRPr="00D02CDA">
        <w:rPr>
          <w:rFonts w:asciiTheme="majorBidi" w:hAnsiTheme="majorBidi" w:cstheme="majorBidi"/>
        </w:rPr>
        <w:t>at 37°C</w:t>
      </w:r>
      <w:r>
        <w:rPr>
          <w:rFonts w:asciiTheme="majorBidi" w:hAnsiTheme="majorBidi" w:cstheme="majorBidi"/>
        </w:rPr>
        <w:t xml:space="preserve"> under both static and shaking conditions.</w:t>
      </w:r>
      <w:r w:rsidR="00BA343A">
        <w:rPr>
          <w:rFonts w:asciiTheme="majorBidi" w:hAnsiTheme="majorBidi" w:cstheme="majorBidi"/>
        </w:rPr>
        <w:t xml:space="preserve"> </w:t>
      </w:r>
      <w:r>
        <w:rPr>
          <w:rFonts w:asciiTheme="majorBidi" w:hAnsiTheme="majorBidi" w:cstheme="majorBidi"/>
        </w:rPr>
        <w:t xml:space="preserve">Data shown are the mean values, error bars represent standard errors (n=3). </w:t>
      </w:r>
      <w:r w:rsidRPr="0015534A">
        <w:rPr>
          <w:rFonts w:asciiTheme="majorBidi" w:hAnsiTheme="majorBidi" w:cstheme="majorBidi"/>
        </w:rPr>
        <w:t xml:space="preserve">The data </w:t>
      </w:r>
      <w:r>
        <w:rPr>
          <w:rFonts w:asciiTheme="majorBidi" w:hAnsiTheme="majorBidi" w:cstheme="majorBidi"/>
        </w:rPr>
        <w:t>were</w:t>
      </w:r>
      <w:r w:rsidRPr="0015534A">
        <w:rPr>
          <w:rFonts w:asciiTheme="majorBidi" w:hAnsiTheme="majorBidi" w:cstheme="majorBidi"/>
        </w:rPr>
        <w:t xml:space="preserve"> analyzed by one-way ANOVA Holm-Sidak’s</w:t>
      </w:r>
      <w:r w:rsidR="00B73C93">
        <w:rPr>
          <w:rFonts w:asciiTheme="majorBidi" w:hAnsiTheme="majorBidi" w:cstheme="majorBidi"/>
        </w:rPr>
        <w:t xml:space="preserve"> </w:t>
      </w:r>
      <w:r w:rsidRPr="0015534A">
        <w:rPr>
          <w:rFonts w:asciiTheme="majorBidi" w:hAnsiTheme="majorBidi" w:cstheme="majorBidi"/>
        </w:rPr>
        <w:t>multiple comparisons test</w:t>
      </w:r>
      <w:r>
        <w:rPr>
          <w:rFonts w:asciiTheme="majorBidi" w:hAnsiTheme="majorBidi" w:cstheme="majorBidi"/>
        </w:rPr>
        <w:t>. *</w:t>
      </w:r>
      <w:r w:rsidRPr="007C6517">
        <w:rPr>
          <w:rFonts w:asciiTheme="majorBidi" w:hAnsiTheme="majorBidi" w:cstheme="majorBidi"/>
          <w:i/>
          <w:iCs/>
        </w:rPr>
        <w:t>p</w:t>
      </w:r>
      <w:r w:rsidRPr="007C6517">
        <w:rPr>
          <w:rFonts w:asciiTheme="majorBidi" w:hAnsiTheme="majorBidi" w:cstheme="majorBidi"/>
        </w:rPr>
        <w:t xml:space="preserve"> ≤</w:t>
      </w:r>
      <w:r w:rsidRPr="00E528FB">
        <w:rPr>
          <w:rFonts w:asciiTheme="majorBidi" w:hAnsiTheme="majorBidi" w:cstheme="majorBidi"/>
        </w:rPr>
        <w:t>0.05</w:t>
      </w:r>
      <w:r>
        <w:rPr>
          <w:rFonts w:asciiTheme="majorBidi" w:hAnsiTheme="majorBidi" w:cstheme="majorBidi"/>
        </w:rPr>
        <w:t xml:space="preserve"> and **</w:t>
      </w:r>
      <w:r w:rsidRPr="0004153A">
        <w:rPr>
          <w:rFonts w:asciiTheme="majorBidi" w:hAnsiTheme="majorBidi" w:cstheme="majorBidi"/>
          <w:i/>
          <w:iCs/>
        </w:rPr>
        <w:t>p</w:t>
      </w:r>
      <w:r w:rsidRPr="00E528FB">
        <w:rPr>
          <w:rFonts w:asciiTheme="majorBidi" w:hAnsiTheme="majorBidi" w:cstheme="majorBidi"/>
        </w:rPr>
        <w:t xml:space="preserve"> ≤0.01</w:t>
      </w:r>
      <w:r>
        <w:rPr>
          <w:rFonts w:asciiTheme="majorBidi" w:hAnsiTheme="majorBidi" w:cstheme="majorBidi"/>
        </w:rPr>
        <w:t>.</w:t>
      </w:r>
    </w:p>
    <w:p w14:paraId="4A78B9BA" w14:textId="20E7352A" w:rsidR="00475276" w:rsidRDefault="00475276" w:rsidP="00475276">
      <w:pPr>
        <w:autoSpaceDE w:val="0"/>
        <w:autoSpaceDN w:val="0"/>
        <w:adjustRightInd w:val="0"/>
        <w:spacing w:line="360" w:lineRule="auto"/>
        <w:jc w:val="both"/>
        <w:rPr>
          <w:rFonts w:asciiTheme="majorBidi" w:hAnsiTheme="majorBidi" w:cstheme="majorBidi"/>
        </w:rPr>
      </w:pPr>
    </w:p>
    <w:p w14:paraId="60EF59E2" w14:textId="77777777" w:rsidR="00475276" w:rsidRDefault="00475276" w:rsidP="00475276">
      <w:pPr>
        <w:autoSpaceDE w:val="0"/>
        <w:autoSpaceDN w:val="0"/>
        <w:adjustRightInd w:val="0"/>
        <w:spacing w:line="360" w:lineRule="auto"/>
        <w:jc w:val="both"/>
        <w:rPr>
          <w:rFonts w:asciiTheme="majorBidi" w:hAnsiTheme="majorBidi" w:cstheme="majorBidi"/>
        </w:rPr>
      </w:pPr>
    </w:p>
    <w:p w14:paraId="1574316F" w14:textId="5801297E" w:rsidR="001305ED" w:rsidRDefault="001305ED" w:rsidP="007F2B22">
      <w:pPr>
        <w:pStyle w:val="Heading2"/>
      </w:pPr>
      <w:bookmarkStart w:id="88" w:name="_Toc4505921"/>
      <w:r>
        <w:t xml:space="preserve">4.4 </w:t>
      </w:r>
      <w:r w:rsidR="00475276" w:rsidRPr="009A400C">
        <w:t xml:space="preserve">Effect of </w:t>
      </w:r>
      <w:r w:rsidR="00475276">
        <w:t xml:space="preserve">glucose, peptone and yeast extract </w:t>
      </w:r>
      <w:r w:rsidR="00475276" w:rsidRPr="009A400C">
        <w:t>on biofilm formation</w:t>
      </w:r>
      <w:r w:rsidR="00475276">
        <w:t xml:space="preserve"> by </w:t>
      </w:r>
      <w:r w:rsidR="00475276" w:rsidRPr="00FB405F">
        <w:rPr>
          <w:i/>
          <w:iCs/>
        </w:rPr>
        <w:t>Klebsiella</w:t>
      </w:r>
      <w:r w:rsidR="00475276">
        <w:rPr>
          <w:i/>
          <w:iCs/>
        </w:rPr>
        <w:t xml:space="preserve"> pneumoniae </w:t>
      </w:r>
      <w:r w:rsidR="00475276" w:rsidRPr="009B705B">
        <w:t>MBB</w:t>
      </w:r>
      <w:r w:rsidR="0047511D">
        <w:t>9</w:t>
      </w:r>
      <w:bookmarkEnd w:id="88"/>
    </w:p>
    <w:p w14:paraId="3FA1B2BF" w14:textId="37D9BCC3" w:rsidR="00167CE0" w:rsidRDefault="00167CE0" w:rsidP="00167CE0"/>
    <w:p w14:paraId="10886905" w14:textId="62B0F89A" w:rsidR="00645873" w:rsidRPr="00165843" w:rsidRDefault="00D217AC" w:rsidP="004B71B8">
      <w:pPr>
        <w:spacing w:line="360" w:lineRule="auto"/>
        <w:jc w:val="both"/>
        <w:rPr>
          <w:noProof/>
        </w:rPr>
      </w:pPr>
      <w:r>
        <w:t xml:space="preserve">     </w:t>
      </w:r>
      <w:r w:rsidR="008350B0" w:rsidRPr="00287857">
        <w:t>In aquatic ecosystems, such as freshwater, agricultural activities that dominate various landscapes can affect nutrient loading to these sources and can modify delivery and cycling o</w:t>
      </w:r>
      <w:r w:rsidR="008350B0">
        <w:t>f nutrients, such as N, P and C (</w:t>
      </w:r>
      <w:r w:rsidR="008350B0" w:rsidRPr="005F2D24">
        <w:t>Bechtold</w:t>
      </w:r>
      <w:r w:rsidR="008350B0" w:rsidRPr="008350B0">
        <w:t xml:space="preserve"> </w:t>
      </w:r>
      <w:r w:rsidR="008350B0" w:rsidRPr="008350B0">
        <w:rPr>
          <w:i/>
          <w:iCs/>
        </w:rPr>
        <w:t>et</w:t>
      </w:r>
      <w:r w:rsidR="008350B0" w:rsidRPr="008350B0">
        <w:t xml:space="preserve"> </w:t>
      </w:r>
      <w:r w:rsidR="008350B0" w:rsidRPr="008350B0">
        <w:rPr>
          <w:i/>
          <w:iCs/>
        </w:rPr>
        <w:t>al</w:t>
      </w:r>
      <w:r w:rsidR="008350B0">
        <w:t>., 2012</w:t>
      </w:r>
      <w:r w:rsidR="008350B0" w:rsidRPr="00165843">
        <w:t>).</w:t>
      </w:r>
      <w:r w:rsidR="008350B0">
        <w:t xml:space="preserve"> </w:t>
      </w:r>
      <w:r w:rsidR="008350B0" w:rsidRPr="00287857">
        <w:t xml:space="preserve">As a consequence, nutrient </w:t>
      </w:r>
      <w:r w:rsidR="008350B0" w:rsidRPr="00D603D7">
        <w:t>uptake</w:t>
      </w:r>
      <w:r w:rsidR="008350B0" w:rsidRPr="00287857">
        <w:t xml:space="preserve"> </w:t>
      </w:r>
      <w:r w:rsidR="008350B0" w:rsidRPr="00D603D7">
        <w:t>rates</w:t>
      </w:r>
      <w:r w:rsidR="008350B0">
        <w:t xml:space="preserve"> </w:t>
      </w:r>
      <w:r w:rsidR="0081650F">
        <w:t xml:space="preserve">by microorganisms </w:t>
      </w:r>
      <w:r w:rsidR="008350B0">
        <w:t xml:space="preserve">can be altered, </w:t>
      </w:r>
      <w:r w:rsidR="008350B0" w:rsidRPr="00287857">
        <w:t>assemblage of autotrophs and heterotr</w:t>
      </w:r>
      <w:r w:rsidR="008350B0">
        <w:t xml:space="preserve">ophs in biofilms can be changed and formation of biofilm can be affected </w:t>
      </w:r>
      <w:r w:rsidR="00FD5737">
        <w:t>(</w:t>
      </w:r>
      <w:r w:rsidR="00FD5737" w:rsidRPr="005F2D24">
        <w:t>Bechtold</w:t>
      </w:r>
      <w:r w:rsidR="00FD5737" w:rsidRPr="008350B0">
        <w:t xml:space="preserve"> </w:t>
      </w:r>
      <w:r w:rsidR="00FD5737" w:rsidRPr="008350B0">
        <w:rPr>
          <w:i/>
          <w:iCs/>
        </w:rPr>
        <w:t>et</w:t>
      </w:r>
      <w:r w:rsidR="00FD5737" w:rsidRPr="008350B0">
        <w:t xml:space="preserve"> </w:t>
      </w:r>
      <w:r w:rsidR="00FD5737" w:rsidRPr="008350B0">
        <w:rPr>
          <w:i/>
          <w:iCs/>
        </w:rPr>
        <w:t>al</w:t>
      </w:r>
      <w:r w:rsidR="00FD5737">
        <w:t>., 2012</w:t>
      </w:r>
      <w:r w:rsidR="00FD5737" w:rsidRPr="00165843">
        <w:t>).</w:t>
      </w:r>
      <w:r w:rsidR="00FD5737">
        <w:t xml:space="preserve"> </w:t>
      </w:r>
      <w:r w:rsidR="00CD3FE4">
        <w:t xml:space="preserve">The </w:t>
      </w:r>
      <w:r w:rsidR="00645873" w:rsidRPr="00165843">
        <w:t xml:space="preserve">concentrations of glucose, peptone and yeast extract were independently altered to evaluate the effect of carbon and nitrogen sources on biofilm formation by </w:t>
      </w:r>
      <w:r w:rsidR="00645873" w:rsidRPr="00165843">
        <w:rPr>
          <w:i/>
          <w:iCs/>
        </w:rPr>
        <w:t>K. pneumoniae</w:t>
      </w:r>
      <w:r w:rsidR="00645873" w:rsidRPr="00165843">
        <w:t xml:space="preserve"> MBB</w:t>
      </w:r>
      <w:r w:rsidR="0047511D">
        <w:t>9</w:t>
      </w:r>
      <w:r w:rsidR="00645873" w:rsidRPr="00165843">
        <w:t xml:space="preserve"> in microplates using crystal violet and resazurin assays</w:t>
      </w:r>
      <w:r w:rsidR="00645873">
        <w:t xml:space="preserve"> </w:t>
      </w:r>
      <w:r w:rsidR="00645873" w:rsidRPr="00165843">
        <w:t xml:space="preserve">(Section 2.7 and 2.8). </w:t>
      </w:r>
      <w:r w:rsidR="00645873" w:rsidRPr="001D4991">
        <w:t>As shown in Figure 4.2, biofilm mass was</w:t>
      </w:r>
      <w:r w:rsidR="00F160F7" w:rsidRPr="001D4991">
        <w:t xml:space="preserve"> maximum </w:t>
      </w:r>
      <w:r w:rsidR="00645873" w:rsidRPr="001D4991">
        <w:t xml:space="preserve">at 0.25 </w:t>
      </w:r>
      <w:r w:rsidR="009F10AA" w:rsidRPr="001D4991">
        <w:rPr>
          <w:rFonts w:asciiTheme="majorBidi" w:hAnsiTheme="majorBidi" w:cstheme="majorBidi"/>
        </w:rPr>
        <w:t>g L</w:t>
      </w:r>
      <w:r w:rsidR="009F10AA" w:rsidRPr="001D4991">
        <w:rPr>
          <w:rFonts w:asciiTheme="majorBidi" w:hAnsiTheme="majorBidi" w:cstheme="majorBidi"/>
          <w:vertAlign w:val="superscript"/>
        </w:rPr>
        <w:t xml:space="preserve">-1 </w:t>
      </w:r>
      <w:r w:rsidR="00645873" w:rsidRPr="001D4991">
        <w:t>glucose and then the amount of biofilm decreased significantly (</w:t>
      </w:r>
      <w:r w:rsidR="00645873" w:rsidRPr="001D4991">
        <w:rPr>
          <w:i/>
          <w:iCs/>
        </w:rPr>
        <w:t>p</w:t>
      </w:r>
      <w:r w:rsidR="00645873" w:rsidRPr="001D4991">
        <w:t xml:space="preserve"> ˂0.05) with increasing the concentrations in the medium to 0.5</w:t>
      </w:r>
      <w:r w:rsidR="00D9444B" w:rsidRPr="001D4991">
        <w:t xml:space="preserve"> and remained relatively constant for up to </w:t>
      </w:r>
      <w:r w:rsidR="00AE6BFD" w:rsidRPr="001D4991">
        <w:t xml:space="preserve">1 </w:t>
      </w:r>
      <w:r w:rsidR="00AE6BFD" w:rsidRPr="001D4991">
        <w:rPr>
          <w:rFonts w:asciiTheme="majorBidi" w:hAnsiTheme="majorBidi" w:cstheme="majorBidi"/>
        </w:rPr>
        <w:t>g L</w:t>
      </w:r>
      <w:r w:rsidR="00AE6BFD" w:rsidRPr="001D4991">
        <w:rPr>
          <w:rFonts w:asciiTheme="majorBidi" w:hAnsiTheme="majorBidi" w:cstheme="majorBidi"/>
          <w:vertAlign w:val="superscript"/>
        </w:rPr>
        <w:t xml:space="preserve">-1 </w:t>
      </w:r>
      <w:r w:rsidR="00AE6BFD" w:rsidRPr="001D4991">
        <w:t>glucose.</w:t>
      </w:r>
      <w:r w:rsidR="009A5163" w:rsidRPr="001D4991">
        <w:t xml:space="preserve"> </w:t>
      </w:r>
      <w:r w:rsidR="00645873" w:rsidRPr="001D4991">
        <w:t>The</w:t>
      </w:r>
      <w:r w:rsidR="00645873" w:rsidRPr="00165843">
        <w:t xml:space="preserve"> adhered cells of the glucose-free medium were more metabolically active, whereas metabolic activity was significantly (</w:t>
      </w:r>
      <w:r w:rsidR="00645873" w:rsidRPr="00165843">
        <w:rPr>
          <w:i/>
          <w:iCs/>
        </w:rPr>
        <w:t>p</w:t>
      </w:r>
      <w:r w:rsidR="00645873" w:rsidRPr="00165843">
        <w:t xml:space="preserve"> ˂0.05) reduced at 0.25 </w:t>
      </w:r>
      <w:r w:rsidR="009F10AA" w:rsidRPr="00165843">
        <w:rPr>
          <w:rFonts w:asciiTheme="majorBidi" w:hAnsiTheme="majorBidi" w:cstheme="majorBidi"/>
        </w:rPr>
        <w:t>g L</w:t>
      </w:r>
      <w:r w:rsidR="009F10AA" w:rsidRPr="00165843">
        <w:rPr>
          <w:rFonts w:asciiTheme="majorBidi" w:hAnsiTheme="majorBidi" w:cstheme="majorBidi"/>
          <w:vertAlign w:val="superscript"/>
        </w:rPr>
        <w:t>-1</w:t>
      </w:r>
      <w:r w:rsidR="009F10AA">
        <w:rPr>
          <w:rFonts w:asciiTheme="majorBidi" w:hAnsiTheme="majorBidi" w:cstheme="majorBidi"/>
          <w:vertAlign w:val="superscript"/>
        </w:rPr>
        <w:t xml:space="preserve"> </w:t>
      </w:r>
      <w:r w:rsidR="00645873" w:rsidRPr="00165843">
        <w:t>glucose (Figure 4.3). The extent of biofilm formed increased significantly (</w:t>
      </w:r>
      <w:r w:rsidR="00645873" w:rsidRPr="00165843">
        <w:rPr>
          <w:i/>
          <w:iCs/>
        </w:rPr>
        <w:t>p</w:t>
      </w:r>
      <w:r w:rsidR="00645873" w:rsidRPr="00165843">
        <w:t xml:space="preserve"> ˂0.05) with increasing peptone concentrations (Figure 4.4). The resazurin-based fluorescence signals obtained from the cells grown at different </w:t>
      </w:r>
      <w:r w:rsidR="00645873" w:rsidRPr="00165843">
        <w:rPr>
          <w:noProof/>
        </w:rPr>
        <w:t>concentrations of peptone were</w:t>
      </w:r>
      <w:r w:rsidR="008E7B9A">
        <w:rPr>
          <w:noProof/>
        </w:rPr>
        <w:t xml:space="preserve"> decreased </w:t>
      </w:r>
      <w:r w:rsidR="008A7AE3">
        <w:rPr>
          <w:noProof/>
        </w:rPr>
        <w:t xml:space="preserve">with </w:t>
      </w:r>
      <w:r w:rsidR="008A7AE3" w:rsidRPr="00317DE3">
        <w:rPr>
          <w:noProof/>
        </w:rPr>
        <w:t>inclusions</w:t>
      </w:r>
      <w:r w:rsidR="004B71B8">
        <w:rPr>
          <w:noProof/>
        </w:rPr>
        <w:t xml:space="preserve"> </w:t>
      </w:r>
      <w:r w:rsidR="00645873" w:rsidRPr="00165843">
        <w:t>peptone</w:t>
      </w:r>
      <w:r w:rsidR="004B71B8">
        <w:rPr>
          <w:noProof/>
        </w:rPr>
        <w:t xml:space="preserve"> </w:t>
      </w:r>
      <w:r w:rsidR="00645873" w:rsidRPr="00165843">
        <w:t>(Figure 4.5). The biofilm density increased significantly (</w:t>
      </w:r>
      <w:r w:rsidR="00645873" w:rsidRPr="00165843">
        <w:rPr>
          <w:i/>
          <w:iCs/>
        </w:rPr>
        <w:t>p</w:t>
      </w:r>
      <w:r w:rsidR="00645873" w:rsidRPr="00165843">
        <w:t xml:space="preserve"> ˂0.05) with increasing yeast extract concentrations (Figure 4.6). The amount of viable biofilm cells initially decreased upon addition of yeast extract, but the</w:t>
      </w:r>
      <w:r w:rsidR="005034DC">
        <w:t xml:space="preserve">y </w:t>
      </w:r>
      <w:r w:rsidR="00645873" w:rsidRPr="00165843">
        <w:t>increased with further addition of yeast extract (Figure 4.7).</w:t>
      </w:r>
    </w:p>
    <w:p w14:paraId="20A2A9B2" w14:textId="77777777" w:rsidR="001305ED" w:rsidRPr="002E7EE2" w:rsidRDefault="001305ED" w:rsidP="001305ED">
      <w:pPr>
        <w:spacing w:line="360" w:lineRule="auto"/>
        <w:jc w:val="both"/>
        <w:rPr>
          <w:rFonts w:asciiTheme="majorBidi" w:hAnsiTheme="majorBidi" w:cstheme="majorBidi"/>
          <w:b/>
          <w:bCs/>
          <w:sz w:val="32"/>
          <w:szCs w:val="32"/>
        </w:rPr>
      </w:pPr>
    </w:p>
    <w:p w14:paraId="397B0318" w14:textId="77777777" w:rsidR="00DF1A5E" w:rsidRDefault="001305ED" w:rsidP="00DF1A5E">
      <w:pPr>
        <w:keepNext/>
        <w:autoSpaceDE w:val="0"/>
        <w:autoSpaceDN w:val="0"/>
        <w:adjustRightInd w:val="0"/>
        <w:spacing w:line="360" w:lineRule="auto"/>
        <w:jc w:val="center"/>
      </w:pPr>
      <w:r>
        <w:rPr>
          <w:noProof/>
          <w:lang w:val="en-GB" w:eastAsia="zh-CN"/>
        </w:rPr>
        <w:lastRenderedPageBreak/>
        <w:drawing>
          <wp:inline distT="0" distB="0" distL="0" distR="0" wp14:anchorId="717C7EB8" wp14:editId="57574F5F">
            <wp:extent cx="4837471" cy="2677160"/>
            <wp:effectExtent l="0" t="0" r="127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85786" cy="2703899"/>
                    </a:xfrm>
                    <a:prstGeom prst="rect">
                      <a:avLst/>
                    </a:prstGeom>
                  </pic:spPr>
                </pic:pic>
              </a:graphicData>
            </a:graphic>
          </wp:inline>
        </w:drawing>
      </w:r>
    </w:p>
    <w:p w14:paraId="0832CA31" w14:textId="3B77BE12" w:rsidR="00F159DD" w:rsidRDefault="001305ED" w:rsidP="00A602AC">
      <w:pPr>
        <w:autoSpaceDE w:val="0"/>
        <w:autoSpaceDN w:val="0"/>
        <w:adjustRightInd w:val="0"/>
        <w:spacing w:line="360" w:lineRule="auto"/>
        <w:jc w:val="both"/>
      </w:pPr>
      <w:r w:rsidRPr="00165843">
        <w:rPr>
          <w:b/>
          <w:bCs/>
        </w:rPr>
        <w:t>Figure 4.2:</w:t>
      </w:r>
      <w:bookmarkStart w:id="89" w:name="OLE_LINK2"/>
      <w:r w:rsidR="00843CD6">
        <w:t xml:space="preserve"> </w:t>
      </w:r>
      <w:r w:rsidR="00843CD6" w:rsidRPr="00165843">
        <w:rPr>
          <w:b/>
          <w:bCs/>
        </w:rPr>
        <w:t xml:space="preserve">Effect of D-glucose concentration on biofilm formation by </w:t>
      </w:r>
      <w:r w:rsidR="00843CD6" w:rsidRPr="00165843">
        <w:rPr>
          <w:b/>
          <w:bCs/>
          <w:i/>
          <w:iCs/>
        </w:rPr>
        <w:t>K. pneumoniae</w:t>
      </w:r>
      <w:r w:rsidR="00843CD6" w:rsidRPr="00165843">
        <w:t xml:space="preserve"> </w:t>
      </w:r>
      <w:r w:rsidR="00843CD6" w:rsidRPr="00165843">
        <w:rPr>
          <w:b/>
          <w:bCs/>
        </w:rPr>
        <w:t>MBB</w:t>
      </w:r>
      <w:r w:rsidR="0047511D">
        <w:rPr>
          <w:b/>
          <w:bCs/>
        </w:rPr>
        <w:t>9</w:t>
      </w:r>
      <w:r w:rsidRPr="00165843">
        <w:rPr>
          <w:b/>
          <w:bCs/>
        </w:rPr>
        <w:t xml:space="preserve">. </w:t>
      </w:r>
      <w:bookmarkEnd w:id="89"/>
      <w:r w:rsidR="0046659C">
        <w:t xml:space="preserve">An overnight culture </w:t>
      </w:r>
      <w:r w:rsidR="0046659C" w:rsidRPr="0046659C">
        <w:t xml:space="preserve">of </w:t>
      </w:r>
      <w:r w:rsidR="0046659C" w:rsidRPr="0046659C">
        <w:rPr>
          <w:i/>
          <w:iCs/>
        </w:rPr>
        <w:t>K. pneumoniae</w:t>
      </w:r>
      <w:r w:rsidR="0046659C" w:rsidRPr="00165843">
        <w:t xml:space="preserve"> </w:t>
      </w:r>
      <w:r w:rsidR="0046659C" w:rsidRPr="0046659C">
        <w:t>MBB9</w:t>
      </w:r>
      <w:r w:rsidR="0046659C">
        <w:rPr>
          <w:b/>
          <w:bCs/>
        </w:rPr>
        <w:t xml:space="preserve"> </w:t>
      </w:r>
      <w:r w:rsidR="0046659C">
        <w:t>was</w:t>
      </w:r>
      <w:r w:rsidR="00EB16EB">
        <w:t xml:space="preserve"> centrifuged to harvest the bacterial cells</w:t>
      </w:r>
      <w:r w:rsidR="00222101">
        <w:t xml:space="preserve">, </w:t>
      </w:r>
      <w:r w:rsidR="00EB16EB">
        <w:t xml:space="preserve">suspended in sterile saline (NaCl 0.85%) and </w:t>
      </w:r>
      <w:r w:rsidR="00EB16EB">
        <w:rPr>
          <w:rFonts w:asciiTheme="majorBidi" w:hAnsiTheme="majorBidi" w:cstheme="majorBidi"/>
        </w:rPr>
        <w:t>the OD</w:t>
      </w:r>
      <w:r w:rsidR="00EB16EB" w:rsidRPr="00AF21B2">
        <w:rPr>
          <w:rFonts w:asciiTheme="majorBidi" w:hAnsiTheme="majorBidi" w:cstheme="majorBidi"/>
          <w:vertAlign w:val="subscript"/>
        </w:rPr>
        <w:t>600</w:t>
      </w:r>
      <w:r w:rsidR="00EB16EB" w:rsidRPr="002A178C">
        <w:rPr>
          <w:rFonts w:asciiTheme="majorBidi" w:hAnsiTheme="majorBidi" w:cstheme="majorBidi"/>
        </w:rPr>
        <w:t xml:space="preserve"> of </w:t>
      </w:r>
      <w:r w:rsidR="00EB16EB">
        <w:rPr>
          <w:rFonts w:asciiTheme="majorBidi" w:hAnsiTheme="majorBidi" w:cstheme="majorBidi"/>
        </w:rPr>
        <w:t xml:space="preserve">the </w:t>
      </w:r>
      <w:r w:rsidR="00EB16EB" w:rsidRPr="002A178C">
        <w:rPr>
          <w:rFonts w:asciiTheme="majorBidi" w:hAnsiTheme="majorBidi" w:cstheme="majorBidi"/>
        </w:rPr>
        <w:t xml:space="preserve">bacterial suspensions </w:t>
      </w:r>
      <w:r w:rsidR="008B34C7">
        <w:rPr>
          <w:rFonts w:asciiTheme="majorBidi" w:hAnsiTheme="majorBidi" w:cstheme="majorBidi"/>
        </w:rPr>
        <w:t>w</w:t>
      </w:r>
      <w:r w:rsidR="00C4537E">
        <w:rPr>
          <w:rFonts w:asciiTheme="majorBidi" w:hAnsiTheme="majorBidi" w:cstheme="majorBidi"/>
        </w:rPr>
        <w:t>as</w:t>
      </w:r>
      <w:r w:rsidR="00EB16EB" w:rsidRPr="002A178C">
        <w:rPr>
          <w:rFonts w:asciiTheme="majorBidi" w:hAnsiTheme="majorBidi" w:cstheme="majorBidi"/>
        </w:rPr>
        <w:t xml:space="preserve"> adjusted to 0.5 McFarland standards (approximately 10</w:t>
      </w:r>
      <w:r w:rsidR="00EB16EB" w:rsidRPr="002A178C">
        <w:rPr>
          <w:rFonts w:asciiTheme="majorBidi" w:hAnsiTheme="majorBidi" w:cstheme="majorBidi"/>
          <w:vertAlign w:val="superscript"/>
        </w:rPr>
        <w:t>8</w:t>
      </w:r>
      <w:r w:rsidR="00EB16EB" w:rsidRPr="002A178C">
        <w:rPr>
          <w:rFonts w:asciiTheme="majorBidi" w:hAnsiTheme="majorBidi" w:cstheme="majorBidi"/>
        </w:rPr>
        <w:t xml:space="preserve"> CFU</w:t>
      </w:r>
      <w:r w:rsidR="00EB16EB">
        <w:rPr>
          <w:rFonts w:asciiTheme="majorBidi" w:hAnsiTheme="majorBidi" w:cstheme="majorBidi"/>
        </w:rPr>
        <w:t>/</w:t>
      </w:r>
      <w:r w:rsidR="007B317C">
        <w:rPr>
          <w:rFonts w:asciiTheme="majorBidi" w:hAnsiTheme="majorBidi" w:cstheme="majorBidi"/>
        </w:rPr>
        <w:t xml:space="preserve">ml) with </w:t>
      </w:r>
      <w:r w:rsidR="003525F5" w:rsidRPr="00165843">
        <w:t xml:space="preserve">the basic medium without glucose (0.25 </w:t>
      </w:r>
      <w:r w:rsidR="00AB46A9" w:rsidRPr="00165843">
        <w:rPr>
          <w:rFonts w:asciiTheme="majorBidi" w:hAnsiTheme="majorBidi" w:cstheme="majorBidi"/>
        </w:rPr>
        <w:t>g L</w:t>
      </w:r>
      <w:r w:rsidR="00AB46A9" w:rsidRPr="00165843">
        <w:rPr>
          <w:rFonts w:asciiTheme="majorBidi" w:hAnsiTheme="majorBidi" w:cstheme="majorBidi"/>
          <w:vertAlign w:val="superscript"/>
        </w:rPr>
        <w:t>-1</w:t>
      </w:r>
      <w:r w:rsidR="00AB46A9">
        <w:rPr>
          <w:rFonts w:asciiTheme="majorBidi" w:hAnsiTheme="majorBidi" w:cstheme="majorBidi"/>
          <w:vertAlign w:val="superscript"/>
        </w:rPr>
        <w:t xml:space="preserve"> </w:t>
      </w:r>
      <w:r w:rsidR="003525F5" w:rsidRPr="00165843">
        <w:t xml:space="preserve">peptone, 0.125 </w:t>
      </w:r>
      <w:r w:rsidR="00AB46A9" w:rsidRPr="00165843">
        <w:rPr>
          <w:rFonts w:asciiTheme="majorBidi" w:hAnsiTheme="majorBidi" w:cstheme="majorBidi"/>
        </w:rPr>
        <w:t>g L</w:t>
      </w:r>
      <w:r w:rsidR="00AB46A9" w:rsidRPr="00165843">
        <w:rPr>
          <w:rFonts w:asciiTheme="majorBidi" w:hAnsiTheme="majorBidi" w:cstheme="majorBidi"/>
          <w:vertAlign w:val="superscript"/>
        </w:rPr>
        <w:t>-1</w:t>
      </w:r>
      <w:r w:rsidR="003525F5" w:rsidRPr="00165843">
        <w:t xml:space="preserve"> yeast extract and phosphate buffer (0.188 </w:t>
      </w:r>
      <w:r w:rsidR="00AB46A9" w:rsidRPr="00165843">
        <w:rPr>
          <w:rFonts w:asciiTheme="majorBidi" w:hAnsiTheme="majorBidi" w:cstheme="majorBidi"/>
        </w:rPr>
        <w:t>g L</w:t>
      </w:r>
      <w:r w:rsidR="00AB46A9" w:rsidRPr="00165843">
        <w:rPr>
          <w:rFonts w:asciiTheme="majorBidi" w:hAnsiTheme="majorBidi" w:cstheme="majorBidi"/>
          <w:vertAlign w:val="superscript"/>
        </w:rPr>
        <w:t>-1</w:t>
      </w:r>
      <w:r w:rsidR="00AB46A9">
        <w:rPr>
          <w:rFonts w:asciiTheme="majorBidi" w:hAnsiTheme="majorBidi" w:cstheme="majorBidi"/>
          <w:vertAlign w:val="superscript"/>
        </w:rPr>
        <w:t xml:space="preserve"> </w:t>
      </w:r>
      <w:r w:rsidR="003525F5" w:rsidRPr="00165843">
        <w:t>KH</w:t>
      </w:r>
      <w:r w:rsidR="003525F5" w:rsidRPr="00165843">
        <w:rPr>
          <w:vertAlign w:val="subscript"/>
        </w:rPr>
        <w:t>2</w:t>
      </w:r>
      <w:r w:rsidR="003525F5" w:rsidRPr="00165843">
        <w:t>PO</w:t>
      </w:r>
      <w:r w:rsidR="003525F5" w:rsidRPr="00165843">
        <w:rPr>
          <w:vertAlign w:val="subscript"/>
        </w:rPr>
        <w:t>4</w:t>
      </w:r>
      <w:r w:rsidR="003525F5" w:rsidRPr="00165843">
        <w:t xml:space="preserve"> and 0.26 </w:t>
      </w:r>
      <w:r w:rsidR="00AB46A9" w:rsidRPr="00165843">
        <w:rPr>
          <w:rFonts w:asciiTheme="majorBidi" w:hAnsiTheme="majorBidi" w:cstheme="majorBidi"/>
        </w:rPr>
        <w:t>g L</w:t>
      </w:r>
      <w:r w:rsidR="00AB46A9" w:rsidRPr="00165843">
        <w:rPr>
          <w:rFonts w:asciiTheme="majorBidi" w:hAnsiTheme="majorBidi" w:cstheme="majorBidi"/>
          <w:vertAlign w:val="superscript"/>
        </w:rPr>
        <w:t>-1</w:t>
      </w:r>
      <w:r w:rsidR="00AB46A9">
        <w:rPr>
          <w:rFonts w:asciiTheme="majorBidi" w:hAnsiTheme="majorBidi" w:cstheme="majorBidi"/>
          <w:vertAlign w:val="superscript"/>
        </w:rPr>
        <w:t xml:space="preserve"> </w:t>
      </w:r>
      <w:r w:rsidR="003525F5" w:rsidRPr="00165843">
        <w:t>Na</w:t>
      </w:r>
      <w:r w:rsidR="003525F5" w:rsidRPr="00165843">
        <w:rPr>
          <w:vertAlign w:val="subscript"/>
        </w:rPr>
        <w:t>2</w:t>
      </w:r>
      <w:r w:rsidR="003525F5" w:rsidRPr="00165843">
        <w:t>HPO</w:t>
      </w:r>
      <w:r w:rsidR="003525F5" w:rsidRPr="00165843">
        <w:rPr>
          <w:vertAlign w:val="subscript"/>
        </w:rPr>
        <w:t>4</w:t>
      </w:r>
      <w:r w:rsidR="003525F5" w:rsidRPr="00165843">
        <w:t xml:space="preserve">) and </w:t>
      </w:r>
      <w:r w:rsidR="00C4537E">
        <w:t>with</w:t>
      </w:r>
      <w:r w:rsidR="003525F5" w:rsidRPr="00165843">
        <w:t xml:space="preserve"> three media with different glucose concentrations 0.25, 0.5 and 1</w:t>
      </w:r>
      <w:r w:rsidR="00641AAB">
        <w:t xml:space="preserve"> </w:t>
      </w:r>
      <w:r w:rsidR="00AB46A9" w:rsidRPr="00165843">
        <w:rPr>
          <w:rFonts w:asciiTheme="majorBidi" w:hAnsiTheme="majorBidi" w:cstheme="majorBidi"/>
        </w:rPr>
        <w:t>g L</w:t>
      </w:r>
      <w:r w:rsidR="00AB46A9" w:rsidRPr="00165843">
        <w:rPr>
          <w:rFonts w:asciiTheme="majorBidi" w:hAnsiTheme="majorBidi" w:cstheme="majorBidi"/>
          <w:vertAlign w:val="superscript"/>
        </w:rPr>
        <w:t>-</w:t>
      </w:r>
      <w:r w:rsidR="00AB46A9" w:rsidRPr="00175738">
        <w:rPr>
          <w:rFonts w:asciiTheme="majorBidi" w:hAnsiTheme="majorBidi" w:cstheme="majorBidi"/>
          <w:vertAlign w:val="superscript"/>
        </w:rPr>
        <w:t>1</w:t>
      </w:r>
      <w:r w:rsidR="00C4537E">
        <w:rPr>
          <w:rFonts w:asciiTheme="majorBidi" w:hAnsiTheme="majorBidi" w:cstheme="majorBidi"/>
        </w:rPr>
        <w:t xml:space="preserve">. </w:t>
      </w:r>
      <w:r w:rsidR="00C4537E" w:rsidRPr="002A178C">
        <w:rPr>
          <w:rFonts w:asciiTheme="majorBidi" w:hAnsiTheme="majorBidi" w:cstheme="majorBidi"/>
        </w:rPr>
        <w:t>Aliquots (200 μl) were then</w:t>
      </w:r>
      <w:r w:rsidR="00C4537E" w:rsidRPr="001D7B82">
        <w:rPr>
          <w:rFonts w:asciiTheme="majorBidi" w:hAnsiTheme="majorBidi" w:cstheme="majorBidi"/>
        </w:rPr>
        <w:t xml:space="preserve"> used to </w:t>
      </w:r>
      <w:r w:rsidR="00C4537E" w:rsidRPr="002A178C">
        <w:rPr>
          <w:rFonts w:asciiTheme="majorBidi" w:hAnsiTheme="majorBidi" w:cstheme="majorBidi"/>
        </w:rPr>
        <w:t>inoculate wells of a flat-bottomed polystyrene 96-well microtiter plate</w:t>
      </w:r>
      <w:r w:rsidR="00C4537E">
        <w:rPr>
          <w:rFonts w:asciiTheme="majorBidi" w:hAnsiTheme="majorBidi" w:cstheme="majorBidi"/>
        </w:rPr>
        <w:t>.</w:t>
      </w:r>
      <w:r w:rsidR="000C5031">
        <w:rPr>
          <w:rFonts w:asciiTheme="majorBidi" w:hAnsiTheme="majorBidi" w:cstheme="majorBidi"/>
        </w:rPr>
        <w:t xml:space="preserve"> </w:t>
      </w:r>
      <w:r w:rsidR="00BE660E">
        <w:rPr>
          <w:rFonts w:asciiTheme="majorBidi" w:hAnsiTheme="majorBidi" w:cstheme="majorBidi"/>
        </w:rPr>
        <w:t xml:space="preserve">The plate was </w:t>
      </w:r>
      <w:r w:rsidR="003525F5" w:rsidRPr="00165843">
        <w:t xml:space="preserve">incubated for </w:t>
      </w:r>
      <w:r w:rsidR="003525F5" w:rsidRPr="00165843">
        <w:rPr>
          <w:rFonts w:eastAsia="WarnockPro-Regular"/>
        </w:rPr>
        <w:t>24 h</w:t>
      </w:r>
      <w:r w:rsidR="003525F5" w:rsidRPr="00165843">
        <w:t xml:space="preserve"> under static conditions. Biofilm production was measured as described in Section 2.7 and in the legend to Figure 4.1. Data shown are the mean values, error bars represent standard errors (n=3). The data were analyzed by one-way ANOVA Holm-Sidak’s multiple comparisons test, *</w:t>
      </w:r>
      <w:r w:rsidR="003525F5" w:rsidRPr="00165843">
        <w:rPr>
          <w:i/>
          <w:iCs/>
        </w:rPr>
        <w:t>p</w:t>
      </w:r>
      <w:r w:rsidR="003525F5" w:rsidRPr="00165843">
        <w:t xml:space="preserve"> ≤0.05.</w:t>
      </w:r>
    </w:p>
    <w:p w14:paraId="0A953AC0" w14:textId="77777777" w:rsidR="00F159DD" w:rsidRDefault="00F159DD" w:rsidP="00DF1A5E">
      <w:pPr>
        <w:keepNext/>
        <w:autoSpaceDE w:val="0"/>
        <w:autoSpaceDN w:val="0"/>
        <w:adjustRightInd w:val="0"/>
        <w:spacing w:line="360" w:lineRule="auto"/>
        <w:jc w:val="center"/>
      </w:pPr>
    </w:p>
    <w:p w14:paraId="146332F3" w14:textId="52DD305D" w:rsidR="00DF1A5E" w:rsidRDefault="001305ED" w:rsidP="00DF1A5E">
      <w:pPr>
        <w:keepNext/>
        <w:autoSpaceDE w:val="0"/>
        <w:autoSpaceDN w:val="0"/>
        <w:adjustRightInd w:val="0"/>
        <w:spacing w:line="360" w:lineRule="auto"/>
        <w:jc w:val="center"/>
      </w:pPr>
      <w:r>
        <w:rPr>
          <w:noProof/>
          <w:lang w:val="en-GB" w:eastAsia="zh-CN"/>
        </w:rPr>
        <w:drawing>
          <wp:inline distT="0" distB="0" distL="0" distR="0" wp14:anchorId="01D39099" wp14:editId="54CB52C6">
            <wp:extent cx="4911213" cy="2861310"/>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925834" cy="2869829"/>
                    </a:xfrm>
                    <a:prstGeom prst="rect">
                      <a:avLst/>
                    </a:prstGeom>
                  </pic:spPr>
                </pic:pic>
              </a:graphicData>
            </a:graphic>
          </wp:inline>
        </w:drawing>
      </w:r>
    </w:p>
    <w:p w14:paraId="0BA07F36" w14:textId="0BFEA2DF" w:rsidR="001305ED" w:rsidRDefault="001305ED" w:rsidP="00DF1A5E">
      <w:pPr>
        <w:autoSpaceDE w:val="0"/>
        <w:autoSpaceDN w:val="0"/>
        <w:adjustRightInd w:val="0"/>
        <w:spacing w:line="360" w:lineRule="auto"/>
        <w:jc w:val="both"/>
        <w:rPr>
          <w:rFonts w:asciiTheme="majorBidi" w:hAnsiTheme="majorBidi" w:cstheme="majorBidi"/>
        </w:rPr>
      </w:pPr>
      <w:r w:rsidRPr="00165843">
        <w:rPr>
          <w:rFonts w:asciiTheme="majorBidi" w:hAnsiTheme="majorBidi" w:cstheme="majorBidi"/>
          <w:b/>
          <w:bCs/>
        </w:rPr>
        <w:t xml:space="preserve">Figure 4.3: The metabolic activity of adherent cells of </w:t>
      </w:r>
      <w:r w:rsidRPr="00165843">
        <w:rPr>
          <w:rFonts w:asciiTheme="majorBidi" w:hAnsiTheme="majorBidi" w:cstheme="majorBidi"/>
          <w:b/>
          <w:bCs/>
          <w:i/>
          <w:iCs/>
        </w:rPr>
        <w:t>K. pneumoniae</w:t>
      </w:r>
      <w:r w:rsidRPr="00165843">
        <w:rPr>
          <w:rFonts w:asciiTheme="majorBidi" w:hAnsiTheme="majorBidi" w:cstheme="majorBidi"/>
          <w:b/>
          <w:bCs/>
        </w:rPr>
        <w:t xml:space="preserve"> MBB</w:t>
      </w:r>
      <w:r w:rsidR="0047511D">
        <w:rPr>
          <w:rFonts w:asciiTheme="majorBidi" w:hAnsiTheme="majorBidi" w:cstheme="majorBidi"/>
          <w:b/>
          <w:bCs/>
        </w:rPr>
        <w:t>9</w:t>
      </w:r>
      <w:r w:rsidRPr="00165843">
        <w:rPr>
          <w:rFonts w:asciiTheme="majorBidi" w:hAnsiTheme="majorBidi" w:cstheme="majorBidi"/>
          <w:b/>
          <w:bCs/>
        </w:rPr>
        <w:t xml:space="preserve"> at different glucose concentrations. </w:t>
      </w:r>
      <w:r w:rsidR="004F5702" w:rsidRPr="00165843">
        <w:rPr>
          <w:rFonts w:asciiTheme="majorBidi" w:eastAsia="WarnockPro-Regular" w:hAnsiTheme="majorBidi" w:cstheme="majorBidi"/>
        </w:rPr>
        <w:t xml:space="preserve">Biofilm was developed under static conditions. </w:t>
      </w:r>
      <w:r w:rsidR="004F5702" w:rsidRPr="00165843">
        <w:rPr>
          <w:rFonts w:asciiTheme="majorBidi" w:hAnsiTheme="majorBidi" w:cstheme="majorBidi"/>
        </w:rPr>
        <w:t>Cultures were grown as described in Section 2.8 and in the legend to Figure 4.2. The microtiter plates were then washed, filled with 180 μl of sterile fresh media and 20 μl of resazurin solution (Invitrogen™), covered in aluminium foil, incubated at 37</w:t>
      </w:r>
      <w:r w:rsidR="004F5702" w:rsidRPr="00165843">
        <w:rPr>
          <w:rFonts w:asciiTheme="majorBidi" w:hAnsiTheme="majorBidi" w:cstheme="majorBidi"/>
          <w:vertAlign w:val="superscript"/>
        </w:rPr>
        <w:t>°</w:t>
      </w:r>
      <w:r w:rsidR="004F5702" w:rsidRPr="00165843">
        <w:rPr>
          <w:rFonts w:asciiTheme="majorBidi" w:hAnsiTheme="majorBidi" w:cstheme="majorBidi"/>
        </w:rPr>
        <w:t>C in the dark for 4 h and the fluorescence signals (λexcitation: 540 nm and λemission: 580 nm) were measured using the microplate reader (BioTek FLx800, UK). Fluorescence intensity data shown are the mean values, error bars represent standard errors (n=3). The data were analyzed by one-way ANOVA Holm-Sidak’s multiple comparisons test. *</w:t>
      </w:r>
      <w:r w:rsidR="004F5702" w:rsidRPr="00165843">
        <w:rPr>
          <w:rFonts w:asciiTheme="majorBidi" w:hAnsiTheme="majorBidi" w:cstheme="majorBidi"/>
          <w:i/>
          <w:iCs/>
        </w:rPr>
        <w:t>p</w:t>
      </w:r>
      <w:r w:rsidR="004F5702" w:rsidRPr="00165843">
        <w:rPr>
          <w:rFonts w:asciiTheme="majorBidi" w:hAnsiTheme="majorBidi" w:cstheme="majorBidi"/>
        </w:rPr>
        <w:t xml:space="preserve"> ≤0.05.</w:t>
      </w:r>
    </w:p>
    <w:p w14:paraId="42BAEC20" w14:textId="18015A6C" w:rsidR="00A037C9" w:rsidRDefault="00A037C9" w:rsidP="00DF1A5E">
      <w:pPr>
        <w:autoSpaceDE w:val="0"/>
        <w:autoSpaceDN w:val="0"/>
        <w:adjustRightInd w:val="0"/>
        <w:spacing w:line="360" w:lineRule="auto"/>
        <w:jc w:val="both"/>
        <w:rPr>
          <w:rFonts w:asciiTheme="majorBidi" w:hAnsiTheme="majorBidi" w:cstheme="majorBidi"/>
        </w:rPr>
      </w:pPr>
    </w:p>
    <w:p w14:paraId="06F6B010" w14:textId="77777777" w:rsidR="00A037C9" w:rsidRPr="00587B63" w:rsidRDefault="00A037C9" w:rsidP="00DF1A5E">
      <w:pPr>
        <w:autoSpaceDE w:val="0"/>
        <w:autoSpaceDN w:val="0"/>
        <w:adjustRightInd w:val="0"/>
        <w:spacing w:line="360" w:lineRule="auto"/>
        <w:jc w:val="both"/>
        <w:rPr>
          <w:rFonts w:asciiTheme="majorBidi" w:hAnsiTheme="majorBidi" w:cstheme="majorBidi"/>
        </w:rPr>
      </w:pPr>
    </w:p>
    <w:p w14:paraId="04561CC5" w14:textId="77777777" w:rsidR="00DF1A5E" w:rsidRDefault="001305ED" w:rsidP="00DF1A5E">
      <w:pPr>
        <w:keepNext/>
        <w:autoSpaceDE w:val="0"/>
        <w:autoSpaceDN w:val="0"/>
        <w:adjustRightInd w:val="0"/>
        <w:spacing w:line="360" w:lineRule="auto"/>
        <w:jc w:val="center"/>
      </w:pPr>
      <w:r>
        <w:rPr>
          <w:noProof/>
          <w:lang w:val="en-GB" w:eastAsia="zh-CN"/>
        </w:rPr>
        <w:lastRenderedPageBreak/>
        <w:drawing>
          <wp:inline distT="0" distB="0" distL="0" distR="0" wp14:anchorId="4F61547F" wp14:editId="404A8D7D">
            <wp:extent cx="5102942" cy="3364230"/>
            <wp:effectExtent l="0" t="0" r="254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182883" cy="3416933"/>
                    </a:xfrm>
                    <a:prstGeom prst="rect">
                      <a:avLst/>
                    </a:prstGeom>
                  </pic:spPr>
                </pic:pic>
              </a:graphicData>
            </a:graphic>
          </wp:inline>
        </w:drawing>
      </w:r>
    </w:p>
    <w:p w14:paraId="65D8AAB0" w14:textId="6B42B61E" w:rsidR="006F445E" w:rsidRPr="001D0E1F" w:rsidRDefault="001305ED" w:rsidP="001C1DB8">
      <w:pPr>
        <w:autoSpaceDE w:val="0"/>
        <w:autoSpaceDN w:val="0"/>
        <w:adjustRightInd w:val="0"/>
        <w:spacing w:line="360" w:lineRule="auto"/>
        <w:jc w:val="both"/>
        <w:rPr>
          <w:rFonts w:asciiTheme="majorBidi" w:hAnsiTheme="majorBidi" w:cstheme="majorBidi"/>
        </w:rPr>
      </w:pPr>
      <w:r w:rsidRPr="00165843">
        <w:rPr>
          <w:b/>
          <w:bCs/>
        </w:rPr>
        <w:t>Figure 4.4:</w:t>
      </w:r>
      <w:r w:rsidRPr="00165843">
        <w:t xml:space="preserve"> </w:t>
      </w:r>
      <w:r w:rsidRPr="00165843">
        <w:rPr>
          <w:b/>
          <w:bCs/>
        </w:rPr>
        <w:t xml:space="preserve">Effect of changing peptone concentration on biofilm formation by </w:t>
      </w:r>
      <w:r w:rsidRPr="00165843">
        <w:rPr>
          <w:b/>
          <w:bCs/>
          <w:i/>
          <w:iCs/>
        </w:rPr>
        <w:t>K. pneumoniae</w:t>
      </w:r>
      <w:r w:rsidRPr="00165843">
        <w:t xml:space="preserve"> </w:t>
      </w:r>
      <w:r w:rsidRPr="00165843">
        <w:rPr>
          <w:b/>
          <w:bCs/>
        </w:rPr>
        <w:t>MBB</w:t>
      </w:r>
      <w:r w:rsidR="0047511D">
        <w:rPr>
          <w:b/>
          <w:bCs/>
        </w:rPr>
        <w:t>9</w:t>
      </w:r>
      <w:r w:rsidRPr="00165843">
        <w:rPr>
          <w:b/>
          <w:bCs/>
        </w:rPr>
        <w:t>.</w:t>
      </w:r>
      <w:r w:rsidR="001D0E1F">
        <w:rPr>
          <w:b/>
          <w:bCs/>
        </w:rPr>
        <w:t xml:space="preserve"> </w:t>
      </w:r>
      <w:r w:rsidR="001D0E1F">
        <w:t>C</w:t>
      </w:r>
      <w:r w:rsidR="0091306C">
        <w:t>ulture</w:t>
      </w:r>
      <w:r w:rsidR="001D0E1F">
        <w:t>s</w:t>
      </w:r>
      <w:r w:rsidR="0091306C">
        <w:t xml:space="preserve"> </w:t>
      </w:r>
      <w:r w:rsidR="001D0E1F">
        <w:t>were prepared as described in the legend t</w:t>
      </w:r>
      <w:r w:rsidR="001C1DB8">
        <w:t xml:space="preserve">o Figure </w:t>
      </w:r>
      <w:r w:rsidR="001D0E1F">
        <w:t xml:space="preserve">4.2 and adjusted </w:t>
      </w:r>
      <w:r w:rsidR="0091306C">
        <w:rPr>
          <w:rFonts w:asciiTheme="majorBidi" w:hAnsiTheme="majorBidi" w:cstheme="majorBidi"/>
        </w:rPr>
        <w:t xml:space="preserve">with </w:t>
      </w:r>
      <w:r w:rsidR="0091306C" w:rsidRPr="00165843">
        <w:t xml:space="preserve">the basic medium without peptone (0.55 </w:t>
      </w:r>
      <w:r w:rsidR="0091306C" w:rsidRPr="00165843">
        <w:rPr>
          <w:rFonts w:asciiTheme="majorBidi" w:hAnsiTheme="majorBidi" w:cstheme="majorBidi"/>
        </w:rPr>
        <w:t>g L</w:t>
      </w:r>
      <w:r w:rsidR="0091306C" w:rsidRPr="00165843">
        <w:rPr>
          <w:rFonts w:asciiTheme="majorBidi" w:hAnsiTheme="majorBidi" w:cstheme="majorBidi"/>
          <w:vertAlign w:val="superscript"/>
        </w:rPr>
        <w:t>-1</w:t>
      </w:r>
      <w:r w:rsidR="0091306C">
        <w:rPr>
          <w:rFonts w:asciiTheme="majorBidi" w:hAnsiTheme="majorBidi" w:cstheme="majorBidi"/>
          <w:vertAlign w:val="superscript"/>
        </w:rPr>
        <w:t xml:space="preserve"> </w:t>
      </w:r>
      <w:r w:rsidR="0091306C" w:rsidRPr="00165843">
        <w:t xml:space="preserve">glucose, 0.125 </w:t>
      </w:r>
      <w:r w:rsidR="0091306C" w:rsidRPr="00165843">
        <w:rPr>
          <w:rFonts w:asciiTheme="majorBidi" w:hAnsiTheme="majorBidi" w:cstheme="majorBidi"/>
        </w:rPr>
        <w:t>g L</w:t>
      </w:r>
      <w:r w:rsidR="0091306C" w:rsidRPr="00165843">
        <w:rPr>
          <w:rFonts w:asciiTheme="majorBidi" w:hAnsiTheme="majorBidi" w:cstheme="majorBidi"/>
          <w:vertAlign w:val="superscript"/>
        </w:rPr>
        <w:t>-1</w:t>
      </w:r>
      <w:r w:rsidR="0091306C">
        <w:rPr>
          <w:rFonts w:asciiTheme="majorBidi" w:hAnsiTheme="majorBidi" w:cstheme="majorBidi"/>
          <w:vertAlign w:val="superscript"/>
        </w:rPr>
        <w:t xml:space="preserve"> </w:t>
      </w:r>
      <w:r w:rsidR="0091306C" w:rsidRPr="00165843">
        <w:t xml:space="preserve">yeast extract and phosphate buffer (0.188 </w:t>
      </w:r>
      <w:r w:rsidR="0091306C" w:rsidRPr="00165843">
        <w:rPr>
          <w:rFonts w:asciiTheme="majorBidi" w:hAnsiTheme="majorBidi" w:cstheme="majorBidi"/>
        </w:rPr>
        <w:t>g L</w:t>
      </w:r>
      <w:r w:rsidR="0091306C" w:rsidRPr="00165843">
        <w:rPr>
          <w:rFonts w:asciiTheme="majorBidi" w:hAnsiTheme="majorBidi" w:cstheme="majorBidi"/>
          <w:vertAlign w:val="superscript"/>
        </w:rPr>
        <w:t>-1</w:t>
      </w:r>
      <w:r w:rsidR="0091306C">
        <w:t xml:space="preserve"> </w:t>
      </w:r>
      <w:r w:rsidR="0091306C" w:rsidRPr="00165843">
        <w:t>KH</w:t>
      </w:r>
      <w:r w:rsidR="0091306C" w:rsidRPr="00165843">
        <w:rPr>
          <w:vertAlign w:val="subscript"/>
        </w:rPr>
        <w:t>2</w:t>
      </w:r>
      <w:r w:rsidR="0091306C" w:rsidRPr="00165843">
        <w:t>PO</w:t>
      </w:r>
      <w:r w:rsidR="0091306C" w:rsidRPr="00165843">
        <w:rPr>
          <w:vertAlign w:val="subscript"/>
        </w:rPr>
        <w:t>4</w:t>
      </w:r>
      <w:r w:rsidR="0091306C" w:rsidRPr="00165843">
        <w:t xml:space="preserve"> and 0.26 </w:t>
      </w:r>
      <w:r w:rsidR="0091306C" w:rsidRPr="00165843">
        <w:rPr>
          <w:rFonts w:asciiTheme="majorBidi" w:hAnsiTheme="majorBidi" w:cstheme="majorBidi"/>
        </w:rPr>
        <w:t>g L</w:t>
      </w:r>
      <w:r w:rsidR="0091306C" w:rsidRPr="00165843">
        <w:rPr>
          <w:rFonts w:asciiTheme="majorBidi" w:hAnsiTheme="majorBidi" w:cstheme="majorBidi"/>
          <w:vertAlign w:val="superscript"/>
        </w:rPr>
        <w:t>-1</w:t>
      </w:r>
      <w:r w:rsidR="0091306C">
        <w:rPr>
          <w:rFonts w:asciiTheme="majorBidi" w:hAnsiTheme="majorBidi" w:cstheme="majorBidi"/>
          <w:vertAlign w:val="superscript"/>
        </w:rPr>
        <w:t xml:space="preserve"> </w:t>
      </w:r>
      <w:r w:rsidR="0091306C" w:rsidRPr="00165843">
        <w:t>Na</w:t>
      </w:r>
      <w:r w:rsidR="0091306C" w:rsidRPr="00165843">
        <w:rPr>
          <w:vertAlign w:val="subscript"/>
        </w:rPr>
        <w:t>2</w:t>
      </w:r>
      <w:r w:rsidR="0091306C" w:rsidRPr="00165843">
        <w:t>HPO</w:t>
      </w:r>
      <w:r w:rsidR="0091306C" w:rsidRPr="00165843">
        <w:rPr>
          <w:vertAlign w:val="subscript"/>
        </w:rPr>
        <w:t>4</w:t>
      </w:r>
      <w:r w:rsidR="0091306C" w:rsidRPr="00165843">
        <w:t xml:space="preserve">) and </w:t>
      </w:r>
      <w:r w:rsidR="00380D19">
        <w:t xml:space="preserve">with </w:t>
      </w:r>
      <w:r w:rsidR="0091306C" w:rsidRPr="00165843">
        <w:t xml:space="preserve">three media with different peptone concentrations 0.25, 0.5 and </w:t>
      </w:r>
      <w:r w:rsidR="0091306C" w:rsidRPr="00165843">
        <w:rPr>
          <w:lang w:val="en-GB"/>
        </w:rPr>
        <w:t>1</w:t>
      </w:r>
      <w:r w:rsidR="0091306C">
        <w:rPr>
          <w:lang w:val="en-GB"/>
        </w:rPr>
        <w:t xml:space="preserve"> </w:t>
      </w:r>
      <w:r w:rsidR="0091306C" w:rsidRPr="00165843">
        <w:rPr>
          <w:rFonts w:asciiTheme="majorBidi" w:hAnsiTheme="majorBidi" w:cstheme="majorBidi"/>
        </w:rPr>
        <w:t>g L</w:t>
      </w:r>
      <w:r w:rsidR="0091306C" w:rsidRPr="00165843">
        <w:rPr>
          <w:rFonts w:asciiTheme="majorBidi" w:hAnsiTheme="majorBidi" w:cstheme="majorBidi"/>
          <w:vertAlign w:val="superscript"/>
        </w:rPr>
        <w:t>-1</w:t>
      </w:r>
      <w:r w:rsidR="0091306C">
        <w:rPr>
          <w:rFonts w:asciiTheme="majorBidi" w:hAnsiTheme="majorBidi" w:cstheme="majorBidi"/>
        </w:rPr>
        <w:t>.</w:t>
      </w:r>
      <w:r w:rsidR="00066DA0">
        <w:rPr>
          <w:rFonts w:asciiTheme="majorBidi" w:hAnsiTheme="majorBidi" w:cstheme="majorBidi"/>
        </w:rPr>
        <w:t xml:space="preserve"> </w:t>
      </w:r>
      <w:r w:rsidR="006F445E" w:rsidRPr="00165843">
        <w:t>Biofilm production was measured as described in Section 2.7 and in the legend to Figure 4.1. Data shown are the mean values, error bars represent standard errors (n=3). The data were analyzed by one-way ANOVA Holm-Sidak’s multiple comparisons test. *</w:t>
      </w:r>
      <w:r w:rsidR="006F445E" w:rsidRPr="00165843">
        <w:rPr>
          <w:i/>
          <w:iCs/>
        </w:rPr>
        <w:t>p</w:t>
      </w:r>
      <w:r w:rsidR="006F445E" w:rsidRPr="00165843">
        <w:t xml:space="preserve"> ≤0.05, **</w:t>
      </w:r>
      <w:r w:rsidR="006F445E" w:rsidRPr="00165843">
        <w:rPr>
          <w:i/>
          <w:iCs/>
        </w:rPr>
        <w:t>p</w:t>
      </w:r>
      <w:r w:rsidR="006F445E" w:rsidRPr="00165843">
        <w:t xml:space="preserve"> ≤0.01, ***</w:t>
      </w:r>
      <w:r w:rsidR="006F445E" w:rsidRPr="00165843">
        <w:rPr>
          <w:i/>
          <w:iCs/>
        </w:rPr>
        <w:t>p</w:t>
      </w:r>
      <w:r w:rsidR="006F445E" w:rsidRPr="00165843">
        <w:t xml:space="preserve"> ≤0.001 and ****</w:t>
      </w:r>
      <w:r w:rsidR="006F445E" w:rsidRPr="00165843">
        <w:rPr>
          <w:i/>
          <w:iCs/>
        </w:rPr>
        <w:t>p</w:t>
      </w:r>
      <w:r w:rsidR="006F445E" w:rsidRPr="00165843">
        <w:t xml:space="preserve"> ≤0.0001.</w:t>
      </w:r>
    </w:p>
    <w:p w14:paraId="67CBDD49" w14:textId="1FFDC76F" w:rsidR="001305ED" w:rsidRPr="00165843" w:rsidRDefault="001305ED" w:rsidP="001305ED">
      <w:pPr>
        <w:autoSpaceDE w:val="0"/>
        <w:autoSpaceDN w:val="0"/>
        <w:adjustRightInd w:val="0"/>
        <w:spacing w:line="360" w:lineRule="auto"/>
        <w:jc w:val="both"/>
      </w:pPr>
    </w:p>
    <w:p w14:paraId="615026EF" w14:textId="77777777" w:rsidR="001305ED" w:rsidRPr="005B38F8" w:rsidRDefault="001305ED" w:rsidP="001305ED">
      <w:pPr>
        <w:rPr>
          <w:rFonts w:asciiTheme="majorBidi" w:hAnsiTheme="majorBidi" w:cstheme="majorBidi"/>
        </w:rPr>
      </w:pPr>
    </w:p>
    <w:p w14:paraId="5AF28925" w14:textId="77777777" w:rsidR="001305ED" w:rsidRDefault="001305ED" w:rsidP="001305ED">
      <w:pPr>
        <w:autoSpaceDE w:val="0"/>
        <w:autoSpaceDN w:val="0"/>
        <w:adjustRightInd w:val="0"/>
        <w:spacing w:line="360" w:lineRule="auto"/>
        <w:jc w:val="both"/>
        <w:rPr>
          <w:rFonts w:asciiTheme="majorBidi" w:hAnsiTheme="majorBidi" w:cstheme="majorBidi"/>
        </w:rPr>
      </w:pPr>
    </w:p>
    <w:p w14:paraId="369494B9" w14:textId="77777777" w:rsidR="00DF1A5E" w:rsidRDefault="001305ED" w:rsidP="00DF1A5E">
      <w:pPr>
        <w:keepNext/>
        <w:autoSpaceDE w:val="0"/>
        <w:autoSpaceDN w:val="0"/>
        <w:adjustRightInd w:val="0"/>
        <w:spacing w:line="360" w:lineRule="auto"/>
        <w:jc w:val="center"/>
      </w:pPr>
      <w:r>
        <w:rPr>
          <w:noProof/>
          <w:lang w:val="en-GB" w:eastAsia="zh-CN"/>
        </w:rPr>
        <w:lastRenderedPageBreak/>
        <w:drawing>
          <wp:inline distT="0" distB="0" distL="0" distR="0" wp14:anchorId="0C98EE1D" wp14:editId="6B12DC32">
            <wp:extent cx="4925388" cy="2771140"/>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932397" cy="2775084"/>
                    </a:xfrm>
                    <a:prstGeom prst="rect">
                      <a:avLst/>
                    </a:prstGeom>
                  </pic:spPr>
                </pic:pic>
              </a:graphicData>
            </a:graphic>
          </wp:inline>
        </w:drawing>
      </w:r>
    </w:p>
    <w:p w14:paraId="7B4E4CAA" w14:textId="40CD0C96" w:rsidR="001305ED" w:rsidRDefault="001305ED" w:rsidP="00DF1A5E">
      <w:pPr>
        <w:autoSpaceDE w:val="0"/>
        <w:autoSpaceDN w:val="0"/>
        <w:adjustRightInd w:val="0"/>
        <w:spacing w:line="360" w:lineRule="auto"/>
        <w:jc w:val="both"/>
      </w:pPr>
      <w:r w:rsidRPr="00165843">
        <w:rPr>
          <w:b/>
          <w:bCs/>
        </w:rPr>
        <w:t xml:space="preserve">Figure 4.5: </w:t>
      </w:r>
      <w:r w:rsidR="002B514A" w:rsidRPr="00165843">
        <w:rPr>
          <w:b/>
          <w:bCs/>
        </w:rPr>
        <w:t xml:space="preserve">The metabolic activity of adherent cells of </w:t>
      </w:r>
      <w:r w:rsidR="002B514A" w:rsidRPr="00165843">
        <w:rPr>
          <w:b/>
          <w:bCs/>
          <w:i/>
          <w:iCs/>
        </w:rPr>
        <w:t>K. pneumoniae</w:t>
      </w:r>
      <w:r w:rsidR="002B514A" w:rsidRPr="00165843">
        <w:rPr>
          <w:b/>
          <w:bCs/>
        </w:rPr>
        <w:t xml:space="preserve"> MBB</w:t>
      </w:r>
      <w:r w:rsidR="0047511D">
        <w:rPr>
          <w:b/>
          <w:bCs/>
        </w:rPr>
        <w:t>9</w:t>
      </w:r>
      <w:r w:rsidR="002B514A" w:rsidRPr="00165843">
        <w:rPr>
          <w:b/>
          <w:bCs/>
        </w:rPr>
        <w:t xml:space="preserve"> at different peptone concentrations. </w:t>
      </w:r>
      <w:r w:rsidR="002B514A" w:rsidRPr="00165843">
        <w:t xml:space="preserve">Cultures were grown </w:t>
      </w:r>
      <w:r w:rsidR="002B514A">
        <w:t xml:space="preserve">and analysed </w:t>
      </w:r>
      <w:r w:rsidR="002B514A" w:rsidRPr="00165843">
        <w:t xml:space="preserve">as described in </w:t>
      </w:r>
      <w:r w:rsidR="002B514A">
        <w:t>S</w:t>
      </w:r>
      <w:r w:rsidR="002B514A" w:rsidRPr="00165843">
        <w:t>ection 2.8 and in the legend</w:t>
      </w:r>
      <w:r w:rsidR="002B514A">
        <w:t>s</w:t>
      </w:r>
      <w:r w:rsidR="002B514A" w:rsidRPr="00165843">
        <w:t xml:space="preserve"> to Figure </w:t>
      </w:r>
      <w:r w:rsidR="002B514A">
        <w:t xml:space="preserve">4.3 and </w:t>
      </w:r>
      <w:r w:rsidR="002B514A" w:rsidRPr="00165843">
        <w:t>4.4. Fluorescence intensity data shown are the mean values, error bars represent standard errors (n=3). The data were analyzed by one-way ANOVA Holm-Sidak’s multiple comparisons test.</w:t>
      </w:r>
    </w:p>
    <w:p w14:paraId="1568A7DE" w14:textId="6AFCAD2A" w:rsidR="00A037C9" w:rsidRDefault="00A037C9" w:rsidP="00DF1A5E">
      <w:pPr>
        <w:autoSpaceDE w:val="0"/>
        <w:autoSpaceDN w:val="0"/>
        <w:adjustRightInd w:val="0"/>
        <w:spacing w:line="360" w:lineRule="auto"/>
        <w:jc w:val="both"/>
      </w:pPr>
    </w:p>
    <w:p w14:paraId="7A8C02F7" w14:textId="77777777" w:rsidR="00A037C9" w:rsidRPr="00DF1A5E" w:rsidRDefault="00A037C9" w:rsidP="00DF1A5E">
      <w:pPr>
        <w:autoSpaceDE w:val="0"/>
        <w:autoSpaceDN w:val="0"/>
        <w:adjustRightInd w:val="0"/>
        <w:spacing w:line="360" w:lineRule="auto"/>
        <w:jc w:val="both"/>
      </w:pPr>
    </w:p>
    <w:p w14:paraId="17164565" w14:textId="77777777" w:rsidR="00DF1A5E" w:rsidRDefault="001305ED" w:rsidP="00DF1A5E">
      <w:pPr>
        <w:keepNext/>
        <w:autoSpaceDE w:val="0"/>
        <w:autoSpaceDN w:val="0"/>
        <w:adjustRightInd w:val="0"/>
        <w:spacing w:line="360" w:lineRule="auto"/>
        <w:jc w:val="center"/>
      </w:pPr>
      <w:r>
        <w:rPr>
          <w:noProof/>
          <w:lang w:val="en-GB" w:eastAsia="zh-CN"/>
        </w:rPr>
        <w:drawing>
          <wp:inline distT="0" distB="0" distL="0" distR="0" wp14:anchorId="58E31B53" wp14:editId="08397816">
            <wp:extent cx="5087620" cy="3055945"/>
            <wp:effectExtent l="0" t="0" r="508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128018" cy="3080211"/>
                    </a:xfrm>
                    <a:prstGeom prst="rect">
                      <a:avLst/>
                    </a:prstGeom>
                  </pic:spPr>
                </pic:pic>
              </a:graphicData>
            </a:graphic>
          </wp:inline>
        </w:drawing>
      </w:r>
    </w:p>
    <w:p w14:paraId="7EE89F1F" w14:textId="0034601E" w:rsidR="004C366B" w:rsidRDefault="001305ED" w:rsidP="00E64EEA">
      <w:pPr>
        <w:autoSpaceDE w:val="0"/>
        <w:autoSpaceDN w:val="0"/>
        <w:adjustRightInd w:val="0"/>
        <w:spacing w:line="360" w:lineRule="auto"/>
        <w:jc w:val="both"/>
      </w:pPr>
      <w:r w:rsidRPr="00165843">
        <w:rPr>
          <w:b/>
          <w:bCs/>
        </w:rPr>
        <w:t>Figure 4.6:</w:t>
      </w:r>
      <w:r w:rsidRPr="00165843">
        <w:t xml:space="preserve"> </w:t>
      </w:r>
      <w:r w:rsidRPr="00165843">
        <w:rPr>
          <w:b/>
          <w:bCs/>
        </w:rPr>
        <w:t xml:space="preserve">Effect of changing yeast extract concentration on biofilm formation by </w:t>
      </w:r>
      <w:r w:rsidRPr="00165843">
        <w:rPr>
          <w:b/>
          <w:bCs/>
          <w:i/>
          <w:iCs/>
        </w:rPr>
        <w:t>K. pneumoniae</w:t>
      </w:r>
      <w:r w:rsidRPr="00165843">
        <w:t xml:space="preserve"> </w:t>
      </w:r>
      <w:r w:rsidRPr="00165843">
        <w:rPr>
          <w:b/>
          <w:bCs/>
        </w:rPr>
        <w:t>MBB</w:t>
      </w:r>
      <w:r w:rsidR="0047511D">
        <w:rPr>
          <w:b/>
          <w:bCs/>
        </w:rPr>
        <w:t>9</w:t>
      </w:r>
      <w:r w:rsidRPr="00165843">
        <w:rPr>
          <w:b/>
          <w:bCs/>
        </w:rPr>
        <w:t>.</w:t>
      </w:r>
      <w:r w:rsidR="00066DA0">
        <w:rPr>
          <w:b/>
          <w:bCs/>
        </w:rPr>
        <w:t xml:space="preserve"> </w:t>
      </w:r>
      <w:r w:rsidR="00066DA0">
        <w:t>Cultures were prepared as described in the legend t</w:t>
      </w:r>
      <w:r w:rsidR="00E64EEA">
        <w:t xml:space="preserve">o Figure </w:t>
      </w:r>
      <w:r w:rsidR="00066DA0">
        <w:t xml:space="preserve">4.2 and adjusted </w:t>
      </w:r>
      <w:r w:rsidR="00066DA0">
        <w:rPr>
          <w:rFonts w:asciiTheme="majorBidi" w:hAnsiTheme="majorBidi" w:cstheme="majorBidi"/>
        </w:rPr>
        <w:t xml:space="preserve">with </w:t>
      </w:r>
      <w:r w:rsidR="001D0E1F" w:rsidRPr="00165843">
        <w:t xml:space="preserve">the basic medium without yeast extract (0.55 </w:t>
      </w:r>
      <w:r w:rsidR="001D0E1F" w:rsidRPr="00165843">
        <w:rPr>
          <w:rFonts w:asciiTheme="majorBidi" w:hAnsiTheme="majorBidi" w:cstheme="majorBidi"/>
        </w:rPr>
        <w:t>g L</w:t>
      </w:r>
      <w:r w:rsidR="001D0E1F" w:rsidRPr="00165843">
        <w:rPr>
          <w:rFonts w:asciiTheme="majorBidi" w:hAnsiTheme="majorBidi" w:cstheme="majorBidi"/>
          <w:vertAlign w:val="superscript"/>
        </w:rPr>
        <w:t>-1</w:t>
      </w:r>
      <w:r w:rsidR="001D0E1F">
        <w:rPr>
          <w:rFonts w:asciiTheme="majorBidi" w:hAnsiTheme="majorBidi" w:cstheme="majorBidi"/>
          <w:vertAlign w:val="superscript"/>
        </w:rPr>
        <w:t xml:space="preserve"> </w:t>
      </w:r>
      <w:r w:rsidR="001D0E1F" w:rsidRPr="00165843">
        <w:t xml:space="preserve">glucose, 0.25 </w:t>
      </w:r>
      <w:r w:rsidR="001D0E1F" w:rsidRPr="00165843">
        <w:rPr>
          <w:rFonts w:asciiTheme="majorBidi" w:hAnsiTheme="majorBidi" w:cstheme="majorBidi"/>
        </w:rPr>
        <w:t>g L</w:t>
      </w:r>
      <w:r w:rsidR="001D0E1F" w:rsidRPr="00165843">
        <w:rPr>
          <w:rFonts w:asciiTheme="majorBidi" w:hAnsiTheme="majorBidi" w:cstheme="majorBidi"/>
          <w:vertAlign w:val="superscript"/>
        </w:rPr>
        <w:t>-1</w:t>
      </w:r>
      <w:r w:rsidR="001D0E1F">
        <w:rPr>
          <w:rFonts w:asciiTheme="majorBidi" w:hAnsiTheme="majorBidi" w:cstheme="majorBidi"/>
          <w:vertAlign w:val="superscript"/>
        </w:rPr>
        <w:t xml:space="preserve"> </w:t>
      </w:r>
      <w:r w:rsidR="001D0E1F" w:rsidRPr="00165843">
        <w:t xml:space="preserve">peptone and phosphate buffer (0.188 </w:t>
      </w:r>
      <w:r w:rsidR="001D0E1F" w:rsidRPr="00165843">
        <w:rPr>
          <w:rFonts w:asciiTheme="majorBidi" w:hAnsiTheme="majorBidi" w:cstheme="majorBidi"/>
        </w:rPr>
        <w:t>g L</w:t>
      </w:r>
      <w:r w:rsidR="001D0E1F" w:rsidRPr="00165843">
        <w:rPr>
          <w:rFonts w:asciiTheme="majorBidi" w:hAnsiTheme="majorBidi" w:cstheme="majorBidi"/>
          <w:vertAlign w:val="superscript"/>
        </w:rPr>
        <w:t>-1</w:t>
      </w:r>
      <w:r w:rsidR="001D0E1F" w:rsidRPr="00165843">
        <w:t xml:space="preserve"> KH</w:t>
      </w:r>
      <w:r w:rsidR="001D0E1F" w:rsidRPr="00165843">
        <w:rPr>
          <w:vertAlign w:val="subscript"/>
        </w:rPr>
        <w:t>2</w:t>
      </w:r>
      <w:r w:rsidR="001D0E1F" w:rsidRPr="00165843">
        <w:t>PO</w:t>
      </w:r>
      <w:r w:rsidR="001D0E1F" w:rsidRPr="00165843">
        <w:rPr>
          <w:vertAlign w:val="subscript"/>
        </w:rPr>
        <w:t>4</w:t>
      </w:r>
      <w:r w:rsidR="001D0E1F" w:rsidRPr="00165843">
        <w:t xml:space="preserve"> and 0.26 </w:t>
      </w:r>
      <w:r w:rsidR="001D0E1F" w:rsidRPr="00165843">
        <w:rPr>
          <w:rFonts w:asciiTheme="majorBidi" w:hAnsiTheme="majorBidi" w:cstheme="majorBidi"/>
        </w:rPr>
        <w:t>g L</w:t>
      </w:r>
      <w:r w:rsidR="001D0E1F" w:rsidRPr="00165843">
        <w:rPr>
          <w:rFonts w:asciiTheme="majorBidi" w:hAnsiTheme="majorBidi" w:cstheme="majorBidi"/>
          <w:vertAlign w:val="superscript"/>
        </w:rPr>
        <w:t>-1</w:t>
      </w:r>
      <w:r w:rsidR="001D0E1F">
        <w:rPr>
          <w:rFonts w:asciiTheme="majorBidi" w:hAnsiTheme="majorBidi" w:cstheme="majorBidi"/>
          <w:vertAlign w:val="superscript"/>
        </w:rPr>
        <w:t xml:space="preserve"> </w:t>
      </w:r>
      <w:r w:rsidR="001D0E1F" w:rsidRPr="00165843">
        <w:t>Na</w:t>
      </w:r>
      <w:r w:rsidR="001D0E1F" w:rsidRPr="00165843">
        <w:rPr>
          <w:vertAlign w:val="subscript"/>
        </w:rPr>
        <w:t>2</w:t>
      </w:r>
      <w:r w:rsidR="001D0E1F" w:rsidRPr="00165843">
        <w:t>HPO</w:t>
      </w:r>
      <w:r w:rsidR="001D0E1F" w:rsidRPr="00165843">
        <w:rPr>
          <w:vertAlign w:val="subscript"/>
        </w:rPr>
        <w:t>4</w:t>
      </w:r>
      <w:r w:rsidR="001D0E1F" w:rsidRPr="00165843">
        <w:t xml:space="preserve">) and </w:t>
      </w:r>
      <w:r w:rsidR="003754DB">
        <w:t>with</w:t>
      </w:r>
      <w:r w:rsidR="001D0E1F" w:rsidRPr="00165843">
        <w:t xml:space="preserve"> three media with </w:t>
      </w:r>
      <w:r w:rsidR="001D0E1F" w:rsidRPr="00165843">
        <w:lastRenderedPageBreak/>
        <w:t>different yeast extract concentrations 0.125,</w:t>
      </w:r>
      <w:r w:rsidR="001D0E1F">
        <w:t xml:space="preserve"> </w:t>
      </w:r>
      <w:r w:rsidR="001D0E1F" w:rsidRPr="00165843">
        <w:t>0.5</w:t>
      </w:r>
      <w:r w:rsidR="001D0E1F">
        <w:t xml:space="preserve"> </w:t>
      </w:r>
      <w:r w:rsidR="001D0E1F" w:rsidRPr="00165843">
        <w:t>and</w:t>
      </w:r>
      <w:r w:rsidR="001D0E1F">
        <w:t xml:space="preserve"> </w:t>
      </w:r>
      <w:r w:rsidR="001D0E1F" w:rsidRPr="00165843">
        <w:t>1</w:t>
      </w:r>
      <w:r w:rsidR="001D0E1F">
        <w:t xml:space="preserve"> </w:t>
      </w:r>
      <w:r w:rsidR="001D0E1F" w:rsidRPr="00165843">
        <w:rPr>
          <w:rFonts w:asciiTheme="majorBidi" w:hAnsiTheme="majorBidi" w:cstheme="majorBidi"/>
        </w:rPr>
        <w:t>g L</w:t>
      </w:r>
      <w:r w:rsidR="001D0E1F" w:rsidRPr="00165843">
        <w:rPr>
          <w:rFonts w:asciiTheme="majorBidi" w:hAnsiTheme="majorBidi" w:cstheme="majorBidi"/>
          <w:vertAlign w:val="superscript"/>
        </w:rPr>
        <w:t>-1</w:t>
      </w:r>
      <w:r w:rsidR="001D0E1F">
        <w:rPr>
          <w:rFonts w:asciiTheme="majorBidi" w:hAnsiTheme="majorBidi" w:cstheme="majorBidi"/>
        </w:rPr>
        <w:t>.</w:t>
      </w:r>
      <w:r w:rsidR="003754DB">
        <w:rPr>
          <w:rFonts w:asciiTheme="majorBidi" w:hAnsiTheme="majorBidi" w:cstheme="majorBidi"/>
        </w:rPr>
        <w:t xml:space="preserve"> </w:t>
      </w:r>
      <w:r w:rsidR="004C366B" w:rsidRPr="00165843">
        <w:t>Biofilm production was measured as described in Section 2.7 and in the legend to Figure 4.1. Data shown are the mean values, error bars represent standard errors (n=3). The data were analyzed by one-way ANOVA Holm-Sidak’s multiple comparisons test. **</w:t>
      </w:r>
      <w:r w:rsidR="004C366B" w:rsidRPr="00165843">
        <w:rPr>
          <w:i/>
          <w:iCs/>
        </w:rPr>
        <w:t>p</w:t>
      </w:r>
      <w:r w:rsidR="004C366B" w:rsidRPr="00165843">
        <w:t xml:space="preserve"> ≤0.01, ***</w:t>
      </w:r>
      <w:r w:rsidR="004C366B" w:rsidRPr="00165843">
        <w:rPr>
          <w:i/>
          <w:iCs/>
        </w:rPr>
        <w:t>p</w:t>
      </w:r>
      <w:r w:rsidR="004C366B" w:rsidRPr="00165843">
        <w:t xml:space="preserve"> ≤0.001 and ****</w:t>
      </w:r>
      <w:r w:rsidR="004C366B" w:rsidRPr="00165843">
        <w:rPr>
          <w:i/>
          <w:iCs/>
        </w:rPr>
        <w:t>p</w:t>
      </w:r>
      <w:r w:rsidR="004C366B" w:rsidRPr="00165843">
        <w:t xml:space="preserve"> ≤0.0001.</w:t>
      </w:r>
    </w:p>
    <w:p w14:paraId="051B8AAC" w14:textId="77777777" w:rsidR="009C729B" w:rsidRPr="00165843" w:rsidRDefault="009C729B" w:rsidP="004C366B">
      <w:pPr>
        <w:autoSpaceDE w:val="0"/>
        <w:autoSpaceDN w:val="0"/>
        <w:adjustRightInd w:val="0"/>
        <w:spacing w:line="360" w:lineRule="auto"/>
        <w:jc w:val="both"/>
      </w:pPr>
    </w:p>
    <w:p w14:paraId="0BD466CC" w14:textId="77777777" w:rsidR="001305ED" w:rsidRPr="00B93E1C" w:rsidRDefault="001305ED" w:rsidP="001305ED">
      <w:pPr>
        <w:autoSpaceDE w:val="0"/>
        <w:autoSpaceDN w:val="0"/>
        <w:adjustRightInd w:val="0"/>
        <w:spacing w:line="360" w:lineRule="auto"/>
        <w:jc w:val="both"/>
        <w:rPr>
          <w:rFonts w:asciiTheme="majorBidi" w:hAnsiTheme="majorBidi" w:cstheme="majorBidi"/>
        </w:rPr>
      </w:pPr>
    </w:p>
    <w:p w14:paraId="5095CB3F" w14:textId="77777777" w:rsidR="00DF1A5E" w:rsidRDefault="001305ED" w:rsidP="00DF1A5E">
      <w:pPr>
        <w:keepNext/>
        <w:autoSpaceDE w:val="0"/>
        <w:autoSpaceDN w:val="0"/>
        <w:adjustRightInd w:val="0"/>
        <w:spacing w:line="360" w:lineRule="auto"/>
        <w:jc w:val="center"/>
      </w:pPr>
      <w:r>
        <w:rPr>
          <w:noProof/>
          <w:lang w:val="en-GB" w:eastAsia="zh-CN"/>
        </w:rPr>
        <w:drawing>
          <wp:inline distT="0" distB="0" distL="0" distR="0" wp14:anchorId="51A7F537" wp14:editId="5ECE434E">
            <wp:extent cx="4955458" cy="2855595"/>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974170" cy="2866378"/>
                    </a:xfrm>
                    <a:prstGeom prst="rect">
                      <a:avLst/>
                    </a:prstGeom>
                  </pic:spPr>
                </pic:pic>
              </a:graphicData>
            </a:graphic>
          </wp:inline>
        </w:drawing>
      </w:r>
    </w:p>
    <w:p w14:paraId="03F24A04" w14:textId="68698A1C" w:rsidR="00BD7E7B" w:rsidRDefault="001305ED" w:rsidP="00A617FD">
      <w:pPr>
        <w:autoSpaceDE w:val="0"/>
        <w:autoSpaceDN w:val="0"/>
        <w:adjustRightInd w:val="0"/>
        <w:spacing w:line="360" w:lineRule="auto"/>
        <w:jc w:val="both"/>
      </w:pPr>
      <w:r w:rsidRPr="00165843">
        <w:rPr>
          <w:b/>
          <w:bCs/>
        </w:rPr>
        <w:t xml:space="preserve">Figure 4.7: The metabolic activity of adherent cells of </w:t>
      </w:r>
      <w:r w:rsidRPr="00165843">
        <w:rPr>
          <w:b/>
          <w:bCs/>
          <w:i/>
          <w:iCs/>
        </w:rPr>
        <w:t>K. pneumoniae</w:t>
      </w:r>
      <w:r w:rsidRPr="00165843">
        <w:rPr>
          <w:b/>
          <w:bCs/>
        </w:rPr>
        <w:t xml:space="preserve"> MBB</w:t>
      </w:r>
      <w:r w:rsidR="0047511D">
        <w:rPr>
          <w:b/>
          <w:bCs/>
        </w:rPr>
        <w:t>9</w:t>
      </w:r>
      <w:r w:rsidRPr="00165843">
        <w:rPr>
          <w:b/>
          <w:bCs/>
        </w:rPr>
        <w:t xml:space="preserve"> at different yeast extract concentrations. </w:t>
      </w:r>
      <w:r w:rsidR="00A617FD" w:rsidRPr="00165843">
        <w:t xml:space="preserve">Cultures were grown </w:t>
      </w:r>
      <w:r w:rsidR="00A617FD">
        <w:t xml:space="preserve">and analysed </w:t>
      </w:r>
      <w:r w:rsidR="00A617FD" w:rsidRPr="00165843">
        <w:t xml:space="preserve">as described in </w:t>
      </w:r>
      <w:r w:rsidR="00A617FD">
        <w:t>S</w:t>
      </w:r>
      <w:r w:rsidR="00A617FD" w:rsidRPr="00165843">
        <w:t>ection 2.8 and in the legend</w:t>
      </w:r>
      <w:r w:rsidR="00A617FD">
        <w:t>s</w:t>
      </w:r>
      <w:r w:rsidR="00A617FD" w:rsidRPr="00165843">
        <w:t xml:space="preserve"> to Figure </w:t>
      </w:r>
      <w:r w:rsidR="00A617FD">
        <w:t xml:space="preserve">4.3 and </w:t>
      </w:r>
      <w:r w:rsidR="00A617FD" w:rsidRPr="00165843">
        <w:t>4.</w:t>
      </w:r>
      <w:r w:rsidR="00A220E6">
        <w:t>6</w:t>
      </w:r>
      <w:r w:rsidR="00A617FD" w:rsidRPr="00165843">
        <w:t>.  Fluorescence intensity data shown are the mean values, error bars represent standard errors (n=3). The data were analyzed by one-way ANOVA Holm-Sidak’s multiple comparisons test. *</w:t>
      </w:r>
      <w:r w:rsidR="00A617FD" w:rsidRPr="00165843">
        <w:rPr>
          <w:i/>
          <w:iCs/>
        </w:rPr>
        <w:t>p</w:t>
      </w:r>
      <w:r w:rsidR="00A617FD" w:rsidRPr="00165843">
        <w:t xml:space="preserve"> ≤0.05 and **</w:t>
      </w:r>
      <w:r w:rsidR="00A617FD" w:rsidRPr="00165843">
        <w:rPr>
          <w:i/>
          <w:iCs/>
        </w:rPr>
        <w:t>p</w:t>
      </w:r>
      <w:r w:rsidR="00A617FD" w:rsidRPr="00165843">
        <w:t xml:space="preserve"> ≤0.01.</w:t>
      </w:r>
    </w:p>
    <w:p w14:paraId="79DF6678" w14:textId="77777777" w:rsidR="00A037C9" w:rsidRDefault="00A037C9" w:rsidP="00A617FD">
      <w:pPr>
        <w:autoSpaceDE w:val="0"/>
        <w:autoSpaceDN w:val="0"/>
        <w:adjustRightInd w:val="0"/>
        <w:spacing w:line="360" w:lineRule="auto"/>
        <w:jc w:val="both"/>
      </w:pPr>
    </w:p>
    <w:p w14:paraId="010E3F31" w14:textId="3938C40B" w:rsidR="00B90F40" w:rsidRPr="00BD7E7B" w:rsidRDefault="005E32F4" w:rsidP="005E32F4">
      <w:pPr>
        <w:tabs>
          <w:tab w:val="left" w:pos="1440"/>
        </w:tabs>
        <w:autoSpaceDE w:val="0"/>
        <w:autoSpaceDN w:val="0"/>
        <w:adjustRightInd w:val="0"/>
        <w:spacing w:line="360" w:lineRule="auto"/>
        <w:jc w:val="both"/>
      </w:pPr>
      <w:r>
        <w:tab/>
      </w:r>
    </w:p>
    <w:p w14:paraId="1A9AF612" w14:textId="108F45B1" w:rsidR="001305ED" w:rsidRDefault="001305ED" w:rsidP="007F2B22">
      <w:pPr>
        <w:pStyle w:val="Heading2"/>
      </w:pPr>
      <w:bookmarkStart w:id="90" w:name="_Toc4505922"/>
      <w:r>
        <w:t xml:space="preserve">4.5 </w:t>
      </w:r>
      <w:r w:rsidRPr="007058B4">
        <w:t xml:space="preserve">Effect of </w:t>
      </w:r>
      <w:r w:rsidR="00B27C32">
        <w:t>e</w:t>
      </w:r>
      <w:r w:rsidRPr="007058B4">
        <w:t xml:space="preserve">nvironmental </w:t>
      </w:r>
      <w:r w:rsidR="00B27C32">
        <w:t>f</w:t>
      </w:r>
      <w:r w:rsidRPr="007058B4">
        <w:t>actors on</w:t>
      </w:r>
      <w:r w:rsidR="0077480E">
        <w:t xml:space="preserve"> </w:t>
      </w:r>
      <w:r w:rsidR="00AE4733">
        <w:t>b</w:t>
      </w:r>
      <w:r w:rsidRPr="007058B4">
        <w:t>iofilm</w:t>
      </w:r>
      <w:r w:rsidR="0077480E">
        <w:t xml:space="preserve"> </w:t>
      </w:r>
      <w:r w:rsidR="00AE4733">
        <w:t>f</w:t>
      </w:r>
      <w:r w:rsidRPr="007058B4">
        <w:t>ormation</w:t>
      </w:r>
      <w:r w:rsidR="0077480E">
        <w:t xml:space="preserve"> </w:t>
      </w:r>
      <w:r w:rsidRPr="007058B4">
        <w:t xml:space="preserve">by </w:t>
      </w:r>
      <w:r w:rsidRPr="00FB405F">
        <w:rPr>
          <w:i/>
          <w:iCs/>
        </w:rPr>
        <w:t xml:space="preserve">Klebsiella </w:t>
      </w:r>
      <w:r>
        <w:rPr>
          <w:i/>
          <w:iCs/>
        </w:rPr>
        <w:t xml:space="preserve">pneumoniae </w:t>
      </w:r>
      <w:r w:rsidRPr="009B705B">
        <w:t>MBB</w:t>
      </w:r>
      <w:r w:rsidR="0047511D">
        <w:t>9</w:t>
      </w:r>
      <w:bookmarkEnd w:id="90"/>
    </w:p>
    <w:p w14:paraId="45DEDE04" w14:textId="77777777" w:rsidR="001305ED" w:rsidRDefault="001305ED" w:rsidP="001305ED">
      <w:pPr>
        <w:autoSpaceDE w:val="0"/>
        <w:autoSpaceDN w:val="0"/>
        <w:adjustRightInd w:val="0"/>
        <w:spacing w:line="360" w:lineRule="auto"/>
        <w:jc w:val="both"/>
        <w:rPr>
          <w:rFonts w:asciiTheme="majorBidi" w:hAnsiTheme="majorBidi" w:cstheme="majorBidi"/>
          <w:b/>
          <w:bCs/>
          <w:i/>
          <w:iCs/>
          <w:sz w:val="32"/>
          <w:szCs w:val="32"/>
        </w:rPr>
      </w:pPr>
    </w:p>
    <w:p w14:paraId="11F81DC1" w14:textId="29559046" w:rsidR="001305ED" w:rsidRDefault="001305ED" w:rsidP="007F2B22">
      <w:pPr>
        <w:pStyle w:val="Heading3"/>
      </w:pPr>
      <w:bookmarkStart w:id="91" w:name="_Toc4505923"/>
      <w:r w:rsidRPr="003A3BCE">
        <w:t>4.5.1</w:t>
      </w:r>
      <w:r>
        <w:t xml:space="preserve"> Effect of pH on biofilm f</w:t>
      </w:r>
      <w:r w:rsidRPr="003A3BCE">
        <w:t>ormation</w:t>
      </w:r>
      <w:bookmarkEnd w:id="91"/>
    </w:p>
    <w:p w14:paraId="1EFAAA90" w14:textId="6B211321" w:rsidR="0031038B" w:rsidRPr="0031038B" w:rsidRDefault="0077480E" w:rsidP="0031038B">
      <w:pPr>
        <w:spacing w:line="360" w:lineRule="auto"/>
        <w:jc w:val="both"/>
      </w:pPr>
      <w:r>
        <w:t xml:space="preserve">     </w:t>
      </w:r>
      <w:r w:rsidRPr="00165843">
        <w:t>The microtiter plate method Sect</w:t>
      </w:r>
      <w:r>
        <w:t xml:space="preserve">ion 2.7 and 2.8 </w:t>
      </w:r>
      <w:r w:rsidRPr="00165843">
        <w:t>was used</w:t>
      </w:r>
      <w:r>
        <w:t xml:space="preserve"> to test t</w:t>
      </w:r>
      <w:r w:rsidRPr="00165843">
        <w:t xml:space="preserve">he effect of pH on biofilm formation </w:t>
      </w:r>
      <w:r>
        <w:t>using</w:t>
      </w:r>
      <w:r w:rsidRPr="00165843">
        <w:t xml:space="preserve"> nutrient broth medium adjusted </w:t>
      </w:r>
      <w:r w:rsidR="0031038B">
        <w:t>with h</w:t>
      </w:r>
      <w:r w:rsidR="0031038B" w:rsidRPr="0031038B">
        <w:t>ydrochloric acid and sodium hydroxide </w:t>
      </w:r>
    </w:p>
    <w:p w14:paraId="3DEB230B" w14:textId="78D97A61" w:rsidR="00030A05" w:rsidRDefault="0077480E" w:rsidP="0031038B">
      <w:pPr>
        <w:spacing w:line="360" w:lineRule="auto"/>
        <w:jc w:val="both"/>
      </w:pPr>
      <w:r w:rsidRPr="00165843">
        <w:t>to different pH values 4.</w:t>
      </w:r>
      <w:r w:rsidR="0021355C">
        <w:t xml:space="preserve">5, 5.5, 6.5, 7.5, 8.5 and 10.5 using </w:t>
      </w:r>
      <w:r w:rsidR="0031038B">
        <w:t xml:space="preserve">1 M </w:t>
      </w:r>
      <w:r w:rsidR="0021355C">
        <w:t xml:space="preserve">HCl and NaOH. </w:t>
      </w:r>
      <w:r w:rsidRPr="00165843">
        <w:t xml:space="preserve">Experiments showed that </w:t>
      </w:r>
      <w:r w:rsidRPr="00165843">
        <w:rPr>
          <w:i/>
          <w:iCs/>
        </w:rPr>
        <w:t>K. pneumoniae</w:t>
      </w:r>
      <w:r w:rsidRPr="00165843">
        <w:t xml:space="preserve"> MBB</w:t>
      </w:r>
      <w:r w:rsidR="0047511D">
        <w:t>9</w:t>
      </w:r>
      <w:r w:rsidRPr="00165843">
        <w:t xml:space="preserve"> possesse</w:t>
      </w:r>
      <w:r>
        <w:t>d</w:t>
      </w:r>
      <w:r w:rsidRPr="00165843">
        <w:t xml:space="preserve"> a high capacity to form biofilm under acidic pH </w:t>
      </w:r>
      <w:r w:rsidRPr="00165843">
        <w:lastRenderedPageBreak/>
        <w:t>conditions and the amount of biofilm decreased significantly (</w:t>
      </w:r>
      <w:r w:rsidRPr="00165843">
        <w:rPr>
          <w:i/>
          <w:iCs/>
        </w:rPr>
        <w:t>p</w:t>
      </w:r>
      <w:r w:rsidRPr="00165843">
        <w:t xml:space="preserve"> &lt;0.05) </w:t>
      </w:r>
      <w:r>
        <w:t>at</w:t>
      </w:r>
      <w:r w:rsidRPr="00165843">
        <w:t xml:space="preserve"> </w:t>
      </w:r>
      <w:r>
        <w:t xml:space="preserve">higher </w:t>
      </w:r>
      <w:r w:rsidRPr="00165843">
        <w:t xml:space="preserve">pH </w:t>
      </w:r>
      <w:r>
        <w:t>values</w:t>
      </w:r>
      <w:r w:rsidRPr="00165843">
        <w:t xml:space="preserve"> (Figure 4.8). The same trend was observed using the resazurin assay where the amount of viable bacteria in the biofilm decreased significantly in media </w:t>
      </w:r>
      <w:r>
        <w:t>at higher</w:t>
      </w:r>
      <w:r w:rsidRPr="00165843">
        <w:t xml:space="preserve"> pH values (Figure 4.9).</w:t>
      </w:r>
    </w:p>
    <w:p w14:paraId="4A38C543" w14:textId="68A14665" w:rsidR="0031038B" w:rsidRDefault="0031038B" w:rsidP="0031038B">
      <w:pPr>
        <w:spacing w:line="360" w:lineRule="auto"/>
        <w:jc w:val="both"/>
      </w:pPr>
    </w:p>
    <w:p w14:paraId="0E169252" w14:textId="77777777" w:rsidR="0031038B" w:rsidRPr="00D02833" w:rsidRDefault="0031038B" w:rsidP="0031038B">
      <w:pPr>
        <w:spacing w:line="360" w:lineRule="auto"/>
        <w:jc w:val="both"/>
      </w:pPr>
    </w:p>
    <w:p w14:paraId="5637F358" w14:textId="77777777" w:rsidR="00DF1A5E" w:rsidRDefault="001305ED" w:rsidP="00DF1A5E">
      <w:pPr>
        <w:keepNext/>
        <w:jc w:val="center"/>
      </w:pPr>
      <w:r>
        <w:rPr>
          <w:noProof/>
          <w:lang w:val="en-GB" w:eastAsia="zh-CN"/>
        </w:rPr>
        <w:drawing>
          <wp:inline distT="0" distB="0" distL="0" distR="0" wp14:anchorId="7DC32225" wp14:editId="7B53DA1E">
            <wp:extent cx="4984955" cy="305425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43022" cy="3089832"/>
                    </a:xfrm>
                    <a:prstGeom prst="rect">
                      <a:avLst/>
                    </a:prstGeom>
                  </pic:spPr>
                </pic:pic>
              </a:graphicData>
            </a:graphic>
          </wp:inline>
        </w:drawing>
      </w:r>
    </w:p>
    <w:p w14:paraId="4A3B8E2B" w14:textId="3C049B58" w:rsidR="008901EC" w:rsidRPr="00165843" w:rsidRDefault="001305ED" w:rsidP="008901EC">
      <w:pPr>
        <w:autoSpaceDE w:val="0"/>
        <w:autoSpaceDN w:val="0"/>
        <w:adjustRightInd w:val="0"/>
        <w:spacing w:line="360" w:lineRule="auto"/>
        <w:jc w:val="both"/>
      </w:pPr>
      <w:r w:rsidRPr="00165843">
        <w:rPr>
          <w:b/>
          <w:bCs/>
        </w:rPr>
        <w:t xml:space="preserve">Figure 4.8: Effect of pH on biofilm formation by </w:t>
      </w:r>
      <w:r w:rsidRPr="00165843">
        <w:rPr>
          <w:b/>
          <w:bCs/>
          <w:i/>
          <w:iCs/>
        </w:rPr>
        <w:t>K. pneumoniae</w:t>
      </w:r>
      <w:r w:rsidRPr="00165843">
        <w:t xml:space="preserve"> </w:t>
      </w:r>
      <w:r w:rsidRPr="00165843">
        <w:rPr>
          <w:b/>
          <w:bCs/>
        </w:rPr>
        <w:t>MBB</w:t>
      </w:r>
      <w:r w:rsidR="0047511D">
        <w:rPr>
          <w:b/>
          <w:bCs/>
        </w:rPr>
        <w:t>9</w:t>
      </w:r>
      <w:r w:rsidRPr="00165843">
        <w:rPr>
          <w:b/>
          <w:bCs/>
        </w:rPr>
        <w:t>.</w:t>
      </w:r>
      <w:r w:rsidRPr="00165843">
        <w:t xml:space="preserve"> </w:t>
      </w:r>
      <w:r w:rsidR="008901EC" w:rsidRPr="00165843">
        <w:t>Polystyrene microtiter plates containing nutrient broth at indicated pH values were inoculated and incubated at 37</w:t>
      </w:r>
      <w:r w:rsidR="008901EC" w:rsidRPr="00165843">
        <w:rPr>
          <w:vertAlign w:val="superscript"/>
        </w:rPr>
        <w:t>°</w:t>
      </w:r>
      <w:r w:rsidR="008901EC" w:rsidRPr="00165843">
        <w:t>C for 24 h. Biofilm production was measured as described in Section 2.7 and in the legend to Figure 4.1. Data shown are the mean values, error bars represent standard errors (n=3). The data were analyzed by one-way ANOVA Holm-Sidak’s multiple comparisons test. *</w:t>
      </w:r>
      <w:r w:rsidR="008901EC" w:rsidRPr="00165843">
        <w:rPr>
          <w:i/>
          <w:iCs/>
        </w:rPr>
        <w:t>p</w:t>
      </w:r>
      <w:r w:rsidR="008901EC" w:rsidRPr="00165843">
        <w:t xml:space="preserve"> ≤0.05, **</w:t>
      </w:r>
      <w:r w:rsidR="008901EC" w:rsidRPr="00165843">
        <w:rPr>
          <w:i/>
          <w:iCs/>
        </w:rPr>
        <w:t>p</w:t>
      </w:r>
      <w:r w:rsidR="008901EC" w:rsidRPr="00165843">
        <w:t xml:space="preserve"> ≤0.01 and ****</w:t>
      </w:r>
      <w:r w:rsidR="008901EC" w:rsidRPr="00165843">
        <w:rPr>
          <w:i/>
          <w:iCs/>
        </w:rPr>
        <w:t>p</w:t>
      </w:r>
      <w:r w:rsidR="008901EC" w:rsidRPr="00165843">
        <w:t xml:space="preserve"> ≤0.0001.</w:t>
      </w:r>
    </w:p>
    <w:p w14:paraId="33F3D5F3" w14:textId="265C9E8F" w:rsidR="001305ED" w:rsidRDefault="001305ED" w:rsidP="008901EC">
      <w:pPr>
        <w:autoSpaceDE w:val="0"/>
        <w:autoSpaceDN w:val="0"/>
        <w:adjustRightInd w:val="0"/>
        <w:spacing w:line="360" w:lineRule="auto"/>
        <w:jc w:val="both"/>
        <w:rPr>
          <w:rFonts w:asciiTheme="majorBidi" w:hAnsiTheme="majorBidi" w:cstheme="majorBidi"/>
        </w:rPr>
      </w:pPr>
    </w:p>
    <w:p w14:paraId="2C638B6B" w14:textId="77777777" w:rsidR="001305ED" w:rsidRDefault="001305ED" w:rsidP="001305ED">
      <w:pPr>
        <w:autoSpaceDE w:val="0"/>
        <w:autoSpaceDN w:val="0"/>
        <w:adjustRightInd w:val="0"/>
        <w:spacing w:line="360" w:lineRule="auto"/>
        <w:jc w:val="both"/>
        <w:rPr>
          <w:rFonts w:asciiTheme="majorBidi" w:hAnsiTheme="majorBidi" w:cstheme="majorBidi"/>
        </w:rPr>
      </w:pPr>
    </w:p>
    <w:p w14:paraId="6BF529F6" w14:textId="77777777" w:rsidR="00DF1A5E" w:rsidRDefault="001305ED" w:rsidP="00DF1A5E">
      <w:pPr>
        <w:keepNext/>
        <w:autoSpaceDE w:val="0"/>
        <w:autoSpaceDN w:val="0"/>
        <w:adjustRightInd w:val="0"/>
        <w:spacing w:line="360" w:lineRule="auto"/>
        <w:jc w:val="center"/>
      </w:pPr>
      <w:r>
        <w:rPr>
          <w:noProof/>
          <w:lang w:val="en-GB" w:eastAsia="zh-CN"/>
        </w:rPr>
        <w:lastRenderedPageBreak/>
        <w:drawing>
          <wp:inline distT="0" distB="0" distL="0" distR="0" wp14:anchorId="5B4FD9A8" wp14:editId="4D5638FA">
            <wp:extent cx="5220929" cy="315214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42122" cy="3164936"/>
                    </a:xfrm>
                    <a:prstGeom prst="rect">
                      <a:avLst/>
                    </a:prstGeom>
                  </pic:spPr>
                </pic:pic>
              </a:graphicData>
            </a:graphic>
          </wp:inline>
        </w:drawing>
      </w:r>
    </w:p>
    <w:p w14:paraId="480276EE" w14:textId="006E4A0D" w:rsidR="001305ED" w:rsidRPr="00165843" w:rsidRDefault="001305ED" w:rsidP="001305ED">
      <w:pPr>
        <w:autoSpaceDE w:val="0"/>
        <w:autoSpaceDN w:val="0"/>
        <w:adjustRightInd w:val="0"/>
        <w:spacing w:line="360" w:lineRule="auto"/>
        <w:jc w:val="both"/>
      </w:pPr>
      <w:r w:rsidRPr="00165843">
        <w:rPr>
          <w:b/>
          <w:bCs/>
        </w:rPr>
        <w:t xml:space="preserve">Figure 4.9: The metabolic activity of adherent cells of </w:t>
      </w:r>
      <w:r w:rsidRPr="00165843">
        <w:rPr>
          <w:b/>
          <w:bCs/>
          <w:i/>
          <w:iCs/>
        </w:rPr>
        <w:t>K. pneumoniae</w:t>
      </w:r>
      <w:r w:rsidRPr="00165843">
        <w:rPr>
          <w:b/>
          <w:bCs/>
        </w:rPr>
        <w:t xml:space="preserve"> MBB</w:t>
      </w:r>
      <w:r w:rsidR="0047511D">
        <w:rPr>
          <w:b/>
          <w:bCs/>
        </w:rPr>
        <w:t>9</w:t>
      </w:r>
      <w:r w:rsidRPr="00165843">
        <w:rPr>
          <w:b/>
          <w:bCs/>
        </w:rPr>
        <w:t xml:space="preserve"> at different pH levels.</w:t>
      </w:r>
      <w:r w:rsidR="009A3A87">
        <w:rPr>
          <w:b/>
          <w:bCs/>
        </w:rPr>
        <w:t xml:space="preserve"> </w:t>
      </w:r>
      <w:r w:rsidR="009A3A87" w:rsidRPr="00165843">
        <w:t xml:space="preserve">Cultures were grown </w:t>
      </w:r>
      <w:r w:rsidR="009A3A87">
        <w:t xml:space="preserve">and analysed </w:t>
      </w:r>
      <w:r w:rsidR="009A3A87" w:rsidRPr="00165843">
        <w:t xml:space="preserve">as described in </w:t>
      </w:r>
      <w:r w:rsidR="009A3A87">
        <w:t>S</w:t>
      </w:r>
      <w:r w:rsidR="009A3A87" w:rsidRPr="00165843">
        <w:t>ection 2.8 and in the legend</w:t>
      </w:r>
      <w:r w:rsidR="009A3A87">
        <w:t>s</w:t>
      </w:r>
      <w:r w:rsidR="009A3A87" w:rsidRPr="00165843">
        <w:t xml:space="preserve"> to Figure </w:t>
      </w:r>
      <w:r w:rsidR="009A3A87">
        <w:t xml:space="preserve">4.3 and </w:t>
      </w:r>
      <w:r w:rsidR="009A3A87" w:rsidRPr="00165843">
        <w:t>4.</w:t>
      </w:r>
      <w:r w:rsidR="00E2753F">
        <w:t>8</w:t>
      </w:r>
      <w:r w:rsidR="009A3A87" w:rsidRPr="00165843">
        <w:t>.</w:t>
      </w:r>
      <w:r w:rsidR="001B026F">
        <w:t xml:space="preserve"> </w:t>
      </w:r>
      <w:r w:rsidR="009A3A87" w:rsidRPr="00165843">
        <w:t>Fluorescence intensity data shown are the mean values, error bars represent standard errors (n=3). The data were analyzed by one-way ANOVA Holm-Sidak’s multiple comparisons test. *</w:t>
      </w:r>
      <w:r w:rsidR="009A3A87" w:rsidRPr="00165843">
        <w:rPr>
          <w:i/>
          <w:iCs/>
        </w:rPr>
        <w:t>p</w:t>
      </w:r>
      <w:r w:rsidR="009A3A87" w:rsidRPr="00165843">
        <w:t xml:space="preserve"> ≤0.05 and **</w:t>
      </w:r>
      <w:r w:rsidR="009A3A87" w:rsidRPr="00165843">
        <w:rPr>
          <w:i/>
          <w:iCs/>
        </w:rPr>
        <w:t>p</w:t>
      </w:r>
      <w:r w:rsidR="009A3A87" w:rsidRPr="00165843">
        <w:t xml:space="preserve"> ≤0.01.</w:t>
      </w:r>
    </w:p>
    <w:p w14:paraId="21996FA4" w14:textId="77777777" w:rsidR="001305ED" w:rsidRPr="00165843" w:rsidRDefault="001305ED" w:rsidP="001305ED">
      <w:pPr>
        <w:autoSpaceDE w:val="0"/>
        <w:autoSpaceDN w:val="0"/>
        <w:adjustRightInd w:val="0"/>
        <w:spacing w:line="360" w:lineRule="auto"/>
        <w:jc w:val="both"/>
      </w:pPr>
    </w:p>
    <w:p w14:paraId="165CB5A1" w14:textId="77777777" w:rsidR="001305ED" w:rsidRDefault="001305ED" w:rsidP="001305ED">
      <w:pPr>
        <w:autoSpaceDE w:val="0"/>
        <w:autoSpaceDN w:val="0"/>
        <w:adjustRightInd w:val="0"/>
        <w:spacing w:line="360" w:lineRule="auto"/>
        <w:jc w:val="both"/>
        <w:rPr>
          <w:rFonts w:asciiTheme="majorBidi" w:hAnsiTheme="majorBidi" w:cstheme="majorBidi"/>
        </w:rPr>
      </w:pPr>
    </w:p>
    <w:p w14:paraId="7DB0AD2A" w14:textId="69907A3E" w:rsidR="001305ED" w:rsidRDefault="001305ED" w:rsidP="007F2B22">
      <w:pPr>
        <w:pStyle w:val="Heading3"/>
      </w:pPr>
      <w:bookmarkStart w:id="92" w:name="_Toc4505924"/>
      <w:r>
        <w:t xml:space="preserve">4.5.2 </w:t>
      </w:r>
      <w:r w:rsidRPr="00291C3C">
        <w:t xml:space="preserve">Effect of temperature </w:t>
      </w:r>
      <w:r>
        <w:t>on biofilm f</w:t>
      </w:r>
      <w:r w:rsidRPr="00291C3C">
        <w:t>ormation</w:t>
      </w:r>
      <w:bookmarkEnd w:id="92"/>
    </w:p>
    <w:p w14:paraId="1CC41737" w14:textId="2502E8B1" w:rsidR="00B5131E" w:rsidRPr="00165843" w:rsidRDefault="00B5131E" w:rsidP="00A06D55">
      <w:pPr>
        <w:autoSpaceDE w:val="0"/>
        <w:autoSpaceDN w:val="0"/>
        <w:adjustRightInd w:val="0"/>
        <w:spacing w:line="360" w:lineRule="auto"/>
        <w:jc w:val="both"/>
      </w:pPr>
      <w:r>
        <w:rPr>
          <w:rFonts w:asciiTheme="majorBidi" w:hAnsiTheme="majorBidi" w:cstheme="majorBidi"/>
        </w:rPr>
        <w:t xml:space="preserve">     </w:t>
      </w:r>
      <w:r>
        <w:t>T</w:t>
      </w:r>
      <w:r w:rsidRPr="00165843">
        <w:t>he effect of temperature on biofilm formation</w:t>
      </w:r>
      <w:r>
        <w:t xml:space="preserve"> was evaluated by incubating </w:t>
      </w:r>
      <w:r w:rsidRPr="00165843">
        <w:t xml:space="preserve">the inoculated 96-well plates </w:t>
      </w:r>
      <w:r>
        <w:t xml:space="preserve">(Section 2.7) </w:t>
      </w:r>
      <w:r w:rsidRPr="00165843">
        <w:t>at 25,</w:t>
      </w:r>
      <w:r w:rsidRPr="00165843">
        <w:rPr>
          <w:color w:val="FF0000"/>
        </w:rPr>
        <w:t xml:space="preserve"> </w:t>
      </w:r>
      <w:r w:rsidRPr="00165843">
        <w:t>37, 40 and 50</w:t>
      </w:r>
      <w:r w:rsidRPr="00165843">
        <w:rPr>
          <w:vertAlign w:val="superscript"/>
        </w:rPr>
        <w:t>°</w:t>
      </w:r>
      <w:r w:rsidRPr="00165843">
        <w:t>C for 24 h under static conditions. Biofilm production was maximal at 40</w:t>
      </w:r>
      <w:r w:rsidRPr="00165843">
        <w:rPr>
          <w:vertAlign w:val="superscript"/>
        </w:rPr>
        <w:t>°</w:t>
      </w:r>
      <w:r w:rsidRPr="00165843">
        <w:t>C</w:t>
      </w:r>
      <w:r>
        <w:t>,</w:t>
      </w:r>
      <w:r w:rsidRPr="00165843">
        <w:t xml:space="preserve"> followed by 37</w:t>
      </w:r>
      <w:r w:rsidRPr="00165843">
        <w:rPr>
          <w:vertAlign w:val="superscript"/>
        </w:rPr>
        <w:t>°</w:t>
      </w:r>
      <w:r w:rsidRPr="00165843">
        <w:t>C, whereas the density of biofilm was significantly (</w:t>
      </w:r>
      <w:r w:rsidRPr="00165843">
        <w:rPr>
          <w:i/>
          <w:iCs/>
        </w:rPr>
        <w:t>p</w:t>
      </w:r>
      <w:r w:rsidRPr="00165843">
        <w:t xml:space="preserve"> ˂0.05) reduced at 25</w:t>
      </w:r>
      <w:r w:rsidRPr="00165843">
        <w:rPr>
          <w:vertAlign w:val="superscript"/>
        </w:rPr>
        <w:t>°</w:t>
      </w:r>
      <w:r w:rsidRPr="00165843">
        <w:t>C and 50</w:t>
      </w:r>
      <w:r w:rsidRPr="00165843">
        <w:rPr>
          <w:vertAlign w:val="superscript"/>
        </w:rPr>
        <w:t>°</w:t>
      </w:r>
      <w:r w:rsidRPr="00165843">
        <w:t>C (Figure 4.10). Cells grown at 25</w:t>
      </w:r>
      <w:r w:rsidRPr="00165843">
        <w:rPr>
          <w:vertAlign w:val="superscript"/>
        </w:rPr>
        <w:t>°</w:t>
      </w:r>
      <w:r w:rsidRPr="00165843">
        <w:t>C were more metabolically active</w:t>
      </w:r>
      <w:r w:rsidR="00BA00F6">
        <w:t xml:space="preserve"> </w:t>
      </w:r>
      <w:r w:rsidR="004815FC">
        <w:t>compared to</w:t>
      </w:r>
      <w:r w:rsidRPr="00165843">
        <w:t xml:space="preserve"> those grown in the same medium at 40</w:t>
      </w:r>
      <w:r w:rsidRPr="00165843">
        <w:rPr>
          <w:vertAlign w:val="superscript"/>
        </w:rPr>
        <w:t>°</w:t>
      </w:r>
      <w:r w:rsidRPr="00165843">
        <w:t xml:space="preserve">C (Figure 4.11). </w:t>
      </w:r>
    </w:p>
    <w:p w14:paraId="7D947890" w14:textId="4C6A1568" w:rsidR="001305ED" w:rsidRPr="00E90377" w:rsidRDefault="001305ED" w:rsidP="00B5131E">
      <w:pPr>
        <w:autoSpaceDE w:val="0"/>
        <w:autoSpaceDN w:val="0"/>
        <w:adjustRightInd w:val="0"/>
        <w:spacing w:line="360" w:lineRule="auto"/>
        <w:jc w:val="both"/>
      </w:pPr>
    </w:p>
    <w:p w14:paraId="43E22DDD" w14:textId="77777777" w:rsidR="001305ED" w:rsidRDefault="001305ED" w:rsidP="001305ED">
      <w:pPr>
        <w:autoSpaceDE w:val="0"/>
        <w:autoSpaceDN w:val="0"/>
        <w:adjustRightInd w:val="0"/>
        <w:spacing w:line="360" w:lineRule="auto"/>
        <w:jc w:val="both"/>
        <w:rPr>
          <w:rFonts w:asciiTheme="majorBidi" w:hAnsiTheme="majorBidi" w:cstheme="majorBidi"/>
        </w:rPr>
      </w:pPr>
    </w:p>
    <w:p w14:paraId="4C511551" w14:textId="77777777" w:rsidR="00DF1A5E" w:rsidRDefault="001305ED" w:rsidP="00DF1A5E">
      <w:pPr>
        <w:keepNext/>
        <w:autoSpaceDE w:val="0"/>
        <w:autoSpaceDN w:val="0"/>
        <w:adjustRightInd w:val="0"/>
        <w:spacing w:line="360" w:lineRule="auto"/>
        <w:jc w:val="center"/>
      </w:pPr>
      <w:r>
        <w:rPr>
          <w:noProof/>
          <w:lang w:val="en-GB" w:eastAsia="zh-CN"/>
        </w:rPr>
        <w:lastRenderedPageBreak/>
        <w:drawing>
          <wp:inline distT="0" distB="0" distL="0" distR="0" wp14:anchorId="2A1EDC4C" wp14:editId="652EFF27">
            <wp:extent cx="5057829" cy="2969772"/>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98048" cy="2993387"/>
                    </a:xfrm>
                    <a:prstGeom prst="rect">
                      <a:avLst/>
                    </a:prstGeom>
                  </pic:spPr>
                </pic:pic>
              </a:graphicData>
            </a:graphic>
          </wp:inline>
        </w:drawing>
      </w:r>
    </w:p>
    <w:p w14:paraId="3C7FE51D" w14:textId="0A6AF724" w:rsidR="00C90172" w:rsidRDefault="001305ED" w:rsidP="00C90172">
      <w:pPr>
        <w:autoSpaceDE w:val="0"/>
        <w:autoSpaceDN w:val="0"/>
        <w:adjustRightInd w:val="0"/>
        <w:spacing w:line="360" w:lineRule="auto"/>
        <w:jc w:val="both"/>
      </w:pPr>
      <w:r w:rsidRPr="00165843">
        <w:rPr>
          <w:b/>
          <w:bCs/>
        </w:rPr>
        <w:t xml:space="preserve">Figure 4.10: </w:t>
      </w:r>
      <w:r w:rsidRPr="00165843">
        <w:rPr>
          <w:b/>
          <w:bCs/>
          <w:i/>
          <w:iCs/>
        </w:rPr>
        <w:t xml:space="preserve"> </w:t>
      </w:r>
      <w:r w:rsidRPr="00165843">
        <w:rPr>
          <w:b/>
          <w:bCs/>
        </w:rPr>
        <w:t xml:space="preserve">Effect of temperature on biofilm formation by </w:t>
      </w:r>
      <w:r w:rsidRPr="00165843">
        <w:rPr>
          <w:b/>
          <w:bCs/>
          <w:i/>
          <w:iCs/>
        </w:rPr>
        <w:t>K. pneumoniae</w:t>
      </w:r>
      <w:r w:rsidRPr="00165843">
        <w:t xml:space="preserve"> </w:t>
      </w:r>
      <w:r w:rsidRPr="00165843">
        <w:rPr>
          <w:b/>
          <w:bCs/>
        </w:rPr>
        <w:t>MBB</w:t>
      </w:r>
      <w:r w:rsidR="0047511D">
        <w:rPr>
          <w:b/>
          <w:bCs/>
        </w:rPr>
        <w:t>9</w:t>
      </w:r>
      <w:r w:rsidRPr="00165843">
        <w:rPr>
          <w:b/>
          <w:bCs/>
        </w:rPr>
        <w:t xml:space="preserve">. </w:t>
      </w:r>
      <w:r w:rsidR="00C90172" w:rsidRPr="00165843">
        <w:rPr>
          <w:rFonts w:eastAsia="WarnockPro-Regular"/>
        </w:rPr>
        <w:t xml:space="preserve">Biofilm was developed in </w:t>
      </w:r>
      <w:r w:rsidR="00C90172" w:rsidRPr="00165843">
        <w:t>nutrient broth medium at different temperatures:  25,</w:t>
      </w:r>
      <w:r w:rsidR="00C90172" w:rsidRPr="00165843">
        <w:rPr>
          <w:color w:val="FF0000"/>
        </w:rPr>
        <w:t xml:space="preserve"> </w:t>
      </w:r>
      <w:r w:rsidR="00C90172" w:rsidRPr="00165843">
        <w:t>37, 40 and 50</w:t>
      </w:r>
      <w:r w:rsidR="00C90172" w:rsidRPr="00165843">
        <w:rPr>
          <w:vertAlign w:val="superscript"/>
        </w:rPr>
        <w:t>°</w:t>
      </w:r>
      <w:r w:rsidR="00C90172" w:rsidRPr="00165843">
        <w:t>C in 96- well plates under static conditions. Biofilm production was measured as described in Section 2.7 and in the legend to Figure 4.1. Data shown are the mean values, error bars represent standard errors (n=3). The data were analyzed by one-way ANOVA Holm-Sidak’s multiple comparisons test. ***</w:t>
      </w:r>
      <w:r w:rsidR="00C90172" w:rsidRPr="00165843">
        <w:rPr>
          <w:i/>
          <w:iCs/>
        </w:rPr>
        <w:t>p</w:t>
      </w:r>
      <w:r w:rsidR="00C90172" w:rsidRPr="00165843">
        <w:t xml:space="preserve"> ≤0.001 and ****</w:t>
      </w:r>
      <w:r w:rsidR="00C90172" w:rsidRPr="00165843">
        <w:rPr>
          <w:i/>
          <w:iCs/>
        </w:rPr>
        <w:t>p</w:t>
      </w:r>
      <w:r w:rsidR="00C90172" w:rsidRPr="00165843">
        <w:t xml:space="preserve"> ≤0.0001.</w:t>
      </w:r>
    </w:p>
    <w:p w14:paraId="4497E922" w14:textId="77777777" w:rsidR="00A037C9" w:rsidRDefault="00A037C9" w:rsidP="00C90172">
      <w:pPr>
        <w:autoSpaceDE w:val="0"/>
        <w:autoSpaceDN w:val="0"/>
        <w:adjustRightInd w:val="0"/>
        <w:spacing w:line="360" w:lineRule="auto"/>
        <w:jc w:val="both"/>
      </w:pPr>
    </w:p>
    <w:p w14:paraId="0C6F72E5" w14:textId="77777777" w:rsidR="0034520C" w:rsidRPr="005B38F8" w:rsidRDefault="0034520C" w:rsidP="00C90172">
      <w:pPr>
        <w:autoSpaceDE w:val="0"/>
        <w:autoSpaceDN w:val="0"/>
        <w:adjustRightInd w:val="0"/>
        <w:spacing w:line="360" w:lineRule="auto"/>
        <w:jc w:val="both"/>
        <w:rPr>
          <w:rFonts w:asciiTheme="majorBidi" w:hAnsiTheme="majorBidi" w:cstheme="majorBidi"/>
        </w:rPr>
      </w:pPr>
    </w:p>
    <w:p w14:paraId="118DA5D3" w14:textId="77777777" w:rsidR="00DF1A5E" w:rsidRDefault="001305ED" w:rsidP="00DF1A5E">
      <w:pPr>
        <w:keepNext/>
        <w:autoSpaceDE w:val="0"/>
        <w:autoSpaceDN w:val="0"/>
        <w:adjustRightInd w:val="0"/>
        <w:spacing w:line="360" w:lineRule="auto"/>
        <w:jc w:val="center"/>
      </w:pPr>
      <w:r>
        <w:rPr>
          <w:noProof/>
          <w:lang w:val="en-GB" w:eastAsia="zh-CN"/>
        </w:rPr>
        <w:drawing>
          <wp:inline distT="0" distB="0" distL="0" distR="0" wp14:anchorId="060F0717" wp14:editId="149F47A8">
            <wp:extent cx="5116637" cy="3083437"/>
            <wp:effectExtent l="0" t="0" r="1905"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146279" cy="3101300"/>
                    </a:xfrm>
                    <a:prstGeom prst="rect">
                      <a:avLst/>
                    </a:prstGeom>
                  </pic:spPr>
                </pic:pic>
              </a:graphicData>
            </a:graphic>
          </wp:inline>
        </w:drawing>
      </w:r>
    </w:p>
    <w:p w14:paraId="5F697901" w14:textId="4DC06E53" w:rsidR="00BD7E7B" w:rsidRPr="00BB6332" w:rsidRDefault="001305ED" w:rsidP="00BB6332">
      <w:pPr>
        <w:autoSpaceDE w:val="0"/>
        <w:autoSpaceDN w:val="0"/>
        <w:adjustRightInd w:val="0"/>
        <w:spacing w:line="360" w:lineRule="auto"/>
        <w:jc w:val="both"/>
        <w:rPr>
          <w:rFonts w:asciiTheme="majorBidi" w:hAnsiTheme="majorBidi" w:cstheme="majorBidi"/>
          <w:b/>
          <w:bCs/>
        </w:rPr>
      </w:pPr>
      <w:r w:rsidRPr="00165843">
        <w:rPr>
          <w:rFonts w:asciiTheme="majorBidi" w:hAnsiTheme="majorBidi" w:cstheme="majorBidi"/>
          <w:b/>
          <w:bCs/>
        </w:rPr>
        <w:t xml:space="preserve">Figure 4.11: The metabolic activity of adherent cells of </w:t>
      </w:r>
      <w:r w:rsidRPr="00165843">
        <w:rPr>
          <w:rFonts w:asciiTheme="majorBidi" w:hAnsiTheme="majorBidi" w:cstheme="majorBidi"/>
          <w:b/>
          <w:bCs/>
          <w:i/>
          <w:iCs/>
        </w:rPr>
        <w:t>K. pneumoniae</w:t>
      </w:r>
      <w:r w:rsidRPr="00165843">
        <w:rPr>
          <w:rFonts w:asciiTheme="majorBidi" w:hAnsiTheme="majorBidi" w:cstheme="majorBidi"/>
          <w:b/>
          <w:bCs/>
        </w:rPr>
        <w:t xml:space="preserve"> MBB</w:t>
      </w:r>
      <w:r w:rsidR="0047511D">
        <w:rPr>
          <w:rFonts w:asciiTheme="majorBidi" w:hAnsiTheme="majorBidi" w:cstheme="majorBidi"/>
          <w:b/>
          <w:bCs/>
        </w:rPr>
        <w:t>9</w:t>
      </w:r>
      <w:r w:rsidRPr="00165843">
        <w:rPr>
          <w:rFonts w:asciiTheme="majorBidi" w:hAnsiTheme="majorBidi" w:cstheme="majorBidi"/>
          <w:b/>
          <w:bCs/>
        </w:rPr>
        <w:t xml:space="preserve"> at different temperatures. </w:t>
      </w:r>
      <w:r w:rsidR="00BB6332" w:rsidRPr="00165843">
        <w:t xml:space="preserve">Cultures were grown </w:t>
      </w:r>
      <w:r w:rsidR="00BB6332">
        <w:t xml:space="preserve">and analysed </w:t>
      </w:r>
      <w:r w:rsidR="00BB6332" w:rsidRPr="00165843">
        <w:t xml:space="preserve">as described in </w:t>
      </w:r>
      <w:r w:rsidR="00BB6332">
        <w:t>S</w:t>
      </w:r>
      <w:r w:rsidR="00BB6332" w:rsidRPr="00165843">
        <w:t xml:space="preserve">ection 2.8 and in the </w:t>
      </w:r>
      <w:r w:rsidR="00BB6332" w:rsidRPr="00165843">
        <w:lastRenderedPageBreak/>
        <w:t>legend</w:t>
      </w:r>
      <w:r w:rsidR="00BB6332">
        <w:t>s</w:t>
      </w:r>
      <w:r w:rsidR="00BB6332" w:rsidRPr="00165843">
        <w:t xml:space="preserve"> to Figure </w:t>
      </w:r>
      <w:r w:rsidR="00BB6332">
        <w:t xml:space="preserve">4.3 and </w:t>
      </w:r>
      <w:r w:rsidR="00BB6332" w:rsidRPr="00165843">
        <w:t>4.</w:t>
      </w:r>
      <w:r w:rsidR="00BB6332">
        <w:t>10</w:t>
      </w:r>
      <w:r w:rsidR="00BB6332" w:rsidRPr="00165843">
        <w:t>.</w:t>
      </w:r>
      <w:r w:rsidR="00BB6332">
        <w:rPr>
          <w:rFonts w:asciiTheme="majorBidi" w:hAnsiTheme="majorBidi" w:cstheme="majorBidi"/>
          <w:b/>
          <w:bCs/>
        </w:rPr>
        <w:t xml:space="preserve"> </w:t>
      </w:r>
      <w:r w:rsidRPr="00165843">
        <w:rPr>
          <w:rFonts w:asciiTheme="majorBidi" w:hAnsiTheme="majorBidi" w:cstheme="majorBidi"/>
        </w:rPr>
        <w:t>Fluorescence intensity data shown are the mean values, error bars represent standard errors (n=3). The data were analyzed by one-way ANOVA Holm-Sidak’s multiple comparisons test. *</w:t>
      </w:r>
      <w:r w:rsidRPr="00165843">
        <w:rPr>
          <w:rFonts w:asciiTheme="majorBidi" w:hAnsiTheme="majorBidi" w:cstheme="majorBidi"/>
          <w:i/>
          <w:iCs/>
        </w:rPr>
        <w:t>p</w:t>
      </w:r>
      <w:r w:rsidRPr="00165843">
        <w:rPr>
          <w:rFonts w:asciiTheme="majorBidi" w:hAnsiTheme="majorBidi" w:cstheme="majorBidi"/>
        </w:rPr>
        <w:t xml:space="preserve"> ≤0.05, **</w:t>
      </w:r>
      <w:r w:rsidRPr="00165843">
        <w:rPr>
          <w:rFonts w:asciiTheme="majorBidi" w:hAnsiTheme="majorBidi" w:cstheme="majorBidi"/>
          <w:i/>
          <w:iCs/>
        </w:rPr>
        <w:t>p</w:t>
      </w:r>
      <w:r w:rsidRPr="00165843">
        <w:rPr>
          <w:rFonts w:asciiTheme="majorBidi" w:hAnsiTheme="majorBidi" w:cstheme="majorBidi"/>
        </w:rPr>
        <w:t xml:space="preserve"> ≤0.01, ***</w:t>
      </w:r>
      <w:r w:rsidRPr="00165843">
        <w:rPr>
          <w:rFonts w:asciiTheme="majorBidi" w:hAnsiTheme="majorBidi" w:cstheme="majorBidi"/>
          <w:i/>
          <w:iCs/>
        </w:rPr>
        <w:t>p</w:t>
      </w:r>
      <w:r w:rsidRPr="00165843">
        <w:rPr>
          <w:rFonts w:asciiTheme="majorBidi" w:hAnsiTheme="majorBidi" w:cstheme="majorBidi"/>
        </w:rPr>
        <w:t xml:space="preserve"> ≤0.001 and ****</w:t>
      </w:r>
      <w:r w:rsidRPr="00165843">
        <w:rPr>
          <w:rFonts w:asciiTheme="majorBidi" w:hAnsiTheme="majorBidi" w:cstheme="majorBidi"/>
          <w:i/>
          <w:iCs/>
        </w:rPr>
        <w:t>p</w:t>
      </w:r>
      <w:r w:rsidRPr="00165843">
        <w:rPr>
          <w:rFonts w:asciiTheme="majorBidi" w:hAnsiTheme="majorBidi" w:cstheme="majorBidi"/>
        </w:rPr>
        <w:t xml:space="preserve"> ≤0.0001.</w:t>
      </w:r>
    </w:p>
    <w:p w14:paraId="0E2D8428" w14:textId="4647C3E1" w:rsidR="001649C4" w:rsidRDefault="001649C4" w:rsidP="001649C4">
      <w:pPr>
        <w:autoSpaceDE w:val="0"/>
        <w:autoSpaceDN w:val="0"/>
        <w:adjustRightInd w:val="0"/>
        <w:spacing w:line="360" w:lineRule="auto"/>
        <w:jc w:val="both"/>
        <w:rPr>
          <w:rFonts w:asciiTheme="majorBidi" w:hAnsiTheme="majorBidi" w:cstheme="majorBidi"/>
        </w:rPr>
      </w:pPr>
    </w:p>
    <w:p w14:paraId="4A327BC2" w14:textId="77777777" w:rsidR="001649C4" w:rsidRPr="00755B00" w:rsidRDefault="001649C4" w:rsidP="001649C4">
      <w:pPr>
        <w:autoSpaceDE w:val="0"/>
        <w:autoSpaceDN w:val="0"/>
        <w:adjustRightInd w:val="0"/>
        <w:spacing w:line="360" w:lineRule="auto"/>
        <w:jc w:val="both"/>
        <w:rPr>
          <w:rFonts w:asciiTheme="majorBidi" w:hAnsiTheme="majorBidi" w:cstheme="majorBidi"/>
        </w:rPr>
      </w:pPr>
    </w:p>
    <w:p w14:paraId="6C53F8B9" w14:textId="681C8AAD" w:rsidR="001305ED" w:rsidRPr="00755B00" w:rsidRDefault="001305ED" w:rsidP="007F2B22">
      <w:pPr>
        <w:pStyle w:val="Heading3"/>
      </w:pPr>
      <w:bookmarkStart w:id="93" w:name="_Toc4505925"/>
      <w:r>
        <w:t xml:space="preserve">4.5.3 </w:t>
      </w:r>
      <w:r w:rsidRPr="00755B00">
        <w:t xml:space="preserve">Effect of anaerobic conditions </w:t>
      </w:r>
      <w:r>
        <w:t>on biofilm f</w:t>
      </w:r>
      <w:r w:rsidRPr="00755B00">
        <w:t>ormation</w:t>
      </w:r>
      <w:bookmarkEnd w:id="93"/>
      <w:r w:rsidRPr="00755B00">
        <w:t xml:space="preserve"> </w:t>
      </w:r>
    </w:p>
    <w:p w14:paraId="6C79B77B" w14:textId="6A53B2B1" w:rsidR="001305ED" w:rsidRDefault="00606EFC" w:rsidP="00C30E4B">
      <w:pPr>
        <w:autoSpaceDE w:val="0"/>
        <w:autoSpaceDN w:val="0"/>
        <w:adjustRightInd w:val="0"/>
        <w:spacing w:line="360" w:lineRule="auto"/>
        <w:jc w:val="both"/>
      </w:pPr>
      <w:r>
        <w:t xml:space="preserve">     M</w:t>
      </w:r>
      <w:r w:rsidRPr="00165843">
        <w:t>icrotiter plate</w:t>
      </w:r>
      <w:r>
        <w:t xml:space="preserve"> culture</w:t>
      </w:r>
      <w:r w:rsidRPr="00165843">
        <w:t>s were incubated at 37</w:t>
      </w:r>
      <w:r w:rsidRPr="00165843">
        <w:rPr>
          <w:vertAlign w:val="superscript"/>
        </w:rPr>
        <w:t>°</w:t>
      </w:r>
      <w:r w:rsidRPr="00165843">
        <w:t xml:space="preserve">C under anaerobic conditions for 24 h to evaluate biofilm formation by </w:t>
      </w:r>
      <w:r w:rsidRPr="00165843">
        <w:rPr>
          <w:i/>
          <w:iCs/>
        </w:rPr>
        <w:t>K.</w:t>
      </w:r>
      <w:r w:rsidRPr="00165843">
        <w:t xml:space="preserve"> </w:t>
      </w:r>
      <w:r w:rsidRPr="00165843">
        <w:rPr>
          <w:i/>
          <w:iCs/>
        </w:rPr>
        <w:t>pneumoniae</w:t>
      </w:r>
      <w:r w:rsidRPr="00165843">
        <w:t xml:space="preserve"> MBB</w:t>
      </w:r>
      <w:r w:rsidR="0047511D">
        <w:t>9</w:t>
      </w:r>
      <w:r>
        <w:t xml:space="preserve"> (Section 2.7)</w:t>
      </w:r>
      <w:r w:rsidRPr="00165843">
        <w:t xml:space="preserve">. Experiments showed that </w:t>
      </w:r>
      <w:r w:rsidRPr="00165843">
        <w:rPr>
          <w:i/>
          <w:iCs/>
        </w:rPr>
        <w:t>K.</w:t>
      </w:r>
      <w:r w:rsidRPr="00165843">
        <w:t xml:space="preserve"> </w:t>
      </w:r>
      <w:r w:rsidRPr="00165843">
        <w:rPr>
          <w:i/>
          <w:iCs/>
        </w:rPr>
        <w:t>pneumoniae</w:t>
      </w:r>
      <w:r w:rsidRPr="00165843">
        <w:t xml:space="preserve"> MBB</w:t>
      </w:r>
      <w:r w:rsidR="0047511D">
        <w:t>9</w:t>
      </w:r>
      <w:r w:rsidRPr="00165843">
        <w:t xml:space="preserve"> was able to form biofilm under anaerobic conditions, albeit less than under aerobic conditions (Figure 4.12). The same trend was observed using the resazurin assay </w:t>
      </w:r>
      <w:r>
        <w:t xml:space="preserve">(Section 2.8) </w:t>
      </w:r>
      <w:r w:rsidRPr="00165843">
        <w:t>where the fluorescence intensities decreased significantly under anaerobic conditions (Figure 4.13).</w:t>
      </w:r>
    </w:p>
    <w:p w14:paraId="27FB0F03" w14:textId="77777777" w:rsidR="00FD0B28" w:rsidRPr="00165843" w:rsidRDefault="00FD0B28" w:rsidP="00C30E4B">
      <w:pPr>
        <w:autoSpaceDE w:val="0"/>
        <w:autoSpaceDN w:val="0"/>
        <w:adjustRightInd w:val="0"/>
        <w:spacing w:line="360" w:lineRule="auto"/>
        <w:jc w:val="both"/>
        <w:rPr>
          <w:b/>
          <w:bCs/>
        </w:rPr>
      </w:pPr>
    </w:p>
    <w:p w14:paraId="1480E7A4" w14:textId="77777777" w:rsidR="001305ED" w:rsidRDefault="001305ED" w:rsidP="001305ED">
      <w:pPr>
        <w:autoSpaceDE w:val="0"/>
        <w:autoSpaceDN w:val="0"/>
        <w:adjustRightInd w:val="0"/>
        <w:spacing w:line="360" w:lineRule="auto"/>
        <w:jc w:val="center"/>
        <w:rPr>
          <w:b/>
          <w:bCs/>
        </w:rPr>
      </w:pPr>
    </w:p>
    <w:p w14:paraId="46CEB188" w14:textId="77777777" w:rsidR="00DF1A5E" w:rsidRDefault="001305ED" w:rsidP="00DF1A5E">
      <w:pPr>
        <w:keepNext/>
        <w:autoSpaceDE w:val="0"/>
        <w:autoSpaceDN w:val="0"/>
        <w:adjustRightInd w:val="0"/>
        <w:spacing w:line="360" w:lineRule="auto"/>
        <w:jc w:val="center"/>
      </w:pPr>
      <w:r w:rsidRPr="009A234E">
        <w:rPr>
          <w:b/>
          <w:bCs/>
        </w:rPr>
        <w:t xml:space="preserve"> </w:t>
      </w:r>
      <w:r>
        <w:rPr>
          <w:noProof/>
          <w:lang w:val="en-GB" w:eastAsia="zh-CN"/>
        </w:rPr>
        <w:drawing>
          <wp:inline distT="0" distB="0" distL="0" distR="0" wp14:anchorId="66D64030" wp14:editId="1C5E8996">
            <wp:extent cx="4881716" cy="306641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924823" cy="3093492"/>
                    </a:xfrm>
                    <a:prstGeom prst="rect">
                      <a:avLst/>
                    </a:prstGeom>
                  </pic:spPr>
                </pic:pic>
              </a:graphicData>
            </a:graphic>
          </wp:inline>
        </w:drawing>
      </w:r>
    </w:p>
    <w:p w14:paraId="1ED83E42" w14:textId="5821E344" w:rsidR="001305ED" w:rsidRPr="00165843" w:rsidRDefault="001305ED" w:rsidP="001305ED">
      <w:pPr>
        <w:autoSpaceDE w:val="0"/>
        <w:autoSpaceDN w:val="0"/>
        <w:adjustRightInd w:val="0"/>
        <w:spacing w:line="360" w:lineRule="auto"/>
        <w:jc w:val="both"/>
      </w:pPr>
      <w:r w:rsidRPr="00165843">
        <w:rPr>
          <w:b/>
          <w:bCs/>
        </w:rPr>
        <w:t xml:space="preserve">Figure 4.12: Effect of anaerobic conditions on biofilm formation by </w:t>
      </w:r>
      <w:r w:rsidRPr="00165843">
        <w:rPr>
          <w:b/>
          <w:bCs/>
          <w:i/>
          <w:iCs/>
        </w:rPr>
        <w:t>K. pneumoniae</w:t>
      </w:r>
      <w:r w:rsidRPr="00165843">
        <w:t xml:space="preserve"> </w:t>
      </w:r>
      <w:r w:rsidRPr="00165843">
        <w:rPr>
          <w:b/>
          <w:bCs/>
        </w:rPr>
        <w:t>MBB</w:t>
      </w:r>
      <w:r w:rsidR="0047511D">
        <w:rPr>
          <w:b/>
          <w:bCs/>
        </w:rPr>
        <w:t>9</w:t>
      </w:r>
      <w:r w:rsidRPr="00165843">
        <w:rPr>
          <w:b/>
          <w:bCs/>
        </w:rPr>
        <w:t xml:space="preserve">. </w:t>
      </w:r>
      <w:r w:rsidR="00CC6AEA" w:rsidRPr="00165843">
        <w:t>Microtiter plates were incubated at 37</w:t>
      </w:r>
      <w:r w:rsidR="00CC6AEA" w:rsidRPr="00165843">
        <w:rPr>
          <w:vertAlign w:val="superscript"/>
        </w:rPr>
        <w:t>°</w:t>
      </w:r>
      <w:r w:rsidR="00CC6AEA" w:rsidRPr="00165843">
        <w:t>C under aerobic and anaerobic conditions for 24 h. Biofilm production was measured as described in Section 2.7 and in the legend to Figure 4.1. Data shown are the mean values, error bars represent standard errors (n=3). The data were analyzed by one-way ANOVA Holm-Sidak’s multiple comparisons test. ***</w:t>
      </w:r>
      <w:r w:rsidR="00CC6AEA" w:rsidRPr="00165843">
        <w:rPr>
          <w:i/>
          <w:iCs/>
        </w:rPr>
        <w:t>p</w:t>
      </w:r>
      <w:r w:rsidR="00CC6AEA" w:rsidRPr="00165843">
        <w:t xml:space="preserve"> ≤0.001.</w:t>
      </w:r>
    </w:p>
    <w:p w14:paraId="68D928D7" w14:textId="77777777" w:rsidR="001305ED" w:rsidRDefault="001305ED" w:rsidP="001305ED">
      <w:pPr>
        <w:autoSpaceDE w:val="0"/>
        <w:autoSpaceDN w:val="0"/>
        <w:adjustRightInd w:val="0"/>
        <w:spacing w:line="360" w:lineRule="auto"/>
        <w:jc w:val="both"/>
        <w:rPr>
          <w:rFonts w:asciiTheme="majorBidi" w:hAnsiTheme="majorBidi" w:cstheme="majorBidi"/>
        </w:rPr>
      </w:pPr>
    </w:p>
    <w:p w14:paraId="6E00A927" w14:textId="77777777" w:rsidR="001305ED" w:rsidRPr="005B38F8" w:rsidRDefault="001305ED" w:rsidP="001305ED">
      <w:pPr>
        <w:autoSpaceDE w:val="0"/>
        <w:autoSpaceDN w:val="0"/>
        <w:adjustRightInd w:val="0"/>
        <w:spacing w:line="360" w:lineRule="auto"/>
        <w:jc w:val="both"/>
        <w:rPr>
          <w:rFonts w:asciiTheme="majorBidi" w:hAnsiTheme="majorBidi" w:cstheme="majorBidi"/>
        </w:rPr>
      </w:pPr>
    </w:p>
    <w:p w14:paraId="00FE6FEB" w14:textId="77777777" w:rsidR="00DF1A5E" w:rsidRDefault="001305ED" w:rsidP="00DF1A5E">
      <w:pPr>
        <w:keepNext/>
        <w:autoSpaceDE w:val="0"/>
        <w:autoSpaceDN w:val="0"/>
        <w:adjustRightInd w:val="0"/>
        <w:spacing w:line="360" w:lineRule="auto"/>
        <w:jc w:val="center"/>
      </w:pPr>
      <w:r>
        <w:rPr>
          <w:noProof/>
          <w:lang w:val="en-GB" w:eastAsia="zh-CN"/>
        </w:rPr>
        <w:lastRenderedPageBreak/>
        <w:drawing>
          <wp:inline distT="0" distB="0" distL="0" distR="0" wp14:anchorId="1B92B9C1" wp14:editId="4061D1F4">
            <wp:extent cx="4837430" cy="2993923"/>
            <wp:effectExtent l="0" t="0" r="127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853652" cy="3003963"/>
                    </a:xfrm>
                    <a:prstGeom prst="rect">
                      <a:avLst/>
                    </a:prstGeom>
                  </pic:spPr>
                </pic:pic>
              </a:graphicData>
            </a:graphic>
          </wp:inline>
        </w:drawing>
      </w:r>
    </w:p>
    <w:p w14:paraId="347A7D50" w14:textId="75FCF753" w:rsidR="00C514E4" w:rsidRDefault="001305ED" w:rsidP="00C514E4">
      <w:pPr>
        <w:autoSpaceDE w:val="0"/>
        <w:autoSpaceDN w:val="0"/>
        <w:adjustRightInd w:val="0"/>
        <w:spacing w:line="360" w:lineRule="auto"/>
        <w:jc w:val="both"/>
      </w:pPr>
      <w:r w:rsidRPr="00165843">
        <w:rPr>
          <w:b/>
          <w:bCs/>
        </w:rPr>
        <w:t xml:space="preserve">Figure 4.13: The metabolic activity of adherent cells of </w:t>
      </w:r>
      <w:r w:rsidRPr="00165843">
        <w:rPr>
          <w:b/>
          <w:bCs/>
          <w:i/>
          <w:iCs/>
        </w:rPr>
        <w:t>K. pneumoniae</w:t>
      </w:r>
      <w:r w:rsidRPr="00165843">
        <w:rPr>
          <w:b/>
          <w:bCs/>
        </w:rPr>
        <w:t xml:space="preserve"> MBB</w:t>
      </w:r>
      <w:r w:rsidR="0047511D">
        <w:rPr>
          <w:b/>
          <w:bCs/>
        </w:rPr>
        <w:t>9</w:t>
      </w:r>
      <w:r w:rsidRPr="00165843">
        <w:rPr>
          <w:b/>
          <w:bCs/>
        </w:rPr>
        <w:t xml:space="preserve"> </w:t>
      </w:r>
      <w:r w:rsidR="00402997">
        <w:rPr>
          <w:b/>
          <w:bCs/>
        </w:rPr>
        <w:t>under aerobic and anaerobic conditions</w:t>
      </w:r>
      <w:r w:rsidRPr="00165843">
        <w:rPr>
          <w:b/>
          <w:bCs/>
        </w:rPr>
        <w:t xml:space="preserve">. </w:t>
      </w:r>
      <w:r w:rsidR="00C514E4" w:rsidRPr="00165843">
        <w:t xml:space="preserve">Cultures were grown </w:t>
      </w:r>
      <w:r w:rsidR="00C514E4">
        <w:t xml:space="preserve">and analysed </w:t>
      </w:r>
      <w:r w:rsidR="00C514E4" w:rsidRPr="00165843">
        <w:t>as described in Section 2.8 and in the legend</w:t>
      </w:r>
      <w:r w:rsidR="00C514E4">
        <w:t>s</w:t>
      </w:r>
      <w:r w:rsidR="00C514E4" w:rsidRPr="00165843">
        <w:t xml:space="preserve"> to Figure </w:t>
      </w:r>
      <w:r w:rsidR="00C514E4">
        <w:t xml:space="preserve">4.3 and </w:t>
      </w:r>
      <w:r w:rsidR="00C514E4" w:rsidRPr="00165843">
        <w:t>4.12. Fluorescence intensity data shown are the mean values, error bars represent standard errors (n=3). The data were analyzed by one-way ANOVA Holm-Sidak’s multiple comparisons test. ****</w:t>
      </w:r>
      <w:r w:rsidR="00C514E4" w:rsidRPr="00165843">
        <w:rPr>
          <w:i/>
          <w:iCs/>
        </w:rPr>
        <w:t>p</w:t>
      </w:r>
      <w:r w:rsidR="00C514E4" w:rsidRPr="00165843">
        <w:t xml:space="preserve"> ≤0.0001.</w:t>
      </w:r>
    </w:p>
    <w:p w14:paraId="4C71C65C" w14:textId="5A8B7E56" w:rsidR="00BD7E7B" w:rsidRDefault="00BD7E7B" w:rsidP="00C514E4">
      <w:pPr>
        <w:autoSpaceDE w:val="0"/>
        <w:autoSpaceDN w:val="0"/>
        <w:adjustRightInd w:val="0"/>
        <w:spacing w:line="360" w:lineRule="auto"/>
        <w:jc w:val="both"/>
      </w:pPr>
    </w:p>
    <w:p w14:paraId="43D38D11" w14:textId="77777777" w:rsidR="00BD7E7B" w:rsidRPr="00BD7E7B" w:rsidRDefault="00BD7E7B" w:rsidP="00BD7E7B">
      <w:pPr>
        <w:autoSpaceDE w:val="0"/>
        <w:autoSpaceDN w:val="0"/>
        <w:adjustRightInd w:val="0"/>
        <w:spacing w:line="360" w:lineRule="auto"/>
        <w:jc w:val="both"/>
      </w:pPr>
    </w:p>
    <w:p w14:paraId="25D79041" w14:textId="2820A8EE" w:rsidR="001305ED" w:rsidRDefault="001305ED" w:rsidP="007F2B22">
      <w:pPr>
        <w:pStyle w:val="Heading3"/>
      </w:pPr>
      <w:bookmarkStart w:id="94" w:name="_Toc4505926"/>
      <w:r>
        <w:t xml:space="preserve">4.5.4 </w:t>
      </w:r>
      <w:r w:rsidRPr="0045053A">
        <w:t xml:space="preserve">Effect of </w:t>
      </w:r>
      <w:r w:rsidRPr="0006765C">
        <w:t>osmotic stress</w:t>
      </w:r>
      <w:r w:rsidRPr="0045053A">
        <w:t xml:space="preserve"> </w:t>
      </w:r>
      <w:r>
        <w:t>on biofilm f</w:t>
      </w:r>
      <w:r w:rsidRPr="0045053A">
        <w:t>ormation</w:t>
      </w:r>
      <w:bookmarkEnd w:id="94"/>
    </w:p>
    <w:p w14:paraId="1852DE8E" w14:textId="6EF63983" w:rsidR="001305ED" w:rsidRDefault="006A4215" w:rsidP="00A25990">
      <w:pPr>
        <w:spacing w:line="360" w:lineRule="auto"/>
        <w:jc w:val="both"/>
        <w:rPr>
          <w:rFonts w:asciiTheme="majorBidi" w:hAnsiTheme="majorBidi" w:cstheme="majorBidi"/>
        </w:rPr>
      </w:pPr>
      <w:r>
        <w:t xml:space="preserve">     </w:t>
      </w:r>
      <w:r w:rsidR="00A25990" w:rsidRPr="00165843">
        <w:t xml:space="preserve">The effect of osmolarity on biofilm formation was evaluated </w:t>
      </w:r>
      <w:r w:rsidR="00A25990">
        <w:t>using</w:t>
      </w:r>
      <w:r w:rsidR="00A25990" w:rsidRPr="00165843">
        <w:t xml:space="preserve"> nutrient broth medium adjusted to different concentrations of NaCl</w:t>
      </w:r>
      <w:r w:rsidR="00A25990">
        <w:t xml:space="preserve"> in the microtitre plate assay (Section</w:t>
      </w:r>
      <w:r w:rsidR="00A06D55">
        <w:t xml:space="preserve"> </w:t>
      </w:r>
      <w:r w:rsidR="00A25990">
        <w:t>2.7)</w:t>
      </w:r>
      <w:r w:rsidR="00A25990" w:rsidRPr="00165843">
        <w:t>. Experiments showed that the quantity of biofilm decreased significantly (</w:t>
      </w:r>
      <w:r w:rsidR="00A25990" w:rsidRPr="00165843">
        <w:rPr>
          <w:i/>
          <w:iCs/>
        </w:rPr>
        <w:t xml:space="preserve">p </w:t>
      </w:r>
      <w:r w:rsidR="00A25990" w:rsidRPr="00165843">
        <w:t xml:space="preserve">˂0.05) with increasing concentration of NaCl, with maximum biofilm formation being observed in the unadjusted nutrient broth (C: 0.6% NaCl) (Figure 4.14). The adhered cells grown at 10.6% were more metabolically active followed by those grown at 0.6% and 8.6% NaCl (Figure 4.15). </w:t>
      </w:r>
    </w:p>
    <w:p w14:paraId="3E30BEBC" w14:textId="77777777" w:rsidR="001305ED" w:rsidRDefault="001305ED" w:rsidP="001305ED">
      <w:pPr>
        <w:autoSpaceDE w:val="0"/>
        <w:autoSpaceDN w:val="0"/>
        <w:adjustRightInd w:val="0"/>
        <w:spacing w:line="360" w:lineRule="auto"/>
        <w:jc w:val="both"/>
        <w:rPr>
          <w:rFonts w:asciiTheme="majorBidi" w:hAnsiTheme="majorBidi" w:cstheme="majorBidi"/>
        </w:rPr>
      </w:pPr>
    </w:p>
    <w:p w14:paraId="11A05883" w14:textId="77777777" w:rsidR="00DF1A5E" w:rsidRDefault="001305ED" w:rsidP="00DF1A5E">
      <w:pPr>
        <w:keepNext/>
        <w:autoSpaceDE w:val="0"/>
        <w:autoSpaceDN w:val="0"/>
        <w:adjustRightInd w:val="0"/>
        <w:spacing w:line="360" w:lineRule="auto"/>
        <w:jc w:val="center"/>
      </w:pPr>
      <w:r w:rsidRPr="000566A4">
        <w:rPr>
          <w:b/>
          <w:bCs/>
        </w:rPr>
        <w:lastRenderedPageBreak/>
        <w:t xml:space="preserve"> </w:t>
      </w:r>
      <w:r>
        <w:rPr>
          <w:noProof/>
          <w:lang w:val="en-GB" w:eastAsia="zh-CN"/>
        </w:rPr>
        <w:drawing>
          <wp:inline distT="0" distB="0" distL="0" distR="0" wp14:anchorId="27E6680B" wp14:editId="291BDDA2">
            <wp:extent cx="5058410" cy="322989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091001" cy="3250707"/>
                    </a:xfrm>
                    <a:prstGeom prst="rect">
                      <a:avLst/>
                    </a:prstGeom>
                  </pic:spPr>
                </pic:pic>
              </a:graphicData>
            </a:graphic>
          </wp:inline>
        </w:drawing>
      </w:r>
    </w:p>
    <w:p w14:paraId="6162BA07" w14:textId="667B900D" w:rsidR="00907C1A" w:rsidRPr="00165843" w:rsidRDefault="001305ED" w:rsidP="00907C1A">
      <w:pPr>
        <w:autoSpaceDE w:val="0"/>
        <w:autoSpaceDN w:val="0"/>
        <w:adjustRightInd w:val="0"/>
        <w:spacing w:line="360" w:lineRule="auto"/>
        <w:jc w:val="both"/>
        <w:rPr>
          <w:rFonts w:asciiTheme="majorBidi" w:hAnsiTheme="majorBidi" w:cstheme="majorBidi"/>
        </w:rPr>
      </w:pPr>
      <w:r w:rsidRPr="00165843">
        <w:rPr>
          <w:rFonts w:asciiTheme="majorBidi" w:hAnsiTheme="majorBidi" w:cstheme="majorBidi"/>
          <w:b/>
          <w:bCs/>
        </w:rPr>
        <w:t xml:space="preserve">Figure 4.14: </w:t>
      </w:r>
      <w:r w:rsidRPr="00165843">
        <w:rPr>
          <w:rFonts w:asciiTheme="majorBidi" w:hAnsiTheme="majorBidi" w:cstheme="majorBidi"/>
          <w:b/>
          <w:bCs/>
          <w:i/>
          <w:iCs/>
        </w:rPr>
        <w:t xml:space="preserve"> </w:t>
      </w:r>
      <w:r w:rsidRPr="00165843">
        <w:rPr>
          <w:rFonts w:asciiTheme="majorBidi" w:hAnsiTheme="majorBidi" w:cstheme="majorBidi"/>
          <w:b/>
          <w:bCs/>
        </w:rPr>
        <w:t xml:space="preserve">Effect of osmotic stress on biofilm formation by </w:t>
      </w:r>
      <w:r w:rsidRPr="00165843">
        <w:rPr>
          <w:rFonts w:asciiTheme="majorBidi" w:hAnsiTheme="majorBidi" w:cstheme="majorBidi"/>
          <w:b/>
          <w:bCs/>
          <w:i/>
          <w:iCs/>
        </w:rPr>
        <w:t>K. pneumoniae</w:t>
      </w:r>
      <w:r w:rsidRPr="00165843">
        <w:rPr>
          <w:rFonts w:asciiTheme="majorBidi" w:hAnsiTheme="majorBidi" w:cstheme="majorBidi"/>
        </w:rPr>
        <w:t xml:space="preserve"> </w:t>
      </w:r>
      <w:r w:rsidRPr="00165843">
        <w:rPr>
          <w:rFonts w:asciiTheme="majorBidi" w:hAnsiTheme="majorBidi" w:cstheme="majorBidi"/>
          <w:b/>
          <w:bCs/>
        </w:rPr>
        <w:t>MBB</w:t>
      </w:r>
      <w:r w:rsidR="0047511D">
        <w:rPr>
          <w:rFonts w:asciiTheme="majorBidi" w:hAnsiTheme="majorBidi" w:cstheme="majorBidi"/>
          <w:b/>
          <w:bCs/>
        </w:rPr>
        <w:t>9</w:t>
      </w:r>
      <w:r w:rsidRPr="00165843">
        <w:rPr>
          <w:rFonts w:asciiTheme="majorBidi" w:hAnsiTheme="majorBidi" w:cstheme="majorBidi"/>
          <w:b/>
          <w:bCs/>
        </w:rPr>
        <w:t xml:space="preserve">. </w:t>
      </w:r>
      <w:r w:rsidR="00907C1A" w:rsidRPr="00165843">
        <w:rPr>
          <w:rFonts w:asciiTheme="majorBidi" w:eastAsia="WarnockPro-Regular" w:hAnsiTheme="majorBidi" w:cstheme="majorBidi"/>
        </w:rPr>
        <w:t xml:space="preserve">Biofilm was developed in </w:t>
      </w:r>
      <w:r w:rsidR="00907C1A" w:rsidRPr="00165843">
        <w:rPr>
          <w:rFonts w:asciiTheme="majorBidi" w:hAnsiTheme="majorBidi" w:cstheme="majorBidi"/>
        </w:rPr>
        <w:t>nutrient broth medium (C: 0.6% NaCl) and in medium amended to the indicated NaCl concentrations by incubation at 37°C for 24 h. Biofilm production was measured as described in Section 2.7 and in the legend to Figure 4.1. Data shown are the mean values, error bars represent standard errors (n=3). The data were analyzed by one-way ANOVA Holm-Sidak’s multiple comparisons test. *</w:t>
      </w:r>
      <w:r w:rsidR="00907C1A" w:rsidRPr="00165843">
        <w:rPr>
          <w:rFonts w:asciiTheme="majorBidi" w:hAnsiTheme="majorBidi" w:cstheme="majorBidi"/>
          <w:i/>
          <w:iCs/>
        </w:rPr>
        <w:t>p</w:t>
      </w:r>
      <w:r w:rsidR="00907C1A" w:rsidRPr="00165843">
        <w:rPr>
          <w:rFonts w:asciiTheme="majorBidi" w:hAnsiTheme="majorBidi" w:cstheme="majorBidi"/>
        </w:rPr>
        <w:t xml:space="preserve"> ≤0.05, **</w:t>
      </w:r>
      <w:r w:rsidR="00907C1A" w:rsidRPr="00165843">
        <w:rPr>
          <w:rFonts w:asciiTheme="majorBidi" w:hAnsiTheme="majorBidi" w:cstheme="majorBidi"/>
          <w:i/>
          <w:iCs/>
        </w:rPr>
        <w:t>p</w:t>
      </w:r>
      <w:r w:rsidR="00907C1A" w:rsidRPr="00165843">
        <w:rPr>
          <w:rFonts w:asciiTheme="majorBidi" w:hAnsiTheme="majorBidi" w:cstheme="majorBidi"/>
        </w:rPr>
        <w:t xml:space="preserve"> ≤0.01, ***</w:t>
      </w:r>
      <w:r w:rsidR="00907C1A" w:rsidRPr="00165843">
        <w:rPr>
          <w:rFonts w:asciiTheme="majorBidi" w:hAnsiTheme="majorBidi" w:cstheme="majorBidi"/>
          <w:i/>
          <w:iCs/>
        </w:rPr>
        <w:t>p</w:t>
      </w:r>
      <w:r w:rsidR="00907C1A" w:rsidRPr="00165843">
        <w:rPr>
          <w:rFonts w:asciiTheme="majorBidi" w:hAnsiTheme="majorBidi" w:cstheme="majorBidi"/>
        </w:rPr>
        <w:t xml:space="preserve"> ≤0.001 and ****</w:t>
      </w:r>
      <w:r w:rsidR="00907C1A" w:rsidRPr="00165843">
        <w:rPr>
          <w:rFonts w:asciiTheme="majorBidi" w:hAnsiTheme="majorBidi" w:cstheme="majorBidi"/>
          <w:i/>
          <w:iCs/>
        </w:rPr>
        <w:t>p</w:t>
      </w:r>
      <w:r w:rsidR="00907C1A" w:rsidRPr="00165843">
        <w:rPr>
          <w:rFonts w:asciiTheme="majorBidi" w:hAnsiTheme="majorBidi" w:cstheme="majorBidi"/>
        </w:rPr>
        <w:t xml:space="preserve"> ≤0.0001.</w:t>
      </w:r>
    </w:p>
    <w:p w14:paraId="20C79F24" w14:textId="709D6619" w:rsidR="001305ED" w:rsidRPr="00165843" w:rsidRDefault="001305ED" w:rsidP="001305ED">
      <w:pPr>
        <w:autoSpaceDE w:val="0"/>
        <w:autoSpaceDN w:val="0"/>
        <w:adjustRightInd w:val="0"/>
        <w:spacing w:line="360" w:lineRule="auto"/>
        <w:jc w:val="both"/>
        <w:rPr>
          <w:rFonts w:asciiTheme="majorBidi" w:hAnsiTheme="majorBidi" w:cstheme="majorBidi"/>
        </w:rPr>
      </w:pPr>
    </w:p>
    <w:p w14:paraId="2530F149" w14:textId="77777777" w:rsidR="001305ED" w:rsidRDefault="001305ED" w:rsidP="001305ED">
      <w:pPr>
        <w:autoSpaceDE w:val="0"/>
        <w:autoSpaceDN w:val="0"/>
        <w:adjustRightInd w:val="0"/>
        <w:spacing w:line="360" w:lineRule="auto"/>
        <w:jc w:val="both"/>
        <w:rPr>
          <w:rFonts w:asciiTheme="majorBidi" w:hAnsiTheme="majorBidi" w:cstheme="majorBidi"/>
        </w:rPr>
      </w:pPr>
    </w:p>
    <w:p w14:paraId="61A542C0" w14:textId="77777777" w:rsidR="001305ED" w:rsidRDefault="001305ED" w:rsidP="001305ED">
      <w:pPr>
        <w:autoSpaceDE w:val="0"/>
        <w:autoSpaceDN w:val="0"/>
        <w:adjustRightInd w:val="0"/>
        <w:spacing w:line="360" w:lineRule="auto"/>
        <w:jc w:val="both"/>
        <w:rPr>
          <w:rFonts w:asciiTheme="majorBidi" w:hAnsiTheme="majorBidi" w:cstheme="majorBidi"/>
        </w:rPr>
      </w:pPr>
    </w:p>
    <w:p w14:paraId="5FA6D7F0" w14:textId="77777777" w:rsidR="00DF1A5E" w:rsidRDefault="001305ED" w:rsidP="00DF1A5E">
      <w:pPr>
        <w:keepNext/>
        <w:autoSpaceDE w:val="0"/>
        <w:autoSpaceDN w:val="0"/>
        <w:adjustRightInd w:val="0"/>
        <w:spacing w:line="360" w:lineRule="auto"/>
        <w:jc w:val="center"/>
      </w:pPr>
      <w:r>
        <w:rPr>
          <w:noProof/>
          <w:lang w:val="en-GB" w:eastAsia="zh-CN"/>
        </w:rPr>
        <w:lastRenderedPageBreak/>
        <w:drawing>
          <wp:inline distT="0" distB="0" distL="0" distR="0" wp14:anchorId="1CBB7143" wp14:editId="5DF4D84D">
            <wp:extent cx="5201920" cy="3666490"/>
            <wp:effectExtent l="0" t="0" r="508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14990" cy="3675702"/>
                    </a:xfrm>
                    <a:prstGeom prst="rect">
                      <a:avLst/>
                    </a:prstGeom>
                  </pic:spPr>
                </pic:pic>
              </a:graphicData>
            </a:graphic>
          </wp:inline>
        </w:drawing>
      </w:r>
    </w:p>
    <w:p w14:paraId="277C69CD" w14:textId="45128FF9" w:rsidR="00820F62" w:rsidRDefault="001305ED" w:rsidP="00820F62">
      <w:pPr>
        <w:autoSpaceDE w:val="0"/>
        <w:autoSpaceDN w:val="0"/>
        <w:adjustRightInd w:val="0"/>
        <w:spacing w:line="360" w:lineRule="auto"/>
        <w:jc w:val="both"/>
        <w:rPr>
          <w:rFonts w:asciiTheme="majorBidi" w:hAnsiTheme="majorBidi" w:cstheme="majorBidi"/>
        </w:rPr>
      </w:pPr>
      <w:r w:rsidRPr="00165843">
        <w:rPr>
          <w:rFonts w:asciiTheme="majorBidi" w:hAnsiTheme="majorBidi" w:cstheme="majorBidi"/>
          <w:b/>
          <w:bCs/>
        </w:rPr>
        <w:t xml:space="preserve">Figure 4.15: The metabolic activity of adherent cells of </w:t>
      </w:r>
      <w:r w:rsidRPr="00165843">
        <w:rPr>
          <w:rFonts w:asciiTheme="majorBidi" w:hAnsiTheme="majorBidi" w:cstheme="majorBidi"/>
          <w:b/>
          <w:bCs/>
          <w:i/>
          <w:iCs/>
        </w:rPr>
        <w:t>K. pneumoniae</w:t>
      </w:r>
      <w:r w:rsidRPr="00165843">
        <w:rPr>
          <w:rFonts w:asciiTheme="majorBidi" w:hAnsiTheme="majorBidi" w:cstheme="majorBidi"/>
          <w:b/>
          <w:bCs/>
        </w:rPr>
        <w:t xml:space="preserve"> MBB</w:t>
      </w:r>
      <w:r w:rsidR="0047511D">
        <w:rPr>
          <w:rFonts w:asciiTheme="majorBidi" w:hAnsiTheme="majorBidi" w:cstheme="majorBidi"/>
          <w:b/>
          <w:bCs/>
        </w:rPr>
        <w:t>9</w:t>
      </w:r>
      <w:r w:rsidRPr="00165843">
        <w:rPr>
          <w:rFonts w:asciiTheme="majorBidi" w:hAnsiTheme="majorBidi" w:cstheme="majorBidi"/>
          <w:b/>
          <w:bCs/>
        </w:rPr>
        <w:t xml:space="preserve"> at different temperatures. </w:t>
      </w:r>
      <w:r w:rsidR="00820F62" w:rsidRPr="00165843">
        <w:rPr>
          <w:rFonts w:asciiTheme="majorBidi" w:hAnsiTheme="majorBidi" w:cstheme="majorBidi"/>
        </w:rPr>
        <w:t xml:space="preserve">Cultures were grown </w:t>
      </w:r>
      <w:r w:rsidR="00820F62">
        <w:rPr>
          <w:rFonts w:asciiTheme="majorBidi" w:hAnsiTheme="majorBidi" w:cstheme="majorBidi"/>
        </w:rPr>
        <w:t xml:space="preserve">and analysed </w:t>
      </w:r>
      <w:r w:rsidR="00820F62" w:rsidRPr="00165843">
        <w:rPr>
          <w:rFonts w:asciiTheme="majorBidi" w:hAnsiTheme="majorBidi" w:cstheme="majorBidi"/>
        </w:rPr>
        <w:t>as described in Section 2.8 and in the legend</w:t>
      </w:r>
      <w:r w:rsidR="00820F62">
        <w:rPr>
          <w:rFonts w:asciiTheme="majorBidi" w:hAnsiTheme="majorBidi" w:cstheme="majorBidi"/>
        </w:rPr>
        <w:t>s</w:t>
      </w:r>
      <w:r w:rsidR="00820F62" w:rsidRPr="00165843">
        <w:rPr>
          <w:rFonts w:asciiTheme="majorBidi" w:hAnsiTheme="majorBidi" w:cstheme="majorBidi"/>
        </w:rPr>
        <w:t xml:space="preserve"> to Figure</w:t>
      </w:r>
      <w:r w:rsidR="00820F62">
        <w:rPr>
          <w:rFonts w:asciiTheme="majorBidi" w:hAnsiTheme="majorBidi" w:cstheme="majorBidi"/>
        </w:rPr>
        <w:t>s</w:t>
      </w:r>
      <w:r w:rsidR="00820F62" w:rsidRPr="00165843">
        <w:rPr>
          <w:rFonts w:asciiTheme="majorBidi" w:hAnsiTheme="majorBidi" w:cstheme="majorBidi"/>
        </w:rPr>
        <w:t xml:space="preserve"> </w:t>
      </w:r>
      <w:r w:rsidR="00820F62">
        <w:rPr>
          <w:rFonts w:asciiTheme="majorBidi" w:hAnsiTheme="majorBidi" w:cstheme="majorBidi"/>
        </w:rPr>
        <w:t xml:space="preserve">4.3 and </w:t>
      </w:r>
      <w:r w:rsidR="00820F62" w:rsidRPr="00165843">
        <w:rPr>
          <w:rFonts w:asciiTheme="majorBidi" w:hAnsiTheme="majorBidi" w:cstheme="majorBidi"/>
        </w:rPr>
        <w:t>4.14. Fluorescence intensity data shown are the mean values, error bars represent standard errors (n=3). The data were analyzed by one-way ANOVA Holm-Sidak’s multiple comparisons test. *</w:t>
      </w:r>
      <w:r w:rsidR="00820F62" w:rsidRPr="00165843">
        <w:rPr>
          <w:rFonts w:asciiTheme="majorBidi" w:hAnsiTheme="majorBidi" w:cstheme="majorBidi"/>
          <w:i/>
          <w:iCs/>
        </w:rPr>
        <w:t>p</w:t>
      </w:r>
      <w:r w:rsidR="00820F62" w:rsidRPr="00165843">
        <w:rPr>
          <w:rFonts w:asciiTheme="majorBidi" w:hAnsiTheme="majorBidi" w:cstheme="majorBidi"/>
        </w:rPr>
        <w:t xml:space="preserve"> ≤0.05, **</w:t>
      </w:r>
      <w:r w:rsidR="00820F62" w:rsidRPr="00165843">
        <w:rPr>
          <w:rFonts w:asciiTheme="majorBidi" w:hAnsiTheme="majorBidi" w:cstheme="majorBidi"/>
          <w:i/>
          <w:iCs/>
        </w:rPr>
        <w:t>p</w:t>
      </w:r>
      <w:r w:rsidR="00820F62" w:rsidRPr="00165843">
        <w:rPr>
          <w:rFonts w:asciiTheme="majorBidi" w:hAnsiTheme="majorBidi" w:cstheme="majorBidi"/>
        </w:rPr>
        <w:t xml:space="preserve"> ≤0.01, ***</w:t>
      </w:r>
      <w:r w:rsidR="00820F62" w:rsidRPr="00165843">
        <w:rPr>
          <w:rFonts w:asciiTheme="majorBidi" w:hAnsiTheme="majorBidi" w:cstheme="majorBidi"/>
          <w:i/>
          <w:iCs/>
        </w:rPr>
        <w:t>p</w:t>
      </w:r>
      <w:r w:rsidR="00820F62" w:rsidRPr="00165843">
        <w:rPr>
          <w:rFonts w:asciiTheme="majorBidi" w:hAnsiTheme="majorBidi" w:cstheme="majorBidi"/>
        </w:rPr>
        <w:t xml:space="preserve"> ≤0.001 and ****</w:t>
      </w:r>
      <w:r w:rsidR="00820F62" w:rsidRPr="00165843">
        <w:rPr>
          <w:rFonts w:asciiTheme="majorBidi" w:hAnsiTheme="majorBidi" w:cstheme="majorBidi"/>
          <w:i/>
          <w:iCs/>
        </w:rPr>
        <w:t>p</w:t>
      </w:r>
      <w:r w:rsidR="00820F62" w:rsidRPr="00165843">
        <w:rPr>
          <w:rFonts w:asciiTheme="majorBidi" w:hAnsiTheme="majorBidi" w:cstheme="majorBidi"/>
        </w:rPr>
        <w:t xml:space="preserve"> ≤0.0001.</w:t>
      </w:r>
    </w:p>
    <w:p w14:paraId="3081A8A3" w14:textId="77777777" w:rsidR="00BD7E7B" w:rsidRDefault="00BD7E7B" w:rsidP="00BD7E7B">
      <w:pPr>
        <w:autoSpaceDE w:val="0"/>
        <w:autoSpaceDN w:val="0"/>
        <w:adjustRightInd w:val="0"/>
        <w:spacing w:line="360" w:lineRule="auto"/>
        <w:jc w:val="both"/>
        <w:rPr>
          <w:rFonts w:asciiTheme="majorBidi" w:hAnsiTheme="majorBidi" w:cstheme="majorBidi"/>
        </w:rPr>
      </w:pPr>
    </w:p>
    <w:p w14:paraId="792F4A55" w14:textId="77777777" w:rsidR="00BD7E7B" w:rsidRPr="00AC06AD" w:rsidRDefault="00BD7E7B" w:rsidP="00BD7E7B">
      <w:pPr>
        <w:autoSpaceDE w:val="0"/>
        <w:autoSpaceDN w:val="0"/>
        <w:adjustRightInd w:val="0"/>
        <w:spacing w:line="360" w:lineRule="auto"/>
        <w:jc w:val="both"/>
        <w:rPr>
          <w:rFonts w:asciiTheme="majorBidi" w:hAnsiTheme="majorBidi" w:cstheme="majorBidi"/>
        </w:rPr>
      </w:pPr>
    </w:p>
    <w:p w14:paraId="264385E8" w14:textId="391C94C4" w:rsidR="001305ED" w:rsidRDefault="001305ED" w:rsidP="007F2B22">
      <w:pPr>
        <w:pStyle w:val="Heading3"/>
      </w:pPr>
      <w:bookmarkStart w:id="95" w:name="_Toc4505927"/>
      <w:r>
        <w:t xml:space="preserve">4.5.5 </w:t>
      </w:r>
      <w:r w:rsidRPr="0045053A">
        <w:t xml:space="preserve">Effect </w:t>
      </w:r>
      <w:r w:rsidRPr="006D785F">
        <w:t xml:space="preserve">of different growth media on </w:t>
      </w:r>
      <w:r>
        <w:t>biofilm f</w:t>
      </w:r>
      <w:r w:rsidRPr="006D785F">
        <w:t>ormation</w:t>
      </w:r>
      <w:bookmarkEnd w:id="95"/>
    </w:p>
    <w:p w14:paraId="0774E5D5" w14:textId="0D2EAFBE" w:rsidR="001305ED" w:rsidRPr="00165843" w:rsidRDefault="00D666A5" w:rsidP="00C30E4B">
      <w:pPr>
        <w:spacing w:line="360" w:lineRule="auto"/>
        <w:jc w:val="both"/>
      </w:pPr>
      <w:r>
        <w:t xml:space="preserve">     </w:t>
      </w:r>
      <w:r w:rsidRPr="00165843">
        <w:t xml:space="preserve">The impact of different growth media; </w:t>
      </w:r>
      <w:r w:rsidRPr="00165843">
        <w:rPr>
          <w:color w:val="222222"/>
        </w:rPr>
        <w:t xml:space="preserve">Nutrient broth (NB), </w:t>
      </w:r>
      <w:r w:rsidRPr="00165843">
        <w:t>Lysogeny broth</w:t>
      </w:r>
      <w:r w:rsidRPr="00165843">
        <w:rPr>
          <w:color w:val="222222"/>
        </w:rPr>
        <w:t xml:space="preserve"> (LB) </w:t>
      </w:r>
      <w:r w:rsidRPr="00165843">
        <w:t xml:space="preserve">and Tryptic soy broth (TSB) on biofilm formation by </w:t>
      </w:r>
      <w:r w:rsidRPr="00165843">
        <w:rPr>
          <w:i/>
          <w:iCs/>
        </w:rPr>
        <w:t>K</w:t>
      </w:r>
      <w:r w:rsidRPr="00165843">
        <w:t xml:space="preserve">. </w:t>
      </w:r>
      <w:r w:rsidRPr="00165843">
        <w:rPr>
          <w:i/>
          <w:iCs/>
        </w:rPr>
        <w:t xml:space="preserve">pneumoniae </w:t>
      </w:r>
      <w:r w:rsidRPr="00165843">
        <w:t>MBB</w:t>
      </w:r>
      <w:r w:rsidR="0047511D">
        <w:t>9</w:t>
      </w:r>
      <w:r w:rsidRPr="00165843">
        <w:rPr>
          <w:i/>
          <w:iCs/>
        </w:rPr>
        <w:t xml:space="preserve"> </w:t>
      </w:r>
      <w:r w:rsidRPr="00165843">
        <w:t>was evaluated using 96-well polystyrene microtiter plates</w:t>
      </w:r>
      <w:r>
        <w:t xml:space="preserve"> (Section 2.7)</w:t>
      </w:r>
      <w:r w:rsidRPr="00165843">
        <w:t>. Experiments showed that biofilm formed in NB was significantly (</w:t>
      </w:r>
      <w:r w:rsidRPr="00165843">
        <w:rPr>
          <w:i/>
          <w:iCs/>
        </w:rPr>
        <w:t>p</w:t>
      </w:r>
      <w:r w:rsidRPr="00165843">
        <w:t xml:space="preserve"> ˂0.05) greater compared other media, reaching a maximum in NB followed by LB and finally by TSB (Figure 4.16). The adhered cells of the NB medium were significantly (</w:t>
      </w:r>
      <w:r w:rsidRPr="00165843">
        <w:rPr>
          <w:i/>
          <w:iCs/>
        </w:rPr>
        <w:t>p</w:t>
      </w:r>
      <w:r w:rsidRPr="00165843">
        <w:t xml:space="preserve"> ˂0.05) more metabolically active compared to those in LB and TSB media (Figure 4.17).</w:t>
      </w:r>
    </w:p>
    <w:p w14:paraId="2AA1D9F9" w14:textId="77777777" w:rsidR="001305ED" w:rsidRPr="00165843" w:rsidRDefault="001305ED" w:rsidP="001305ED">
      <w:pPr>
        <w:autoSpaceDE w:val="0"/>
        <w:autoSpaceDN w:val="0"/>
        <w:adjustRightInd w:val="0"/>
        <w:spacing w:line="360" w:lineRule="auto"/>
        <w:jc w:val="both"/>
        <w:outlineLvl w:val="0"/>
      </w:pPr>
    </w:p>
    <w:p w14:paraId="1E33E4C6" w14:textId="77777777" w:rsidR="001305ED" w:rsidRPr="00E12887" w:rsidRDefault="001305ED" w:rsidP="001305ED">
      <w:pPr>
        <w:autoSpaceDE w:val="0"/>
        <w:autoSpaceDN w:val="0"/>
        <w:adjustRightInd w:val="0"/>
        <w:spacing w:line="360" w:lineRule="auto"/>
        <w:jc w:val="both"/>
        <w:outlineLvl w:val="0"/>
        <w:rPr>
          <w:rFonts w:asciiTheme="majorBidi" w:hAnsiTheme="majorBidi" w:cstheme="majorBidi"/>
          <w:b/>
          <w:bCs/>
          <w:sz w:val="32"/>
          <w:szCs w:val="32"/>
        </w:rPr>
      </w:pPr>
    </w:p>
    <w:p w14:paraId="224011A7" w14:textId="77777777" w:rsidR="00DF1A5E" w:rsidRDefault="001305ED" w:rsidP="00DF1A5E">
      <w:pPr>
        <w:keepNext/>
        <w:autoSpaceDE w:val="0"/>
        <w:autoSpaceDN w:val="0"/>
        <w:adjustRightInd w:val="0"/>
        <w:spacing w:line="360" w:lineRule="auto"/>
        <w:jc w:val="center"/>
      </w:pPr>
      <w:r w:rsidRPr="0066504D">
        <w:rPr>
          <w:b/>
          <w:bCs/>
        </w:rPr>
        <w:lastRenderedPageBreak/>
        <w:t xml:space="preserve"> </w:t>
      </w:r>
      <w:r>
        <w:rPr>
          <w:noProof/>
          <w:lang w:val="en-GB" w:eastAsia="zh-CN"/>
        </w:rPr>
        <w:drawing>
          <wp:inline distT="0" distB="0" distL="0" distR="0" wp14:anchorId="151AEE52" wp14:editId="37BDBD41">
            <wp:extent cx="4748530" cy="2934929"/>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780097" cy="2954440"/>
                    </a:xfrm>
                    <a:prstGeom prst="rect">
                      <a:avLst/>
                    </a:prstGeom>
                  </pic:spPr>
                </pic:pic>
              </a:graphicData>
            </a:graphic>
          </wp:inline>
        </w:drawing>
      </w:r>
    </w:p>
    <w:p w14:paraId="78C1B04D" w14:textId="7F277D47" w:rsidR="001305ED" w:rsidRDefault="001305ED" w:rsidP="00C76E2C">
      <w:pPr>
        <w:autoSpaceDE w:val="0"/>
        <w:autoSpaceDN w:val="0"/>
        <w:adjustRightInd w:val="0"/>
        <w:spacing w:line="360" w:lineRule="auto"/>
        <w:jc w:val="both"/>
      </w:pPr>
      <w:r w:rsidRPr="00165843">
        <w:rPr>
          <w:b/>
          <w:bCs/>
        </w:rPr>
        <w:t xml:space="preserve">Figure 4.16: </w:t>
      </w:r>
      <w:r w:rsidRPr="00165843">
        <w:rPr>
          <w:b/>
          <w:bCs/>
          <w:i/>
          <w:iCs/>
        </w:rPr>
        <w:t xml:space="preserve"> </w:t>
      </w:r>
      <w:r w:rsidRPr="00165843">
        <w:rPr>
          <w:b/>
          <w:bCs/>
        </w:rPr>
        <w:t xml:space="preserve">Effect of different growth media on biofilm formation by </w:t>
      </w:r>
      <w:r w:rsidRPr="00165843">
        <w:rPr>
          <w:b/>
          <w:bCs/>
          <w:i/>
          <w:iCs/>
        </w:rPr>
        <w:t>K</w:t>
      </w:r>
      <w:r w:rsidRPr="00165843">
        <w:rPr>
          <w:b/>
          <w:bCs/>
        </w:rPr>
        <w:t xml:space="preserve">. </w:t>
      </w:r>
      <w:r w:rsidRPr="00165843">
        <w:rPr>
          <w:b/>
          <w:bCs/>
          <w:i/>
          <w:iCs/>
        </w:rPr>
        <w:t>pneumoniae</w:t>
      </w:r>
      <w:r w:rsidRPr="00165843">
        <w:rPr>
          <w:b/>
          <w:bCs/>
        </w:rPr>
        <w:t xml:space="preserve"> MBB</w:t>
      </w:r>
      <w:r w:rsidR="0047511D">
        <w:rPr>
          <w:b/>
          <w:bCs/>
        </w:rPr>
        <w:t>9</w:t>
      </w:r>
      <w:r w:rsidRPr="00165843">
        <w:rPr>
          <w:b/>
          <w:bCs/>
        </w:rPr>
        <w:t xml:space="preserve">. </w:t>
      </w:r>
      <w:r w:rsidR="001F0858" w:rsidRPr="00165843">
        <w:t xml:space="preserve">Inoculated </w:t>
      </w:r>
      <w:r w:rsidR="001F0858" w:rsidRPr="00165843">
        <w:rPr>
          <w:color w:val="222222"/>
        </w:rPr>
        <w:t xml:space="preserve">Nutrient Broth (NB), </w:t>
      </w:r>
      <w:bookmarkStart w:id="96" w:name="OLE_LINK3"/>
      <w:r w:rsidR="001F0858" w:rsidRPr="00165843">
        <w:t>Lysogeny broth</w:t>
      </w:r>
      <w:r w:rsidR="001F0858" w:rsidRPr="00165843">
        <w:rPr>
          <w:color w:val="222222"/>
        </w:rPr>
        <w:t xml:space="preserve"> </w:t>
      </w:r>
      <w:bookmarkEnd w:id="96"/>
      <w:r w:rsidR="001F0858" w:rsidRPr="00165843">
        <w:rPr>
          <w:color w:val="222222"/>
        </w:rPr>
        <w:t xml:space="preserve">(LB) </w:t>
      </w:r>
      <w:r w:rsidR="001F0858" w:rsidRPr="00165843">
        <w:t xml:space="preserve">and </w:t>
      </w:r>
      <w:bookmarkStart w:id="97" w:name="OLE_LINK4"/>
      <w:r w:rsidR="001F0858" w:rsidRPr="00165843">
        <w:t xml:space="preserve">Tryptic soy broth </w:t>
      </w:r>
      <w:bookmarkEnd w:id="97"/>
      <w:r w:rsidR="001F0858" w:rsidRPr="00165843">
        <w:t>(TSB) media were incubated at 37</w:t>
      </w:r>
      <w:r w:rsidR="001F0858" w:rsidRPr="00165843">
        <w:rPr>
          <w:vertAlign w:val="superscript"/>
        </w:rPr>
        <w:t>°</w:t>
      </w:r>
      <w:r w:rsidR="001F0858" w:rsidRPr="00165843">
        <w:t>C for 24 h. Biofilm production was measured as described in Section 2.7 and in the legend to Figure 4.1. Data shown are the mean values, error bars represent standard errors (n=3). The data were analyzed by one-way ANOVA Holm-Sidak’s multiple comparisons test. ***</w:t>
      </w:r>
      <w:r w:rsidR="001F0858" w:rsidRPr="00165843">
        <w:rPr>
          <w:i/>
          <w:iCs/>
        </w:rPr>
        <w:t>p</w:t>
      </w:r>
      <w:r w:rsidR="001F0858" w:rsidRPr="00165843">
        <w:t xml:space="preserve"> ≤0.001 and ****</w:t>
      </w:r>
      <w:r w:rsidR="001F0858" w:rsidRPr="00165843">
        <w:rPr>
          <w:i/>
          <w:iCs/>
        </w:rPr>
        <w:t>p</w:t>
      </w:r>
      <w:r w:rsidR="001F0858" w:rsidRPr="00165843">
        <w:t xml:space="preserve"> ≤0.0001.</w:t>
      </w:r>
    </w:p>
    <w:p w14:paraId="28FE1A2F" w14:textId="77777777" w:rsidR="00782D17" w:rsidRDefault="00782D17" w:rsidP="00C76E2C">
      <w:pPr>
        <w:autoSpaceDE w:val="0"/>
        <w:autoSpaceDN w:val="0"/>
        <w:adjustRightInd w:val="0"/>
        <w:spacing w:line="360" w:lineRule="auto"/>
        <w:jc w:val="both"/>
      </w:pPr>
    </w:p>
    <w:p w14:paraId="2AB2C113" w14:textId="77777777" w:rsidR="00FD0B28" w:rsidRPr="00C76E2C" w:rsidRDefault="00FD0B28" w:rsidP="00C76E2C">
      <w:pPr>
        <w:autoSpaceDE w:val="0"/>
        <w:autoSpaceDN w:val="0"/>
        <w:adjustRightInd w:val="0"/>
        <w:spacing w:line="360" w:lineRule="auto"/>
        <w:jc w:val="both"/>
      </w:pPr>
    </w:p>
    <w:p w14:paraId="537EC98F" w14:textId="77777777" w:rsidR="00DF1A5E" w:rsidRDefault="001305ED" w:rsidP="00DF1A5E">
      <w:pPr>
        <w:keepNext/>
        <w:jc w:val="center"/>
      </w:pPr>
      <w:r>
        <w:rPr>
          <w:noProof/>
          <w:lang w:val="en-GB" w:eastAsia="zh-CN"/>
        </w:rPr>
        <w:drawing>
          <wp:inline distT="0" distB="0" distL="0" distR="0" wp14:anchorId="3253DE2E" wp14:editId="6190A665">
            <wp:extent cx="4881716" cy="2992120"/>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899436" cy="3002981"/>
                    </a:xfrm>
                    <a:prstGeom prst="rect">
                      <a:avLst/>
                    </a:prstGeom>
                  </pic:spPr>
                </pic:pic>
              </a:graphicData>
            </a:graphic>
          </wp:inline>
        </w:drawing>
      </w:r>
    </w:p>
    <w:p w14:paraId="486A9228" w14:textId="60E3EC45" w:rsidR="005D3E0C" w:rsidRDefault="001305ED" w:rsidP="005D3E0C">
      <w:pPr>
        <w:autoSpaceDE w:val="0"/>
        <w:autoSpaceDN w:val="0"/>
        <w:adjustRightInd w:val="0"/>
        <w:spacing w:line="360" w:lineRule="auto"/>
        <w:jc w:val="both"/>
      </w:pPr>
      <w:r w:rsidRPr="00165843">
        <w:rPr>
          <w:b/>
          <w:bCs/>
        </w:rPr>
        <w:t xml:space="preserve">Figure 4.17: The metabolic activity of adherent cells of </w:t>
      </w:r>
      <w:r w:rsidRPr="00165843">
        <w:rPr>
          <w:b/>
          <w:bCs/>
          <w:i/>
          <w:iCs/>
        </w:rPr>
        <w:t>K. pneumoniae</w:t>
      </w:r>
      <w:r w:rsidRPr="00165843">
        <w:rPr>
          <w:b/>
          <w:bCs/>
        </w:rPr>
        <w:t xml:space="preserve"> MBB</w:t>
      </w:r>
      <w:r w:rsidR="0047511D">
        <w:rPr>
          <w:b/>
          <w:bCs/>
        </w:rPr>
        <w:t>9</w:t>
      </w:r>
      <w:r w:rsidRPr="00165843">
        <w:rPr>
          <w:b/>
          <w:bCs/>
        </w:rPr>
        <w:t xml:space="preserve"> in different media. </w:t>
      </w:r>
      <w:r w:rsidR="005D3E0C" w:rsidRPr="00165843">
        <w:t xml:space="preserve">Cultures were grown </w:t>
      </w:r>
      <w:r w:rsidR="005D3E0C">
        <w:t xml:space="preserve">and analysed </w:t>
      </w:r>
      <w:r w:rsidR="005D3E0C" w:rsidRPr="00165843">
        <w:t>as described in Section 2.8 and in the legend</w:t>
      </w:r>
      <w:r w:rsidR="005D3E0C">
        <w:t>s</w:t>
      </w:r>
      <w:r w:rsidR="005D3E0C" w:rsidRPr="00165843">
        <w:t xml:space="preserve"> to Figure</w:t>
      </w:r>
      <w:r w:rsidR="005D3E0C">
        <w:t>s 4.3 and</w:t>
      </w:r>
      <w:r w:rsidR="005D3E0C" w:rsidRPr="00165843">
        <w:t xml:space="preserve"> 4.16. Fluorescence intensity data shown are the mean values, error bars </w:t>
      </w:r>
      <w:r w:rsidR="005D3E0C" w:rsidRPr="00165843">
        <w:lastRenderedPageBreak/>
        <w:t>represent standard errors (n=3). The data were analyzed by one-way ANOVA Holm-Sidak’s multiple comparisons test. ****</w:t>
      </w:r>
      <w:r w:rsidR="005D3E0C" w:rsidRPr="00165843">
        <w:rPr>
          <w:i/>
          <w:iCs/>
        </w:rPr>
        <w:t>p</w:t>
      </w:r>
      <w:r w:rsidR="005D3E0C" w:rsidRPr="00165843">
        <w:t xml:space="preserve"> ≤0.0001.</w:t>
      </w:r>
    </w:p>
    <w:p w14:paraId="5495DDC0" w14:textId="19769774" w:rsidR="00BD7E7B" w:rsidRDefault="00BD7E7B" w:rsidP="00BD7E7B">
      <w:pPr>
        <w:autoSpaceDE w:val="0"/>
        <w:autoSpaceDN w:val="0"/>
        <w:adjustRightInd w:val="0"/>
        <w:spacing w:line="360" w:lineRule="auto"/>
        <w:jc w:val="both"/>
      </w:pPr>
    </w:p>
    <w:p w14:paraId="759CF449" w14:textId="77777777" w:rsidR="00782D17" w:rsidRPr="00BD7E7B" w:rsidRDefault="00782D17" w:rsidP="00BD7E7B">
      <w:pPr>
        <w:autoSpaceDE w:val="0"/>
        <w:autoSpaceDN w:val="0"/>
        <w:adjustRightInd w:val="0"/>
        <w:spacing w:line="360" w:lineRule="auto"/>
        <w:jc w:val="both"/>
      </w:pPr>
    </w:p>
    <w:p w14:paraId="1468FEFF" w14:textId="2F670117" w:rsidR="001305ED" w:rsidRDefault="001305ED" w:rsidP="007F2B22">
      <w:pPr>
        <w:pStyle w:val="Heading2"/>
      </w:pPr>
      <w:bookmarkStart w:id="98" w:name="_Toc4505928"/>
      <w:r>
        <w:t xml:space="preserve">4.6 Cell surface hydrophobicity </w:t>
      </w:r>
      <w:r w:rsidRPr="00C75B29">
        <w:t>assay</w:t>
      </w:r>
      <w:bookmarkEnd w:id="98"/>
    </w:p>
    <w:p w14:paraId="1B0B33DD" w14:textId="781F72E5" w:rsidR="001305ED" w:rsidRPr="00165843" w:rsidRDefault="001305ED" w:rsidP="006829D0">
      <w:pPr>
        <w:autoSpaceDE w:val="0"/>
        <w:autoSpaceDN w:val="0"/>
        <w:adjustRightInd w:val="0"/>
        <w:spacing w:line="360" w:lineRule="auto"/>
        <w:jc w:val="both"/>
        <w:rPr>
          <w:rFonts w:asciiTheme="majorBidi" w:hAnsiTheme="majorBidi" w:cstheme="majorBidi"/>
        </w:rPr>
      </w:pPr>
      <w:r>
        <w:rPr>
          <w:rFonts w:asciiTheme="majorBidi" w:hAnsiTheme="majorBidi" w:cstheme="majorBidi"/>
        </w:rPr>
        <w:t xml:space="preserve">     </w:t>
      </w:r>
      <w:r w:rsidRPr="00165843">
        <w:rPr>
          <w:rFonts w:asciiTheme="majorBidi" w:hAnsiTheme="majorBidi" w:cstheme="majorBidi"/>
        </w:rPr>
        <w:t xml:space="preserve">Microbial adhesion to hydrocarbon (MATH) using xylene as the hydrophobic agent was used to evaluate the hydrophobic surface characteristic of planktonic </w:t>
      </w:r>
      <w:r w:rsidRPr="00165843">
        <w:rPr>
          <w:rFonts w:asciiTheme="majorBidi" w:hAnsiTheme="majorBidi" w:cstheme="majorBidi"/>
          <w:i/>
          <w:iCs/>
        </w:rPr>
        <w:t>K. pneumoniae</w:t>
      </w:r>
      <w:r w:rsidRPr="00165843">
        <w:rPr>
          <w:rFonts w:asciiTheme="majorBidi" w:hAnsiTheme="majorBidi" w:cstheme="majorBidi"/>
        </w:rPr>
        <w:t xml:space="preserve"> MBB</w:t>
      </w:r>
      <w:r w:rsidR="0047511D">
        <w:rPr>
          <w:rFonts w:asciiTheme="majorBidi" w:hAnsiTheme="majorBidi" w:cstheme="majorBidi"/>
        </w:rPr>
        <w:t>9</w:t>
      </w:r>
      <w:r w:rsidRPr="00165843">
        <w:rPr>
          <w:rFonts w:asciiTheme="majorBidi" w:hAnsiTheme="majorBidi" w:cstheme="majorBidi"/>
        </w:rPr>
        <w:t xml:space="preserve"> (Section 2.9). Experiments showed that </w:t>
      </w:r>
      <w:r w:rsidRPr="00165843">
        <w:rPr>
          <w:rFonts w:asciiTheme="majorBidi" w:hAnsiTheme="majorBidi" w:cstheme="majorBidi"/>
          <w:i/>
          <w:iCs/>
        </w:rPr>
        <w:t xml:space="preserve">K. pneumoniae </w:t>
      </w:r>
      <w:r w:rsidRPr="00165843">
        <w:rPr>
          <w:rFonts w:asciiTheme="majorBidi" w:hAnsiTheme="majorBidi" w:cstheme="majorBidi"/>
        </w:rPr>
        <w:t>MBB</w:t>
      </w:r>
      <w:r w:rsidR="0047511D">
        <w:rPr>
          <w:rFonts w:asciiTheme="majorBidi" w:hAnsiTheme="majorBidi" w:cstheme="majorBidi"/>
        </w:rPr>
        <w:t>9</w:t>
      </w:r>
      <w:r w:rsidRPr="00165843">
        <w:rPr>
          <w:rFonts w:asciiTheme="majorBidi" w:hAnsiTheme="majorBidi" w:cstheme="majorBidi"/>
          <w:i/>
          <w:iCs/>
        </w:rPr>
        <w:t xml:space="preserve"> </w:t>
      </w:r>
      <w:r w:rsidRPr="00165843">
        <w:rPr>
          <w:rFonts w:asciiTheme="majorBidi" w:hAnsiTheme="majorBidi" w:cstheme="majorBidi"/>
        </w:rPr>
        <w:t>was moderately hydrophobic with a rating of 42%.</w:t>
      </w:r>
    </w:p>
    <w:p w14:paraId="54866B2D" w14:textId="77777777" w:rsidR="001305ED" w:rsidRPr="00DA3C61" w:rsidRDefault="001305ED" w:rsidP="001305ED">
      <w:pPr>
        <w:autoSpaceDE w:val="0"/>
        <w:autoSpaceDN w:val="0"/>
        <w:adjustRightInd w:val="0"/>
        <w:spacing w:line="360" w:lineRule="auto"/>
        <w:jc w:val="both"/>
        <w:rPr>
          <w:rFonts w:asciiTheme="majorBidi" w:hAnsiTheme="majorBidi" w:cstheme="majorBidi"/>
        </w:rPr>
      </w:pPr>
    </w:p>
    <w:p w14:paraId="43CA7E4E" w14:textId="7ACD4407" w:rsidR="001305ED" w:rsidRPr="00C30E4B" w:rsidRDefault="001305ED" w:rsidP="007F2B22">
      <w:pPr>
        <w:pStyle w:val="Heading2"/>
        <w:rPr>
          <w:i/>
          <w:iCs/>
        </w:rPr>
      </w:pPr>
      <w:bookmarkStart w:id="99" w:name="_Toc4505929"/>
      <w:r>
        <w:t xml:space="preserve">4.7 Antimicrobial </w:t>
      </w:r>
      <w:r w:rsidRPr="00C45A41">
        <w:t>susceptibility</w:t>
      </w:r>
      <w:r>
        <w:t xml:space="preserve"> of</w:t>
      </w:r>
      <w:r w:rsidRPr="00C45A41">
        <w:t xml:space="preserve"> </w:t>
      </w:r>
      <w:r w:rsidRPr="00182B06">
        <w:rPr>
          <w:i/>
          <w:iCs/>
        </w:rPr>
        <w:t>Klebsiella pneumoniae </w:t>
      </w:r>
      <w:r w:rsidRPr="00EE750B">
        <w:t>MBB</w:t>
      </w:r>
      <w:r w:rsidR="0047511D">
        <w:t>9</w:t>
      </w:r>
      <w:bookmarkEnd w:id="99"/>
    </w:p>
    <w:p w14:paraId="522C5824" w14:textId="7C0CF833" w:rsidR="00AC5001" w:rsidRDefault="001305ED" w:rsidP="00935F0E">
      <w:pPr>
        <w:autoSpaceDE w:val="0"/>
        <w:autoSpaceDN w:val="0"/>
        <w:adjustRightInd w:val="0"/>
        <w:spacing w:line="360" w:lineRule="auto"/>
        <w:jc w:val="both"/>
        <w:rPr>
          <w:rFonts w:asciiTheme="majorBidi" w:hAnsiTheme="majorBidi" w:cstheme="majorBidi"/>
        </w:rPr>
      </w:pPr>
      <w:r>
        <w:rPr>
          <w:rFonts w:asciiTheme="majorBidi" w:hAnsiTheme="majorBidi" w:cstheme="majorBidi"/>
        </w:rPr>
        <w:t xml:space="preserve">    </w:t>
      </w:r>
      <w:r w:rsidRPr="00165843">
        <w:rPr>
          <w:rFonts w:asciiTheme="majorBidi" w:hAnsiTheme="majorBidi" w:cstheme="majorBidi"/>
        </w:rPr>
        <w:t xml:space="preserve"> Antibiotic susceptibility of </w:t>
      </w:r>
      <w:r w:rsidRPr="00165843">
        <w:rPr>
          <w:rFonts w:asciiTheme="majorBidi" w:hAnsiTheme="majorBidi" w:cstheme="majorBidi"/>
          <w:i/>
          <w:iCs/>
        </w:rPr>
        <w:t>K. pneumoniae</w:t>
      </w:r>
      <w:r w:rsidRPr="00165843">
        <w:rPr>
          <w:rFonts w:asciiTheme="majorBidi" w:hAnsiTheme="majorBidi" w:cstheme="majorBidi"/>
        </w:rPr>
        <w:t xml:space="preserve"> MBB</w:t>
      </w:r>
      <w:r w:rsidR="0047511D">
        <w:rPr>
          <w:rFonts w:asciiTheme="majorBidi" w:hAnsiTheme="majorBidi" w:cstheme="majorBidi"/>
        </w:rPr>
        <w:t>9</w:t>
      </w:r>
      <w:r w:rsidRPr="00165843">
        <w:rPr>
          <w:rFonts w:asciiTheme="majorBidi" w:hAnsiTheme="majorBidi" w:cstheme="majorBidi"/>
        </w:rPr>
        <w:t xml:space="preserve"> was tested according to the BSAC</w:t>
      </w:r>
      <w:r w:rsidRPr="00165843">
        <w:rPr>
          <w:rStyle w:val="Emphasis"/>
          <w:rFonts w:ascii="Arial" w:hAnsi="Arial" w:cs="Arial"/>
          <w:color w:val="545454"/>
        </w:rPr>
        <w:t xml:space="preserve"> </w:t>
      </w:r>
      <w:r w:rsidRPr="00165843">
        <w:rPr>
          <w:rFonts w:asciiTheme="majorBidi" w:hAnsiTheme="majorBidi" w:cstheme="majorBidi"/>
        </w:rPr>
        <w:t>Disc Diffusion Method for Antimicrobial Susceptibility Testing (</w:t>
      </w:r>
      <w:r w:rsidRPr="00165843">
        <w:rPr>
          <w:rFonts w:asciiTheme="majorBidi" w:hAnsiTheme="majorBidi" w:cstheme="majorBidi"/>
          <w:noProof/>
        </w:rPr>
        <w:t xml:space="preserve">Andrews, 2009). </w:t>
      </w:r>
      <w:r w:rsidRPr="00165843">
        <w:rPr>
          <w:rFonts w:asciiTheme="majorBidi" w:hAnsiTheme="majorBidi" w:cstheme="majorBidi"/>
        </w:rPr>
        <w:t>The antibiotic discs containing concentrations of each antimicrobial agent (Table 4.1) were applied to the agar surface of Iso-senstitest agar (ISA; Oxoid) (Section 2.10). Following incubation, the diameters of the inhibition zones were measured to the nearest mm and were interpreted according to the zone diameter of inhibition and equivalent breakpoints of British Society for Antimicrobial Chemotherapy (BSAC) criteria for all isolates (</w:t>
      </w:r>
      <w:r w:rsidRPr="00165843">
        <w:rPr>
          <w:rFonts w:asciiTheme="majorBidi" w:hAnsiTheme="majorBidi" w:cstheme="majorBidi"/>
          <w:noProof/>
        </w:rPr>
        <w:t xml:space="preserve">Andrews, 2009). </w:t>
      </w:r>
      <w:r w:rsidRPr="00165843">
        <w:rPr>
          <w:rFonts w:asciiTheme="majorBidi" w:hAnsiTheme="majorBidi" w:cstheme="majorBidi"/>
        </w:rPr>
        <w:t xml:space="preserve">Concentrations of antibiotic tested are shown in Table 4.1. Experiments showed that </w:t>
      </w:r>
      <w:r w:rsidRPr="00165843">
        <w:rPr>
          <w:rFonts w:asciiTheme="majorBidi" w:hAnsiTheme="majorBidi" w:cstheme="majorBidi"/>
          <w:i/>
          <w:iCs/>
        </w:rPr>
        <w:t>K. pneumoniae</w:t>
      </w:r>
      <w:r w:rsidRPr="00165843">
        <w:rPr>
          <w:rFonts w:asciiTheme="majorBidi" w:hAnsiTheme="majorBidi" w:cstheme="majorBidi"/>
        </w:rPr>
        <w:t xml:space="preserve"> MBB</w:t>
      </w:r>
      <w:r w:rsidR="0047511D">
        <w:rPr>
          <w:rFonts w:asciiTheme="majorBidi" w:hAnsiTheme="majorBidi" w:cstheme="majorBidi"/>
        </w:rPr>
        <w:t>9</w:t>
      </w:r>
      <w:r w:rsidRPr="00165843">
        <w:rPr>
          <w:rFonts w:asciiTheme="majorBidi" w:hAnsiTheme="majorBidi" w:cstheme="majorBidi"/>
        </w:rPr>
        <w:t xml:space="preserve"> was sensitive to all of the drugs tested (Table 4.2).</w:t>
      </w:r>
      <w:r w:rsidR="006116F3">
        <w:rPr>
          <w:rFonts w:asciiTheme="majorBidi" w:hAnsiTheme="majorBidi" w:cstheme="majorBidi"/>
        </w:rPr>
        <w:t xml:space="preserve"> </w:t>
      </w:r>
      <w:r w:rsidR="00935F0E" w:rsidRPr="00935F0E">
        <w:rPr>
          <w:rFonts w:asciiTheme="majorBidi" w:hAnsiTheme="majorBidi" w:cstheme="majorBidi"/>
        </w:rPr>
        <w:t xml:space="preserve">However, determination and comparison of MIC and MBEC assay for in vitro antimicrobial susceptibility testing in </w:t>
      </w:r>
      <w:r w:rsidR="00935F0E" w:rsidRPr="00935F0E">
        <w:rPr>
          <w:rFonts w:asciiTheme="majorBidi" w:hAnsiTheme="majorBidi" w:cstheme="majorBidi"/>
          <w:i/>
          <w:iCs/>
        </w:rPr>
        <w:t>K. pneumoniae</w:t>
      </w:r>
      <w:r w:rsidR="00935F0E" w:rsidRPr="00935F0E">
        <w:rPr>
          <w:rFonts w:asciiTheme="majorBidi" w:hAnsiTheme="majorBidi" w:cstheme="majorBidi"/>
        </w:rPr>
        <w:t xml:space="preserve"> MBB9 using microtitre broth dilution method was planned to perform but due to the time limit, the experiment can be considered in future studies.</w:t>
      </w:r>
    </w:p>
    <w:p w14:paraId="189AAF05" w14:textId="77777777" w:rsidR="00785792" w:rsidRPr="00935F0E" w:rsidRDefault="00785792" w:rsidP="00935F0E">
      <w:pPr>
        <w:autoSpaceDE w:val="0"/>
        <w:autoSpaceDN w:val="0"/>
        <w:adjustRightInd w:val="0"/>
        <w:spacing w:line="360" w:lineRule="auto"/>
        <w:jc w:val="both"/>
        <w:rPr>
          <w:rFonts w:asciiTheme="majorBidi" w:hAnsiTheme="majorBidi" w:cstheme="majorBidi"/>
        </w:rPr>
      </w:pPr>
    </w:p>
    <w:p w14:paraId="0C20D2CE" w14:textId="77777777" w:rsidR="001305ED" w:rsidRDefault="001305ED" w:rsidP="001305ED">
      <w:pPr>
        <w:autoSpaceDE w:val="0"/>
        <w:autoSpaceDN w:val="0"/>
        <w:adjustRightInd w:val="0"/>
        <w:spacing w:line="360" w:lineRule="auto"/>
        <w:jc w:val="both"/>
        <w:rPr>
          <w:rFonts w:asciiTheme="majorBidi" w:hAnsiTheme="majorBidi" w:cstheme="majorBidi"/>
        </w:rPr>
      </w:pPr>
    </w:p>
    <w:p w14:paraId="1BDD9F5D" w14:textId="23C7C0CD" w:rsidR="001C32B9" w:rsidRPr="001C32B9" w:rsidRDefault="001305ED" w:rsidP="001C32B9">
      <w:pPr>
        <w:rPr>
          <w:rFonts w:asciiTheme="majorBidi" w:hAnsiTheme="majorBidi" w:cstheme="majorBidi"/>
          <w:b/>
          <w:bCs/>
        </w:rPr>
      </w:pPr>
      <w:r>
        <w:rPr>
          <w:rFonts w:asciiTheme="majorBidi" w:hAnsiTheme="majorBidi" w:cstheme="majorBidi"/>
          <w:b/>
          <w:bCs/>
        </w:rPr>
        <w:t>Table 4.1</w:t>
      </w:r>
      <w:r w:rsidRPr="00C81A7A">
        <w:rPr>
          <w:rFonts w:asciiTheme="majorBidi" w:hAnsiTheme="majorBidi" w:cstheme="majorBidi"/>
          <w:b/>
          <w:bCs/>
        </w:rPr>
        <w:t xml:space="preserve">:  </w:t>
      </w:r>
      <w:r>
        <w:rPr>
          <w:rFonts w:asciiTheme="majorBidi" w:hAnsiTheme="majorBidi" w:cstheme="majorBidi"/>
          <w:b/>
          <w:bCs/>
        </w:rPr>
        <w:t>C</w:t>
      </w:r>
      <w:r w:rsidRPr="00C81A7A">
        <w:rPr>
          <w:rFonts w:asciiTheme="majorBidi" w:hAnsiTheme="majorBidi" w:cstheme="majorBidi"/>
          <w:b/>
          <w:bCs/>
        </w:rPr>
        <w:t>oncentration</w:t>
      </w:r>
      <w:r>
        <w:rPr>
          <w:rFonts w:asciiTheme="majorBidi" w:hAnsiTheme="majorBidi" w:cstheme="majorBidi"/>
          <w:b/>
          <w:bCs/>
        </w:rPr>
        <w:t>s</w:t>
      </w:r>
      <w:r w:rsidRPr="00C81A7A">
        <w:rPr>
          <w:rFonts w:asciiTheme="majorBidi" w:hAnsiTheme="majorBidi" w:cstheme="majorBidi"/>
          <w:b/>
          <w:bCs/>
        </w:rPr>
        <w:t> of antibiotic</w:t>
      </w:r>
      <w:r>
        <w:rPr>
          <w:rFonts w:asciiTheme="majorBidi" w:hAnsiTheme="majorBidi" w:cstheme="majorBidi"/>
          <w:b/>
          <w:bCs/>
        </w:rPr>
        <w:t xml:space="preserve"> tested.</w:t>
      </w:r>
    </w:p>
    <w:tbl>
      <w:tblPr>
        <w:tblpPr w:leftFromText="180" w:rightFromText="180" w:vertAnchor="text" w:horzAnchor="margin" w:tblpXSpec="center" w:tblpY="176"/>
        <w:tblW w:w="8246" w:type="dxa"/>
        <w:tblLook w:val="04A0" w:firstRow="1" w:lastRow="0" w:firstColumn="1" w:lastColumn="0" w:noHBand="0" w:noVBand="1"/>
      </w:tblPr>
      <w:tblGrid>
        <w:gridCol w:w="3227"/>
        <w:gridCol w:w="2330"/>
        <w:gridCol w:w="2689"/>
      </w:tblGrid>
      <w:tr w:rsidR="001305ED" w:rsidRPr="004F18CD" w14:paraId="005FE848" w14:textId="77777777" w:rsidTr="00687B40">
        <w:tc>
          <w:tcPr>
            <w:tcW w:w="3227" w:type="dxa"/>
            <w:tcBorders>
              <w:top w:val="single" w:sz="4" w:space="0" w:color="auto"/>
              <w:bottom w:val="single" w:sz="4" w:space="0" w:color="auto"/>
            </w:tcBorders>
          </w:tcPr>
          <w:p w14:paraId="2412FA9C" w14:textId="77777777" w:rsidR="001305ED" w:rsidRPr="004F18CD" w:rsidRDefault="001305ED" w:rsidP="00687B40">
            <w:pPr>
              <w:jc w:val="center"/>
              <w:rPr>
                <w:rFonts w:asciiTheme="majorBidi" w:hAnsiTheme="majorBidi" w:cstheme="majorBidi"/>
                <w:b/>
                <w:bCs/>
                <w:lang w:val="en-GB"/>
              </w:rPr>
            </w:pPr>
            <w:r w:rsidRPr="004F18CD">
              <w:rPr>
                <w:rFonts w:asciiTheme="majorBidi" w:hAnsiTheme="majorBidi" w:cstheme="majorBidi"/>
                <w:b/>
                <w:bCs/>
                <w:lang w:val="en-GB"/>
              </w:rPr>
              <w:t>Antibiotics</w:t>
            </w:r>
          </w:p>
        </w:tc>
        <w:tc>
          <w:tcPr>
            <w:tcW w:w="2330" w:type="dxa"/>
            <w:tcBorders>
              <w:top w:val="single" w:sz="4" w:space="0" w:color="auto"/>
              <w:bottom w:val="single" w:sz="4" w:space="0" w:color="auto"/>
            </w:tcBorders>
          </w:tcPr>
          <w:p w14:paraId="0724F00B" w14:textId="50ABC701" w:rsidR="001305ED" w:rsidRPr="004F18CD" w:rsidRDefault="001305ED" w:rsidP="00687B40">
            <w:pPr>
              <w:jc w:val="center"/>
              <w:rPr>
                <w:rFonts w:asciiTheme="majorBidi" w:hAnsiTheme="majorBidi" w:cstheme="majorBidi"/>
                <w:b/>
                <w:bCs/>
                <w:lang w:val="en-GB"/>
              </w:rPr>
            </w:pPr>
            <w:r w:rsidRPr="004F18CD">
              <w:rPr>
                <w:rFonts w:asciiTheme="majorBidi" w:hAnsiTheme="majorBidi" w:cstheme="majorBidi"/>
                <w:b/>
                <w:bCs/>
                <w:lang w:val="en-GB"/>
              </w:rPr>
              <w:t xml:space="preserve">Disc content </w:t>
            </w:r>
            <w:r w:rsidR="00EF7AC0" w:rsidRPr="004F18CD">
              <w:rPr>
                <w:rFonts w:asciiTheme="majorBidi" w:hAnsiTheme="majorBidi" w:cstheme="majorBidi"/>
                <w:b/>
                <w:bCs/>
                <w:lang w:val="en-GB"/>
              </w:rPr>
              <w:sym w:font="Symbol" w:char="F06D"/>
            </w:r>
            <w:r w:rsidR="00EF7AC0" w:rsidRPr="004F18CD">
              <w:rPr>
                <w:rFonts w:asciiTheme="majorBidi" w:hAnsiTheme="majorBidi" w:cstheme="majorBidi"/>
                <w:b/>
                <w:bCs/>
                <w:lang w:val="en-GB"/>
              </w:rPr>
              <w:t>g</w:t>
            </w:r>
          </w:p>
        </w:tc>
        <w:tc>
          <w:tcPr>
            <w:tcW w:w="2689" w:type="dxa"/>
            <w:tcBorders>
              <w:top w:val="single" w:sz="4" w:space="0" w:color="auto"/>
              <w:bottom w:val="single" w:sz="4" w:space="0" w:color="auto"/>
            </w:tcBorders>
          </w:tcPr>
          <w:p w14:paraId="2F198068" w14:textId="77777777" w:rsidR="001305ED" w:rsidRPr="004F18CD" w:rsidRDefault="001305ED" w:rsidP="00687B40">
            <w:pPr>
              <w:jc w:val="center"/>
              <w:rPr>
                <w:rFonts w:asciiTheme="majorBidi" w:hAnsiTheme="majorBidi" w:cstheme="majorBidi"/>
                <w:b/>
                <w:bCs/>
                <w:lang w:val="en-GB"/>
              </w:rPr>
            </w:pPr>
            <w:r w:rsidRPr="004F18CD">
              <w:rPr>
                <w:rFonts w:asciiTheme="majorBidi" w:hAnsiTheme="majorBidi" w:cstheme="majorBidi"/>
                <w:b/>
                <w:bCs/>
                <w:lang w:val="en-GB"/>
              </w:rPr>
              <w:t>Abbreviations</w:t>
            </w:r>
          </w:p>
        </w:tc>
      </w:tr>
      <w:tr w:rsidR="001305ED" w:rsidRPr="004F18CD" w14:paraId="5327C76B" w14:textId="77777777" w:rsidTr="00687B40">
        <w:tc>
          <w:tcPr>
            <w:tcW w:w="3227" w:type="dxa"/>
            <w:tcBorders>
              <w:top w:val="single" w:sz="4" w:space="0" w:color="auto"/>
            </w:tcBorders>
          </w:tcPr>
          <w:p w14:paraId="7A5EC51B" w14:textId="77777777" w:rsidR="001305ED" w:rsidRPr="004F18CD" w:rsidRDefault="001305ED" w:rsidP="00687B40">
            <w:pPr>
              <w:rPr>
                <w:rFonts w:asciiTheme="majorBidi" w:hAnsiTheme="majorBidi" w:cstheme="majorBidi"/>
                <w:b/>
                <w:bCs/>
                <w:lang w:val="en-GB"/>
              </w:rPr>
            </w:pPr>
          </w:p>
          <w:p w14:paraId="20BC8A6F" w14:textId="77777777" w:rsidR="001305ED" w:rsidRPr="004F18CD" w:rsidRDefault="001305ED" w:rsidP="00687B40">
            <w:pPr>
              <w:rPr>
                <w:rFonts w:asciiTheme="majorBidi" w:hAnsiTheme="majorBidi" w:cstheme="majorBidi"/>
                <w:b/>
                <w:bCs/>
                <w:lang w:val="en-GB"/>
              </w:rPr>
            </w:pPr>
            <w:r w:rsidRPr="004F18CD">
              <w:rPr>
                <w:rFonts w:asciiTheme="majorBidi" w:hAnsiTheme="majorBidi" w:cstheme="majorBidi"/>
                <w:b/>
                <w:bCs/>
                <w:lang w:val="en-GB"/>
              </w:rPr>
              <w:t>Aminoglycosides</w:t>
            </w:r>
          </w:p>
        </w:tc>
        <w:tc>
          <w:tcPr>
            <w:tcW w:w="2330" w:type="dxa"/>
            <w:tcBorders>
              <w:top w:val="single" w:sz="4" w:space="0" w:color="auto"/>
            </w:tcBorders>
          </w:tcPr>
          <w:p w14:paraId="7C177C4B" w14:textId="77777777" w:rsidR="001305ED" w:rsidRPr="004F18CD" w:rsidRDefault="001305ED" w:rsidP="00687B40">
            <w:pPr>
              <w:jc w:val="center"/>
              <w:rPr>
                <w:rFonts w:asciiTheme="majorBidi" w:hAnsiTheme="majorBidi" w:cstheme="majorBidi"/>
                <w:lang w:val="en-GB"/>
              </w:rPr>
            </w:pPr>
          </w:p>
        </w:tc>
        <w:tc>
          <w:tcPr>
            <w:tcW w:w="2689" w:type="dxa"/>
            <w:tcBorders>
              <w:top w:val="single" w:sz="4" w:space="0" w:color="auto"/>
            </w:tcBorders>
          </w:tcPr>
          <w:p w14:paraId="2C083D63" w14:textId="77777777" w:rsidR="001305ED" w:rsidRPr="004F18CD" w:rsidRDefault="001305ED" w:rsidP="00687B40">
            <w:pPr>
              <w:jc w:val="center"/>
              <w:rPr>
                <w:rFonts w:asciiTheme="majorBidi" w:hAnsiTheme="majorBidi" w:cstheme="majorBidi"/>
                <w:lang w:val="en-GB"/>
              </w:rPr>
            </w:pPr>
          </w:p>
        </w:tc>
      </w:tr>
      <w:tr w:rsidR="001305ED" w:rsidRPr="004F18CD" w14:paraId="5B140345" w14:textId="77777777" w:rsidTr="00687B40">
        <w:tc>
          <w:tcPr>
            <w:tcW w:w="3227" w:type="dxa"/>
          </w:tcPr>
          <w:p w14:paraId="381A4683" w14:textId="77777777" w:rsidR="001305ED" w:rsidRPr="004F18CD" w:rsidRDefault="001305ED" w:rsidP="00687B40">
            <w:pPr>
              <w:rPr>
                <w:rFonts w:asciiTheme="majorBidi" w:hAnsiTheme="majorBidi" w:cstheme="majorBidi"/>
                <w:lang w:val="en-GB"/>
              </w:rPr>
            </w:pPr>
            <w:r w:rsidRPr="004F18CD">
              <w:rPr>
                <w:rFonts w:asciiTheme="majorBidi" w:hAnsiTheme="majorBidi" w:cstheme="majorBidi"/>
                <w:lang w:val="en-GB"/>
              </w:rPr>
              <w:t>Amikacin</w:t>
            </w:r>
          </w:p>
        </w:tc>
        <w:tc>
          <w:tcPr>
            <w:tcW w:w="2330" w:type="dxa"/>
          </w:tcPr>
          <w:p w14:paraId="630FE5FB" w14:textId="77777777" w:rsidR="001305ED" w:rsidRPr="004F18CD" w:rsidRDefault="001305ED" w:rsidP="00687B40">
            <w:pPr>
              <w:jc w:val="center"/>
              <w:rPr>
                <w:rFonts w:asciiTheme="majorBidi" w:hAnsiTheme="majorBidi" w:cstheme="majorBidi"/>
                <w:lang w:val="en-GB"/>
              </w:rPr>
            </w:pPr>
            <w:r w:rsidRPr="004F18CD">
              <w:rPr>
                <w:rFonts w:asciiTheme="majorBidi" w:hAnsiTheme="majorBidi" w:cstheme="majorBidi"/>
                <w:lang w:val="en-GB"/>
              </w:rPr>
              <w:t xml:space="preserve">30 </w:t>
            </w:r>
          </w:p>
        </w:tc>
        <w:tc>
          <w:tcPr>
            <w:tcW w:w="2689" w:type="dxa"/>
          </w:tcPr>
          <w:p w14:paraId="73F6B894" w14:textId="77777777" w:rsidR="001305ED" w:rsidRPr="004F18CD" w:rsidRDefault="001305ED" w:rsidP="00687B40">
            <w:pPr>
              <w:jc w:val="center"/>
              <w:rPr>
                <w:rFonts w:asciiTheme="majorBidi" w:hAnsiTheme="majorBidi" w:cstheme="majorBidi"/>
                <w:lang w:val="en-GB"/>
              </w:rPr>
            </w:pPr>
            <w:r w:rsidRPr="004F18CD">
              <w:rPr>
                <w:rFonts w:asciiTheme="majorBidi" w:hAnsiTheme="majorBidi" w:cstheme="majorBidi"/>
                <w:lang w:val="en-GB"/>
              </w:rPr>
              <w:t>AK</w:t>
            </w:r>
          </w:p>
        </w:tc>
      </w:tr>
      <w:tr w:rsidR="001305ED" w:rsidRPr="004F18CD" w14:paraId="19C1FD2A" w14:textId="77777777" w:rsidTr="00687B40">
        <w:tc>
          <w:tcPr>
            <w:tcW w:w="3227" w:type="dxa"/>
          </w:tcPr>
          <w:p w14:paraId="29CE517F" w14:textId="77777777" w:rsidR="001305ED" w:rsidRPr="004F18CD" w:rsidRDefault="001305ED" w:rsidP="00687B40">
            <w:pPr>
              <w:rPr>
                <w:rFonts w:asciiTheme="majorBidi" w:hAnsiTheme="majorBidi" w:cstheme="majorBidi"/>
                <w:lang w:val="en-GB"/>
              </w:rPr>
            </w:pPr>
            <w:r w:rsidRPr="004F18CD">
              <w:rPr>
                <w:rFonts w:asciiTheme="majorBidi" w:hAnsiTheme="majorBidi" w:cstheme="majorBidi"/>
                <w:lang w:val="en-GB"/>
              </w:rPr>
              <w:t>Gentamicin</w:t>
            </w:r>
          </w:p>
        </w:tc>
        <w:tc>
          <w:tcPr>
            <w:tcW w:w="2330" w:type="dxa"/>
          </w:tcPr>
          <w:p w14:paraId="6B195066" w14:textId="77777777" w:rsidR="001305ED" w:rsidRPr="004F18CD" w:rsidRDefault="001305ED" w:rsidP="00687B40">
            <w:pPr>
              <w:jc w:val="center"/>
              <w:rPr>
                <w:rFonts w:asciiTheme="majorBidi" w:hAnsiTheme="majorBidi" w:cstheme="majorBidi"/>
                <w:lang w:val="en-GB"/>
              </w:rPr>
            </w:pPr>
            <w:r w:rsidRPr="004F18CD">
              <w:rPr>
                <w:rFonts w:asciiTheme="majorBidi" w:hAnsiTheme="majorBidi" w:cstheme="majorBidi"/>
                <w:lang w:val="en-GB"/>
              </w:rPr>
              <w:t xml:space="preserve">10 </w:t>
            </w:r>
          </w:p>
        </w:tc>
        <w:tc>
          <w:tcPr>
            <w:tcW w:w="2689" w:type="dxa"/>
          </w:tcPr>
          <w:p w14:paraId="452E3C09" w14:textId="77777777" w:rsidR="001305ED" w:rsidRPr="004F18CD" w:rsidRDefault="001305ED" w:rsidP="00687B40">
            <w:pPr>
              <w:jc w:val="center"/>
              <w:rPr>
                <w:rFonts w:asciiTheme="majorBidi" w:hAnsiTheme="majorBidi" w:cstheme="majorBidi"/>
                <w:lang w:val="en-GB"/>
              </w:rPr>
            </w:pPr>
            <w:r w:rsidRPr="004F18CD">
              <w:rPr>
                <w:rFonts w:asciiTheme="majorBidi" w:hAnsiTheme="majorBidi" w:cstheme="majorBidi"/>
                <w:lang w:val="en-GB"/>
              </w:rPr>
              <w:t>CN</w:t>
            </w:r>
          </w:p>
        </w:tc>
      </w:tr>
      <w:tr w:rsidR="001305ED" w:rsidRPr="004F18CD" w14:paraId="53F8A619" w14:textId="77777777" w:rsidTr="00687B40">
        <w:tc>
          <w:tcPr>
            <w:tcW w:w="3227" w:type="dxa"/>
          </w:tcPr>
          <w:p w14:paraId="4219EA35" w14:textId="77777777" w:rsidR="001305ED" w:rsidRPr="004F18CD" w:rsidRDefault="001305ED" w:rsidP="00687B40">
            <w:pPr>
              <w:rPr>
                <w:rFonts w:asciiTheme="majorBidi" w:hAnsiTheme="majorBidi" w:cstheme="majorBidi"/>
                <w:b/>
                <w:bCs/>
                <w:lang w:val="en-GB"/>
              </w:rPr>
            </w:pPr>
          </w:p>
          <w:p w14:paraId="773AC4B3" w14:textId="77777777" w:rsidR="001305ED" w:rsidRPr="004F18CD" w:rsidRDefault="001305ED" w:rsidP="00687B40">
            <w:pPr>
              <w:rPr>
                <w:rFonts w:asciiTheme="majorBidi" w:hAnsiTheme="majorBidi" w:cstheme="majorBidi"/>
                <w:b/>
                <w:bCs/>
                <w:lang w:val="en-GB"/>
              </w:rPr>
            </w:pPr>
            <w:r w:rsidRPr="004F18CD">
              <w:rPr>
                <w:rFonts w:asciiTheme="majorBidi" w:hAnsiTheme="majorBidi" w:cstheme="majorBidi"/>
                <w:b/>
                <w:bCs/>
                <w:lang w:val="en-GB"/>
              </w:rPr>
              <w:t xml:space="preserve">Penicillins </w:t>
            </w:r>
          </w:p>
        </w:tc>
        <w:tc>
          <w:tcPr>
            <w:tcW w:w="2330" w:type="dxa"/>
          </w:tcPr>
          <w:p w14:paraId="2498F1E1" w14:textId="77777777" w:rsidR="001305ED" w:rsidRPr="004F18CD" w:rsidRDefault="001305ED" w:rsidP="00687B40">
            <w:pPr>
              <w:jc w:val="center"/>
              <w:rPr>
                <w:rFonts w:asciiTheme="majorBidi" w:hAnsiTheme="majorBidi" w:cstheme="majorBidi"/>
                <w:lang w:val="en-GB"/>
              </w:rPr>
            </w:pPr>
          </w:p>
        </w:tc>
        <w:tc>
          <w:tcPr>
            <w:tcW w:w="2689" w:type="dxa"/>
          </w:tcPr>
          <w:p w14:paraId="1A83F91E" w14:textId="77777777" w:rsidR="001305ED" w:rsidRPr="004F18CD" w:rsidRDefault="001305ED" w:rsidP="00687B40">
            <w:pPr>
              <w:jc w:val="center"/>
              <w:rPr>
                <w:rFonts w:asciiTheme="majorBidi" w:hAnsiTheme="majorBidi" w:cstheme="majorBidi"/>
                <w:lang w:val="en-GB"/>
              </w:rPr>
            </w:pPr>
          </w:p>
        </w:tc>
      </w:tr>
      <w:tr w:rsidR="001305ED" w:rsidRPr="004F18CD" w14:paraId="64FE46CC" w14:textId="77777777" w:rsidTr="00687B40">
        <w:tc>
          <w:tcPr>
            <w:tcW w:w="3227" w:type="dxa"/>
          </w:tcPr>
          <w:p w14:paraId="050901C0" w14:textId="77777777" w:rsidR="001305ED" w:rsidRPr="004F18CD" w:rsidRDefault="001305ED" w:rsidP="00687B40">
            <w:pPr>
              <w:rPr>
                <w:rFonts w:asciiTheme="majorBidi" w:hAnsiTheme="majorBidi" w:cstheme="majorBidi"/>
                <w:lang w:val="en-GB"/>
              </w:rPr>
            </w:pPr>
            <w:r w:rsidRPr="004F18CD">
              <w:rPr>
                <w:rFonts w:asciiTheme="majorBidi" w:hAnsiTheme="majorBidi" w:cstheme="majorBidi"/>
                <w:lang w:val="en-GB"/>
              </w:rPr>
              <w:t>Piperacillin-tazobactam</w:t>
            </w:r>
          </w:p>
        </w:tc>
        <w:tc>
          <w:tcPr>
            <w:tcW w:w="2330" w:type="dxa"/>
          </w:tcPr>
          <w:p w14:paraId="4594CF1C" w14:textId="77777777" w:rsidR="001305ED" w:rsidRPr="004F18CD" w:rsidRDefault="001305ED" w:rsidP="00687B40">
            <w:pPr>
              <w:jc w:val="center"/>
              <w:rPr>
                <w:rFonts w:asciiTheme="majorBidi" w:hAnsiTheme="majorBidi" w:cstheme="majorBidi"/>
                <w:lang w:val="en-GB"/>
              </w:rPr>
            </w:pPr>
            <w:r w:rsidRPr="004F18CD">
              <w:rPr>
                <w:rFonts w:asciiTheme="majorBidi" w:hAnsiTheme="majorBidi" w:cstheme="majorBidi"/>
                <w:lang w:val="en-GB"/>
              </w:rPr>
              <w:t xml:space="preserve">85 </w:t>
            </w:r>
          </w:p>
        </w:tc>
        <w:tc>
          <w:tcPr>
            <w:tcW w:w="2689" w:type="dxa"/>
          </w:tcPr>
          <w:p w14:paraId="78DA2D06" w14:textId="77777777" w:rsidR="001305ED" w:rsidRPr="004F18CD" w:rsidRDefault="001305ED" w:rsidP="00687B40">
            <w:pPr>
              <w:jc w:val="center"/>
              <w:rPr>
                <w:rFonts w:asciiTheme="majorBidi" w:hAnsiTheme="majorBidi" w:cstheme="majorBidi"/>
                <w:lang w:val="en-GB"/>
              </w:rPr>
            </w:pPr>
            <w:r w:rsidRPr="004F18CD">
              <w:rPr>
                <w:rFonts w:asciiTheme="majorBidi" w:hAnsiTheme="majorBidi" w:cstheme="majorBidi"/>
                <w:lang w:val="en-GB"/>
              </w:rPr>
              <w:t>TZP</w:t>
            </w:r>
          </w:p>
        </w:tc>
      </w:tr>
      <w:tr w:rsidR="001305ED" w:rsidRPr="004F18CD" w14:paraId="437265A4" w14:textId="77777777" w:rsidTr="00687B40">
        <w:tc>
          <w:tcPr>
            <w:tcW w:w="3227" w:type="dxa"/>
          </w:tcPr>
          <w:p w14:paraId="09EEF7A0" w14:textId="77777777" w:rsidR="001305ED" w:rsidRPr="004F18CD" w:rsidRDefault="001305ED" w:rsidP="00687B40">
            <w:pPr>
              <w:rPr>
                <w:rFonts w:asciiTheme="majorBidi" w:hAnsiTheme="majorBidi" w:cstheme="majorBidi"/>
              </w:rPr>
            </w:pPr>
            <w:r w:rsidRPr="004F18CD">
              <w:rPr>
                <w:rFonts w:asciiTheme="majorBidi" w:hAnsiTheme="majorBidi" w:cstheme="majorBidi"/>
                <w:lang w:val="en-GB"/>
              </w:rPr>
              <w:t>Piperacillin</w:t>
            </w:r>
          </w:p>
        </w:tc>
        <w:tc>
          <w:tcPr>
            <w:tcW w:w="2330" w:type="dxa"/>
          </w:tcPr>
          <w:p w14:paraId="2F9E5DBD" w14:textId="77777777" w:rsidR="001305ED" w:rsidRPr="004F18CD" w:rsidRDefault="001305ED" w:rsidP="00687B40">
            <w:pPr>
              <w:jc w:val="center"/>
              <w:rPr>
                <w:rFonts w:asciiTheme="majorBidi" w:hAnsiTheme="majorBidi" w:cstheme="majorBidi"/>
                <w:lang w:val="en-GB"/>
              </w:rPr>
            </w:pPr>
            <w:r w:rsidRPr="004F18CD">
              <w:rPr>
                <w:rFonts w:asciiTheme="majorBidi" w:hAnsiTheme="majorBidi" w:cstheme="majorBidi"/>
                <w:lang w:val="en-GB"/>
              </w:rPr>
              <w:t xml:space="preserve">75 </w:t>
            </w:r>
          </w:p>
        </w:tc>
        <w:tc>
          <w:tcPr>
            <w:tcW w:w="2689" w:type="dxa"/>
          </w:tcPr>
          <w:p w14:paraId="697EE05E" w14:textId="77777777" w:rsidR="001305ED" w:rsidRPr="004F18CD" w:rsidRDefault="001305ED" w:rsidP="00687B40">
            <w:pPr>
              <w:jc w:val="center"/>
              <w:rPr>
                <w:rFonts w:asciiTheme="majorBidi" w:hAnsiTheme="majorBidi" w:cstheme="majorBidi"/>
              </w:rPr>
            </w:pPr>
            <w:r w:rsidRPr="004F18CD">
              <w:rPr>
                <w:rFonts w:asciiTheme="majorBidi" w:hAnsiTheme="majorBidi" w:cstheme="majorBidi"/>
                <w:lang w:val="en-GB"/>
              </w:rPr>
              <w:t>PRL</w:t>
            </w:r>
          </w:p>
        </w:tc>
      </w:tr>
      <w:tr w:rsidR="001305ED" w:rsidRPr="004F18CD" w14:paraId="608988E3" w14:textId="77777777" w:rsidTr="00687B40">
        <w:tc>
          <w:tcPr>
            <w:tcW w:w="3227" w:type="dxa"/>
          </w:tcPr>
          <w:p w14:paraId="16B22936" w14:textId="77777777" w:rsidR="001305ED" w:rsidRPr="004F18CD" w:rsidRDefault="001305ED" w:rsidP="00687B40">
            <w:pPr>
              <w:rPr>
                <w:rFonts w:asciiTheme="majorBidi" w:hAnsiTheme="majorBidi" w:cstheme="majorBidi"/>
                <w:b/>
                <w:bCs/>
                <w:lang w:val="en-GB"/>
              </w:rPr>
            </w:pPr>
            <w:r w:rsidRPr="004F18CD">
              <w:rPr>
                <w:rFonts w:asciiTheme="majorBidi" w:hAnsiTheme="majorBidi" w:cstheme="majorBidi"/>
                <w:lang w:val="en-GB"/>
              </w:rPr>
              <w:t>Ampicillin</w:t>
            </w:r>
          </w:p>
        </w:tc>
        <w:tc>
          <w:tcPr>
            <w:tcW w:w="2330" w:type="dxa"/>
          </w:tcPr>
          <w:p w14:paraId="4BE3ADEB" w14:textId="77777777" w:rsidR="001305ED" w:rsidRPr="004F18CD" w:rsidRDefault="001305ED" w:rsidP="00687B40">
            <w:pPr>
              <w:jc w:val="center"/>
              <w:rPr>
                <w:rFonts w:asciiTheme="majorBidi" w:hAnsiTheme="majorBidi" w:cstheme="majorBidi"/>
                <w:lang w:val="en-GB"/>
              </w:rPr>
            </w:pPr>
            <w:r w:rsidRPr="004F18CD">
              <w:rPr>
                <w:rFonts w:asciiTheme="majorBidi" w:hAnsiTheme="majorBidi" w:cstheme="majorBidi"/>
                <w:lang w:val="en-GB"/>
              </w:rPr>
              <w:t xml:space="preserve">10 </w:t>
            </w:r>
          </w:p>
        </w:tc>
        <w:tc>
          <w:tcPr>
            <w:tcW w:w="2689" w:type="dxa"/>
          </w:tcPr>
          <w:p w14:paraId="7893FE23" w14:textId="77777777" w:rsidR="001305ED" w:rsidRPr="004F18CD" w:rsidRDefault="001305ED" w:rsidP="00687B40">
            <w:pPr>
              <w:jc w:val="center"/>
              <w:rPr>
                <w:rFonts w:asciiTheme="majorBidi" w:hAnsiTheme="majorBidi" w:cstheme="majorBidi"/>
                <w:lang w:val="en-GB"/>
              </w:rPr>
            </w:pPr>
            <w:r w:rsidRPr="004F18CD">
              <w:rPr>
                <w:rFonts w:asciiTheme="majorBidi" w:hAnsiTheme="majorBidi" w:cstheme="majorBidi"/>
                <w:lang w:val="en-GB"/>
              </w:rPr>
              <w:t>AMP</w:t>
            </w:r>
          </w:p>
        </w:tc>
      </w:tr>
      <w:tr w:rsidR="001305ED" w:rsidRPr="004F18CD" w14:paraId="3A2E709B" w14:textId="77777777" w:rsidTr="00687B40">
        <w:tc>
          <w:tcPr>
            <w:tcW w:w="3227" w:type="dxa"/>
          </w:tcPr>
          <w:p w14:paraId="17555631" w14:textId="77777777" w:rsidR="001305ED" w:rsidRPr="004F18CD" w:rsidRDefault="001305ED" w:rsidP="00687B40">
            <w:pPr>
              <w:pStyle w:val="Default"/>
              <w:rPr>
                <w:rFonts w:asciiTheme="majorBidi" w:hAnsiTheme="majorBidi" w:cstheme="majorBidi"/>
                <w:b/>
                <w:bCs/>
              </w:rPr>
            </w:pPr>
          </w:p>
          <w:p w14:paraId="3FD85497" w14:textId="77777777" w:rsidR="001305ED" w:rsidRPr="004F18CD" w:rsidRDefault="001305ED" w:rsidP="00687B40">
            <w:pPr>
              <w:pStyle w:val="Default"/>
              <w:rPr>
                <w:rFonts w:asciiTheme="majorBidi" w:hAnsiTheme="majorBidi" w:cstheme="majorBidi"/>
              </w:rPr>
            </w:pPr>
            <w:r w:rsidRPr="004F18CD">
              <w:rPr>
                <w:rFonts w:asciiTheme="majorBidi" w:hAnsiTheme="majorBidi" w:cstheme="majorBidi"/>
                <w:b/>
                <w:bCs/>
              </w:rPr>
              <w:t xml:space="preserve">Carbapenems </w:t>
            </w:r>
            <w:r w:rsidRPr="004F18CD">
              <w:rPr>
                <w:rFonts w:asciiTheme="majorBidi" w:hAnsiTheme="majorBidi" w:cstheme="majorBidi"/>
              </w:rPr>
              <w:t xml:space="preserve">          </w:t>
            </w:r>
          </w:p>
        </w:tc>
        <w:tc>
          <w:tcPr>
            <w:tcW w:w="2330" w:type="dxa"/>
          </w:tcPr>
          <w:p w14:paraId="693206EF" w14:textId="77777777" w:rsidR="001305ED" w:rsidRPr="004F18CD" w:rsidRDefault="001305ED" w:rsidP="00687B40">
            <w:pPr>
              <w:jc w:val="center"/>
              <w:rPr>
                <w:rFonts w:asciiTheme="majorBidi" w:hAnsiTheme="majorBidi" w:cstheme="majorBidi"/>
                <w:lang w:val="en-GB"/>
              </w:rPr>
            </w:pPr>
          </w:p>
        </w:tc>
        <w:tc>
          <w:tcPr>
            <w:tcW w:w="2689" w:type="dxa"/>
          </w:tcPr>
          <w:p w14:paraId="3F40F61C" w14:textId="77777777" w:rsidR="001305ED" w:rsidRPr="004F18CD" w:rsidRDefault="001305ED" w:rsidP="00687B40">
            <w:pPr>
              <w:jc w:val="center"/>
              <w:rPr>
                <w:rFonts w:asciiTheme="majorBidi" w:hAnsiTheme="majorBidi" w:cstheme="majorBidi"/>
                <w:lang w:val="en-GB"/>
              </w:rPr>
            </w:pPr>
          </w:p>
        </w:tc>
      </w:tr>
      <w:tr w:rsidR="001305ED" w:rsidRPr="004F18CD" w14:paraId="1E0A189F" w14:textId="77777777" w:rsidTr="00687B40">
        <w:tc>
          <w:tcPr>
            <w:tcW w:w="3227" w:type="dxa"/>
          </w:tcPr>
          <w:p w14:paraId="22A2BB62" w14:textId="77777777" w:rsidR="001305ED" w:rsidRPr="004F18CD" w:rsidRDefault="001305ED" w:rsidP="00687B40">
            <w:pPr>
              <w:pStyle w:val="Default"/>
              <w:rPr>
                <w:rFonts w:asciiTheme="majorBidi" w:hAnsiTheme="majorBidi" w:cstheme="majorBidi"/>
              </w:rPr>
            </w:pPr>
            <w:r w:rsidRPr="004F18CD">
              <w:rPr>
                <w:rFonts w:asciiTheme="majorBidi" w:hAnsiTheme="majorBidi" w:cstheme="majorBidi"/>
              </w:rPr>
              <w:t>Doripenem</w:t>
            </w:r>
          </w:p>
        </w:tc>
        <w:tc>
          <w:tcPr>
            <w:tcW w:w="2330" w:type="dxa"/>
          </w:tcPr>
          <w:p w14:paraId="57FB669B" w14:textId="77777777" w:rsidR="001305ED" w:rsidRPr="004F18CD" w:rsidRDefault="001305ED" w:rsidP="00687B40">
            <w:pPr>
              <w:jc w:val="center"/>
              <w:rPr>
                <w:rFonts w:asciiTheme="majorBidi" w:hAnsiTheme="majorBidi" w:cstheme="majorBidi"/>
                <w:lang w:val="en-GB"/>
              </w:rPr>
            </w:pPr>
            <w:r w:rsidRPr="004F18CD">
              <w:rPr>
                <w:rFonts w:asciiTheme="majorBidi" w:hAnsiTheme="majorBidi" w:cstheme="majorBidi"/>
                <w:lang w:val="en-GB"/>
              </w:rPr>
              <w:t xml:space="preserve">10 </w:t>
            </w:r>
          </w:p>
        </w:tc>
        <w:tc>
          <w:tcPr>
            <w:tcW w:w="2689" w:type="dxa"/>
          </w:tcPr>
          <w:p w14:paraId="629C3780" w14:textId="77777777" w:rsidR="001305ED" w:rsidRPr="004F18CD" w:rsidRDefault="001305ED" w:rsidP="00687B40">
            <w:pPr>
              <w:jc w:val="center"/>
              <w:rPr>
                <w:rFonts w:asciiTheme="majorBidi" w:hAnsiTheme="majorBidi" w:cstheme="majorBidi"/>
                <w:lang w:val="en-GB"/>
              </w:rPr>
            </w:pPr>
            <w:r w:rsidRPr="004F18CD">
              <w:rPr>
                <w:rFonts w:asciiTheme="majorBidi" w:hAnsiTheme="majorBidi" w:cstheme="majorBidi"/>
                <w:lang w:val="en-GB"/>
              </w:rPr>
              <w:t>DOR</w:t>
            </w:r>
          </w:p>
        </w:tc>
      </w:tr>
      <w:tr w:rsidR="001305ED" w:rsidRPr="004F18CD" w14:paraId="46A7F685" w14:textId="77777777" w:rsidTr="00687B40">
        <w:tc>
          <w:tcPr>
            <w:tcW w:w="3227" w:type="dxa"/>
          </w:tcPr>
          <w:p w14:paraId="045F4D8D" w14:textId="77777777" w:rsidR="001305ED" w:rsidRPr="004F18CD" w:rsidRDefault="001305ED" w:rsidP="00687B40">
            <w:pPr>
              <w:pStyle w:val="Default"/>
              <w:rPr>
                <w:rFonts w:asciiTheme="majorBidi" w:hAnsiTheme="majorBidi" w:cstheme="majorBidi"/>
              </w:rPr>
            </w:pPr>
            <w:r w:rsidRPr="004F18CD">
              <w:rPr>
                <w:rFonts w:asciiTheme="majorBidi" w:hAnsiTheme="majorBidi" w:cstheme="majorBidi"/>
              </w:rPr>
              <w:t>Imipenem</w:t>
            </w:r>
          </w:p>
        </w:tc>
        <w:tc>
          <w:tcPr>
            <w:tcW w:w="2330" w:type="dxa"/>
          </w:tcPr>
          <w:p w14:paraId="572EE021" w14:textId="77777777" w:rsidR="001305ED" w:rsidRPr="004F18CD" w:rsidRDefault="001305ED" w:rsidP="00687B40">
            <w:pPr>
              <w:jc w:val="center"/>
              <w:rPr>
                <w:rFonts w:asciiTheme="majorBidi" w:hAnsiTheme="majorBidi" w:cstheme="majorBidi"/>
                <w:lang w:val="en-GB"/>
              </w:rPr>
            </w:pPr>
            <w:r w:rsidRPr="004F18CD">
              <w:rPr>
                <w:rFonts w:asciiTheme="majorBidi" w:hAnsiTheme="majorBidi" w:cstheme="majorBidi"/>
                <w:lang w:val="en-GB"/>
              </w:rPr>
              <w:t xml:space="preserve">10 </w:t>
            </w:r>
          </w:p>
        </w:tc>
        <w:tc>
          <w:tcPr>
            <w:tcW w:w="2689" w:type="dxa"/>
          </w:tcPr>
          <w:p w14:paraId="3C593DE3" w14:textId="77777777" w:rsidR="001305ED" w:rsidRPr="004F18CD" w:rsidRDefault="001305ED" w:rsidP="00687B40">
            <w:pPr>
              <w:jc w:val="center"/>
              <w:rPr>
                <w:rFonts w:asciiTheme="majorBidi" w:hAnsiTheme="majorBidi" w:cstheme="majorBidi"/>
                <w:lang w:val="en-GB"/>
              </w:rPr>
            </w:pPr>
            <w:r w:rsidRPr="004F18CD">
              <w:rPr>
                <w:rFonts w:asciiTheme="majorBidi" w:hAnsiTheme="majorBidi" w:cstheme="majorBidi"/>
                <w:lang w:val="en-GB"/>
              </w:rPr>
              <w:t>IPM</w:t>
            </w:r>
          </w:p>
        </w:tc>
      </w:tr>
      <w:tr w:rsidR="001305ED" w:rsidRPr="004F18CD" w14:paraId="7E7634B8" w14:textId="77777777" w:rsidTr="00687B40">
        <w:tc>
          <w:tcPr>
            <w:tcW w:w="3227" w:type="dxa"/>
          </w:tcPr>
          <w:p w14:paraId="34A929FA" w14:textId="77777777" w:rsidR="001305ED" w:rsidRPr="004F18CD" w:rsidRDefault="001305ED" w:rsidP="00687B40">
            <w:pPr>
              <w:rPr>
                <w:rFonts w:asciiTheme="majorBidi" w:hAnsiTheme="majorBidi" w:cstheme="majorBidi"/>
                <w:lang w:val="en-GB"/>
              </w:rPr>
            </w:pPr>
            <w:r w:rsidRPr="004F18CD">
              <w:rPr>
                <w:rFonts w:asciiTheme="majorBidi" w:hAnsiTheme="majorBidi" w:cstheme="majorBidi"/>
              </w:rPr>
              <w:t>Meropenem</w:t>
            </w:r>
          </w:p>
        </w:tc>
        <w:tc>
          <w:tcPr>
            <w:tcW w:w="2330" w:type="dxa"/>
          </w:tcPr>
          <w:p w14:paraId="58BC379B" w14:textId="77777777" w:rsidR="001305ED" w:rsidRPr="004F18CD" w:rsidRDefault="001305ED" w:rsidP="00687B40">
            <w:pPr>
              <w:jc w:val="center"/>
              <w:rPr>
                <w:rFonts w:asciiTheme="majorBidi" w:hAnsiTheme="majorBidi" w:cstheme="majorBidi"/>
                <w:lang w:val="en-GB"/>
              </w:rPr>
            </w:pPr>
            <w:r w:rsidRPr="004F18CD">
              <w:rPr>
                <w:rFonts w:asciiTheme="majorBidi" w:hAnsiTheme="majorBidi" w:cstheme="majorBidi"/>
                <w:lang w:val="en-GB"/>
              </w:rPr>
              <w:t xml:space="preserve">10 </w:t>
            </w:r>
          </w:p>
        </w:tc>
        <w:tc>
          <w:tcPr>
            <w:tcW w:w="2689" w:type="dxa"/>
          </w:tcPr>
          <w:p w14:paraId="47AE22B4" w14:textId="77777777" w:rsidR="001305ED" w:rsidRPr="004F18CD" w:rsidRDefault="001305ED" w:rsidP="00687B40">
            <w:pPr>
              <w:jc w:val="center"/>
              <w:rPr>
                <w:rFonts w:asciiTheme="majorBidi" w:hAnsiTheme="majorBidi" w:cstheme="majorBidi"/>
                <w:lang w:val="en-GB"/>
              </w:rPr>
            </w:pPr>
            <w:r w:rsidRPr="004F18CD">
              <w:rPr>
                <w:rFonts w:asciiTheme="majorBidi" w:hAnsiTheme="majorBidi" w:cstheme="majorBidi"/>
                <w:lang w:val="en-GB"/>
              </w:rPr>
              <w:t>MEM</w:t>
            </w:r>
          </w:p>
        </w:tc>
      </w:tr>
      <w:tr w:rsidR="001305ED" w:rsidRPr="004F18CD" w14:paraId="419FEBC0" w14:textId="77777777" w:rsidTr="00687B40">
        <w:tc>
          <w:tcPr>
            <w:tcW w:w="3227" w:type="dxa"/>
          </w:tcPr>
          <w:p w14:paraId="17D1752D" w14:textId="77777777" w:rsidR="001305ED" w:rsidRPr="004F18CD" w:rsidRDefault="001305ED" w:rsidP="00687B40">
            <w:pPr>
              <w:pStyle w:val="Default"/>
              <w:rPr>
                <w:rFonts w:asciiTheme="majorBidi" w:hAnsiTheme="majorBidi" w:cstheme="majorBidi"/>
                <w:b/>
                <w:bCs/>
              </w:rPr>
            </w:pPr>
          </w:p>
          <w:p w14:paraId="5988FC6A" w14:textId="77777777" w:rsidR="001305ED" w:rsidRPr="004F18CD" w:rsidRDefault="001305ED" w:rsidP="00687B40">
            <w:pPr>
              <w:pStyle w:val="Default"/>
              <w:rPr>
                <w:rFonts w:asciiTheme="majorBidi" w:hAnsiTheme="majorBidi" w:cstheme="majorBidi"/>
              </w:rPr>
            </w:pPr>
            <w:r w:rsidRPr="004F18CD">
              <w:rPr>
                <w:rFonts w:asciiTheme="majorBidi" w:hAnsiTheme="majorBidi" w:cstheme="majorBidi"/>
                <w:b/>
                <w:bCs/>
              </w:rPr>
              <w:t xml:space="preserve">Quinolones </w:t>
            </w:r>
          </w:p>
        </w:tc>
        <w:tc>
          <w:tcPr>
            <w:tcW w:w="2330" w:type="dxa"/>
          </w:tcPr>
          <w:p w14:paraId="774849C4" w14:textId="77777777" w:rsidR="001305ED" w:rsidRPr="004F18CD" w:rsidRDefault="001305ED" w:rsidP="00687B40">
            <w:pPr>
              <w:jc w:val="center"/>
              <w:rPr>
                <w:rFonts w:asciiTheme="majorBidi" w:hAnsiTheme="majorBidi" w:cstheme="majorBidi"/>
                <w:lang w:val="en-GB"/>
              </w:rPr>
            </w:pPr>
          </w:p>
        </w:tc>
        <w:tc>
          <w:tcPr>
            <w:tcW w:w="2689" w:type="dxa"/>
          </w:tcPr>
          <w:p w14:paraId="2B42ED8C" w14:textId="77777777" w:rsidR="001305ED" w:rsidRPr="004F18CD" w:rsidRDefault="001305ED" w:rsidP="00687B40">
            <w:pPr>
              <w:jc w:val="center"/>
              <w:rPr>
                <w:rFonts w:asciiTheme="majorBidi" w:hAnsiTheme="majorBidi" w:cstheme="majorBidi"/>
                <w:lang w:val="en-GB"/>
              </w:rPr>
            </w:pPr>
          </w:p>
        </w:tc>
      </w:tr>
      <w:tr w:rsidR="001305ED" w:rsidRPr="004F18CD" w14:paraId="3812833E" w14:textId="77777777" w:rsidTr="00687B40">
        <w:tc>
          <w:tcPr>
            <w:tcW w:w="3227" w:type="dxa"/>
          </w:tcPr>
          <w:p w14:paraId="2F240110" w14:textId="77777777" w:rsidR="001305ED" w:rsidRPr="004F18CD" w:rsidRDefault="001305ED" w:rsidP="00687B40">
            <w:pPr>
              <w:pStyle w:val="Default"/>
              <w:rPr>
                <w:rFonts w:asciiTheme="majorBidi" w:hAnsiTheme="majorBidi" w:cstheme="majorBidi"/>
              </w:rPr>
            </w:pPr>
            <w:r w:rsidRPr="004F18CD">
              <w:rPr>
                <w:rFonts w:asciiTheme="majorBidi" w:hAnsiTheme="majorBidi" w:cstheme="majorBidi"/>
              </w:rPr>
              <w:t xml:space="preserve">Ciprofloxacin </w:t>
            </w:r>
          </w:p>
        </w:tc>
        <w:tc>
          <w:tcPr>
            <w:tcW w:w="2330" w:type="dxa"/>
          </w:tcPr>
          <w:p w14:paraId="13499443" w14:textId="77777777" w:rsidR="001305ED" w:rsidRPr="004F18CD" w:rsidRDefault="001305ED" w:rsidP="00687B40">
            <w:pPr>
              <w:jc w:val="center"/>
              <w:rPr>
                <w:rFonts w:asciiTheme="majorBidi" w:hAnsiTheme="majorBidi" w:cstheme="majorBidi"/>
                <w:lang w:val="en-GB"/>
              </w:rPr>
            </w:pPr>
            <w:r w:rsidRPr="004F18CD">
              <w:rPr>
                <w:rFonts w:asciiTheme="majorBidi" w:hAnsiTheme="majorBidi" w:cstheme="majorBidi"/>
                <w:lang w:val="en-GB"/>
              </w:rPr>
              <w:t xml:space="preserve">1 </w:t>
            </w:r>
          </w:p>
        </w:tc>
        <w:tc>
          <w:tcPr>
            <w:tcW w:w="2689" w:type="dxa"/>
          </w:tcPr>
          <w:p w14:paraId="08C992D4" w14:textId="77777777" w:rsidR="001305ED" w:rsidRPr="004F18CD" w:rsidRDefault="001305ED" w:rsidP="00687B40">
            <w:pPr>
              <w:jc w:val="center"/>
              <w:rPr>
                <w:rFonts w:asciiTheme="majorBidi" w:hAnsiTheme="majorBidi" w:cstheme="majorBidi"/>
                <w:lang w:val="en-GB"/>
              </w:rPr>
            </w:pPr>
            <w:r w:rsidRPr="004F18CD">
              <w:rPr>
                <w:rFonts w:asciiTheme="majorBidi" w:hAnsiTheme="majorBidi" w:cstheme="majorBidi"/>
                <w:lang w:val="en-GB"/>
              </w:rPr>
              <w:t>CIP</w:t>
            </w:r>
          </w:p>
        </w:tc>
      </w:tr>
      <w:tr w:rsidR="001305ED" w:rsidRPr="004F18CD" w14:paraId="7AF9F340" w14:textId="77777777" w:rsidTr="00687B40">
        <w:tc>
          <w:tcPr>
            <w:tcW w:w="3227" w:type="dxa"/>
          </w:tcPr>
          <w:p w14:paraId="3941AC27" w14:textId="77777777" w:rsidR="001305ED" w:rsidRPr="004F18CD" w:rsidRDefault="001305ED" w:rsidP="00687B40">
            <w:pPr>
              <w:pStyle w:val="Default"/>
              <w:rPr>
                <w:rFonts w:asciiTheme="majorBidi" w:hAnsiTheme="majorBidi" w:cstheme="majorBidi"/>
              </w:rPr>
            </w:pPr>
            <w:r w:rsidRPr="004F18CD">
              <w:rPr>
                <w:rFonts w:asciiTheme="majorBidi" w:hAnsiTheme="majorBidi" w:cstheme="majorBidi"/>
              </w:rPr>
              <w:t xml:space="preserve">Nalidixic acid </w:t>
            </w:r>
          </w:p>
        </w:tc>
        <w:tc>
          <w:tcPr>
            <w:tcW w:w="2330" w:type="dxa"/>
          </w:tcPr>
          <w:p w14:paraId="27762AB6" w14:textId="77777777" w:rsidR="001305ED" w:rsidRPr="004F18CD" w:rsidRDefault="001305ED" w:rsidP="00687B40">
            <w:pPr>
              <w:jc w:val="center"/>
              <w:rPr>
                <w:rFonts w:asciiTheme="majorBidi" w:hAnsiTheme="majorBidi" w:cstheme="majorBidi"/>
                <w:lang w:val="en-GB"/>
              </w:rPr>
            </w:pPr>
            <w:r w:rsidRPr="004F18CD">
              <w:rPr>
                <w:rFonts w:asciiTheme="majorBidi" w:hAnsiTheme="majorBidi" w:cstheme="majorBidi"/>
                <w:lang w:val="en-GB"/>
              </w:rPr>
              <w:t xml:space="preserve">30 </w:t>
            </w:r>
          </w:p>
        </w:tc>
        <w:tc>
          <w:tcPr>
            <w:tcW w:w="2689" w:type="dxa"/>
          </w:tcPr>
          <w:p w14:paraId="7B515A16" w14:textId="77777777" w:rsidR="001305ED" w:rsidRPr="004F18CD" w:rsidRDefault="001305ED" w:rsidP="00687B40">
            <w:pPr>
              <w:jc w:val="center"/>
              <w:rPr>
                <w:rFonts w:asciiTheme="majorBidi" w:hAnsiTheme="majorBidi" w:cstheme="majorBidi"/>
                <w:lang w:val="en-GB"/>
              </w:rPr>
            </w:pPr>
            <w:r w:rsidRPr="004F18CD">
              <w:rPr>
                <w:rFonts w:asciiTheme="majorBidi" w:hAnsiTheme="majorBidi" w:cstheme="majorBidi"/>
                <w:lang w:val="en-GB"/>
              </w:rPr>
              <w:t>NA</w:t>
            </w:r>
          </w:p>
        </w:tc>
      </w:tr>
      <w:tr w:rsidR="001305ED" w:rsidRPr="004F18CD" w14:paraId="0510009B" w14:textId="77777777" w:rsidTr="00687B40">
        <w:tc>
          <w:tcPr>
            <w:tcW w:w="3227" w:type="dxa"/>
          </w:tcPr>
          <w:p w14:paraId="61F5E8CA" w14:textId="77777777" w:rsidR="001305ED" w:rsidRPr="004F18CD" w:rsidRDefault="001305ED" w:rsidP="00687B40">
            <w:pPr>
              <w:rPr>
                <w:rFonts w:asciiTheme="majorBidi" w:hAnsiTheme="majorBidi" w:cstheme="majorBidi"/>
                <w:b/>
                <w:bCs/>
                <w:lang w:val="en-GB"/>
              </w:rPr>
            </w:pPr>
          </w:p>
          <w:p w14:paraId="31F0880B" w14:textId="77777777" w:rsidR="001305ED" w:rsidRPr="004F18CD" w:rsidRDefault="001305ED" w:rsidP="00687B40">
            <w:pPr>
              <w:rPr>
                <w:rFonts w:asciiTheme="majorBidi" w:hAnsiTheme="majorBidi" w:cstheme="majorBidi"/>
                <w:b/>
                <w:bCs/>
                <w:lang w:val="en-GB"/>
              </w:rPr>
            </w:pPr>
            <w:r w:rsidRPr="004F18CD">
              <w:rPr>
                <w:rFonts w:asciiTheme="majorBidi" w:hAnsiTheme="majorBidi" w:cstheme="majorBidi"/>
                <w:b/>
                <w:bCs/>
                <w:lang w:val="en-GB"/>
              </w:rPr>
              <w:t>Others</w:t>
            </w:r>
            <w:r w:rsidRPr="004F18CD">
              <w:rPr>
                <w:rFonts w:asciiTheme="majorBidi" w:hAnsiTheme="majorBidi" w:cstheme="majorBidi"/>
              </w:rPr>
              <w:t xml:space="preserve">              </w:t>
            </w:r>
          </w:p>
        </w:tc>
        <w:tc>
          <w:tcPr>
            <w:tcW w:w="2330" w:type="dxa"/>
          </w:tcPr>
          <w:p w14:paraId="739FCEBB" w14:textId="77777777" w:rsidR="001305ED" w:rsidRPr="004F18CD" w:rsidRDefault="001305ED" w:rsidP="00687B40">
            <w:pPr>
              <w:jc w:val="center"/>
              <w:rPr>
                <w:rFonts w:asciiTheme="majorBidi" w:hAnsiTheme="majorBidi" w:cstheme="majorBidi"/>
                <w:lang w:val="en-GB"/>
              </w:rPr>
            </w:pPr>
          </w:p>
        </w:tc>
        <w:tc>
          <w:tcPr>
            <w:tcW w:w="2689" w:type="dxa"/>
          </w:tcPr>
          <w:p w14:paraId="54CAD9BD" w14:textId="77777777" w:rsidR="001305ED" w:rsidRPr="004F18CD" w:rsidRDefault="001305ED" w:rsidP="00687B40">
            <w:pPr>
              <w:jc w:val="center"/>
              <w:rPr>
                <w:rFonts w:asciiTheme="majorBidi" w:hAnsiTheme="majorBidi" w:cstheme="majorBidi"/>
                <w:lang w:val="en-GB"/>
              </w:rPr>
            </w:pPr>
          </w:p>
        </w:tc>
      </w:tr>
      <w:tr w:rsidR="001305ED" w:rsidRPr="004F18CD" w14:paraId="6E7C35A0" w14:textId="77777777" w:rsidTr="00687B40">
        <w:tc>
          <w:tcPr>
            <w:tcW w:w="3227" w:type="dxa"/>
            <w:tcBorders>
              <w:bottom w:val="single" w:sz="4" w:space="0" w:color="auto"/>
            </w:tcBorders>
          </w:tcPr>
          <w:p w14:paraId="51F3DEB9" w14:textId="77777777" w:rsidR="001305ED" w:rsidRPr="004F18CD" w:rsidRDefault="001305ED" w:rsidP="00687B40">
            <w:pPr>
              <w:pStyle w:val="Default"/>
              <w:rPr>
                <w:rFonts w:asciiTheme="majorBidi" w:hAnsiTheme="majorBidi" w:cstheme="majorBidi"/>
              </w:rPr>
            </w:pPr>
            <w:r w:rsidRPr="004F18CD">
              <w:rPr>
                <w:rFonts w:asciiTheme="majorBidi" w:hAnsiTheme="majorBidi" w:cstheme="majorBidi"/>
              </w:rPr>
              <w:t xml:space="preserve">Chloramphenicol </w:t>
            </w:r>
          </w:p>
        </w:tc>
        <w:tc>
          <w:tcPr>
            <w:tcW w:w="2330" w:type="dxa"/>
            <w:tcBorders>
              <w:bottom w:val="single" w:sz="4" w:space="0" w:color="auto"/>
            </w:tcBorders>
          </w:tcPr>
          <w:p w14:paraId="13B443B0" w14:textId="77777777" w:rsidR="001305ED" w:rsidRPr="004F18CD" w:rsidRDefault="001305ED" w:rsidP="00687B40">
            <w:pPr>
              <w:jc w:val="center"/>
              <w:rPr>
                <w:rFonts w:asciiTheme="majorBidi" w:hAnsiTheme="majorBidi" w:cstheme="majorBidi"/>
                <w:lang w:val="en-GB"/>
              </w:rPr>
            </w:pPr>
            <w:r w:rsidRPr="004F18CD">
              <w:rPr>
                <w:rFonts w:asciiTheme="majorBidi" w:hAnsiTheme="majorBidi" w:cstheme="majorBidi"/>
                <w:lang w:val="en-GB"/>
              </w:rPr>
              <w:t xml:space="preserve">30 </w:t>
            </w:r>
          </w:p>
        </w:tc>
        <w:tc>
          <w:tcPr>
            <w:tcW w:w="2689" w:type="dxa"/>
            <w:tcBorders>
              <w:bottom w:val="single" w:sz="4" w:space="0" w:color="auto"/>
            </w:tcBorders>
          </w:tcPr>
          <w:p w14:paraId="059580AC" w14:textId="77777777" w:rsidR="001305ED" w:rsidRPr="004F18CD" w:rsidRDefault="001305ED" w:rsidP="00687B40">
            <w:pPr>
              <w:jc w:val="center"/>
              <w:rPr>
                <w:rFonts w:asciiTheme="majorBidi" w:hAnsiTheme="majorBidi" w:cstheme="majorBidi"/>
                <w:lang w:val="en-GB"/>
              </w:rPr>
            </w:pPr>
            <w:r w:rsidRPr="004F18CD">
              <w:rPr>
                <w:rFonts w:asciiTheme="majorBidi" w:hAnsiTheme="majorBidi" w:cstheme="majorBidi"/>
                <w:lang w:val="en-GB"/>
              </w:rPr>
              <w:t>C</w:t>
            </w:r>
          </w:p>
          <w:p w14:paraId="5375EFC5" w14:textId="77777777" w:rsidR="001305ED" w:rsidRPr="004F18CD" w:rsidRDefault="001305ED" w:rsidP="00687B40">
            <w:pPr>
              <w:jc w:val="center"/>
              <w:rPr>
                <w:rFonts w:asciiTheme="majorBidi" w:hAnsiTheme="majorBidi" w:cstheme="majorBidi"/>
                <w:lang w:val="en-GB"/>
              </w:rPr>
            </w:pPr>
          </w:p>
        </w:tc>
      </w:tr>
    </w:tbl>
    <w:p w14:paraId="2E222BE5" w14:textId="54E90BB6" w:rsidR="001305ED" w:rsidRDefault="001305ED" w:rsidP="001305ED">
      <w:pPr>
        <w:autoSpaceDE w:val="0"/>
        <w:autoSpaceDN w:val="0"/>
        <w:adjustRightInd w:val="0"/>
        <w:spacing w:line="360" w:lineRule="auto"/>
        <w:jc w:val="both"/>
        <w:rPr>
          <w:rFonts w:asciiTheme="majorBidi" w:hAnsiTheme="majorBidi" w:cstheme="majorBidi"/>
        </w:rPr>
      </w:pPr>
    </w:p>
    <w:p w14:paraId="7F87D038" w14:textId="22738D7E" w:rsidR="001305ED" w:rsidRDefault="001305ED" w:rsidP="00785792">
      <w:pPr>
        <w:tabs>
          <w:tab w:val="left" w:pos="2205"/>
        </w:tabs>
        <w:autoSpaceDE w:val="0"/>
        <w:autoSpaceDN w:val="0"/>
        <w:adjustRightInd w:val="0"/>
        <w:spacing w:line="360" w:lineRule="auto"/>
        <w:jc w:val="both"/>
        <w:rPr>
          <w:rFonts w:asciiTheme="majorBidi" w:hAnsiTheme="majorBidi" w:cstheme="majorBidi"/>
        </w:rPr>
      </w:pPr>
    </w:p>
    <w:p w14:paraId="6398E934" w14:textId="28901E04" w:rsidR="00785792" w:rsidRDefault="00785792" w:rsidP="00785792">
      <w:pPr>
        <w:tabs>
          <w:tab w:val="left" w:pos="2205"/>
        </w:tabs>
        <w:autoSpaceDE w:val="0"/>
        <w:autoSpaceDN w:val="0"/>
        <w:adjustRightInd w:val="0"/>
        <w:spacing w:line="360" w:lineRule="auto"/>
        <w:jc w:val="both"/>
        <w:rPr>
          <w:rFonts w:asciiTheme="majorBidi" w:hAnsiTheme="majorBidi" w:cstheme="majorBidi"/>
        </w:rPr>
      </w:pPr>
    </w:p>
    <w:p w14:paraId="3CD856A3" w14:textId="4157026F" w:rsidR="001C32B9" w:rsidRPr="001C32B9" w:rsidRDefault="001305ED" w:rsidP="001C32B9">
      <w:pPr>
        <w:autoSpaceDE w:val="0"/>
        <w:autoSpaceDN w:val="0"/>
        <w:adjustRightInd w:val="0"/>
        <w:spacing w:line="360" w:lineRule="auto"/>
        <w:jc w:val="both"/>
        <w:rPr>
          <w:rFonts w:asciiTheme="majorBidi" w:hAnsiTheme="majorBidi" w:cstheme="majorBidi"/>
          <w:b/>
          <w:bCs/>
          <w:lang w:val="en-GB"/>
        </w:rPr>
      </w:pPr>
      <w:r w:rsidRPr="001D4991">
        <w:rPr>
          <w:rFonts w:asciiTheme="majorBidi" w:hAnsiTheme="majorBidi" w:cstheme="majorBidi"/>
          <w:b/>
          <w:bCs/>
        </w:rPr>
        <w:t xml:space="preserve">Table 4.2: </w:t>
      </w:r>
      <w:r w:rsidRPr="001D4991">
        <w:rPr>
          <w:rFonts w:asciiTheme="majorBidi" w:hAnsiTheme="majorBidi" w:cstheme="majorBidi"/>
          <w:b/>
          <w:bCs/>
          <w:lang w:val="en-GB"/>
        </w:rPr>
        <w:t>Antimicrobial</w:t>
      </w:r>
      <w:r w:rsidRPr="00165843">
        <w:rPr>
          <w:rFonts w:asciiTheme="majorBidi" w:hAnsiTheme="majorBidi" w:cstheme="majorBidi"/>
          <w:b/>
          <w:bCs/>
          <w:lang w:val="en-GB"/>
        </w:rPr>
        <w:t xml:space="preserve"> sensitivity of </w:t>
      </w:r>
      <w:r w:rsidRPr="00165843">
        <w:rPr>
          <w:rFonts w:asciiTheme="majorBidi" w:hAnsiTheme="majorBidi" w:cstheme="majorBidi"/>
          <w:b/>
          <w:bCs/>
          <w:i/>
          <w:iCs/>
          <w:lang w:val="en-GB"/>
        </w:rPr>
        <w:t>Klebsiella pneumoniae</w:t>
      </w:r>
      <w:r w:rsidRPr="00165843">
        <w:rPr>
          <w:rFonts w:asciiTheme="majorBidi" w:hAnsiTheme="majorBidi" w:cstheme="majorBidi"/>
          <w:b/>
          <w:bCs/>
          <w:lang w:val="en-GB"/>
        </w:rPr>
        <w:t> MBB</w:t>
      </w:r>
      <w:r w:rsidR="0047511D">
        <w:rPr>
          <w:rFonts w:asciiTheme="majorBidi" w:hAnsiTheme="majorBidi" w:cstheme="majorBidi"/>
          <w:b/>
          <w:bCs/>
          <w:lang w:val="en-GB"/>
        </w:rPr>
        <w:t>9</w:t>
      </w:r>
      <w:r w:rsidR="0080383C">
        <w:rPr>
          <w:rFonts w:asciiTheme="majorBidi" w:hAnsiTheme="majorBidi" w:cstheme="majorBidi"/>
          <w:b/>
          <w:bCs/>
          <w:lang w:val="en-GB"/>
        </w:rPr>
        <w:t>.</w:t>
      </w:r>
    </w:p>
    <w:tbl>
      <w:tblPr>
        <w:tblStyle w:val="TableGrid"/>
        <w:tblpPr w:leftFromText="180" w:rightFromText="180" w:vertAnchor="text" w:tblpXSpec="center" w:tblpY="141"/>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1134"/>
        <w:gridCol w:w="1134"/>
        <w:gridCol w:w="987"/>
        <w:gridCol w:w="2977"/>
        <w:gridCol w:w="1701"/>
      </w:tblGrid>
      <w:tr w:rsidR="00E5787C" w:rsidRPr="004F18CD" w14:paraId="1B2A8257" w14:textId="77777777" w:rsidTr="00E5787C">
        <w:trPr>
          <w:trHeight w:val="841"/>
        </w:trPr>
        <w:tc>
          <w:tcPr>
            <w:tcW w:w="1701" w:type="dxa"/>
            <w:vMerge w:val="restart"/>
            <w:tcBorders>
              <w:top w:val="single" w:sz="4" w:space="0" w:color="auto"/>
              <w:bottom w:val="single" w:sz="4" w:space="0" w:color="auto"/>
            </w:tcBorders>
          </w:tcPr>
          <w:p w14:paraId="38964447" w14:textId="77777777" w:rsidR="00E5787C" w:rsidRPr="004F18CD" w:rsidRDefault="00E5787C" w:rsidP="0027632B">
            <w:pPr>
              <w:jc w:val="center"/>
              <w:rPr>
                <w:rFonts w:asciiTheme="majorBidi" w:hAnsiTheme="majorBidi" w:cstheme="majorBidi"/>
                <w:b/>
                <w:bCs/>
                <w:lang w:val="en-GB"/>
              </w:rPr>
            </w:pPr>
          </w:p>
          <w:p w14:paraId="7A7474F7" w14:textId="77777777" w:rsidR="0002523D" w:rsidRDefault="0002523D" w:rsidP="00E5787C">
            <w:pPr>
              <w:jc w:val="center"/>
              <w:rPr>
                <w:rFonts w:asciiTheme="majorBidi" w:hAnsiTheme="majorBidi" w:cstheme="majorBidi"/>
                <w:b/>
                <w:bCs/>
                <w:lang w:val="en-GB"/>
              </w:rPr>
            </w:pPr>
          </w:p>
          <w:p w14:paraId="77C618D4" w14:textId="6A2A7918" w:rsidR="00E5787C" w:rsidRPr="004F18CD" w:rsidRDefault="00E5787C" w:rsidP="00E5787C">
            <w:pPr>
              <w:jc w:val="center"/>
              <w:rPr>
                <w:rFonts w:asciiTheme="majorBidi" w:hAnsiTheme="majorBidi" w:cstheme="majorBidi"/>
                <w:b/>
                <w:bCs/>
                <w:lang w:val="en-GB"/>
              </w:rPr>
            </w:pPr>
            <w:r w:rsidRPr="004F18CD">
              <w:rPr>
                <w:rFonts w:asciiTheme="majorBidi" w:hAnsiTheme="majorBidi" w:cstheme="majorBidi"/>
                <w:b/>
                <w:bCs/>
                <w:lang w:val="en-GB"/>
              </w:rPr>
              <w:t xml:space="preserve">Antimicrobial </w:t>
            </w:r>
          </w:p>
          <w:p w14:paraId="05B37056" w14:textId="77777777" w:rsidR="00E5787C" w:rsidRPr="004F18CD" w:rsidRDefault="00E5787C" w:rsidP="00E5787C">
            <w:pPr>
              <w:jc w:val="center"/>
              <w:rPr>
                <w:rFonts w:asciiTheme="majorBidi" w:hAnsiTheme="majorBidi" w:cstheme="majorBidi"/>
                <w:b/>
                <w:bCs/>
                <w:lang w:val="en-GB"/>
              </w:rPr>
            </w:pPr>
            <w:r w:rsidRPr="004F18CD">
              <w:rPr>
                <w:rFonts w:asciiTheme="majorBidi" w:hAnsiTheme="majorBidi" w:cstheme="majorBidi"/>
                <w:b/>
                <w:bCs/>
                <w:lang w:val="en-GB"/>
              </w:rPr>
              <w:t>agent</w:t>
            </w:r>
          </w:p>
        </w:tc>
        <w:tc>
          <w:tcPr>
            <w:tcW w:w="3255" w:type="dxa"/>
            <w:gridSpan w:val="3"/>
            <w:tcBorders>
              <w:top w:val="single" w:sz="4" w:space="0" w:color="auto"/>
              <w:bottom w:val="single" w:sz="4" w:space="0" w:color="auto"/>
            </w:tcBorders>
          </w:tcPr>
          <w:p w14:paraId="4FE93555" w14:textId="77777777" w:rsidR="00E5787C" w:rsidRPr="004F18CD" w:rsidRDefault="00E5787C" w:rsidP="0027632B">
            <w:pPr>
              <w:jc w:val="center"/>
              <w:rPr>
                <w:rFonts w:asciiTheme="majorBidi" w:hAnsiTheme="majorBidi" w:cstheme="majorBidi"/>
                <w:b/>
                <w:bCs/>
                <w:lang w:val="en-GB"/>
              </w:rPr>
            </w:pPr>
          </w:p>
          <w:p w14:paraId="40AFF085" w14:textId="77777777" w:rsidR="00E5787C" w:rsidRPr="004F18CD" w:rsidRDefault="00E5787C" w:rsidP="0002523D">
            <w:pPr>
              <w:jc w:val="center"/>
              <w:rPr>
                <w:rFonts w:asciiTheme="majorBidi" w:hAnsiTheme="majorBidi" w:cstheme="majorBidi"/>
                <w:b/>
                <w:bCs/>
                <w:lang w:val="en-GB"/>
              </w:rPr>
            </w:pPr>
            <w:r w:rsidRPr="004F18CD">
              <w:rPr>
                <w:rFonts w:asciiTheme="majorBidi" w:hAnsiTheme="majorBidi" w:cstheme="majorBidi"/>
                <w:b/>
                <w:bCs/>
                <w:lang w:val="en-GB"/>
              </w:rPr>
              <w:t>BSAC</w:t>
            </w:r>
          </w:p>
          <w:p w14:paraId="38AAF4B6" w14:textId="77777777" w:rsidR="00E5787C" w:rsidRPr="004F18CD" w:rsidRDefault="00E5787C" w:rsidP="0002523D">
            <w:pPr>
              <w:jc w:val="center"/>
              <w:rPr>
                <w:rFonts w:asciiTheme="majorBidi" w:hAnsiTheme="majorBidi" w:cstheme="majorBidi"/>
                <w:b/>
                <w:bCs/>
                <w:lang w:val="en-GB"/>
              </w:rPr>
            </w:pPr>
            <w:r w:rsidRPr="004F18CD">
              <w:rPr>
                <w:rFonts w:asciiTheme="majorBidi" w:hAnsiTheme="majorBidi" w:cstheme="majorBidi"/>
                <w:b/>
                <w:bCs/>
                <w:lang w:val="en-GB"/>
              </w:rPr>
              <w:t>Zone diameter breakpoint (mm)</w:t>
            </w:r>
          </w:p>
          <w:p w14:paraId="117AAE28" w14:textId="77777777" w:rsidR="00E5787C" w:rsidRPr="004F18CD" w:rsidRDefault="00E5787C" w:rsidP="0027632B">
            <w:pPr>
              <w:rPr>
                <w:rFonts w:asciiTheme="majorBidi" w:hAnsiTheme="majorBidi" w:cstheme="majorBidi"/>
                <w:b/>
                <w:bCs/>
                <w:lang w:val="en-GB"/>
              </w:rPr>
            </w:pPr>
          </w:p>
        </w:tc>
        <w:tc>
          <w:tcPr>
            <w:tcW w:w="2977" w:type="dxa"/>
            <w:vMerge w:val="restart"/>
            <w:tcBorders>
              <w:top w:val="single" w:sz="4" w:space="0" w:color="auto"/>
              <w:bottom w:val="single" w:sz="4" w:space="0" w:color="auto"/>
            </w:tcBorders>
          </w:tcPr>
          <w:p w14:paraId="6424930E" w14:textId="77777777" w:rsidR="0002523D" w:rsidRDefault="0002523D" w:rsidP="0027632B">
            <w:pPr>
              <w:jc w:val="center"/>
              <w:rPr>
                <w:rFonts w:asciiTheme="majorBidi" w:hAnsiTheme="majorBidi" w:cstheme="majorBidi"/>
                <w:b/>
                <w:bCs/>
                <w:i/>
                <w:iCs/>
                <w:lang w:val="en-GB"/>
              </w:rPr>
            </w:pPr>
          </w:p>
          <w:p w14:paraId="2A77E550" w14:textId="29F2D6BB" w:rsidR="00E5787C" w:rsidRPr="007D29A4" w:rsidRDefault="00E5787C" w:rsidP="0027632B">
            <w:pPr>
              <w:jc w:val="center"/>
              <w:rPr>
                <w:rFonts w:asciiTheme="majorBidi" w:hAnsiTheme="majorBidi" w:cstheme="majorBidi"/>
                <w:b/>
                <w:bCs/>
                <w:i/>
                <w:iCs/>
                <w:lang w:val="it-IT"/>
              </w:rPr>
            </w:pPr>
            <w:r w:rsidRPr="007D29A4">
              <w:rPr>
                <w:rFonts w:asciiTheme="majorBidi" w:hAnsiTheme="majorBidi" w:cstheme="majorBidi"/>
                <w:b/>
                <w:bCs/>
                <w:i/>
                <w:iCs/>
                <w:lang w:val="it-IT"/>
              </w:rPr>
              <w:t xml:space="preserve">Klebsiella </w:t>
            </w:r>
          </w:p>
          <w:p w14:paraId="54A4EB0E" w14:textId="77777777" w:rsidR="00E5787C" w:rsidRPr="007D29A4" w:rsidRDefault="00E5787C" w:rsidP="0027632B">
            <w:pPr>
              <w:jc w:val="center"/>
              <w:rPr>
                <w:rFonts w:asciiTheme="majorBidi" w:hAnsiTheme="majorBidi" w:cstheme="majorBidi"/>
                <w:b/>
                <w:bCs/>
                <w:lang w:val="it-IT"/>
              </w:rPr>
            </w:pPr>
            <w:r w:rsidRPr="007D29A4">
              <w:rPr>
                <w:rFonts w:asciiTheme="majorBidi" w:hAnsiTheme="majorBidi" w:cstheme="majorBidi"/>
                <w:b/>
                <w:bCs/>
                <w:i/>
                <w:iCs/>
                <w:lang w:val="it-IT"/>
              </w:rPr>
              <w:t>pneumoniae</w:t>
            </w:r>
            <w:r w:rsidRPr="007D29A4">
              <w:rPr>
                <w:rFonts w:asciiTheme="majorBidi" w:hAnsiTheme="majorBidi" w:cstheme="majorBidi"/>
                <w:b/>
                <w:bCs/>
                <w:lang w:val="it-IT"/>
              </w:rPr>
              <w:t xml:space="preserve"> MBB9 </w:t>
            </w:r>
          </w:p>
          <w:p w14:paraId="55DA4C61" w14:textId="77777777" w:rsidR="00E5787C" w:rsidRPr="007D29A4" w:rsidRDefault="00E5787C" w:rsidP="0027632B">
            <w:pPr>
              <w:pStyle w:val="Default"/>
              <w:jc w:val="center"/>
              <w:rPr>
                <w:rFonts w:asciiTheme="majorBidi" w:hAnsiTheme="majorBidi" w:cstheme="majorBidi"/>
                <w:b/>
                <w:bCs/>
                <w:lang w:val="it-IT"/>
              </w:rPr>
            </w:pPr>
            <w:r w:rsidRPr="007D29A4">
              <w:rPr>
                <w:rFonts w:asciiTheme="majorBidi" w:hAnsiTheme="majorBidi" w:cstheme="majorBidi"/>
                <w:b/>
                <w:bCs/>
                <w:color w:val="auto"/>
                <w:lang w:val="it-IT"/>
              </w:rPr>
              <w:t xml:space="preserve">zone diameters (mm) </w:t>
            </w:r>
          </w:p>
          <w:p w14:paraId="32B10C57" w14:textId="77777777" w:rsidR="00E5787C" w:rsidRPr="007D29A4" w:rsidRDefault="00E5787C" w:rsidP="0027632B">
            <w:pPr>
              <w:jc w:val="center"/>
              <w:rPr>
                <w:rFonts w:asciiTheme="majorBidi" w:hAnsiTheme="majorBidi" w:cstheme="majorBidi"/>
                <w:b/>
                <w:bCs/>
                <w:lang w:val="it-IT"/>
              </w:rPr>
            </w:pPr>
          </w:p>
        </w:tc>
        <w:tc>
          <w:tcPr>
            <w:tcW w:w="1701" w:type="dxa"/>
            <w:vMerge w:val="restart"/>
            <w:tcBorders>
              <w:top w:val="single" w:sz="4" w:space="0" w:color="auto"/>
              <w:bottom w:val="single" w:sz="4" w:space="0" w:color="auto"/>
            </w:tcBorders>
          </w:tcPr>
          <w:p w14:paraId="4D333D0C" w14:textId="77777777" w:rsidR="00E5787C" w:rsidRPr="007D29A4" w:rsidRDefault="00E5787C" w:rsidP="0027632B">
            <w:pPr>
              <w:jc w:val="center"/>
              <w:rPr>
                <w:rFonts w:asciiTheme="majorBidi" w:hAnsiTheme="majorBidi" w:cstheme="majorBidi"/>
                <w:b/>
                <w:bCs/>
                <w:lang w:val="it-IT"/>
              </w:rPr>
            </w:pPr>
          </w:p>
          <w:p w14:paraId="41B9CE39" w14:textId="77777777" w:rsidR="00E5787C" w:rsidRPr="007D29A4" w:rsidRDefault="00E5787C" w:rsidP="0027632B">
            <w:pPr>
              <w:jc w:val="center"/>
              <w:rPr>
                <w:rFonts w:asciiTheme="majorBidi" w:hAnsiTheme="majorBidi" w:cstheme="majorBidi"/>
                <w:b/>
                <w:bCs/>
                <w:lang w:val="it-IT"/>
              </w:rPr>
            </w:pPr>
          </w:p>
          <w:p w14:paraId="10294AE2" w14:textId="77777777" w:rsidR="00E5787C" w:rsidRPr="004F18CD" w:rsidRDefault="00E5787C" w:rsidP="0027632B">
            <w:pPr>
              <w:jc w:val="center"/>
              <w:rPr>
                <w:rFonts w:asciiTheme="majorBidi" w:hAnsiTheme="majorBidi" w:cstheme="majorBidi"/>
                <w:b/>
                <w:bCs/>
                <w:lang w:val="en-GB"/>
              </w:rPr>
            </w:pPr>
            <w:r w:rsidRPr="004F18CD">
              <w:rPr>
                <w:rFonts w:asciiTheme="majorBidi" w:hAnsiTheme="majorBidi" w:cstheme="majorBidi"/>
                <w:b/>
                <w:bCs/>
                <w:lang w:val="en-GB"/>
              </w:rPr>
              <w:t>Interpretation</w:t>
            </w:r>
          </w:p>
        </w:tc>
      </w:tr>
      <w:tr w:rsidR="00E5787C" w:rsidRPr="004F18CD" w14:paraId="3ACA208F" w14:textId="77777777" w:rsidTr="00E5787C">
        <w:trPr>
          <w:trHeight w:val="246"/>
        </w:trPr>
        <w:tc>
          <w:tcPr>
            <w:tcW w:w="1701" w:type="dxa"/>
            <w:vMerge/>
            <w:tcBorders>
              <w:top w:val="single" w:sz="4" w:space="0" w:color="auto"/>
              <w:bottom w:val="single" w:sz="4" w:space="0" w:color="auto"/>
            </w:tcBorders>
          </w:tcPr>
          <w:p w14:paraId="48D70CF6" w14:textId="77777777" w:rsidR="00E5787C" w:rsidRPr="004F18CD" w:rsidRDefault="00E5787C" w:rsidP="0027632B">
            <w:pPr>
              <w:jc w:val="center"/>
              <w:rPr>
                <w:rFonts w:asciiTheme="majorBidi" w:hAnsiTheme="majorBidi" w:cstheme="majorBidi"/>
                <w:b/>
                <w:bCs/>
                <w:lang w:val="en-GB"/>
              </w:rPr>
            </w:pPr>
          </w:p>
        </w:tc>
        <w:tc>
          <w:tcPr>
            <w:tcW w:w="1134" w:type="dxa"/>
            <w:tcBorders>
              <w:top w:val="single" w:sz="4" w:space="0" w:color="auto"/>
              <w:bottom w:val="single" w:sz="4" w:space="0" w:color="auto"/>
            </w:tcBorders>
          </w:tcPr>
          <w:p w14:paraId="7D190C89" w14:textId="77777777" w:rsidR="00E5787C" w:rsidRPr="004F18CD" w:rsidRDefault="00E5787C" w:rsidP="0027632B">
            <w:pPr>
              <w:jc w:val="center"/>
              <w:rPr>
                <w:rFonts w:asciiTheme="majorBidi" w:hAnsiTheme="majorBidi" w:cstheme="majorBidi"/>
              </w:rPr>
            </w:pPr>
            <w:r w:rsidRPr="004F18CD">
              <w:rPr>
                <w:rFonts w:asciiTheme="majorBidi" w:hAnsiTheme="majorBidi" w:cstheme="majorBidi"/>
                <w:b/>
                <w:bCs/>
                <w:lang w:val="en-GB"/>
              </w:rPr>
              <w:t>S</w:t>
            </w:r>
            <w:r w:rsidRPr="004F18CD">
              <w:rPr>
                <w:rFonts w:asciiTheme="majorBidi" w:hAnsiTheme="majorBidi" w:cstheme="majorBidi"/>
                <w:color w:val="545454"/>
                <w:shd w:val="clear" w:color="auto" w:fill="FFFFFF"/>
              </w:rPr>
              <w:t>≥</w:t>
            </w:r>
          </w:p>
          <w:p w14:paraId="4502D570" w14:textId="77777777" w:rsidR="00E5787C" w:rsidRPr="004F18CD" w:rsidRDefault="00E5787C" w:rsidP="0027632B">
            <w:pPr>
              <w:jc w:val="center"/>
              <w:rPr>
                <w:rFonts w:asciiTheme="majorBidi" w:hAnsiTheme="majorBidi" w:cstheme="majorBidi"/>
                <w:b/>
                <w:bCs/>
                <w:lang w:val="en-GB"/>
              </w:rPr>
            </w:pPr>
          </w:p>
        </w:tc>
        <w:tc>
          <w:tcPr>
            <w:tcW w:w="1134" w:type="dxa"/>
            <w:tcBorders>
              <w:top w:val="single" w:sz="4" w:space="0" w:color="auto"/>
              <w:bottom w:val="single" w:sz="4" w:space="0" w:color="auto"/>
            </w:tcBorders>
          </w:tcPr>
          <w:p w14:paraId="18C2F24C" w14:textId="77777777" w:rsidR="00E5787C" w:rsidRPr="004F18CD" w:rsidRDefault="00E5787C" w:rsidP="0027632B">
            <w:pPr>
              <w:jc w:val="center"/>
              <w:rPr>
                <w:rFonts w:asciiTheme="majorBidi" w:hAnsiTheme="majorBidi" w:cstheme="majorBidi"/>
                <w:u w:val="single"/>
              </w:rPr>
            </w:pPr>
            <w:r w:rsidRPr="004F18CD">
              <w:rPr>
                <w:rFonts w:asciiTheme="majorBidi" w:hAnsiTheme="majorBidi" w:cstheme="majorBidi"/>
                <w:b/>
                <w:bCs/>
                <w:lang w:val="en-GB"/>
              </w:rPr>
              <w:t>I</w:t>
            </w:r>
          </w:p>
          <w:p w14:paraId="09D60177" w14:textId="77777777" w:rsidR="00E5787C" w:rsidRPr="004F18CD" w:rsidRDefault="00E5787C" w:rsidP="0027632B">
            <w:pPr>
              <w:jc w:val="center"/>
              <w:rPr>
                <w:rFonts w:asciiTheme="majorBidi" w:hAnsiTheme="majorBidi" w:cstheme="majorBidi"/>
                <w:b/>
                <w:bCs/>
                <w:lang w:val="en-GB"/>
              </w:rPr>
            </w:pPr>
          </w:p>
        </w:tc>
        <w:tc>
          <w:tcPr>
            <w:tcW w:w="987" w:type="dxa"/>
            <w:tcBorders>
              <w:top w:val="single" w:sz="4" w:space="0" w:color="auto"/>
              <w:bottom w:val="single" w:sz="4" w:space="0" w:color="auto"/>
            </w:tcBorders>
          </w:tcPr>
          <w:p w14:paraId="7202DA04" w14:textId="77777777" w:rsidR="00E5787C" w:rsidRPr="004F18CD" w:rsidRDefault="00E5787C" w:rsidP="0027632B">
            <w:pPr>
              <w:jc w:val="center"/>
              <w:rPr>
                <w:rFonts w:asciiTheme="majorBidi" w:hAnsiTheme="majorBidi" w:cstheme="majorBidi"/>
                <w:u w:val="single"/>
              </w:rPr>
            </w:pPr>
            <w:r w:rsidRPr="004F18CD">
              <w:rPr>
                <w:rFonts w:asciiTheme="majorBidi" w:hAnsiTheme="majorBidi" w:cstheme="majorBidi"/>
                <w:b/>
                <w:bCs/>
                <w:lang w:val="en-GB"/>
              </w:rPr>
              <w:t>R</w:t>
            </w:r>
            <w:r w:rsidRPr="004F18CD">
              <w:rPr>
                <w:rFonts w:asciiTheme="majorBidi" w:hAnsiTheme="majorBidi" w:cstheme="majorBidi"/>
                <w:u w:val="single"/>
              </w:rPr>
              <w:t>&lt;</w:t>
            </w:r>
          </w:p>
          <w:p w14:paraId="7272B699" w14:textId="77777777" w:rsidR="00E5787C" w:rsidRPr="004F18CD" w:rsidRDefault="00E5787C" w:rsidP="0027632B">
            <w:pPr>
              <w:jc w:val="center"/>
              <w:rPr>
                <w:rFonts w:asciiTheme="majorBidi" w:hAnsiTheme="majorBidi" w:cstheme="majorBidi"/>
                <w:b/>
                <w:bCs/>
                <w:lang w:val="en-GB"/>
              </w:rPr>
            </w:pPr>
          </w:p>
        </w:tc>
        <w:tc>
          <w:tcPr>
            <w:tcW w:w="2977" w:type="dxa"/>
            <w:vMerge/>
            <w:tcBorders>
              <w:bottom w:val="single" w:sz="4" w:space="0" w:color="auto"/>
            </w:tcBorders>
          </w:tcPr>
          <w:p w14:paraId="35D40232" w14:textId="77777777" w:rsidR="00E5787C" w:rsidRPr="004F18CD" w:rsidRDefault="00E5787C" w:rsidP="0027632B">
            <w:pPr>
              <w:jc w:val="center"/>
              <w:rPr>
                <w:rFonts w:asciiTheme="majorBidi" w:hAnsiTheme="majorBidi" w:cstheme="majorBidi"/>
                <w:b/>
                <w:bCs/>
                <w:lang w:val="en-GB"/>
              </w:rPr>
            </w:pPr>
          </w:p>
        </w:tc>
        <w:tc>
          <w:tcPr>
            <w:tcW w:w="1701" w:type="dxa"/>
            <w:vMerge/>
            <w:tcBorders>
              <w:bottom w:val="single" w:sz="4" w:space="0" w:color="auto"/>
            </w:tcBorders>
          </w:tcPr>
          <w:p w14:paraId="21650052" w14:textId="77777777" w:rsidR="00E5787C" w:rsidRPr="004F18CD" w:rsidRDefault="00E5787C" w:rsidP="0027632B">
            <w:pPr>
              <w:jc w:val="center"/>
              <w:rPr>
                <w:rFonts w:asciiTheme="majorBidi" w:hAnsiTheme="majorBidi" w:cstheme="majorBidi"/>
                <w:b/>
                <w:bCs/>
                <w:lang w:val="en-GB"/>
              </w:rPr>
            </w:pPr>
          </w:p>
        </w:tc>
      </w:tr>
      <w:tr w:rsidR="00E5787C" w:rsidRPr="004F18CD" w14:paraId="218116C5" w14:textId="77777777" w:rsidTr="00E5787C">
        <w:tc>
          <w:tcPr>
            <w:tcW w:w="1701" w:type="dxa"/>
            <w:tcBorders>
              <w:top w:val="single" w:sz="4" w:space="0" w:color="auto"/>
            </w:tcBorders>
          </w:tcPr>
          <w:p w14:paraId="774FCE76"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AK</w:t>
            </w:r>
          </w:p>
        </w:tc>
        <w:tc>
          <w:tcPr>
            <w:tcW w:w="1134" w:type="dxa"/>
            <w:tcBorders>
              <w:top w:val="single" w:sz="4" w:space="0" w:color="auto"/>
            </w:tcBorders>
          </w:tcPr>
          <w:p w14:paraId="4BB06DC4"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19</w:t>
            </w:r>
          </w:p>
        </w:tc>
        <w:tc>
          <w:tcPr>
            <w:tcW w:w="1134" w:type="dxa"/>
            <w:tcBorders>
              <w:top w:val="single" w:sz="4" w:space="0" w:color="auto"/>
            </w:tcBorders>
          </w:tcPr>
          <w:p w14:paraId="4A6FDD6E"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16-18</w:t>
            </w:r>
          </w:p>
        </w:tc>
        <w:tc>
          <w:tcPr>
            <w:tcW w:w="987" w:type="dxa"/>
            <w:tcBorders>
              <w:top w:val="single" w:sz="4" w:space="0" w:color="auto"/>
            </w:tcBorders>
          </w:tcPr>
          <w:p w14:paraId="408EAE03"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15</w:t>
            </w:r>
          </w:p>
        </w:tc>
        <w:tc>
          <w:tcPr>
            <w:tcW w:w="2977" w:type="dxa"/>
            <w:tcBorders>
              <w:top w:val="single" w:sz="4" w:space="0" w:color="auto"/>
            </w:tcBorders>
          </w:tcPr>
          <w:p w14:paraId="3CB675E4"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25</w:t>
            </w:r>
          </w:p>
        </w:tc>
        <w:tc>
          <w:tcPr>
            <w:tcW w:w="1701" w:type="dxa"/>
            <w:tcBorders>
              <w:top w:val="single" w:sz="4" w:space="0" w:color="auto"/>
            </w:tcBorders>
          </w:tcPr>
          <w:p w14:paraId="3ED58CA3"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S</w:t>
            </w:r>
          </w:p>
        </w:tc>
      </w:tr>
      <w:tr w:rsidR="00E5787C" w:rsidRPr="004F18CD" w14:paraId="28EF6F89" w14:textId="77777777" w:rsidTr="00E5787C">
        <w:tc>
          <w:tcPr>
            <w:tcW w:w="1701" w:type="dxa"/>
          </w:tcPr>
          <w:p w14:paraId="705336F7"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CN</w:t>
            </w:r>
          </w:p>
        </w:tc>
        <w:tc>
          <w:tcPr>
            <w:tcW w:w="1134" w:type="dxa"/>
          </w:tcPr>
          <w:p w14:paraId="437092CC"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20</w:t>
            </w:r>
          </w:p>
        </w:tc>
        <w:tc>
          <w:tcPr>
            <w:tcW w:w="1134" w:type="dxa"/>
          </w:tcPr>
          <w:p w14:paraId="50BC79B2"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17-19</w:t>
            </w:r>
          </w:p>
        </w:tc>
        <w:tc>
          <w:tcPr>
            <w:tcW w:w="987" w:type="dxa"/>
          </w:tcPr>
          <w:p w14:paraId="6995767B"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16</w:t>
            </w:r>
          </w:p>
        </w:tc>
        <w:tc>
          <w:tcPr>
            <w:tcW w:w="2977" w:type="dxa"/>
          </w:tcPr>
          <w:p w14:paraId="25EF3E34"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24</w:t>
            </w:r>
          </w:p>
        </w:tc>
        <w:tc>
          <w:tcPr>
            <w:tcW w:w="1701" w:type="dxa"/>
          </w:tcPr>
          <w:p w14:paraId="66320B7C"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S</w:t>
            </w:r>
          </w:p>
        </w:tc>
      </w:tr>
      <w:tr w:rsidR="00E5787C" w:rsidRPr="004F18CD" w14:paraId="58561A56" w14:textId="77777777" w:rsidTr="00E5787C">
        <w:tc>
          <w:tcPr>
            <w:tcW w:w="1701" w:type="dxa"/>
          </w:tcPr>
          <w:p w14:paraId="0496AC4C"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TZP</w:t>
            </w:r>
          </w:p>
        </w:tc>
        <w:tc>
          <w:tcPr>
            <w:tcW w:w="1134" w:type="dxa"/>
          </w:tcPr>
          <w:p w14:paraId="235C84B3"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23</w:t>
            </w:r>
          </w:p>
        </w:tc>
        <w:tc>
          <w:tcPr>
            <w:tcW w:w="1134" w:type="dxa"/>
          </w:tcPr>
          <w:p w14:paraId="2F5B9D7F"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21-22</w:t>
            </w:r>
          </w:p>
        </w:tc>
        <w:tc>
          <w:tcPr>
            <w:tcW w:w="987" w:type="dxa"/>
          </w:tcPr>
          <w:p w14:paraId="68B5DC23"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20</w:t>
            </w:r>
          </w:p>
        </w:tc>
        <w:tc>
          <w:tcPr>
            <w:tcW w:w="2977" w:type="dxa"/>
          </w:tcPr>
          <w:p w14:paraId="23CB241A"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33</w:t>
            </w:r>
          </w:p>
        </w:tc>
        <w:tc>
          <w:tcPr>
            <w:tcW w:w="1701" w:type="dxa"/>
          </w:tcPr>
          <w:p w14:paraId="4334B6D0"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S</w:t>
            </w:r>
          </w:p>
        </w:tc>
      </w:tr>
      <w:tr w:rsidR="00E5787C" w:rsidRPr="004F18CD" w14:paraId="66052228" w14:textId="77777777" w:rsidTr="00E5787C">
        <w:tc>
          <w:tcPr>
            <w:tcW w:w="1701" w:type="dxa"/>
          </w:tcPr>
          <w:p w14:paraId="7A3D27BC"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PRL</w:t>
            </w:r>
          </w:p>
        </w:tc>
        <w:tc>
          <w:tcPr>
            <w:tcW w:w="1134" w:type="dxa"/>
          </w:tcPr>
          <w:p w14:paraId="172A56FA"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23</w:t>
            </w:r>
          </w:p>
        </w:tc>
        <w:tc>
          <w:tcPr>
            <w:tcW w:w="1134" w:type="dxa"/>
          </w:tcPr>
          <w:p w14:paraId="4E577C14"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21-22</w:t>
            </w:r>
          </w:p>
        </w:tc>
        <w:tc>
          <w:tcPr>
            <w:tcW w:w="987" w:type="dxa"/>
          </w:tcPr>
          <w:p w14:paraId="0D3FDB25"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20</w:t>
            </w:r>
          </w:p>
        </w:tc>
        <w:tc>
          <w:tcPr>
            <w:tcW w:w="2977" w:type="dxa"/>
          </w:tcPr>
          <w:p w14:paraId="65C6BFAE"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31</w:t>
            </w:r>
          </w:p>
        </w:tc>
        <w:tc>
          <w:tcPr>
            <w:tcW w:w="1701" w:type="dxa"/>
          </w:tcPr>
          <w:p w14:paraId="14B45A9E"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S</w:t>
            </w:r>
          </w:p>
        </w:tc>
      </w:tr>
      <w:tr w:rsidR="00E5787C" w:rsidRPr="004F18CD" w14:paraId="704C7D76" w14:textId="77777777" w:rsidTr="00E5787C">
        <w:tc>
          <w:tcPr>
            <w:tcW w:w="1701" w:type="dxa"/>
          </w:tcPr>
          <w:p w14:paraId="6DFC52A9"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AMP</w:t>
            </w:r>
          </w:p>
        </w:tc>
        <w:tc>
          <w:tcPr>
            <w:tcW w:w="1134" w:type="dxa"/>
          </w:tcPr>
          <w:p w14:paraId="03FC2073"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15</w:t>
            </w:r>
          </w:p>
        </w:tc>
        <w:tc>
          <w:tcPr>
            <w:tcW w:w="1134" w:type="dxa"/>
          </w:tcPr>
          <w:p w14:paraId="7A758369"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w:t>
            </w:r>
          </w:p>
        </w:tc>
        <w:tc>
          <w:tcPr>
            <w:tcW w:w="987" w:type="dxa"/>
          </w:tcPr>
          <w:p w14:paraId="093F56B9"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14</w:t>
            </w:r>
          </w:p>
        </w:tc>
        <w:tc>
          <w:tcPr>
            <w:tcW w:w="2977" w:type="dxa"/>
          </w:tcPr>
          <w:p w14:paraId="5DEEA92F"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21</w:t>
            </w:r>
          </w:p>
        </w:tc>
        <w:tc>
          <w:tcPr>
            <w:tcW w:w="1701" w:type="dxa"/>
          </w:tcPr>
          <w:p w14:paraId="27DD4FD6"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S</w:t>
            </w:r>
          </w:p>
        </w:tc>
      </w:tr>
      <w:tr w:rsidR="00E5787C" w:rsidRPr="004F18CD" w14:paraId="43989A9E" w14:textId="77777777" w:rsidTr="00E5787C">
        <w:tc>
          <w:tcPr>
            <w:tcW w:w="1701" w:type="dxa"/>
          </w:tcPr>
          <w:p w14:paraId="417604F7"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DOR</w:t>
            </w:r>
          </w:p>
        </w:tc>
        <w:tc>
          <w:tcPr>
            <w:tcW w:w="1134" w:type="dxa"/>
          </w:tcPr>
          <w:p w14:paraId="67A93D30"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24</w:t>
            </w:r>
          </w:p>
        </w:tc>
        <w:tc>
          <w:tcPr>
            <w:tcW w:w="1134" w:type="dxa"/>
          </w:tcPr>
          <w:p w14:paraId="629D42E3"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19-23</w:t>
            </w:r>
          </w:p>
        </w:tc>
        <w:tc>
          <w:tcPr>
            <w:tcW w:w="987" w:type="dxa"/>
          </w:tcPr>
          <w:p w14:paraId="461BE03F"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18</w:t>
            </w:r>
          </w:p>
        </w:tc>
        <w:tc>
          <w:tcPr>
            <w:tcW w:w="2977" w:type="dxa"/>
          </w:tcPr>
          <w:p w14:paraId="3676AC4D"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36</w:t>
            </w:r>
          </w:p>
        </w:tc>
        <w:tc>
          <w:tcPr>
            <w:tcW w:w="1701" w:type="dxa"/>
          </w:tcPr>
          <w:p w14:paraId="01BCD088"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S</w:t>
            </w:r>
          </w:p>
        </w:tc>
      </w:tr>
      <w:tr w:rsidR="00E5787C" w:rsidRPr="004F18CD" w14:paraId="4A9623C2" w14:textId="77777777" w:rsidTr="00E5787C">
        <w:tc>
          <w:tcPr>
            <w:tcW w:w="1701" w:type="dxa"/>
          </w:tcPr>
          <w:p w14:paraId="5070757E"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IPM</w:t>
            </w:r>
          </w:p>
        </w:tc>
        <w:tc>
          <w:tcPr>
            <w:tcW w:w="1134" w:type="dxa"/>
          </w:tcPr>
          <w:p w14:paraId="0558484E"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21</w:t>
            </w:r>
          </w:p>
        </w:tc>
        <w:tc>
          <w:tcPr>
            <w:tcW w:w="1134" w:type="dxa"/>
          </w:tcPr>
          <w:p w14:paraId="26DA9089"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17-20</w:t>
            </w:r>
          </w:p>
        </w:tc>
        <w:tc>
          <w:tcPr>
            <w:tcW w:w="987" w:type="dxa"/>
          </w:tcPr>
          <w:p w14:paraId="29E79417"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16</w:t>
            </w:r>
          </w:p>
        </w:tc>
        <w:tc>
          <w:tcPr>
            <w:tcW w:w="2977" w:type="dxa"/>
          </w:tcPr>
          <w:p w14:paraId="3428F24D"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31</w:t>
            </w:r>
          </w:p>
        </w:tc>
        <w:tc>
          <w:tcPr>
            <w:tcW w:w="1701" w:type="dxa"/>
          </w:tcPr>
          <w:p w14:paraId="21E43370"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S</w:t>
            </w:r>
          </w:p>
        </w:tc>
      </w:tr>
      <w:tr w:rsidR="00E5787C" w:rsidRPr="004F18CD" w14:paraId="1DDB3B67" w14:textId="77777777" w:rsidTr="00E5787C">
        <w:tc>
          <w:tcPr>
            <w:tcW w:w="1701" w:type="dxa"/>
          </w:tcPr>
          <w:p w14:paraId="7CE69BAB"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MEM</w:t>
            </w:r>
          </w:p>
        </w:tc>
        <w:tc>
          <w:tcPr>
            <w:tcW w:w="1134" w:type="dxa"/>
          </w:tcPr>
          <w:p w14:paraId="35EEF94A"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27</w:t>
            </w:r>
          </w:p>
        </w:tc>
        <w:tc>
          <w:tcPr>
            <w:tcW w:w="1134" w:type="dxa"/>
          </w:tcPr>
          <w:p w14:paraId="2BDE63A0"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20-26</w:t>
            </w:r>
          </w:p>
        </w:tc>
        <w:tc>
          <w:tcPr>
            <w:tcW w:w="987" w:type="dxa"/>
          </w:tcPr>
          <w:p w14:paraId="0DA0BF81"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19</w:t>
            </w:r>
          </w:p>
        </w:tc>
        <w:tc>
          <w:tcPr>
            <w:tcW w:w="2977" w:type="dxa"/>
          </w:tcPr>
          <w:p w14:paraId="6ADF6B30"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36</w:t>
            </w:r>
          </w:p>
        </w:tc>
        <w:tc>
          <w:tcPr>
            <w:tcW w:w="1701" w:type="dxa"/>
          </w:tcPr>
          <w:p w14:paraId="181FFA8A"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S</w:t>
            </w:r>
          </w:p>
        </w:tc>
      </w:tr>
      <w:tr w:rsidR="00E5787C" w:rsidRPr="004F18CD" w14:paraId="4423F4C8" w14:textId="77777777" w:rsidTr="00E5787C">
        <w:tc>
          <w:tcPr>
            <w:tcW w:w="1701" w:type="dxa"/>
          </w:tcPr>
          <w:p w14:paraId="7E82ABE4"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CIP</w:t>
            </w:r>
          </w:p>
        </w:tc>
        <w:tc>
          <w:tcPr>
            <w:tcW w:w="1134" w:type="dxa"/>
          </w:tcPr>
          <w:p w14:paraId="760942FC"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20</w:t>
            </w:r>
          </w:p>
        </w:tc>
        <w:tc>
          <w:tcPr>
            <w:tcW w:w="1134" w:type="dxa"/>
          </w:tcPr>
          <w:p w14:paraId="5C5BB2CF"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17-19</w:t>
            </w:r>
          </w:p>
        </w:tc>
        <w:tc>
          <w:tcPr>
            <w:tcW w:w="987" w:type="dxa"/>
          </w:tcPr>
          <w:p w14:paraId="44E79361"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16</w:t>
            </w:r>
          </w:p>
        </w:tc>
        <w:tc>
          <w:tcPr>
            <w:tcW w:w="2977" w:type="dxa"/>
          </w:tcPr>
          <w:p w14:paraId="030DC476"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33</w:t>
            </w:r>
          </w:p>
        </w:tc>
        <w:tc>
          <w:tcPr>
            <w:tcW w:w="1701" w:type="dxa"/>
          </w:tcPr>
          <w:p w14:paraId="42369CA3"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S</w:t>
            </w:r>
          </w:p>
        </w:tc>
      </w:tr>
      <w:tr w:rsidR="00E5787C" w:rsidRPr="004F18CD" w14:paraId="262F6835" w14:textId="77777777" w:rsidTr="00E5787C">
        <w:tc>
          <w:tcPr>
            <w:tcW w:w="1701" w:type="dxa"/>
          </w:tcPr>
          <w:p w14:paraId="327265CA"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NA</w:t>
            </w:r>
          </w:p>
        </w:tc>
        <w:tc>
          <w:tcPr>
            <w:tcW w:w="1134" w:type="dxa"/>
          </w:tcPr>
          <w:p w14:paraId="69B7B4A5"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18</w:t>
            </w:r>
          </w:p>
        </w:tc>
        <w:tc>
          <w:tcPr>
            <w:tcW w:w="1134" w:type="dxa"/>
          </w:tcPr>
          <w:p w14:paraId="479A1BF8"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w:t>
            </w:r>
          </w:p>
        </w:tc>
        <w:tc>
          <w:tcPr>
            <w:tcW w:w="987" w:type="dxa"/>
          </w:tcPr>
          <w:p w14:paraId="7E2FE6DC"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17</w:t>
            </w:r>
          </w:p>
        </w:tc>
        <w:tc>
          <w:tcPr>
            <w:tcW w:w="2977" w:type="dxa"/>
          </w:tcPr>
          <w:p w14:paraId="0EB88A19"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26</w:t>
            </w:r>
          </w:p>
        </w:tc>
        <w:tc>
          <w:tcPr>
            <w:tcW w:w="1701" w:type="dxa"/>
          </w:tcPr>
          <w:p w14:paraId="5896A471"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S</w:t>
            </w:r>
          </w:p>
        </w:tc>
      </w:tr>
      <w:tr w:rsidR="00E5787C" w:rsidRPr="004F18CD" w14:paraId="55BC277F" w14:textId="77777777" w:rsidTr="00E5787C">
        <w:tc>
          <w:tcPr>
            <w:tcW w:w="1701" w:type="dxa"/>
            <w:tcBorders>
              <w:bottom w:val="single" w:sz="4" w:space="0" w:color="auto"/>
            </w:tcBorders>
          </w:tcPr>
          <w:p w14:paraId="03BD74FA"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C</w:t>
            </w:r>
          </w:p>
        </w:tc>
        <w:tc>
          <w:tcPr>
            <w:tcW w:w="1134" w:type="dxa"/>
            <w:tcBorders>
              <w:bottom w:val="single" w:sz="4" w:space="0" w:color="auto"/>
            </w:tcBorders>
          </w:tcPr>
          <w:p w14:paraId="163D4562"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21</w:t>
            </w:r>
          </w:p>
        </w:tc>
        <w:tc>
          <w:tcPr>
            <w:tcW w:w="1134" w:type="dxa"/>
            <w:tcBorders>
              <w:bottom w:val="single" w:sz="4" w:space="0" w:color="auto"/>
            </w:tcBorders>
          </w:tcPr>
          <w:p w14:paraId="479B7AAC"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w:t>
            </w:r>
          </w:p>
        </w:tc>
        <w:tc>
          <w:tcPr>
            <w:tcW w:w="987" w:type="dxa"/>
            <w:tcBorders>
              <w:bottom w:val="single" w:sz="4" w:space="0" w:color="auto"/>
            </w:tcBorders>
          </w:tcPr>
          <w:p w14:paraId="32BDE98F"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20</w:t>
            </w:r>
          </w:p>
        </w:tc>
        <w:tc>
          <w:tcPr>
            <w:tcW w:w="2977" w:type="dxa"/>
            <w:tcBorders>
              <w:bottom w:val="single" w:sz="4" w:space="0" w:color="auto"/>
            </w:tcBorders>
          </w:tcPr>
          <w:p w14:paraId="3AB5DAF5"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35</w:t>
            </w:r>
          </w:p>
        </w:tc>
        <w:tc>
          <w:tcPr>
            <w:tcW w:w="1701" w:type="dxa"/>
            <w:tcBorders>
              <w:bottom w:val="single" w:sz="4" w:space="0" w:color="auto"/>
            </w:tcBorders>
          </w:tcPr>
          <w:p w14:paraId="6D9DB1D5" w14:textId="77777777" w:rsidR="00E5787C" w:rsidRPr="004F18CD" w:rsidRDefault="00E5787C" w:rsidP="0027632B">
            <w:pPr>
              <w:jc w:val="center"/>
              <w:rPr>
                <w:rFonts w:asciiTheme="majorBidi" w:hAnsiTheme="majorBidi" w:cstheme="majorBidi"/>
                <w:lang w:val="en-GB"/>
              </w:rPr>
            </w:pPr>
            <w:r w:rsidRPr="004F18CD">
              <w:rPr>
                <w:rFonts w:asciiTheme="majorBidi" w:hAnsiTheme="majorBidi" w:cstheme="majorBidi"/>
                <w:lang w:val="en-GB"/>
              </w:rPr>
              <w:t>S</w:t>
            </w:r>
          </w:p>
        </w:tc>
      </w:tr>
    </w:tbl>
    <w:p w14:paraId="33C80772" w14:textId="7545645C" w:rsidR="00E5787C" w:rsidRPr="00E5787C" w:rsidRDefault="00F1248F" w:rsidP="00E5787C">
      <w:pPr>
        <w:pStyle w:val="NormalWeb"/>
      </w:pPr>
      <w:r>
        <w:rPr>
          <w:rFonts w:asciiTheme="majorBidi" w:hAnsiTheme="majorBidi" w:cstheme="majorBidi"/>
          <w:vertAlign w:val="superscript"/>
          <w:lang w:val="en-GB"/>
        </w:rPr>
        <w:t xml:space="preserve">    </w:t>
      </w:r>
      <w:r w:rsidR="003513D1" w:rsidRPr="003513D1">
        <w:rPr>
          <w:rFonts w:asciiTheme="majorBidi" w:hAnsiTheme="majorBidi" w:cstheme="majorBidi"/>
          <w:vertAlign w:val="superscript"/>
          <w:lang w:val="en-GB"/>
        </w:rPr>
        <w:t>*</w:t>
      </w:r>
      <w:r w:rsidR="003513D1" w:rsidRPr="003513D1">
        <w:rPr>
          <w:rFonts w:asciiTheme="majorBidi" w:hAnsiTheme="majorBidi" w:cstheme="majorBidi"/>
          <w:lang w:val="en-GB"/>
        </w:rPr>
        <w:t>S: sensitive</w:t>
      </w:r>
      <w:r w:rsidR="00E5787C">
        <w:rPr>
          <w:rFonts w:asciiTheme="majorBidi" w:hAnsiTheme="majorBidi" w:cstheme="majorBidi"/>
          <w:lang w:val="en-GB"/>
        </w:rPr>
        <w:t xml:space="preserve">, R: resistant, I: </w:t>
      </w:r>
      <w:r w:rsidR="00E5787C" w:rsidRPr="00E5787C">
        <w:rPr>
          <w:rFonts w:asciiTheme="majorBidi" w:hAnsiTheme="majorBidi" w:cstheme="majorBidi"/>
          <w:lang w:val="en-GB"/>
        </w:rPr>
        <w:t>intermediate</w:t>
      </w:r>
      <w:r w:rsidR="00E5787C">
        <w:rPr>
          <w:rFonts w:asciiTheme="majorBidi" w:hAnsiTheme="majorBidi" w:cstheme="majorBidi"/>
          <w:lang w:val="en-GB"/>
        </w:rPr>
        <w:t>.</w:t>
      </w:r>
    </w:p>
    <w:p w14:paraId="79B50CBB" w14:textId="762EB9E8" w:rsidR="003513D1" w:rsidRPr="003513D1" w:rsidRDefault="003513D1" w:rsidP="003513D1">
      <w:pPr>
        <w:rPr>
          <w:rFonts w:asciiTheme="majorBidi" w:hAnsiTheme="majorBidi" w:cstheme="majorBidi"/>
          <w:lang w:val="en-GB"/>
        </w:rPr>
      </w:pPr>
    </w:p>
    <w:p w14:paraId="30BB10F7" w14:textId="77777777" w:rsidR="00165843" w:rsidRDefault="00165843" w:rsidP="001305ED">
      <w:pPr>
        <w:jc w:val="both"/>
        <w:rPr>
          <w:rFonts w:asciiTheme="majorBidi" w:hAnsiTheme="majorBidi" w:cstheme="majorBidi"/>
          <w:b/>
          <w:bCs/>
          <w:sz w:val="32"/>
          <w:szCs w:val="32"/>
        </w:rPr>
      </w:pPr>
    </w:p>
    <w:p w14:paraId="1386A5DB" w14:textId="77777777" w:rsidR="00BD7E7B" w:rsidRDefault="00BD7E7B" w:rsidP="001305ED">
      <w:pPr>
        <w:jc w:val="both"/>
        <w:rPr>
          <w:rFonts w:asciiTheme="majorBidi" w:hAnsiTheme="majorBidi" w:cstheme="majorBidi"/>
          <w:b/>
          <w:bCs/>
          <w:sz w:val="32"/>
          <w:szCs w:val="32"/>
        </w:rPr>
      </w:pPr>
    </w:p>
    <w:p w14:paraId="2F957908" w14:textId="77777777" w:rsidR="00BD7E7B" w:rsidRDefault="00BD7E7B" w:rsidP="001305ED">
      <w:pPr>
        <w:jc w:val="both"/>
        <w:rPr>
          <w:rFonts w:asciiTheme="majorBidi" w:hAnsiTheme="majorBidi" w:cstheme="majorBidi"/>
          <w:b/>
          <w:bCs/>
          <w:sz w:val="32"/>
          <w:szCs w:val="32"/>
        </w:rPr>
      </w:pPr>
    </w:p>
    <w:p w14:paraId="050747BD" w14:textId="4201F73E" w:rsidR="004F18CD" w:rsidRDefault="004F18CD" w:rsidP="001305ED">
      <w:pPr>
        <w:jc w:val="both"/>
        <w:rPr>
          <w:rFonts w:asciiTheme="majorBidi" w:hAnsiTheme="majorBidi" w:cstheme="majorBidi"/>
          <w:b/>
          <w:bCs/>
          <w:sz w:val="32"/>
          <w:szCs w:val="32"/>
        </w:rPr>
      </w:pPr>
    </w:p>
    <w:p w14:paraId="6076E8E0" w14:textId="77777777" w:rsidR="00785792" w:rsidRDefault="00785792" w:rsidP="001305ED">
      <w:pPr>
        <w:jc w:val="both"/>
        <w:rPr>
          <w:rFonts w:asciiTheme="majorBidi" w:hAnsiTheme="majorBidi" w:cstheme="majorBidi"/>
          <w:b/>
          <w:bCs/>
          <w:sz w:val="32"/>
          <w:szCs w:val="32"/>
        </w:rPr>
      </w:pPr>
    </w:p>
    <w:p w14:paraId="030A6A92" w14:textId="4A6DACE8" w:rsidR="008A2F10" w:rsidRPr="008A2F10" w:rsidRDefault="001305ED" w:rsidP="007F2B22">
      <w:pPr>
        <w:pStyle w:val="Heading2"/>
      </w:pPr>
      <w:bookmarkStart w:id="100" w:name="_Toc4505930"/>
      <w:r>
        <w:lastRenderedPageBreak/>
        <w:t xml:space="preserve">4.8 </w:t>
      </w:r>
      <w:r w:rsidRPr="00B7408D">
        <w:t>Discussion</w:t>
      </w:r>
      <w:bookmarkEnd w:id="100"/>
    </w:p>
    <w:p w14:paraId="5A852E80" w14:textId="00A90521" w:rsidR="009A6E76" w:rsidRDefault="001305ED" w:rsidP="006537BF">
      <w:pPr>
        <w:spacing w:line="360" w:lineRule="auto"/>
        <w:jc w:val="both"/>
        <w:rPr>
          <w:rFonts w:asciiTheme="majorBidi" w:hAnsiTheme="majorBidi" w:cstheme="majorBidi"/>
        </w:rPr>
      </w:pPr>
      <w:r>
        <w:rPr>
          <w:rFonts w:asciiTheme="majorBidi" w:hAnsiTheme="majorBidi" w:cstheme="majorBidi"/>
        </w:rPr>
        <w:t xml:space="preserve">     </w:t>
      </w:r>
      <w:r w:rsidRPr="00165843">
        <w:rPr>
          <w:rFonts w:asciiTheme="majorBidi" w:hAnsiTheme="majorBidi" w:cstheme="majorBidi"/>
        </w:rPr>
        <w:t xml:space="preserve">The biofilm-forming capacity of 10 </w:t>
      </w:r>
      <w:r w:rsidR="007A0C7C">
        <w:rPr>
          <w:rFonts w:asciiTheme="majorBidi" w:hAnsiTheme="majorBidi" w:cstheme="majorBidi"/>
        </w:rPr>
        <w:t>g</w:t>
      </w:r>
      <w:r w:rsidRPr="00165843">
        <w:rPr>
          <w:rFonts w:asciiTheme="majorBidi" w:hAnsiTheme="majorBidi" w:cstheme="majorBidi"/>
        </w:rPr>
        <w:t xml:space="preserve">ram-negative potentially pathogenic bacteria showed that </w:t>
      </w:r>
      <w:r w:rsidRPr="00165843">
        <w:rPr>
          <w:rFonts w:asciiTheme="majorBidi" w:hAnsiTheme="majorBidi" w:cstheme="majorBidi"/>
          <w:i/>
          <w:iCs/>
        </w:rPr>
        <w:t>K. pneumoniae</w:t>
      </w:r>
      <w:r w:rsidRPr="00165843">
        <w:rPr>
          <w:rFonts w:asciiTheme="majorBidi" w:hAnsiTheme="majorBidi" w:cstheme="majorBidi"/>
        </w:rPr>
        <w:t xml:space="preserve"> MBB</w:t>
      </w:r>
      <w:r w:rsidR="0047511D">
        <w:rPr>
          <w:rFonts w:asciiTheme="majorBidi" w:hAnsiTheme="majorBidi" w:cstheme="majorBidi"/>
        </w:rPr>
        <w:t>9</w:t>
      </w:r>
      <w:r w:rsidR="00CC05D9">
        <w:rPr>
          <w:rFonts w:asciiTheme="majorBidi" w:hAnsiTheme="majorBidi" w:cstheme="majorBidi"/>
        </w:rPr>
        <w:t xml:space="preserve"> </w:t>
      </w:r>
      <w:r w:rsidRPr="00165843">
        <w:rPr>
          <w:rFonts w:asciiTheme="majorBidi" w:hAnsiTheme="majorBidi" w:cstheme="majorBidi"/>
        </w:rPr>
        <w:t xml:space="preserve">had the highest ability to form biofilm in the microtiter plate assay. Thus, </w:t>
      </w:r>
      <w:r w:rsidRPr="00165843">
        <w:rPr>
          <w:rFonts w:asciiTheme="majorBidi" w:hAnsiTheme="majorBidi" w:cstheme="majorBidi"/>
          <w:i/>
          <w:iCs/>
        </w:rPr>
        <w:t>K. pneumoniae</w:t>
      </w:r>
      <w:r w:rsidRPr="00165843">
        <w:rPr>
          <w:rFonts w:asciiTheme="majorBidi" w:hAnsiTheme="majorBidi" w:cstheme="majorBidi"/>
        </w:rPr>
        <w:t xml:space="preserve"> MBB</w:t>
      </w:r>
      <w:r w:rsidR="0047511D">
        <w:rPr>
          <w:rFonts w:asciiTheme="majorBidi" w:hAnsiTheme="majorBidi" w:cstheme="majorBidi"/>
        </w:rPr>
        <w:t>9</w:t>
      </w:r>
      <w:r w:rsidRPr="00165843">
        <w:rPr>
          <w:rFonts w:asciiTheme="majorBidi" w:hAnsiTheme="majorBidi" w:cstheme="majorBidi"/>
        </w:rPr>
        <w:t xml:space="preserve"> was selected to assess the influence of various factors on biofilm formation using the crystal violet and resazurin assays.</w:t>
      </w:r>
    </w:p>
    <w:p w14:paraId="6C0E9BBA" w14:textId="77777777" w:rsidR="006537BF" w:rsidRDefault="006537BF" w:rsidP="006537BF">
      <w:pPr>
        <w:spacing w:line="360" w:lineRule="auto"/>
        <w:jc w:val="both"/>
        <w:rPr>
          <w:rFonts w:asciiTheme="majorBidi" w:hAnsiTheme="majorBidi" w:cstheme="majorBidi"/>
        </w:rPr>
      </w:pPr>
    </w:p>
    <w:p w14:paraId="0081629A" w14:textId="1BADFBB4" w:rsidR="001305ED" w:rsidRPr="00165843" w:rsidRDefault="004E3289" w:rsidP="004D7221">
      <w:pPr>
        <w:spacing w:line="360" w:lineRule="auto"/>
        <w:jc w:val="both"/>
        <w:rPr>
          <w:rFonts w:asciiTheme="majorBidi" w:hAnsiTheme="majorBidi" w:cstheme="majorBidi"/>
        </w:rPr>
      </w:pPr>
      <w:r>
        <w:rPr>
          <w:rFonts w:asciiTheme="majorBidi" w:hAnsiTheme="majorBidi" w:cstheme="majorBidi"/>
        </w:rPr>
        <w:t xml:space="preserve">     </w:t>
      </w:r>
      <w:r w:rsidRPr="004E3289">
        <w:rPr>
          <w:rFonts w:asciiTheme="majorBidi" w:hAnsiTheme="majorBidi" w:cstheme="majorBidi"/>
        </w:rPr>
        <w:t xml:space="preserve">Experiments on the impact of incubation time on </w:t>
      </w:r>
      <w:r w:rsidRPr="004E3289">
        <w:rPr>
          <w:rFonts w:asciiTheme="majorBidi" w:hAnsiTheme="majorBidi" w:cstheme="majorBidi"/>
          <w:i/>
          <w:iCs/>
        </w:rPr>
        <w:t>K. pneumoniae</w:t>
      </w:r>
      <w:r w:rsidRPr="004E3289">
        <w:rPr>
          <w:rFonts w:asciiTheme="majorBidi" w:hAnsiTheme="majorBidi" w:cstheme="majorBidi"/>
        </w:rPr>
        <w:t xml:space="preserve"> MBB</w:t>
      </w:r>
      <w:r w:rsidR="0047511D">
        <w:rPr>
          <w:rFonts w:asciiTheme="majorBidi" w:hAnsiTheme="majorBidi" w:cstheme="majorBidi"/>
        </w:rPr>
        <w:t>9</w:t>
      </w:r>
      <w:r w:rsidRPr="004E3289">
        <w:rPr>
          <w:rFonts w:asciiTheme="majorBidi" w:hAnsiTheme="majorBidi" w:cstheme="majorBidi"/>
        </w:rPr>
        <w:t xml:space="preserve"> </w:t>
      </w:r>
      <w:r w:rsidRPr="004E3289">
        <w:rPr>
          <w:rFonts w:asciiTheme="majorBidi" w:eastAsia="WarnockPro-Regular" w:hAnsiTheme="majorBidi" w:cstheme="majorBidi"/>
        </w:rPr>
        <w:t>biofilm under static condition</w:t>
      </w:r>
      <w:r w:rsidRPr="004E3289">
        <w:rPr>
          <w:rFonts w:asciiTheme="majorBidi" w:hAnsiTheme="majorBidi" w:cstheme="majorBidi"/>
        </w:rPr>
        <w:t xml:space="preserve"> showed that the biofilm formed by </w:t>
      </w:r>
      <w:r w:rsidRPr="004E3289">
        <w:rPr>
          <w:rFonts w:asciiTheme="majorBidi" w:hAnsiTheme="majorBidi" w:cstheme="majorBidi"/>
          <w:i/>
          <w:iCs/>
        </w:rPr>
        <w:t>K. pneumoniae</w:t>
      </w:r>
      <w:r w:rsidRPr="004E3289">
        <w:rPr>
          <w:rFonts w:asciiTheme="majorBidi" w:hAnsiTheme="majorBidi" w:cstheme="majorBidi"/>
        </w:rPr>
        <w:t xml:space="preserve"> MBB</w:t>
      </w:r>
      <w:r w:rsidR="0047511D">
        <w:rPr>
          <w:rFonts w:asciiTheme="majorBidi" w:hAnsiTheme="majorBidi" w:cstheme="majorBidi"/>
        </w:rPr>
        <w:t>9</w:t>
      </w:r>
      <w:r w:rsidRPr="004E3289">
        <w:rPr>
          <w:rFonts w:asciiTheme="majorBidi" w:hAnsiTheme="majorBidi" w:cstheme="majorBidi"/>
        </w:rPr>
        <w:t xml:space="preserve"> increased with increasing incubation time (Figure 4</w:t>
      </w:r>
      <w:r>
        <w:rPr>
          <w:rFonts w:asciiTheme="majorBidi" w:hAnsiTheme="majorBidi" w:cstheme="majorBidi"/>
        </w:rPr>
        <w:t>.</w:t>
      </w:r>
      <w:r w:rsidRPr="004E3289">
        <w:rPr>
          <w:rFonts w:asciiTheme="majorBidi" w:hAnsiTheme="majorBidi" w:cstheme="majorBidi"/>
        </w:rPr>
        <w:t>1).</w:t>
      </w:r>
      <w:r w:rsidR="00980ECB">
        <w:rPr>
          <w:rFonts w:asciiTheme="majorBidi" w:hAnsiTheme="majorBidi" w:cstheme="majorBidi"/>
        </w:rPr>
        <w:t xml:space="preserve"> </w:t>
      </w:r>
      <w:r w:rsidR="001305ED" w:rsidRPr="00165843">
        <w:rPr>
          <w:rFonts w:asciiTheme="majorBidi" w:hAnsiTheme="majorBidi" w:cstheme="majorBidi"/>
        </w:rPr>
        <w:t>It has been shown that the length of incubation period influences the amount of biofilm produced as the density of biofilm increases with the extension of incubation time, where the incubation time can be defined as the contact time between the bacterial cells and the surface (</w:t>
      </w:r>
      <w:r w:rsidR="001305ED" w:rsidRPr="00165843">
        <w:rPr>
          <w:rFonts w:asciiTheme="majorBidi" w:hAnsiTheme="majorBidi" w:cstheme="majorBidi"/>
          <w:noProof/>
        </w:rPr>
        <w:t xml:space="preserve">Agarwal </w:t>
      </w:r>
      <w:r w:rsidR="001305ED" w:rsidRPr="00165843">
        <w:rPr>
          <w:rFonts w:asciiTheme="majorBidi" w:hAnsiTheme="majorBidi" w:cstheme="majorBidi"/>
          <w:i/>
          <w:iCs/>
          <w:noProof/>
        </w:rPr>
        <w:t>et al</w:t>
      </w:r>
      <w:r w:rsidR="001305ED" w:rsidRPr="00165843">
        <w:rPr>
          <w:rFonts w:asciiTheme="majorBidi" w:hAnsiTheme="majorBidi" w:cstheme="majorBidi"/>
          <w:noProof/>
        </w:rPr>
        <w:t xml:space="preserve">., 2011; Tang </w:t>
      </w:r>
      <w:r w:rsidR="001305ED" w:rsidRPr="00165843">
        <w:rPr>
          <w:rFonts w:asciiTheme="majorBidi" w:hAnsiTheme="majorBidi" w:cstheme="majorBidi"/>
          <w:i/>
          <w:iCs/>
          <w:noProof/>
        </w:rPr>
        <w:t>et al</w:t>
      </w:r>
      <w:r w:rsidR="001305ED" w:rsidRPr="00165843">
        <w:rPr>
          <w:rFonts w:asciiTheme="majorBidi" w:hAnsiTheme="majorBidi" w:cstheme="majorBidi"/>
          <w:noProof/>
        </w:rPr>
        <w:t xml:space="preserve">., 2012). </w:t>
      </w:r>
      <w:r w:rsidR="001305ED" w:rsidRPr="00165843">
        <w:rPr>
          <w:rFonts w:asciiTheme="majorBidi" w:hAnsiTheme="majorBidi" w:cstheme="majorBidi"/>
        </w:rPr>
        <w:t>It is probable</w:t>
      </w:r>
      <w:r w:rsidR="001305ED" w:rsidRPr="00165843">
        <w:rPr>
          <w:rFonts w:asciiTheme="majorBidi" w:hAnsiTheme="majorBidi" w:cstheme="majorBidi"/>
          <w:i/>
          <w:iCs/>
        </w:rPr>
        <w:t xml:space="preserve"> </w:t>
      </w:r>
      <w:r w:rsidR="001305ED" w:rsidRPr="00165843">
        <w:rPr>
          <w:rFonts w:asciiTheme="majorBidi" w:hAnsiTheme="majorBidi" w:cstheme="majorBidi"/>
        </w:rPr>
        <w:t>that</w:t>
      </w:r>
      <w:r w:rsidR="001305ED" w:rsidRPr="00165843">
        <w:rPr>
          <w:rFonts w:asciiTheme="majorBidi" w:hAnsiTheme="majorBidi" w:cstheme="majorBidi"/>
          <w:i/>
          <w:iCs/>
        </w:rPr>
        <w:t xml:space="preserve"> K. pneumoniae</w:t>
      </w:r>
      <w:r w:rsidR="001305ED" w:rsidRPr="00165843">
        <w:rPr>
          <w:rFonts w:asciiTheme="majorBidi" w:hAnsiTheme="majorBidi" w:cstheme="majorBidi"/>
        </w:rPr>
        <w:t xml:space="preserve"> MBB</w:t>
      </w:r>
      <w:r w:rsidR="0047511D">
        <w:rPr>
          <w:rFonts w:asciiTheme="majorBidi" w:hAnsiTheme="majorBidi" w:cstheme="majorBidi"/>
        </w:rPr>
        <w:t>9</w:t>
      </w:r>
      <w:r w:rsidR="001305ED" w:rsidRPr="00165843">
        <w:rPr>
          <w:rFonts w:asciiTheme="majorBidi" w:hAnsiTheme="majorBidi" w:cstheme="majorBidi"/>
        </w:rPr>
        <w:t xml:space="preserve"> had a high capability to adhere and required only a short contact time for attachment as it was able to attach to microtiter plates within the first 6 h (Figure 4.1). These results are in agreement with a previous study showing that </w:t>
      </w:r>
      <w:r w:rsidR="001305ED" w:rsidRPr="00165843">
        <w:rPr>
          <w:rFonts w:asciiTheme="majorBidi" w:hAnsiTheme="majorBidi" w:cstheme="majorBidi"/>
          <w:i/>
          <w:iCs/>
        </w:rPr>
        <w:t>K. pneumoniae</w:t>
      </w:r>
      <w:r w:rsidR="001305ED" w:rsidRPr="00165843">
        <w:rPr>
          <w:rFonts w:asciiTheme="majorBidi" w:hAnsiTheme="majorBidi" w:cstheme="majorBidi"/>
        </w:rPr>
        <w:t xml:space="preserve"> can form biofilm on the surface of microtiter plates within the 6 h of incubation, and biofilm continued to increase until 24 h (</w:t>
      </w:r>
      <w:r w:rsidR="001305ED" w:rsidRPr="00165843">
        <w:rPr>
          <w:rFonts w:asciiTheme="majorBidi" w:hAnsiTheme="majorBidi" w:cstheme="majorBidi"/>
          <w:noProof/>
        </w:rPr>
        <w:t xml:space="preserve">Maldonado, 2007). </w:t>
      </w:r>
      <w:r w:rsidR="00980ECB" w:rsidRPr="00165843">
        <w:rPr>
          <w:rFonts w:asciiTheme="majorBidi" w:hAnsiTheme="majorBidi" w:cstheme="majorBidi"/>
        </w:rPr>
        <w:t xml:space="preserve">Similarly, the yields of </w:t>
      </w:r>
      <w:r w:rsidR="00980ECB" w:rsidRPr="00165843">
        <w:rPr>
          <w:rFonts w:asciiTheme="majorBidi" w:hAnsiTheme="majorBidi" w:cstheme="majorBidi"/>
          <w:i/>
          <w:iCs/>
        </w:rPr>
        <w:t>K. pneumoniae</w:t>
      </w:r>
      <w:r w:rsidR="00980ECB" w:rsidRPr="00165843">
        <w:rPr>
          <w:rFonts w:asciiTheme="majorBidi" w:hAnsiTheme="majorBidi" w:cstheme="majorBidi"/>
        </w:rPr>
        <w:t xml:space="preserve"> biofilm formed on 96-well microtiter plate increased with time to a certain point, after which the biofilm </w:t>
      </w:r>
      <w:r w:rsidR="00980ECB">
        <w:rPr>
          <w:rFonts w:asciiTheme="majorBidi" w:hAnsiTheme="majorBidi" w:cstheme="majorBidi"/>
        </w:rPr>
        <w:t xml:space="preserve">present </w:t>
      </w:r>
      <w:r w:rsidR="00980ECB" w:rsidRPr="00165843">
        <w:rPr>
          <w:rFonts w:asciiTheme="majorBidi" w:hAnsiTheme="majorBidi" w:cstheme="majorBidi"/>
        </w:rPr>
        <w:t>decreased</w:t>
      </w:r>
      <w:r w:rsidR="00980ECB" w:rsidRPr="00165843">
        <w:rPr>
          <w:rFonts w:asciiTheme="majorBidi" w:hAnsiTheme="majorBidi" w:cstheme="majorBidi"/>
          <w:color w:val="FF0000"/>
        </w:rPr>
        <w:t xml:space="preserve"> </w:t>
      </w:r>
      <w:r w:rsidR="00980ECB" w:rsidRPr="00165843">
        <w:rPr>
          <w:rFonts w:asciiTheme="majorBidi" w:hAnsiTheme="majorBidi" w:cstheme="majorBidi"/>
        </w:rPr>
        <w:t>gradually (</w:t>
      </w:r>
      <w:r w:rsidR="00980ECB" w:rsidRPr="00165843">
        <w:rPr>
          <w:rFonts w:asciiTheme="majorBidi" w:hAnsiTheme="majorBidi" w:cstheme="majorBidi"/>
          <w:noProof/>
        </w:rPr>
        <w:t xml:space="preserve">Saloni </w:t>
      </w:r>
      <w:r w:rsidR="00980ECB" w:rsidRPr="00165843">
        <w:rPr>
          <w:rFonts w:asciiTheme="majorBidi" w:hAnsiTheme="majorBidi" w:cstheme="majorBidi"/>
          <w:i/>
          <w:iCs/>
          <w:noProof/>
        </w:rPr>
        <w:t>et al</w:t>
      </w:r>
      <w:r w:rsidR="00980ECB" w:rsidRPr="00165843">
        <w:rPr>
          <w:rFonts w:asciiTheme="majorBidi" w:hAnsiTheme="majorBidi" w:cstheme="majorBidi"/>
          <w:noProof/>
        </w:rPr>
        <w:t>., 2012).</w:t>
      </w:r>
      <w:r w:rsidR="00980ECB">
        <w:rPr>
          <w:rFonts w:asciiTheme="majorBidi" w:hAnsiTheme="majorBidi" w:cstheme="majorBidi"/>
          <w:noProof/>
        </w:rPr>
        <w:t xml:space="preserve"> </w:t>
      </w:r>
      <w:r w:rsidR="001305ED" w:rsidRPr="00165843">
        <w:rPr>
          <w:rFonts w:asciiTheme="majorBidi" w:hAnsiTheme="majorBidi" w:cstheme="majorBidi"/>
        </w:rPr>
        <w:t xml:space="preserve">A previous study determining the relationship between contact time and biofilm formation by </w:t>
      </w:r>
      <w:r w:rsidR="001305ED" w:rsidRPr="00165843">
        <w:rPr>
          <w:rFonts w:asciiTheme="majorBidi" w:hAnsiTheme="majorBidi" w:cstheme="majorBidi"/>
          <w:i/>
          <w:iCs/>
        </w:rPr>
        <w:t xml:space="preserve">Salmonella typhi </w:t>
      </w:r>
      <w:r w:rsidR="001305ED" w:rsidRPr="00165843">
        <w:rPr>
          <w:rFonts w:asciiTheme="majorBidi" w:hAnsiTheme="majorBidi" w:cstheme="majorBidi"/>
        </w:rPr>
        <w:t>showed that the attachment strength of this species increased with increased incubation time (</w:t>
      </w:r>
      <w:r w:rsidR="001305ED" w:rsidRPr="00165843">
        <w:rPr>
          <w:rFonts w:asciiTheme="majorBidi" w:hAnsiTheme="majorBidi" w:cstheme="majorBidi"/>
          <w:noProof/>
        </w:rPr>
        <w:t xml:space="preserve">Tang </w:t>
      </w:r>
      <w:r w:rsidR="001305ED" w:rsidRPr="00165843">
        <w:rPr>
          <w:rFonts w:asciiTheme="majorBidi" w:hAnsiTheme="majorBidi" w:cstheme="majorBidi"/>
          <w:i/>
          <w:iCs/>
          <w:noProof/>
        </w:rPr>
        <w:t>et al</w:t>
      </w:r>
      <w:r w:rsidR="001305ED" w:rsidRPr="00165843">
        <w:rPr>
          <w:rFonts w:asciiTheme="majorBidi" w:hAnsiTheme="majorBidi" w:cstheme="majorBidi"/>
          <w:noProof/>
        </w:rPr>
        <w:t xml:space="preserve">., 2012). </w:t>
      </w:r>
      <w:r w:rsidR="001305ED" w:rsidRPr="00165843">
        <w:rPr>
          <w:rFonts w:asciiTheme="majorBidi" w:hAnsiTheme="majorBidi" w:cstheme="majorBidi"/>
        </w:rPr>
        <w:t xml:space="preserve">This was interpreted as suggesting that more bacteria might have time to attach and form biofilm as EPS production increased to facilitate attachment. Also, investigation of biofilm formed by </w:t>
      </w:r>
      <w:r w:rsidR="001305ED" w:rsidRPr="00165843">
        <w:rPr>
          <w:rFonts w:asciiTheme="majorBidi" w:hAnsiTheme="majorBidi" w:cstheme="majorBidi"/>
          <w:i/>
          <w:iCs/>
        </w:rPr>
        <w:t>Listeria monocytogenes</w:t>
      </w:r>
      <w:r w:rsidR="001305ED" w:rsidRPr="00165843">
        <w:rPr>
          <w:rFonts w:asciiTheme="majorBidi" w:hAnsiTheme="majorBidi" w:cstheme="majorBidi"/>
        </w:rPr>
        <w:t xml:space="preserve"> and </w:t>
      </w:r>
      <w:r w:rsidR="001305ED" w:rsidRPr="00165843">
        <w:rPr>
          <w:rFonts w:asciiTheme="majorBidi" w:hAnsiTheme="majorBidi" w:cstheme="majorBidi"/>
          <w:i/>
          <w:iCs/>
        </w:rPr>
        <w:t>Listeria</w:t>
      </w:r>
      <w:r w:rsidR="001305ED" w:rsidRPr="00165843">
        <w:rPr>
          <w:rFonts w:asciiTheme="majorBidi" w:hAnsiTheme="majorBidi" w:cstheme="majorBidi"/>
        </w:rPr>
        <w:t xml:space="preserve"> </w:t>
      </w:r>
      <w:r w:rsidR="001305ED" w:rsidRPr="005853C0">
        <w:rPr>
          <w:rFonts w:asciiTheme="majorBidi" w:hAnsiTheme="majorBidi" w:cstheme="majorBidi"/>
        </w:rPr>
        <w:t>spp</w:t>
      </w:r>
      <w:r w:rsidR="001305ED" w:rsidRPr="00165843">
        <w:rPr>
          <w:rFonts w:asciiTheme="majorBidi" w:hAnsiTheme="majorBidi" w:cstheme="majorBidi"/>
          <w:i/>
          <w:iCs/>
        </w:rPr>
        <w:t xml:space="preserve">. </w:t>
      </w:r>
      <w:r w:rsidR="001305ED" w:rsidRPr="00165843">
        <w:rPr>
          <w:rFonts w:asciiTheme="majorBidi" w:hAnsiTheme="majorBidi" w:cstheme="majorBidi"/>
        </w:rPr>
        <w:t>has shown that the production of biofilm increased with incubation period on a range of hydrophilic and hydrophobic surfaces (</w:t>
      </w:r>
      <w:r w:rsidR="001305ED" w:rsidRPr="00165843">
        <w:rPr>
          <w:rFonts w:asciiTheme="majorBidi" w:hAnsiTheme="majorBidi" w:cstheme="majorBidi"/>
          <w:noProof/>
        </w:rPr>
        <w:t xml:space="preserve">Adetunji and Isola, 2011). </w:t>
      </w:r>
      <w:r w:rsidR="001305ED" w:rsidRPr="00165843">
        <w:rPr>
          <w:rFonts w:asciiTheme="majorBidi" w:hAnsiTheme="majorBidi" w:cstheme="majorBidi"/>
        </w:rPr>
        <w:t xml:space="preserve">After 24 h, </w:t>
      </w:r>
      <w:r w:rsidR="001305ED" w:rsidRPr="00165843">
        <w:rPr>
          <w:rFonts w:asciiTheme="majorBidi" w:hAnsiTheme="majorBidi" w:cstheme="majorBidi"/>
          <w:i/>
          <w:iCs/>
        </w:rPr>
        <w:t>K. pneumoniae</w:t>
      </w:r>
      <w:r w:rsidR="001305ED" w:rsidRPr="00165843">
        <w:rPr>
          <w:rFonts w:asciiTheme="majorBidi" w:hAnsiTheme="majorBidi" w:cstheme="majorBidi"/>
        </w:rPr>
        <w:t xml:space="preserve"> MBB</w:t>
      </w:r>
      <w:r w:rsidR="0047511D">
        <w:rPr>
          <w:rFonts w:asciiTheme="majorBidi" w:hAnsiTheme="majorBidi" w:cstheme="majorBidi"/>
        </w:rPr>
        <w:t>9</w:t>
      </w:r>
      <w:r w:rsidR="001305ED" w:rsidRPr="00165843">
        <w:rPr>
          <w:rFonts w:asciiTheme="majorBidi" w:hAnsiTheme="majorBidi" w:cstheme="majorBidi"/>
        </w:rPr>
        <w:t xml:space="preserve"> biofilm density </w:t>
      </w:r>
      <w:r w:rsidR="008E788B">
        <w:rPr>
          <w:rFonts w:asciiTheme="majorBidi" w:hAnsiTheme="majorBidi" w:cstheme="majorBidi"/>
        </w:rPr>
        <w:t xml:space="preserve">under static condition </w:t>
      </w:r>
      <w:r w:rsidR="001305ED" w:rsidRPr="00165843">
        <w:rPr>
          <w:rFonts w:asciiTheme="majorBidi" w:hAnsiTheme="majorBidi" w:cstheme="majorBidi"/>
        </w:rPr>
        <w:t>was slightly decreased, suggesting that the biofilm possibly had entered into a phase of slow or no-growth. The expected decrease in biofilm biomass may occur as a result of nutrients or dissolved oxygen depletion at the base of the biofilm and the bacterial cells may begin to detach after 48 h and return to suspension in the final step of biofilm maturation (</w:t>
      </w:r>
      <w:r w:rsidR="001305ED" w:rsidRPr="00165843">
        <w:rPr>
          <w:rFonts w:asciiTheme="majorBidi" w:hAnsiTheme="majorBidi" w:cstheme="majorBidi"/>
          <w:noProof/>
        </w:rPr>
        <w:t>Donlan, 2002; Beściak and Surmacz-Górska, 2011).</w:t>
      </w:r>
    </w:p>
    <w:p w14:paraId="28327AE2" w14:textId="77777777" w:rsidR="00BF02F2" w:rsidRDefault="00BF02F2" w:rsidP="001305ED">
      <w:pPr>
        <w:spacing w:line="360" w:lineRule="auto"/>
        <w:jc w:val="both"/>
        <w:rPr>
          <w:rFonts w:asciiTheme="majorBidi" w:hAnsiTheme="majorBidi" w:cstheme="majorBidi"/>
        </w:rPr>
      </w:pPr>
    </w:p>
    <w:p w14:paraId="4F03A481" w14:textId="395C857E" w:rsidR="001305ED" w:rsidRPr="00165843" w:rsidRDefault="00BF02F2" w:rsidP="006B18E8">
      <w:pPr>
        <w:spacing w:line="360" w:lineRule="auto"/>
        <w:jc w:val="both"/>
        <w:rPr>
          <w:rFonts w:asciiTheme="majorBidi" w:hAnsiTheme="majorBidi" w:cstheme="majorBidi"/>
        </w:rPr>
      </w:pPr>
      <w:r>
        <w:rPr>
          <w:rFonts w:asciiTheme="majorBidi" w:hAnsiTheme="majorBidi" w:cstheme="majorBidi"/>
        </w:rPr>
        <w:lastRenderedPageBreak/>
        <w:t xml:space="preserve">     </w:t>
      </w:r>
      <w:r w:rsidRPr="00165843">
        <w:rPr>
          <w:rFonts w:asciiTheme="majorBidi" w:hAnsiTheme="majorBidi" w:cstheme="majorBidi"/>
        </w:rPr>
        <w:t xml:space="preserve">Higher shear stress leads to detachment of the biofilm cells when the shear forces are greater than the inner strength of the biofilm matrix as the velocity of the fluid in contact with microbial layer can have an enormous effect on the structure and behavior of biofilm (Qi </w:t>
      </w:r>
      <w:r w:rsidRPr="00165843">
        <w:rPr>
          <w:rFonts w:asciiTheme="majorBidi" w:hAnsiTheme="majorBidi" w:cstheme="majorBidi"/>
          <w:i/>
          <w:iCs/>
        </w:rPr>
        <w:t>et al</w:t>
      </w:r>
      <w:r w:rsidRPr="00165843">
        <w:rPr>
          <w:rFonts w:asciiTheme="majorBidi" w:hAnsiTheme="majorBidi" w:cstheme="majorBidi"/>
        </w:rPr>
        <w:t xml:space="preserve">., 2008; Teodósio </w:t>
      </w:r>
      <w:r w:rsidRPr="00165843">
        <w:rPr>
          <w:rFonts w:asciiTheme="majorBidi" w:hAnsiTheme="majorBidi" w:cstheme="majorBidi"/>
          <w:i/>
          <w:iCs/>
        </w:rPr>
        <w:t>et al</w:t>
      </w:r>
      <w:r w:rsidRPr="00165843">
        <w:rPr>
          <w:rFonts w:asciiTheme="majorBidi" w:hAnsiTheme="majorBidi" w:cstheme="majorBidi"/>
        </w:rPr>
        <w:t>., 2011</w:t>
      </w:r>
      <w:r w:rsidR="00A4163C" w:rsidRPr="00165843">
        <w:rPr>
          <w:rFonts w:asciiTheme="majorBidi" w:hAnsiTheme="majorBidi" w:cstheme="majorBidi"/>
        </w:rPr>
        <w:t>).</w:t>
      </w:r>
      <w:r w:rsidR="00B40CF4">
        <w:rPr>
          <w:rFonts w:asciiTheme="majorBidi" w:hAnsiTheme="majorBidi" w:cstheme="majorBidi"/>
        </w:rPr>
        <w:t xml:space="preserve"> </w:t>
      </w:r>
      <w:r w:rsidR="00A4163C" w:rsidRPr="00165843">
        <w:rPr>
          <w:rFonts w:asciiTheme="majorBidi" w:hAnsiTheme="majorBidi" w:cstheme="majorBidi"/>
        </w:rPr>
        <w:t>Here</w:t>
      </w:r>
      <w:r w:rsidR="001305ED" w:rsidRPr="00165843">
        <w:rPr>
          <w:rFonts w:asciiTheme="majorBidi" w:hAnsiTheme="majorBidi" w:cstheme="majorBidi"/>
        </w:rPr>
        <w:t xml:space="preserve">, no significant difference in the amount of biofilm formed by </w:t>
      </w:r>
      <w:r w:rsidR="001305ED" w:rsidRPr="00165843">
        <w:rPr>
          <w:rFonts w:asciiTheme="majorBidi" w:hAnsiTheme="majorBidi" w:cstheme="majorBidi"/>
          <w:i/>
          <w:iCs/>
        </w:rPr>
        <w:t>K. pneumoniae</w:t>
      </w:r>
      <w:r w:rsidR="001305ED" w:rsidRPr="00165843">
        <w:rPr>
          <w:rFonts w:asciiTheme="majorBidi" w:hAnsiTheme="majorBidi" w:cstheme="majorBidi"/>
        </w:rPr>
        <w:t xml:space="preserve"> MBB</w:t>
      </w:r>
      <w:r w:rsidR="0047511D">
        <w:rPr>
          <w:rFonts w:asciiTheme="majorBidi" w:hAnsiTheme="majorBidi" w:cstheme="majorBidi"/>
        </w:rPr>
        <w:t>9</w:t>
      </w:r>
      <w:r w:rsidR="001B026F">
        <w:rPr>
          <w:rFonts w:asciiTheme="majorBidi" w:hAnsiTheme="majorBidi" w:cstheme="majorBidi"/>
        </w:rPr>
        <w:t xml:space="preserve"> </w:t>
      </w:r>
      <w:r w:rsidR="001305ED" w:rsidRPr="00165843">
        <w:rPr>
          <w:rFonts w:asciiTheme="majorBidi" w:hAnsiTheme="majorBidi" w:cstheme="majorBidi"/>
        </w:rPr>
        <w:t>under both static and shaking conditions was observed (Figure 4.1). This might suggest that shear forces applied are not sufficient to</w:t>
      </w:r>
      <w:r w:rsidR="006B18E8">
        <w:rPr>
          <w:rFonts w:asciiTheme="majorBidi" w:hAnsiTheme="majorBidi" w:cstheme="majorBidi"/>
        </w:rPr>
        <w:t xml:space="preserve"> </w:t>
      </w:r>
      <w:r w:rsidR="006B18E8" w:rsidRPr="006B18E8">
        <w:rPr>
          <w:rFonts w:asciiTheme="majorBidi" w:hAnsiTheme="majorBidi" w:cstheme="majorBidi"/>
        </w:rPr>
        <w:t>overcome</w:t>
      </w:r>
      <w:r w:rsidR="006B18E8">
        <w:rPr>
          <w:rFonts w:asciiTheme="majorBidi" w:hAnsiTheme="majorBidi" w:cstheme="majorBidi"/>
        </w:rPr>
        <w:t xml:space="preserve"> biofilm </w:t>
      </w:r>
      <w:r w:rsidR="001305ED" w:rsidRPr="00165843">
        <w:rPr>
          <w:rFonts w:asciiTheme="majorBidi" w:hAnsiTheme="majorBidi" w:cstheme="majorBidi"/>
        </w:rPr>
        <w:t xml:space="preserve">or that the adhesion is sufficient to enable cells to resist shear stress. Flagellation and motility of organisms may also influence microbial attachment to surfaces, and thus relevant to biofilm formation (Chavant </w:t>
      </w:r>
      <w:r w:rsidR="001305ED" w:rsidRPr="00165843">
        <w:rPr>
          <w:rFonts w:asciiTheme="majorBidi" w:hAnsiTheme="majorBidi" w:cstheme="majorBidi"/>
          <w:i/>
          <w:iCs/>
        </w:rPr>
        <w:t>et al</w:t>
      </w:r>
      <w:r w:rsidR="001305ED" w:rsidRPr="00165843">
        <w:rPr>
          <w:rFonts w:asciiTheme="majorBidi" w:hAnsiTheme="majorBidi" w:cstheme="majorBidi"/>
        </w:rPr>
        <w:t xml:space="preserve">., 2002; Gorski </w:t>
      </w:r>
      <w:r w:rsidR="001305ED" w:rsidRPr="00165843">
        <w:rPr>
          <w:rFonts w:asciiTheme="majorBidi" w:hAnsiTheme="majorBidi" w:cstheme="majorBidi"/>
          <w:i/>
          <w:iCs/>
        </w:rPr>
        <w:t>et al</w:t>
      </w:r>
      <w:r w:rsidR="001305ED" w:rsidRPr="00165843">
        <w:rPr>
          <w:rFonts w:asciiTheme="majorBidi" w:hAnsiTheme="majorBidi" w:cstheme="majorBidi"/>
        </w:rPr>
        <w:t xml:space="preserve">., 2003; Ngwai </w:t>
      </w:r>
      <w:r w:rsidR="001305ED" w:rsidRPr="00165843">
        <w:rPr>
          <w:rFonts w:asciiTheme="majorBidi" w:hAnsiTheme="majorBidi" w:cstheme="majorBidi"/>
          <w:i/>
          <w:iCs/>
        </w:rPr>
        <w:t>et al</w:t>
      </w:r>
      <w:r w:rsidR="001305ED" w:rsidRPr="00165843">
        <w:rPr>
          <w:rFonts w:asciiTheme="majorBidi" w:hAnsiTheme="majorBidi" w:cstheme="majorBidi"/>
        </w:rPr>
        <w:t xml:space="preserve">., 2006). Surface-exposed components, such as flagella, fimbriae and curli are found to drive the adhesion of planktonic cells to the surface in various bacteria (Guilhen </w:t>
      </w:r>
      <w:r w:rsidR="001305ED" w:rsidRPr="00165843">
        <w:rPr>
          <w:rFonts w:asciiTheme="majorBidi" w:hAnsiTheme="majorBidi" w:cstheme="majorBidi"/>
          <w:i/>
          <w:iCs/>
        </w:rPr>
        <w:t>et al</w:t>
      </w:r>
      <w:r w:rsidR="001305ED" w:rsidRPr="00165843">
        <w:rPr>
          <w:rFonts w:asciiTheme="majorBidi" w:hAnsiTheme="majorBidi" w:cstheme="majorBidi"/>
        </w:rPr>
        <w:t xml:space="preserve">., 2016). It is possible that the presence of type 3 pili in </w:t>
      </w:r>
      <w:r w:rsidR="001305ED" w:rsidRPr="00165843">
        <w:rPr>
          <w:rFonts w:asciiTheme="majorBidi" w:hAnsiTheme="majorBidi" w:cstheme="majorBidi"/>
          <w:i/>
          <w:iCs/>
        </w:rPr>
        <w:t xml:space="preserve">K. pneumoniae </w:t>
      </w:r>
      <w:r w:rsidR="001305ED" w:rsidRPr="00165843">
        <w:rPr>
          <w:rFonts w:asciiTheme="majorBidi" w:hAnsiTheme="majorBidi" w:cstheme="majorBidi"/>
        </w:rPr>
        <w:t>MBB</w:t>
      </w:r>
      <w:r w:rsidR="0047511D">
        <w:rPr>
          <w:rFonts w:asciiTheme="majorBidi" w:hAnsiTheme="majorBidi" w:cstheme="majorBidi"/>
        </w:rPr>
        <w:t>9</w:t>
      </w:r>
      <w:r w:rsidR="008B7829">
        <w:rPr>
          <w:rFonts w:asciiTheme="majorBidi" w:hAnsiTheme="majorBidi" w:cstheme="majorBidi"/>
        </w:rPr>
        <w:t xml:space="preserve"> </w:t>
      </w:r>
      <w:r w:rsidR="001305ED" w:rsidRPr="00165843">
        <w:rPr>
          <w:rFonts w:asciiTheme="majorBidi" w:hAnsiTheme="majorBidi" w:cstheme="majorBidi"/>
        </w:rPr>
        <w:t>strengthen attachment to the surface, which has been shown to be necessary for biofilm formation on abiotic surfaces (</w:t>
      </w:r>
      <w:r w:rsidR="001305ED" w:rsidRPr="00165843">
        <w:rPr>
          <w:rFonts w:asciiTheme="majorBidi" w:hAnsiTheme="majorBidi" w:cstheme="majorBidi"/>
          <w:noProof/>
        </w:rPr>
        <w:t xml:space="preserve">Schroll </w:t>
      </w:r>
      <w:r w:rsidR="001305ED" w:rsidRPr="00165843">
        <w:rPr>
          <w:rFonts w:asciiTheme="majorBidi" w:hAnsiTheme="majorBidi" w:cstheme="majorBidi"/>
          <w:i/>
          <w:iCs/>
          <w:noProof/>
        </w:rPr>
        <w:t>et al</w:t>
      </w:r>
      <w:r w:rsidR="001305ED" w:rsidRPr="00165843">
        <w:rPr>
          <w:rFonts w:asciiTheme="majorBidi" w:hAnsiTheme="majorBidi" w:cstheme="majorBidi"/>
          <w:noProof/>
        </w:rPr>
        <w:t xml:space="preserve">., 2010; Murphy </w:t>
      </w:r>
      <w:r w:rsidR="001305ED" w:rsidRPr="00165843">
        <w:rPr>
          <w:rFonts w:asciiTheme="majorBidi" w:hAnsiTheme="majorBidi" w:cstheme="majorBidi"/>
          <w:i/>
          <w:iCs/>
          <w:noProof/>
        </w:rPr>
        <w:t>et al</w:t>
      </w:r>
      <w:r w:rsidR="001305ED" w:rsidRPr="00165843">
        <w:rPr>
          <w:rFonts w:asciiTheme="majorBidi" w:hAnsiTheme="majorBidi" w:cstheme="majorBidi"/>
          <w:noProof/>
        </w:rPr>
        <w:t>., 2013).</w:t>
      </w:r>
      <w:r w:rsidR="001305ED" w:rsidRPr="00165843">
        <w:rPr>
          <w:rFonts w:asciiTheme="majorBidi" w:hAnsiTheme="majorBidi" w:cstheme="majorBidi"/>
        </w:rPr>
        <w:t xml:space="preserve"> Conversely, investigation of </w:t>
      </w:r>
      <w:r w:rsidR="001305ED" w:rsidRPr="00165843">
        <w:rPr>
          <w:rFonts w:asciiTheme="majorBidi" w:hAnsiTheme="majorBidi" w:cstheme="majorBidi"/>
          <w:i/>
          <w:iCs/>
        </w:rPr>
        <w:t>P</w:t>
      </w:r>
      <w:r w:rsidR="002D7814">
        <w:rPr>
          <w:rFonts w:asciiTheme="majorBidi" w:hAnsiTheme="majorBidi" w:cstheme="majorBidi"/>
          <w:i/>
          <w:iCs/>
        </w:rPr>
        <w:t xml:space="preserve">seudomonas </w:t>
      </w:r>
      <w:r w:rsidR="001305ED" w:rsidRPr="00165843">
        <w:rPr>
          <w:rFonts w:asciiTheme="majorBidi" w:hAnsiTheme="majorBidi" w:cstheme="majorBidi"/>
          <w:i/>
          <w:iCs/>
        </w:rPr>
        <w:t>aeruginosa</w:t>
      </w:r>
      <w:r w:rsidR="001305ED" w:rsidRPr="00165843">
        <w:rPr>
          <w:rFonts w:asciiTheme="majorBidi" w:hAnsiTheme="majorBidi" w:cstheme="majorBidi"/>
        </w:rPr>
        <w:t xml:space="preserve"> biofilm growth using planar flow cell device has shown that high hydrodynamic shear might lead to cell detachment (Zhang </w:t>
      </w:r>
      <w:r w:rsidR="001305ED" w:rsidRPr="00165843">
        <w:rPr>
          <w:rFonts w:asciiTheme="majorBidi" w:hAnsiTheme="majorBidi" w:cstheme="majorBidi"/>
          <w:i/>
          <w:iCs/>
        </w:rPr>
        <w:t>et al</w:t>
      </w:r>
      <w:r w:rsidR="001305ED" w:rsidRPr="00165843">
        <w:rPr>
          <w:rFonts w:asciiTheme="majorBidi" w:hAnsiTheme="majorBidi" w:cstheme="majorBidi"/>
        </w:rPr>
        <w:t xml:space="preserve">., 2011). </w:t>
      </w:r>
      <w:r w:rsidR="00B34AAC" w:rsidRPr="00165843">
        <w:rPr>
          <w:rFonts w:asciiTheme="majorBidi" w:hAnsiTheme="majorBidi" w:cstheme="majorBidi"/>
        </w:rPr>
        <w:t xml:space="preserve">In the study of </w:t>
      </w:r>
      <w:r w:rsidR="00B34AAC" w:rsidRPr="00165843">
        <w:rPr>
          <w:rFonts w:asciiTheme="majorBidi" w:hAnsiTheme="majorBidi" w:cstheme="majorBidi"/>
          <w:i/>
          <w:iCs/>
        </w:rPr>
        <w:t>P. aeruginosa</w:t>
      </w:r>
      <w:r w:rsidR="00B34AAC" w:rsidRPr="00165843">
        <w:rPr>
          <w:rFonts w:asciiTheme="majorBidi" w:hAnsiTheme="majorBidi" w:cstheme="majorBidi"/>
        </w:rPr>
        <w:t xml:space="preserve"> biofilm, a positive re</w:t>
      </w:r>
      <w:r w:rsidR="004A5697">
        <w:rPr>
          <w:rFonts w:asciiTheme="majorBidi" w:hAnsiTheme="majorBidi" w:cstheme="majorBidi"/>
        </w:rPr>
        <w:t xml:space="preserve">lationship was observed between </w:t>
      </w:r>
      <w:r w:rsidR="00B34AAC">
        <w:rPr>
          <w:rFonts w:asciiTheme="majorBidi" w:hAnsiTheme="majorBidi" w:cstheme="majorBidi"/>
        </w:rPr>
        <w:t xml:space="preserve">liquid phase </w:t>
      </w:r>
      <w:r w:rsidR="00B34AAC" w:rsidRPr="00165843">
        <w:rPr>
          <w:rFonts w:asciiTheme="majorBidi" w:hAnsiTheme="majorBidi" w:cstheme="majorBidi"/>
        </w:rPr>
        <w:t xml:space="preserve">velocity and biomass accumulation as higher nutrient influx </w:t>
      </w:r>
      <w:r w:rsidR="00B34AAC">
        <w:rPr>
          <w:rFonts w:asciiTheme="majorBidi" w:hAnsiTheme="majorBidi" w:cstheme="majorBidi"/>
        </w:rPr>
        <w:t>promoted</w:t>
      </w:r>
      <w:r w:rsidR="00B34AAC" w:rsidRPr="00165843">
        <w:rPr>
          <w:rFonts w:asciiTheme="majorBidi" w:hAnsiTheme="majorBidi" w:cstheme="majorBidi"/>
        </w:rPr>
        <w:t xml:space="preserve"> faster microbial growth, but this relationship eventually reversed </w:t>
      </w:r>
      <w:r w:rsidR="00B34AAC">
        <w:rPr>
          <w:rFonts w:asciiTheme="majorBidi" w:hAnsiTheme="majorBidi" w:cstheme="majorBidi"/>
        </w:rPr>
        <w:t>when</w:t>
      </w:r>
      <w:r w:rsidR="00B34AAC" w:rsidRPr="00165843">
        <w:rPr>
          <w:rFonts w:asciiTheme="majorBidi" w:hAnsiTheme="majorBidi" w:cstheme="majorBidi"/>
        </w:rPr>
        <w:t xml:space="preserve"> high</w:t>
      </w:r>
      <w:r w:rsidR="00B34AAC">
        <w:rPr>
          <w:rFonts w:asciiTheme="majorBidi" w:hAnsiTheme="majorBidi" w:cstheme="majorBidi"/>
        </w:rPr>
        <w:t>er</w:t>
      </w:r>
      <w:r w:rsidR="00B34AAC" w:rsidRPr="00165843">
        <w:rPr>
          <w:rFonts w:asciiTheme="majorBidi" w:hAnsiTheme="majorBidi" w:cstheme="majorBidi"/>
        </w:rPr>
        <w:t xml:space="preserve"> shear stresses led to detachment of cells from the surface, substantially</w:t>
      </w:r>
      <w:r w:rsidR="00B34AAC">
        <w:rPr>
          <w:rFonts w:asciiTheme="majorBidi" w:hAnsiTheme="majorBidi" w:cstheme="majorBidi"/>
        </w:rPr>
        <w:t xml:space="preserve"> </w:t>
      </w:r>
      <w:r w:rsidR="00B34AAC" w:rsidRPr="00165843">
        <w:rPr>
          <w:rFonts w:asciiTheme="majorBidi" w:hAnsiTheme="majorBidi" w:cstheme="majorBidi"/>
        </w:rPr>
        <w:t xml:space="preserve">hindering biofilm development. Shear stress has also been found to slow down </w:t>
      </w:r>
      <w:r w:rsidR="00B34AAC" w:rsidRPr="00165843">
        <w:rPr>
          <w:rFonts w:asciiTheme="majorBidi" w:hAnsiTheme="majorBidi" w:cstheme="majorBidi"/>
          <w:i/>
          <w:iCs/>
        </w:rPr>
        <w:t>Pseudomonas putida</w:t>
      </w:r>
      <w:r w:rsidR="00B34AAC" w:rsidRPr="00165843">
        <w:rPr>
          <w:rFonts w:asciiTheme="majorBidi" w:hAnsiTheme="majorBidi" w:cstheme="majorBidi"/>
        </w:rPr>
        <w:t xml:space="preserve"> biofilm maturation (Rochex </w:t>
      </w:r>
      <w:r w:rsidR="00B34AAC" w:rsidRPr="00165843">
        <w:rPr>
          <w:rFonts w:asciiTheme="majorBidi" w:hAnsiTheme="majorBidi" w:cstheme="majorBidi"/>
          <w:i/>
          <w:iCs/>
        </w:rPr>
        <w:t>et al</w:t>
      </w:r>
      <w:r w:rsidR="00B34AAC" w:rsidRPr="00165843">
        <w:rPr>
          <w:rFonts w:asciiTheme="majorBidi" w:hAnsiTheme="majorBidi" w:cstheme="majorBidi"/>
        </w:rPr>
        <w:t>., 2008).</w:t>
      </w:r>
    </w:p>
    <w:p w14:paraId="59CAB9DC" w14:textId="77777777" w:rsidR="001305ED" w:rsidRPr="00165843" w:rsidRDefault="001305ED" w:rsidP="001305ED">
      <w:pPr>
        <w:spacing w:line="360" w:lineRule="auto"/>
        <w:jc w:val="both"/>
        <w:rPr>
          <w:rFonts w:asciiTheme="majorBidi" w:hAnsiTheme="majorBidi" w:cstheme="majorBidi"/>
        </w:rPr>
      </w:pPr>
    </w:p>
    <w:p w14:paraId="7B9D811A" w14:textId="2EA370C0" w:rsidR="001305ED" w:rsidRDefault="001305ED" w:rsidP="00363A6E">
      <w:pPr>
        <w:spacing w:line="360" w:lineRule="auto"/>
        <w:jc w:val="both"/>
        <w:rPr>
          <w:rFonts w:asciiTheme="majorBidi" w:hAnsiTheme="majorBidi" w:cstheme="majorBidi"/>
        </w:rPr>
      </w:pPr>
      <w:r w:rsidRPr="00165843">
        <w:rPr>
          <w:rFonts w:asciiTheme="majorBidi" w:hAnsiTheme="majorBidi" w:cstheme="majorBidi"/>
        </w:rPr>
        <w:t xml:space="preserve">     The formation of biofilm is known to be strongly influenced by the nutritional environment and the rate and extent of biofilm accumulation increased with increasing carbon concentrations (</w:t>
      </w:r>
      <w:r w:rsidRPr="00165843">
        <w:rPr>
          <w:rFonts w:asciiTheme="majorBidi" w:hAnsiTheme="majorBidi" w:cstheme="majorBidi"/>
          <w:noProof/>
        </w:rPr>
        <w:t xml:space="preserve">Colón-González </w:t>
      </w:r>
      <w:r w:rsidRPr="00165843">
        <w:rPr>
          <w:rFonts w:asciiTheme="majorBidi" w:hAnsiTheme="majorBidi" w:cstheme="majorBidi"/>
          <w:i/>
          <w:iCs/>
          <w:noProof/>
        </w:rPr>
        <w:t>et al</w:t>
      </w:r>
      <w:r w:rsidRPr="00165843">
        <w:rPr>
          <w:rFonts w:asciiTheme="majorBidi" w:hAnsiTheme="majorBidi" w:cstheme="majorBidi"/>
          <w:noProof/>
        </w:rPr>
        <w:t xml:space="preserve">., 2004; Rochex and Lebeault, 2007). </w:t>
      </w:r>
      <w:r w:rsidRPr="00165843">
        <w:rPr>
          <w:rFonts w:asciiTheme="majorBidi" w:hAnsiTheme="majorBidi" w:cstheme="majorBidi"/>
        </w:rPr>
        <w:t xml:space="preserve">Biofilm in wells with 0.25 </w:t>
      </w:r>
      <w:r w:rsidR="005A6A35" w:rsidRPr="00165843">
        <w:rPr>
          <w:rFonts w:asciiTheme="majorBidi" w:hAnsiTheme="majorBidi" w:cstheme="majorBidi"/>
        </w:rPr>
        <w:t>g L</w:t>
      </w:r>
      <w:r w:rsidR="005A6A35" w:rsidRPr="00165843">
        <w:rPr>
          <w:rFonts w:asciiTheme="majorBidi" w:hAnsiTheme="majorBidi" w:cstheme="majorBidi"/>
          <w:vertAlign w:val="superscript"/>
        </w:rPr>
        <w:t>-1</w:t>
      </w:r>
      <w:r w:rsidR="009F10AA">
        <w:rPr>
          <w:rFonts w:asciiTheme="majorBidi" w:hAnsiTheme="majorBidi" w:cstheme="majorBidi"/>
        </w:rPr>
        <w:t xml:space="preserve"> </w:t>
      </w:r>
      <w:r w:rsidRPr="00165843">
        <w:rPr>
          <w:rFonts w:asciiTheme="majorBidi" w:hAnsiTheme="majorBidi" w:cstheme="majorBidi"/>
        </w:rPr>
        <w:t>glucose exhibited greater growth in comparison to the biofilm formed in the remaining media, suggesting that 0.25</w:t>
      </w:r>
      <w:r w:rsidR="00823429">
        <w:rPr>
          <w:rFonts w:asciiTheme="majorBidi" w:hAnsiTheme="majorBidi" w:cstheme="majorBidi"/>
        </w:rPr>
        <w:t xml:space="preserve"> </w:t>
      </w:r>
      <w:r w:rsidR="009F10AA" w:rsidRPr="00165843">
        <w:rPr>
          <w:rFonts w:asciiTheme="majorBidi" w:hAnsiTheme="majorBidi" w:cstheme="majorBidi"/>
        </w:rPr>
        <w:t>g L</w:t>
      </w:r>
      <w:r w:rsidR="009F10AA" w:rsidRPr="00165843">
        <w:rPr>
          <w:rFonts w:asciiTheme="majorBidi" w:hAnsiTheme="majorBidi" w:cstheme="majorBidi"/>
          <w:vertAlign w:val="superscript"/>
        </w:rPr>
        <w:t>-1</w:t>
      </w:r>
      <w:r w:rsidR="009F10AA">
        <w:rPr>
          <w:rFonts w:asciiTheme="majorBidi" w:hAnsiTheme="majorBidi" w:cstheme="majorBidi"/>
          <w:vertAlign w:val="superscript"/>
        </w:rPr>
        <w:t xml:space="preserve"> </w:t>
      </w:r>
      <w:r w:rsidRPr="00165843">
        <w:rPr>
          <w:rFonts w:asciiTheme="majorBidi" w:hAnsiTheme="majorBidi" w:cstheme="majorBidi"/>
        </w:rPr>
        <w:t xml:space="preserve">glucose might be beneficial for </w:t>
      </w:r>
      <w:r w:rsidRPr="00165843">
        <w:rPr>
          <w:rFonts w:asciiTheme="majorBidi" w:hAnsiTheme="majorBidi" w:cstheme="majorBidi"/>
          <w:i/>
          <w:iCs/>
        </w:rPr>
        <w:t>K. pneumoniae</w:t>
      </w:r>
      <w:r w:rsidRPr="00165843">
        <w:rPr>
          <w:rFonts w:asciiTheme="majorBidi" w:hAnsiTheme="majorBidi" w:cstheme="majorBidi"/>
        </w:rPr>
        <w:t xml:space="preserve"> MBB</w:t>
      </w:r>
      <w:r w:rsidR="0047511D">
        <w:rPr>
          <w:rFonts w:asciiTheme="majorBidi" w:hAnsiTheme="majorBidi" w:cstheme="majorBidi"/>
        </w:rPr>
        <w:t>9</w:t>
      </w:r>
      <w:r w:rsidRPr="00165843">
        <w:rPr>
          <w:rFonts w:asciiTheme="majorBidi" w:hAnsiTheme="majorBidi" w:cstheme="majorBidi"/>
        </w:rPr>
        <w:t xml:space="preserve"> biofilm (Figure 4.2). </w:t>
      </w:r>
      <w:r w:rsidR="00823429" w:rsidRPr="00165843">
        <w:rPr>
          <w:rFonts w:asciiTheme="majorBidi" w:hAnsiTheme="majorBidi" w:cstheme="majorBidi"/>
        </w:rPr>
        <w:t xml:space="preserve">As previously demonstrated by Pan </w:t>
      </w:r>
      <w:r w:rsidR="00823429" w:rsidRPr="00165843">
        <w:rPr>
          <w:rFonts w:asciiTheme="majorBidi" w:hAnsiTheme="majorBidi" w:cstheme="majorBidi"/>
          <w:i/>
          <w:iCs/>
        </w:rPr>
        <w:t>et al</w:t>
      </w:r>
      <w:r w:rsidR="00823429" w:rsidRPr="00165843">
        <w:rPr>
          <w:rFonts w:asciiTheme="majorBidi" w:hAnsiTheme="majorBidi" w:cstheme="majorBidi"/>
        </w:rPr>
        <w:t xml:space="preserve">. (2010), 93% of </w:t>
      </w:r>
      <w:r w:rsidR="00823429" w:rsidRPr="00165843">
        <w:rPr>
          <w:rFonts w:asciiTheme="majorBidi" w:hAnsiTheme="majorBidi" w:cstheme="majorBidi"/>
          <w:i/>
          <w:iCs/>
        </w:rPr>
        <w:t>Listeria</w:t>
      </w:r>
      <w:r w:rsidR="00823429" w:rsidRPr="00165843">
        <w:rPr>
          <w:rFonts w:asciiTheme="majorBidi" w:hAnsiTheme="majorBidi" w:cstheme="majorBidi"/>
        </w:rPr>
        <w:t xml:space="preserve"> </w:t>
      </w:r>
      <w:r w:rsidR="00823429" w:rsidRPr="00165843">
        <w:rPr>
          <w:rFonts w:asciiTheme="majorBidi" w:hAnsiTheme="majorBidi" w:cstheme="majorBidi"/>
          <w:i/>
          <w:iCs/>
        </w:rPr>
        <w:t>monocytogenes</w:t>
      </w:r>
      <w:r w:rsidR="00823429" w:rsidRPr="00165843">
        <w:rPr>
          <w:rFonts w:asciiTheme="majorBidi" w:hAnsiTheme="majorBidi" w:cstheme="majorBidi"/>
        </w:rPr>
        <w:t xml:space="preserve"> </w:t>
      </w:r>
      <w:r w:rsidR="00823429">
        <w:rPr>
          <w:rFonts w:asciiTheme="majorBidi" w:hAnsiTheme="majorBidi" w:cstheme="majorBidi"/>
        </w:rPr>
        <w:t xml:space="preserve">isolates </w:t>
      </w:r>
      <w:r w:rsidR="00823429" w:rsidRPr="00165843">
        <w:rPr>
          <w:rFonts w:asciiTheme="majorBidi" w:hAnsiTheme="majorBidi" w:cstheme="majorBidi"/>
        </w:rPr>
        <w:t>formed higher biofilm in the presence of glucose compared to glucose-free medium.</w:t>
      </w:r>
      <w:r w:rsidR="00823429">
        <w:rPr>
          <w:rFonts w:asciiTheme="majorBidi" w:hAnsiTheme="majorBidi" w:cstheme="majorBidi"/>
        </w:rPr>
        <w:t xml:space="preserve"> </w:t>
      </w:r>
      <w:r w:rsidRPr="00165843">
        <w:rPr>
          <w:rFonts w:asciiTheme="majorBidi" w:hAnsiTheme="majorBidi" w:cstheme="majorBidi"/>
          <w:noProof/>
        </w:rPr>
        <w:t xml:space="preserve">Bühler </w:t>
      </w:r>
      <w:r w:rsidRPr="00165843">
        <w:rPr>
          <w:rFonts w:asciiTheme="majorBidi" w:hAnsiTheme="majorBidi" w:cstheme="majorBidi"/>
          <w:i/>
          <w:iCs/>
          <w:noProof/>
        </w:rPr>
        <w:t>et al</w:t>
      </w:r>
      <w:r w:rsidRPr="00165843">
        <w:rPr>
          <w:rFonts w:asciiTheme="majorBidi" w:hAnsiTheme="majorBidi" w:cstheme="majorBidi"/>
          <w:noProof/>
        </w:rPr>
        <w:t xml:space="preserve">. (1998) have shown that glucose can increase </w:t>
      </w:r>
      <w:r w:rsidRPr="00165843">
        <w:rPr>
          <w:rFonts w:asciiTheme="majorBidi" w:hAnsiTheme="majorBidi" w:cstheme="majorBidi"/>
        </w:rPr>
        <w:t xml:space="preserve">the density of biofilm formed by </w:t>
      </w:r>
      <w:r w:rsidRPr="00165843">
        <w:rPr>
          <w:rFonts w:asciiTheme="majorBidi" w:hAnsiTheme="majorBidi" w:cstheme="majorBidi"/>
          <w:i/>
          <w:iCs/>
        </w:rPr>
        <w:t>E.</w:t>
      </w:r>
      <w:r w:rsidRPr="00165843">
        <w:rPr>
          <w:rFonts w:asciiTheme="majorBidi" w:hAnsiTheme="majorBidi" w:cstheme="majorBidi"/>
        </w:rPr>
        <w:t xml:space="preserve"> </w:t>
      </w:r>
      <w:r w:rsidRPr="00165843">
        <w:rPr>
          <w:rFonts w:asciiTheme="majorBidi" w:hAnsiTheme="majorBidi" w:cstheme="majorBidi"/>
          <w:i/>
          <w:iCs/>
        </w:rPr>
        <w:t>coli</w:t>
      </w:r>
      <w:r w:rsidRPr="00165843">
        <w:rPr>
          <w:rFonts w:asciiTheme="majorBidi" w:hAnsiTheme="majorBidi" w:cstheme="majorBidi"/>
        </w:rPr>
        <w:t xml:space="preserve"> and </w:t>
      </w:r>
      <w:r w:rsidRPr="00165843">
        <w:rPr>
          <w:rFonts w:asciiTheme="majorBidi" w:hAnsiTheme="majorBidi" w:cstheme="majorBidi"/>
          <w:i/>
          <w:iCs/>
        </w:rPr>
        <w:t xml:space="preserve">Burkholderia cepacia. </w:t>
      </w:r>
      <w:r w:rsidR="0020711C" w:rsidRPr="00165843">
        <w:rPr>
          <w:rFonts w:asciiTheme="majorBidi" w:hAnsiTheme="majorBidi" w:cstheme="majorBidi"/>
        </w:rPr>
        <w:t xml:space="preserve">For the same cultivation conditions, the biofilm mass decreased significantly with increasing glucose levels in the medium to 0.5 </w:t>
      </w:r>
      <w:r w:rsidR="009F10AA" w:rsidRPr="00165843">
        <w:rPr>
          <w:rFonts w:asciiTheme="majorBidi" w:hAnsiTheme="majorBidi" w:cstheme="majorBidi"/>
        </w:rPr>
        <w:t>g L</w:t>
      </w:r>
      <w:r w:rsidR="009F10AA" w:rsidRPr="00165843">
        <w:rPr>
          <w:rFonts w:asciiTheme="majorBidi" w:hAnsiTheme="majorBidi" w:cstheme="majorBidi"/>
          <w:vertAlign w:val="superscript"/>
        </w:rPr>
        <w:t>-1</w:t>
      </w:r>
      <w:r w:rsidR="0020711C" w:rsidRPr="00165843">
        <w:rPr>
          <w:rFonts w:asciiTheme="majorBidi" w:hAnsiTheme="majorBidi" w:cstheme="majorBidi"/>
        </w:rPr>
        <w:t xml:space="preserve">, implying that </w:t>
      </w:r>
      <w:r w:rsidR="0020711C" w:rsidRPr="00165843">
        <w:rPr>
          <w:rFonts w:asciiTheme="majorBidi" w:hAnsiTheme="majorBidi" w:cstheme="majorBidi"/>
          <w:noProof/>
        </w:rPr>
        <w:t xml:space="preserve">glucose might be </w:t>
      </w:r>
      <w:r w:rsidR="0020711C" w:rsidRPr="00165843">
        <w:rPr>
          <w:rFonts w:asciiTheme="majorBidi" w:hAnsiTheme="majorBidi" w:cstheme="majorBidi"/>
        </w:rPr>
        <w:t>beneficial for biofilm formation up to a certain limit</w:t>
      </w:r>
      <w:r w:rsidR="0020711C">
        <w:rPr>
          <w:rFonts w:asciiTheme="majorBidi" w:hAnsiTheme="majorBidi" w:cstheme="majorBidi"/>
        </w:rPr>
        <w:t>.</w:t>
      </w:r>
      <w:r w:rsidR="00513722">
        <w:rPr>
          <w:rFonts w:asciiTheme="majorBidi" w:hAnsiTheme="majorBidi" w:cstheme="majorBidi"/>
        </w:rPr>
        <w:t xml:space="preserve"> </w:t>
      </w:r>
      <w:r w:rsidR="0020711C">
        <w:rPr>
          <w:rFonts w:asciiTheme="majorBidi" w:hAnsiTheme="majorBidi" w:cstheme="majorBidi"/>
        </w:rPr>
        <w:t>T</w:t>
      </w:r>
      <w:r w:rsidR="0020711C" w:rsidRPr="00165843">
        <w:rPr>
          <w:rFonts w:asciiTheme="majorBidi" w:hAnsiTheme="majorBidi" w:cstheme="majorBidi"/>
        </w:rPr>
        <w:t>herefore</w:t>
      </w:r>
      <w:r w:rsidR="0020711C">
        <w:rPr>
          <w:rFonts w:asciiTheme="majorBidi" w:hAnsiTheme="majorBidi" w:cstheme="majorBidi"/>
        </w:rPr>
        <w:t>,</w:t>
      </w:r>
      <w:r w:rsidR="0020711C" w:rsidRPr="00165843">
        <w:rPr>
          <w:rFonts w:asciiTheme="majorBidi" w:hAnsiTheme="majorBidi" w:cstheme="majorBidi"/>
        </w:rPr>
        <w:t xml:space="preserve"> glucose metabolism </w:t>
      </w:r>
      <w:r w:rsidR="0020711C">
        <w:rPr>
          <w:rFonts w:asciiTheme="majorBidi" w:hAnsiTheme="majorBidi" w:cstheme="majorBidi"/>
        </w:rPr>
        <w:t>might</w:t>
      </w:r>
      <w:r w:rsidR="0020711C" w:rsidRPr="00165843">
        <w:rPr>
          <w:rFonts w:asciiTheme="majorBidi" w:hAnsiTheme="majorBidi" w:cstheme="majorBidi"/>
        </w:rPr>
        <w:t xml:space="preserve"> be an important factor in the biofilm </w:t>
      </w:r>
      <w:r w:rsidR="0020711C">
        <w:rPr>
          <w:rFonts w:asciiTheme="majorBidi" w:hAnsiTheme="majorBidi" w:cstheme="majorBidi"/>
        </w:rPr>
        <w:t xml:space="preserve">formation </w:t>
      </w:r>
      <w:r w:rsidR="0020711C" w:rsidRPr="00165843">
        <w:rPr>
          <w:rFonts w:asciiTheme="majorBidi" w:hAnsiTheme="majorBidi" w:cstheme="majorBidi"/>
        </w:rPr>
        <w:t xml:space="preserve">process of </w:t>
      </w:r>
      <w:r w:rsidR="0020711C" w:rsidRPr="00165843">
        <w:rPr>
          <w:rFonts w:asciiTheme="majorBidi" w:hAnsiTheme="majorBidi" w:cstheme="majorBidi"/>
          <w:i/>
          <w:iCs/>
        </w:rPr>
        <w:t xml:space="preserve">K. </w:t>
      </w:r>
      <w:r w:rsidR="0020711C" w:rsidRPr="00165843">
        <w:rPr>
          <w:rFonts w:asciiTheme="majorBidi" w:hAnsiTheme="majorBidi" w:cstheme="majorBidi"/>
          <w:i/>
          <w:iCs/>
        </w:rPr>
        <w:lastRenderedPageBreak/>
        <w:t>pneumoniae</w:t>
      </w:r>
      <w:r w:rsidR="0020711C" w:rsidRPr="00165843">
        <w:rPr>
          <w:rFonts w:asciiTheme="majorBidi" w:hAnsiTheme="majorBidi" w:cstheme="majorBidi"/>
        </w:rPr>
        <w:t xml:space="preserve"> MBB</w:t>
      </w:r>
      <w:r w:rsidR="0047511D">
        <w:rPr>
          <w:rFonts w:asciiTheme="majorBidi" w:hAnsiTheme="majorBidi" w:cstheme="majorBidi"/>
        </w:rPr>
        <w:t>9</w:t>
      </w:r>
      <w:r w:rsidR="0020711C" w:rsidRPr="00165843">
        <w:rPr>
          <w:rFonts w:asciiTheme="majorBidi" w:hAnsiTheme="majorBidi" w:cstheme="majorBidi"/>
        </w:rPr>
        <w:t xml:space="preserve">, but increased levels of glucose </w:t>
      </w:r>
      <w:r w:rsidR="0020711C" w:rsidRPr="0020711C">
        <w:rPr>
          <w:rFonts w:asciiTheme="majorBidi" w:hAnsiTheme="majorBidi" w:cstheme="majorBidi"/>
        </w:rPr>
        <w:t>might lead</w:t>
      </w:r>
      <w:r w:rsidR="0020711C">
        <w:rPr>
          <w:rFonts w:asciiTheme="majorBidi" w:hAnsiTheme="majorBidi" w:cstheme="majorBidi"/>
        </w:rPr>
        <w:t xml:space="preserve"> </w:t>
      </w:r>
      <w:r w:rsidR="0020711C" w:rsidRPr="0020711C">
        <w:rPr>
          <w:rFonts w:asciiTheme="majorBidi" w:hAnsiTheme="majorBidi" w:cstheme="majorBidi"/>
        </w:rPr>
        <w:t>cells</w:t>
      </w:r>
      <w:r w:rsidR="0020711C">
        <w:rPr>
          <w:rFonts w:asciiTheme="majorBidi" w:hAnsiTheme="majorBidi" w:cstheme="majorBidi"/>
        </w:rPr>
        <w:t xml:space="preserve"> to </w:t>
      </w:r>
      <w:r w:rsidR="0020711C" w:rsidRPr="0020711C">
        <w:rPr>
          <w:rFonts w:asciiTheme="majorBidi" w:hAnsiTheme="majorBidi" w:cstheme="majorBidi"/>
        </w:rPr>
        <w:t>detach from the biofilm</w:t>
      </w:r>
      <w:r w:rsidR="0020711C">
        <w:rPr>
          <w:rFonts w:asciiTheme="majorBidi" w:hAnsiTheme="majorBidi" w:cstheme="majorBidi"/>
        </w:rPr>
        <w:t xml:space="preserve">. </w:t>
      </w:r>
      <w:r w:rsidR="0020711C" w:rsidRPr="00165843">
        <w:rPr>
          <w:rFonts w:asciiTheme="majorBidi" w:hAnsiTheme="majorBidi" w:cstheme="majorBidi"/>
        </w:rPr>
        <w:t xml:space="preserve">A similar pattern of results was observed </w:t>
      </w:r>
      <w:r w:rsidR="0020711C">
        <w:rPr>
          <w:rFonts w:asciiTheme="majorBidi" w:hAnsiTheme="majorBidi" w:cstheme="majorBidi"/>
        </w:rPr>
        <w:t>for</w:t>
      </w:r>
      <w:r w:rsidR="0020711C" w:rsidRPr="00165843">
        <w:rPr>
          <w:rFonts w:asciiTheme="majorBidi" w:hAnsiTheme="majorBidi" w:cstheme="majorBidi"/>
        </w:rPr>
        <w:t xml:space="preserve"> </w:t>
      </w:r>
      <w:r w:rsidR="0020711C" w:rsidRPr="00165843">
        <w:rPr>
          <w:rFonts w:asciiTheme="majorBidi" w:hAnsiTheme="majorBidi" w:cstheme="majorBidi"/>
          <w:i/>
          <w:iCs/>
        </w:rPr>
        <w:t>P.</w:t>
      </w:r>
      <w:r w:rsidR="0020711C" w:rsidRPr="00165843">
        <w:rPr>
          <w:rFonts w:asciiTheme="majorBidi" w:hAnsiTheme="majorBidi" w:cstheme="majorBidi"/>
        </w:rPr>
        <w:t xml:space="preserve"> </w:t>
      </w:r>
      <w:r w:rsidR="0020711C" w:rsidRPr="00165843">
        <w:rPr>
          <w:rFonts w:asciiTheme="majorBidi" w:hAnsiTheme="majorBidi" w:cstheme="majorBidi"/>
          <w:i/>
          <w:iCs/>
        </w:rPr>
        <w:t xml:space="preserve">putida </w:t>
      </w:r>
      <w:r w:rsidR="0020711C" w:rsidRPr="00165843">
        <w:rPr>
          <w:rFonts w:asciiTheme="majorBidi" w:hAnsiTheme="majorBidi" w:cstheme="majorBidi"/>
        </w:rPr>
        <w:t xml:space="preserve">showing that biofilm density increased when increasing glucose concentrations up to a limit (0.5 </w:t>
      </w:r>
      <w:r w:rsidR="009F10AA" w:rsidRPr="00165843">
        <w:rPr>
          <w:rFonts w:asciiTheme="majorBidi" w:hAnsiTheme="majorBidi" w:cstheme="majorBidi"/>
        </w:rPr>
        <w:t>g</w:t>
      </w:r>
      <w:r w:rsidR="000C2C51">
        <w:rPr>
          <w:rFonts w:asciiTheme="majorBidi" w:hAnsiTheme="majorBidi" w:cstheme="majorBidi"/>
        </w:rPr>
        <w:t xml:space="preserve"> </w:t>
      </w:r>
      <w:r w:rsidR="009F10AA" w:rsidRPr="00165843">
        <w:rPr>
          <w:rFonts w:asciiTheme="majorBidi" w:hAnsiTheme="majorBidi" w:cstheme="majorBidi"/>
        </w:rPr>
        <w:t>L</w:t>
      </w:r>
      <w:r w:rsidR="009F10AA" w:rsidRPr="00165843">
        <w:rPr>
          <w:rFonts w:asciiTheme="majorBidi" w:hAnsiTheme="majorBidi" w:cstheme="majorBidi"/>
          <w:vertAlign w:val="superscript"/>
        </w:rPr>
        <w:t>-1</w:t>
      </w:r>
      <w:r w:rsidR="0020711C" w:rsidRPr="00165843">
        <w:rPr>
          <w:rFonts w:asciiTheme="majorBidi" w:hAnsiTheme="majorBidi" w:cstheme="majorBidi"/>
        </w:rPr>
        <w:t>), whereas high glucose concentration (1</w:t>
      </w:r>
      <w:r w:rsidR="004840E0">
        <w:rPr>
          <w:rFonts w:asciiTheme="majorBidi" w:hAnsiTheme="majorBidi" w:cstheme="majorBidi"/>
        </w:rPr>
        <w:t xml:space="preserve"> </w:t>
      </w:r>
      <w:r w:rsidR="009F10AA" w:rsidRPr="00165843">
        <w:rPr>
          <w:rFonts w:asciiTheme="majorBidi" w:hAnsiTheme="majorBidi" w:cstheme="majorBidi"/>
        </w:rPr>
        <w:t>g L</w:t>
      </w:r>
      <w:r w:rsidR="009F10AA" w:rsidRPr="00165843">
        <w:rPr>
          <w:rFonts w:asciiTheme="majorBidi" w:hAnsiTheme="majorBidi" w:cstheme="majorBidi"/>
          <w:vertAlign w:val="superscript"/>
        </w:rPr>
        <w:t>-1</w:t>
      </w:r>
      <w:r w:rsidR="0020711C" w:rsidRPr="00165843">
        <w:rPr>
          <w:rFonts w:asciiTheme="majorBidi" w:hAnsiTheme="majorBidi" w:cstheme="majorBidi"/>
        </w:rPr>
        <w:t>) was found to reduce biofilm accumulation rate (</w:t>
      </w:r>
      <w:r w:rsidR="0020711C" w:rsidRPr="00165843">
        <w:rPr>
          <w:rFonts w:asciiTheme="majorBidi" w:hAnsiTheme="majorBidi" w:cstheme="majorBidi"/>
          <w:noProof/>
        </w:rPr>
        <w:t xml:space="preserve">Rochex and Lebeault, 2007). </w:t>
      </w:r>
      <w:r w:rsidR="0020711C" w:rsidRPr="00165843">
        <w:rPr>
          <w:rFonts w:asciiTheme="majorBidi" w:hAnsiTheme="majorBidi" w:cstheme="majorBidi"/>
        </w:rPr>
        <w:t>This was interpreted as suggesting that biofilm formation can be controlled by detachment processes in response to nutrient availability.</w:t>
      </w:r>
      <w:r w:rsidR="000C6D5D">
        <w:rPr>
          <w:rFonts w:asciiTheme="majorBidi" w:hAnsiTheme="majorBidi" w:cstheme="majorBidi"/>
        </w:rPr>
        <w:t xml:space="preserve"> </w:t>
      </w:r>
      <w:r w:rsidR="006F4C90">
        <w:rPr>
          <w:rFonts w:asciiTheme="majorBidi" w:hAnsiTheme="majorBidi" w:cstheme="majorBidi"/>
        </w:rPr>
        <w:t>B</w:t>
      </w:r>
      <w:r w:rsidRPr="00165843">
        <w:rPr>
          <w:rFonts w:asciiTheme="majorBidi" w:hAnsiTheme="majorBidi" w:cstheme="majorBidi"/>
        </w:rPr>
        <w:t xml:space="preserve">iofilm production by </w:t>
      </w:r>
      <w:r w:rsidRPr="00165843">
        <w:rPr>
          <w:rFonts w:asciiTheme="majorBidi" w:hAnsiTheme="majorBidi" w:cstheme="majorBidi"/>
          <w:i/>
          <w:iCs/>
        </w:rPr>
        <w:t>E. coli</w:t>
      </w:r>
      <w:r w:rsidRPr="00165843">
        <w:rPr>
          <w:rFonts w:asciiTheme="majorBidi" w:hAnsiTheme="majorBidi" w:cstheme="majorBidi"/>
        </w:rPr>
        <w:t xml:space="preserve"> was found to increase linearly with increasing glucose concentrations up to 10 </w:t>
      </w:r>
      <w:r w:rsidR="002156A0" w:rsidRPr="00165843">
        <w:rPr>
          <w:rFonts w:asciiTheme="majorBidi" w:hAnsiTheme="majorBidi" w:cstheme="majorBidi"/>
        </w:rPr>
        <w:t>mmol L</w:t>
      </w:r>
      <w:r w:rsidR="002156A0" w:rsidRPr="00165843">
        <w:rPr>
          <w:rFonts w:asciiTheme="majorBidi" w:hAnsiTheme="majorBidi" w:cstheme="majorBidi"/>
          <w:vertAlign w:val="superscript"/>
        </w:rPr>
        <w:t>-1</w:t>
      </w:r>
      <w:r w:rsidRPr="00165843">
        <w:rPr>
          <w:rFonts w:asciiTheme="majorBidi" w:hAnsiTheme="majorBidi" w:cstheme="majorBidi"/>
        </w:rPr>
        <w:t>, suggesting that the total yield of biofilm could be controlled by substrate concentrations in the medium (</w:t>
      </w:r>
      <w:r w:rsidRPr="00165843">
        <w:rPr>
          <w:rFonts w:asciiTheme="majorBidi" w:hAnsiTheme="majorBidi" w:cstheme="majorBidi"/>
          <w:noProof/>
        </w:rPr>
        <w:t xml:space="preserve">Bühler </w:t>
      </w:r>
      <w:r w:rsidRPr="00165843">
        <w:rPr>
          <w:rFonts w:asciiTheme="majorBidi" w:hAnsiTheme="majorBidi" w:cstheme="majorBidi"/>
          <w:i/>
          <w:iCs/>
          <w:noProof/>
        </w:rPr>
        <w:t>et al</w:t>
      </w:r>
      <w:r w:rsidRPr="00165843">
        <w:rPr>
          <w:rFonts w:asciiTheme="majorBidi" w:hAnsiTheme="majorBidi" w:cstheme="majorBidi"/>
          <w:noProof/>
        </w:rPr>
        <w:t xml:space="preserve">., 1998). </w:t>
      </w:r>
      <w:r w:rsidRPr="00165843">
        <w:rPr>
          <w:rFonts w:asciiTheme="majorBidi" w:hAnsiTheme="majorBidi" w:cstheme="majorBidi"/>
        </w:rPr>
        <w:t xml:space="preserve">Jackson </w:t>
      </w:r>
      <w:r w:rsidRPr="00165843">
        <w:rPr>
          <w:rFonts w:asciiTheme="majorBidi" w:hAnsiTheme="majorBidi" w:cstheme="majorBidi"/>
          <w:i/>
          <w:iCs/>
        </w:rPr>
        <w:t>et al</w:t>
      </w:r>
      <w:r w:rsidRPr="00165843">
        <w:rPr>
          <w:rFonts w:asciiTheme="majorBidi" w:hAnsiTheme="majorBidi" w:cstheme="majorBidi"/>
        </w:rPr>
        <w:t xml:space="preserve">. (2002) have shown that the addition of glucose to different media might have an impact on biofilm formation in several species of </w:t>
      </w:r>
      <w:r w:rsidRPr="00B8363C">
        <w:rPr>
          <w:rFonts w:asciiTheme="majorBidi" w:hAnsiTheme="majorBidi" w:cstheme="majorBidi"/>
          <w:i/>
          <w:iCs/>
        </w:rPr>
        <w:t xml:space="preserve">Enterobacteriaceae </w:t>
      </w:r>
      <w:r w:rsidRPr="00165843">
        <w:rPr>
          <w:rFonts w:asciiTheme="majorBidi" w:hAnsiTheme="majorBidi" w:cstheme="majorBidi"/>
        </w:rPr>
        <w:t xml:space="preserve">family, such as </w:t>
      </w:r>
      <w:r w:rsidRPr="00165843">
        <w:rPr>
          <w:rFonts w:asciiTheme="majorBidi" w:hAnsiTheme="majorBidi" w:cstheme="majorBidi"/>
          <w:i/>
          <w:iCs/>
        </w:rPr>
        <w:t>K. pneumoniae, E. coli, Citrobacter freundii</w:t>
      </w:r>
      <w:r w:rsidRPr="00165843">
        <w:rPr>
          <w:rFonts w:asciiTheme="majorBidi" w:hAnsiTheme="majorBidi" w:cstheme="majorBidi"/>
        </w:rPr>
        <w:t xml:space="preserve"> and </w:t>
      </w:r>
      <w:r w:rsidRPr="00165843">
        <w:rPr>
          <w:rFonts w:asciiTheme="majorBidi" w:hAnsiTheme="majorBidi" w:cstheme="majorBidi"/>
          <w:i/>
          <w:iCs/>
        </w:rPr>
        <w:t>Salmonella enterica</w:t>
      </w:r>
      <w:r w:rsidRPr="00165843">
        <w:rPr>
          <w:rFonts w:asciiTheme="majorBidi" w:hAnsiTheme="majorBidi" w:cstheme="majorBidi"/>
        </w:rPr>
        <w:t xml:space="preserve"> due to the catabolite repression system, suggesting that catabolite repression of biofilm development is a common theme in this family of bacteria. Carbon catabolite repression (CCR) which is generally controlled by the second messenger cyclic AMP (cAMP) regulates uptake of glucose, and thus the presence of glucose in the growth medium has been demonstrated to inhibit the cAMP production in many bacteria (</w:t>
      </w:r>
      <w:r w:rsidRPr="00165843">
        <w:rPr>
          <w:rFonts w:asciiTheme="majorBidi" w:hAnsiTheme="majorBidi" w:cstheme="majorBidi"/>
          <w:noProof/>
        </w:rPr>
        <w:t xml:space="preserve">Ching-Ting </w:t>
      </w:r>
      <w:r w:rsidRPr="00165843">
        <w:rPr>
          <w:rFonts w:asciiTheme="majorBidi" w:hAnsiTheme="majorBidi" w:cstheme="majorBidi"/>
          <w:i/>
          <w:iCs/>
          <w:noProof/>
        </w:rPr>
        <w:t>et al</w:t>
      </w:r>
      <w:r w:rsidRPr="00165843">
        <w:rPr>
          <w:rFonts w:asciiTheme="majorBidi" w:hAnsiTheme="majorBidi" w:cstheme="majorBidi"/>
          <w:noProof/>
        </w:rPr>
        <w:t xml:space="preserve">., 2013). </w:t>
      </w:r>
      <w:r w:rsidRPr="00165843">
        <w:rPr>
          <w:rFonts w:asciiTheme="majorBidi" w:hAnsiTheme="majorBidi" w:cstheme="majorBidi"/>
        </w:rPr>
        <w:t>In classical catabolite repression, glucose transport may lead to dephosphorylation of enzyme IIA</w:t>
      </w:r>
      <w:r w:rsidRPr="00165843">
        <w:rPr>
          <w:rFonts w:asciiTheme="majorBidi" w:hAnsiTheme="majorBidi" w:cstheme="majorBidi"/>
          <w:vertAlign w:val="superscript"/>
        </w:rPr>
        <w:t>Glc</w:t>
      </w:r>
      <w:r w:rsidRPr="00165843">
        <w:rPr>
          <w:rFonts w:asciiTheme="majorBidi" w:hAnsiTheme="majorBidi" w:cstheme="majorBidi"/>
        </w:rPr>
        <w:t xml:space="preserve"> of the bacterial phosphoenolpyruvate (PEP): carbohydrate phosphotransferase system that prevents this protein from activating membrane-bound adenylate cyclase (Cya),</w:t>
      </w:r>
      <w:r w:rsidR="000C6D5D">
        <w:rPr>
          <w:rFonts w:asciiTheme="majorBidi" w:hAnsiTheme="majorBidi" w:cstheme="majorBidi"/>
        </w:rPr>
        <w:t xml:space="preserve"> </w:t>
      </w:r>
      <w:r w:rsidR="000C6D5D" w:rsidRPr="00165843">
        <w:rPr>
          <w:rFonts w:asciiTheme="majorBidi" w:hAnsiTheme="majorBidi" w:cstheme="majorBidi"/>
        </w:rPr>
        <w:t xml:space="preserve">which leads to </w:t>
      </w:r>
      <w:r w:rsidR="000C6D5D">
        <w:rPr>
          <w:rFonts w:asciiTheme="majorBidi" w:hAnsiTheme="majorBidi" w:cstheme="majorBidi"/>
        </w:rPr>
        <w:t>a</w:t>
      </w:r>
      <w:r w:rsidR="000C6D5D" w:rsidRPr="00165843">
        <w:rPr>
          <w:rFonts w:asciiTheme="majorBidi" w:hAnsiTheme="majorBidi" w:cstheme="majorBidi"/>
        </w:rPr>
        <w:t xml:space="preserve"> decrease in the intracellular cAMP concentration (</w:t>
      </w:r>
      <w:r w:rsidR="000C6D5D" w:rsidRPr="00165843">
        <w:rPr>
          <w:rFonts w:asciiTheme="majorBidi" w:hAnsiTheme="majorBidi" w:cstheme="majorBidi"/>
          <w:noProof/>
        </w:rPr>
        <w:t xml:space="preserve">Jackson </w:t>
      </w:r>
      <w:r w:rsidR="000C6D5D" w:rsidRPr="00165843">
        <w:rPr>
          <w:rFonts w:asciiTheme="majorBidi" w:hAnsiTheme="majorBidi" w:cstheme="majorBidi"/>
          <w:i/>
          <w:iCs/>
          <w:noProof/>
        </w:rPr>
        <w:t>et a</w:t>
      </w:r>
      <w:r w:rsidR="000C6D5D" w:rsidRPr="00165843">
        <w:rPr>
          <w:rFonts w:asciiTheme="majorBidi" w:hAnsiTheme="majorBidi" w:cstheme="majorBidi"/>
          <w:noProof/>
        </w:rPr>
        <w:t>l., 2002).</w:t>
      </w:r>
      <w:r w:rsidR="000C6D5D" w:rsidRPr="00165843">
        <w:rPr>
          <w:rFonts w:asciiTheme="majorBidi" w:hAnsiTheme="majorBidi" w:cstheme="majorBidi"/>
        </w:rPr>
        <w:t xml:space="preserve"> The reduction </w:t>
      </w:r>
      <w:r w:rsidR="000C6D5D">
        <w:rPr>
          <w:rFonts w:asciiTheme="majorBidi" w:hAnsiTheme="majorBidi" w:cstheme="majorBidi"/>
        </w:rPr>
        <w:t>of</w:t>
      </w:r>
      <w:r w:rsidR="000C6D5D" w:rsidRPr="00165843">
        <w:rPr>
          <w:rFonts w:asciiTheme="majorBidi" w:hAnsiTheme="majorBidi" w:cstheme="majorBidi"/>
        </w:rPr>
        <w:t xml:space="preserve"> </w:t>
      </w:r>
      <w:r w:rsidR="000C6D5D" w:rsidRPr="00165843">
        <w:rPr>
          <w:rFonts w:asciiTheme="majorBidi" w:hAnsiTheme="majorBidi" w:cstheme="majorBidi"/>
          <w:i/>
          <w:iCs/>
        </w:rPr>
        <w:t xml:space="preserve">K. pneumoniae </w:t>
      </w:r>
      <w:r w:rsidR="000C6D5D" w:rsidRPr="00165843">
        <w:rPr>
          <w:rFonts w:asciiTheme="majorBidi" w:hAnsiTheme="majorBidi" w:cstheme="majorBidi"/>
        </w:rPr>
        <w:t>MBB</w:t>
      </w:r>
      <w:r w:rsidR="0047511D">
        <w:rPr>
          <w:rFonts w:asciiTheme="majorBidi" w:hAnsiTheme="majorBidi" w:cstheme="majorBidi"/>
        </w:rPr>
        <w:t>9</w:t>
      </w:r>
      <w:r w:rsidR="000C6D5D" w:rsidRPr="00165843">
        <w:rPr>
          <w:rFonts w:asciiTheme="majorBidi" w:hAnsiTheme="majorBidi" w:cstheme="majorBidi"/>
        </w:rPr>
        <w:t xml:space="preserve"> biofilm</w:t>
      </w:r>
      <w:r w:rsidRPr="00165843">
        <w:rPr>
          <w:rFonts w:asciiTheme="majorBidi" w:hAnsiTheme="majorBidi" w:cstheme="majorBidi"/>
        </w:rPr>
        <w:t xml:space="preserve"> at 0.5 </w:t>
      </w:r>
      <w:r w:rsidR="009F10AA" w:rsidRPr="00165843">
        <w:rPr>
          <w:rFonts w:asciiTheme="majorBidi" w:hAnsiTheme="majorBidi" w:cstheme="majorBidi"/>
        </w:rPr>
        <w:t>g L</w:t>
      </w:r>
      <w:r w:rsidR="009F10AA" w:rsidRPr="00165843">
        <w:rPr>
          <w:rFonts w:asciiTheme="majorBidi" w:hAnsiTheme="majorBidi" w:cstheme="majorBidi"/>
          <w:vertAlign w:val="superscript"/>
        </w:rPr>
        <w:t>-1</w:t>
      </w:r>
      <w:r w:rsidR="009F10AA">
        <w:rPr>
          <w:rFonts w:asciiTheme="majorBidi" w:hAnsiTheme="majorBidi" w:cstheme="majorBidi"/>
          <w:vertAlign w:val="superscript"/>
        </w:rPr>
        <w:t xml:space="preserve"> </w:t>
      </w:r>
      <w:r w:rsidRPr="00165843">
        <w:rPr>
          <w:rFonts w:asciiTheme="majorBidi" w:hAnsiTheme="majorBidi" w:cstheme="majorBidi"/>
        </w:rPr>
        <w:t>glucose concentration might due to the active detachment that involves enzymatic cleavage of matrix polymers or phenotypic adaptation of the attached cells which is regulated by different physiological mechanisms, such as quorum sensing and catabolic repression signals in response to nutrient availability (</w:t>
      </w:r>
      <w:r w:rsidRPr="00165843">
        <w:rPr>
          <w:rFonts w:asciiTheme="majorBidi" w:hAnsiTheme="majorBidi" w:cstheme="majorBidi"/>
          <w:noProof/>
        </w:rPr>
        <w:t xml:space="preserve">Rochex and Lebeault, 2007). </w:t>
      </w:r>
      <w:r w:rsidR="0067371E" w:rsidRPr="00165843">
        <w:rPr>
          <w:rFonts w:asciiTheme="majorBidi" w:hAnsiTheme="majorBidi" w:cstheme="majorBidi"/>
        </w:rPr>
        <w:t xml:space="preserve">After dispersal, bacterial cells start to adapt and form biofilm again, and the amount of biofilm at 1 </w:t>
      </w:r>
      <w:r w:rsidR="009F10AA" w:rsidRPr="00165843">
        <w:rPr>
          <w:rFonts w:asciiTheme="majorBidi" w:hAnsiTheme="majorBidi" w:cstheme="majorBidi"/>
        </w:rPr>
        <w:t>g</w:t>
      </w:r>
      <w:r w:rsidR="000C2C51">
        <w:rPr>
          <w:rFonts w:asciiTheme="majorBidi" w:hAnsiTheme="majorBidi" w:cstheme="majorBidi"/>
        </w:rPr>
        <w:t xml:space="preserve"> </w:t>
      </w:r>
      <w:r w:rsidR="009F10AA" w:rsidRPr="00165843">
        <w:rPr>
          <w:rFonts w:asciiTheme="majorBidi" w:hAnsiTheme="majorBidi" w:cstheme="majorBidi"/>
        </w:rPr>
        <w:t>L</w:t>
      </w:r>
      <w:r w:rsidR="009F10AA" w:rsidRPr="00165843">
        <w:rPr>
          <w:rFonts w:asciiTheme="majorBidi" w:hAnsiTheme="majorBidi" w:cstheme="majorBidi"/>
          <w:vertAlign w:val="superscript"/>
        </w:rPr>
        <w:t>-1</w:t>
      </w:r>
      <w:r w:rsidR="009F10AA">
        <w:rPr>
          <w:rFonts w:asciiTheme="majorBidi" w:hAnsiTheme="majorBidi" w:cstheme="majorBidi"/>
          <w:vertAlign w:val="superscript"/>
        </w:rPr>
        <w:t xml:space="preserve"> </w:t>
      </w:r>
      <w:r w:rsidR="0067371E">
        <w:rPr>
          <w:rFonts w:asciiTheme="majorBidi" w:hAnsiTheme="majorBidi" w:cstheme="majorBidi"/>
        </w:rPr>
        <w:t xml:space="preserve">glucose </w:t>
      </w:r>
      <w:r w:rsidR="0067371E" w:rsidRPr="00165843">
        <w:rPr>
          <w:rFonts w:asciiTheme="majorBidi" w:hAnsiTheme="majorBidi" w:cstheme="majorBidi"/>
        </w:rPr>
        <w:t xml:space="preserve">was similar to that created in the glucose-free medium, suggesting that higher glucose concentration has no effect on </w:t>
      </w:r>
      <w:r w:rsidR="0067371E" w:rsidRPr="00165843">
        <w:rPr>
          <w:rFonts w:asciiTheme="majorBidi" w:hAnsiTheme="majorBidi" w:cstheme="majorBidi"/>
          <w:i/>
          <w:iCs/>
        </w:rPr>
        <w:t>K. pneumoniae</w:t>
      </w:r>
      <w:r w:rsidR="0067371E" w:rsidRPr="00165843">
        <w:rPr>
          <w:rFonts w:asciiTheme="majorBidi" w:hAnsiTheme="majorBidi" w:cstheme="majorBidi"/>
        </w:rPr>
        <w:t xml:space="preserve"> MBB</w:t>
      </w:r>
      <w:r w:rsidR="0047511D">
        <w:rPr>
          <w:rFonts w:asciiTheme="majorBidi" w:hAnsiTheme="majorBidi" w:cstheme="majorBidi"/>
        </w:rPr>
        <w:t>9</w:t>
      </w:r>
      <w:r w:rsidR="0067371E" w:rsidRPr="00165843">
        <w:rPr>
          <w:rFonts w:asciiTheme="majorBidi" w:hAnsiTheme="majorBidi" w:cstheme="majorBidi"/>
        </w:rPr>
        <w:t xml:space="preserve"> biofilm.</w:t>
      </w:r>
    </w:p>
    <w:p w14:paraId="10D8D9D9" w14:textId="77777777" w:rsidR="00363A6E" w:rsidRPr="00165843" w:rsidRDefault="00363A6E" w:rsidP="00363A6E">
      <w:pPr>
        <w:spacing w:line="360" w:lineRule="auto"/>
        <w:jc w:val="both"/>
        <w:rPr>
          <w:rFonts w:asciiTheme="majorBidi" w:hAnsiTheme="majorBidi" w:cstheme="majorBidi"/>
        </w:rPr>
      </w:pPr>
    </w:p>
    <w:p w14:paraId="05906A43" w14:textId="2437F162" w:rsidR="001305ED" w:rsidRDefault="001305ED" w:rsidP="00962D3C">
      <w:pPr>
        <w:spacing w:line="360" w:lineRule="auto"/>
        <w:jc w:val="both"/>
        <w:rPr>
          <w:rFonts w:asciiTheme="majorBidi" w:hAnsiTheme="majorBidi" w:cstheme="majorBidi"/>
          <w:noProof/>
        </w:rPr>
      </w:pPr>
      <w:r w:rsidRPr="00165843">
        <w:rPr>
          <w:rFonts w:asciiTheme="majorBidi" w:hAnsiTheme="majorBidi" w:cstheme="majorBidi"/>
        </w:rPr>
        <w:t xml:space="preserve">     There is some information about the effect of glucose levels on biofilm production, but little is known about the impact of varying nitrogen concentrations, specifically peptone and yeast extract, in the same process. Meat peptone is protein from animal sources that have been broken down into amino </w:t>
      </w:r>
      <w:r w:rsidRPr="001D4991">
        <w:rPr>
          <w:rFonts w:asciiTheme="majorBidi" w:hAnsiTheme="majorBidi" w:cstheme="majorBidi"/>
        </w:rPr>
        <w:t>acids and peptides and is an important source of nitrogen as its content of nitrogen exceeds 13% of the total content (</w:t>
      </w:r>
      <w:r w:rsidRPr="001D4991">
        <w:rPr>
          <w:rFonts w:asciiTheme="majorBidi" w:hAnsiTheme="majorBidi" w:cstheme="majorBidi"/>
          <w:noProof/>
        </w:rPr>
        <w:t xml:space="preserve">Gomes </w:t>
      </w:r>
      <w:r w:rsidRPr="001D4991">
        <w:rPr>
          <w:rFonts w:asciiTheme="majorBidi" w:hAnsiTheme="majorBidi" w:cstheme="majorBidi"/>
          <w:i/>
          <w:iCs/>
          <w:noProof/>
        </w:rPr>
        <w:t>et al</w:t>
      </w:r>
      <w:r w:rsidRPr="001D4991">
        <w:rPr>
          <w:rFonts w:asciiTheme="majorBidi" w:hAnsiTheme="majorBidi" w:cstheme="majorBidi"/>
          <w:noProof/>
        </w:rPr>
        <w:t xml:space="preserve">., 2014). </w:t>
      </w:r>
      <w:r w:rsidRPr="001D4991">
        <w:rPr>
          <w:rFonts w:asciiTheme="majorBidi" w:hAnsiTheme="majorBidi" w:cstheme="majorBidi"/>
        </w:rPr>
        <w:t xml:space="preserve">Yeast extract is a complex, ill-defined mixture of natural origin and is known to be rich in nitrogen, amino acids, vitamins, </w:t>
      </w:r>
      <w:r w:rsidRPr="001D4991">
        <w:rPr>
          <w:rFonts w:asciiTheme="majorBidi" w:hAnsiTheme="majorBidi" w:cstheme="majorBidi"/>
        </w:rPr>
        <w:lastRenderedPageBreak/>
        <w:t xml:space="preserve">and carbon required for growth of bacteria as its content of nitrogen exceeds 10% of the total content </w:t>
      </w:r>
      <w:r w:rsidR="001D4991" w:rsidRPr="001D4991">
        <w:rPr>
          <w:rFonts w:asciiTheme="majorBidi" w:hAnsiTheme="majorBidi" w:cstheme="majorBidi"/>
        </w:rPr>
        <w:t>(</w:t>
      </w:r>
      <w:r w:rsidR="001D4991" w:rsidRPr="001D4991">
        <w:rPr>
          <w:rFonts w:asciiTheme="majorBidi" w:hAnsiTheme="majorBidi" w:cstheme="majorBidi"/>
          <w:noProof/>
        </w:rPr>
        <w:t xml:space="preserve">Gomes </w:t>
      </w:r>
      <w:r w:rsidR="001D4991" w:rsidRPr="001D4991">
        <w:rPr>
          <w:rFonts w:asciiTheme="majorBidi" w:hAnsiTheme="majorBidi" w:cstheme="majorBidi"/>
          <w:i/>
          <w:iCs/>
          <w:noProof/>
        </w:rPr>
        <w:t>et al</w:t>
      </w:r>
      <w:r w:rsidR="001D4991" w:rsidRPr="001D4991">
        <w:rPr>
          <w:rFonts w:asciiTheme="majorBidi" w:hAnsiTheme="majorBidi" w:cstheme="majorBidi"/>
          <w:noProof/>
        </w:rPr>
        <w:t>., 2014).</w:t>
      </w:r>
      <w:r w:rsidR="001D4991">
        <w:rPr>
          <w:rFonts w:asciiTheme="majorBidi" w:hAnsiTheme="majorBidi" w:cstheme="majorBidi"/>
          <w:noProof/>
        </w:rPr>
        <w:t xml:space="preserve"> </w:t>
      </w:r>
      <w:r w:rsidRPr="001D4991">
        <w:rPr>
          <w:rFonts w:asciiTheme="majorBidi" w:hAnsiTheme="majorBidi" w:cstheme="majorBidi"/>
        </w:rPr>
        <w:t>The amount</w:t>
      </w:r>
      <w:r w:rsidRPr="00165843">
        <w:rPr>
          <w:rFonts w:asciiTheme="majorBidi" w:hAnsiTheme="majorBidi" w:cstheme="majorBidi"/>
        </w:rPr>
        <w:t xml:space="preserve"> of </w:t>
      </w:r>
      <w:r w:rsidRPr="00165843">
        <w:rPr>
          <w:rFonts w:asciiTheme="majorBidi" w:hAnsiTheme="majorBidi" w:cstheme="majorBidi"/>
          <w:i/>
          <w:iCs/>
        </w:rPr>
        <w:t>K.</w:t>
      </w:r>
      <w:r w:rsidRPr="00165843">
        <w:rPr>
          <w:rFonts w:asciiTheme="majorBidi" w:hAnsiTheme="majorBidi" w:cstheme="majorBidi"/>
        </w:rPr>
        <w:t xml:space="preserve"> </w:t>
      </w:r>
      <w:r w:rsidRPr="00165843">
        <w:rPr>
          <w:rFonts w:asciiTheme="majorBidi" w:hAnsiTheme="majorBidi" w:cstheme="majorBidi"/>
          <w:i/>
          <w:iCs/>
        </w:rPr>
        <w:t>pneumoniae</w:t>
      </w:r>
      <w:r w:rsidRPr="00165843">
        <w:rPr>
          <w:rFonts w:asciiTheme="majorBidi" w:hAnsiTheme="majorBidi" w:cstheme="majorBidi"/>
        </w:rPr>
        <w:t xml:space="preserve"> MBB</w:t>
      </w:r>
      <w:r w:rsidR="0047511D">
        <w:rPr>
          <w:rFonts w:asciiTheme="majorBidi" w:hAnsiTheme="majorBidi" w:cstheme="majorBidi"/>
        </w:rPr>
        <w:t>9</w:t>
      </w:r>
      <w:r w:rsidRPr="00165843">
        <w:rPr>
          <w:rFonts w:asciiTheme="majorBidi" w:hAnsiTheme="majorBidi" w:cstheme="majorBidi"/>
        </w:rPr>
        <w:t xml:space="preserve"> biofilm increased significantly with increasing the peptone and yeast extract concentrations, indicating that higher concentrations of peptone and yeast extract may be beneficial for biofilm formation by </w:t>
      </w:r>
      <w:r w:rsidRPr="00165843">
        <w:rPr>
          <w:rFonts w:asciiTheme="majorBidi" w:hAnsiTheme="majorBidi" w:cstheme="majorBidi"/>
          <w:i/>
          <w:iCs/>
        </w:rPr>
        <w:t>K.</w:t>
      </w:r>
      <w:r w:rsidRPr="00165843">
        <w:rPr>
          <w:rFonts w:asciiTheme="majorBidi" w:hAnsiTheme="majorBidi" w:cstheme="majorBidi"/>
        </w:rPr>
        <w:t xml:space="preserve"> </w:t>
      </w:r>
      <w:r w:rsidRPr="00165843">
        <w:rPr>
          <w:rFonts w:asciiTheme="majorBidi" w:hAnsiTheme="majorBidi" w:cstheme="majorBidi"/>
          <w:i/>
          <w:iCs/>
        </w:rPr>
        <w:t>pneumoniae</w:t>
      </w:r>
      <w:r w:rsidRPr="00165843">
        <w:rPr>
          <w:rFonts w:asciiTheme="majorBidi" w:hAnsiTheme="majorBidi" w:cstheme="majorBidi"/>
        </w:rPr>
        <w:t xml:space="preserve"> MBB</w:t>
      </w:r>
      <w:r w:rsidR="0047511D">
        <w:rPr>
          <w:rFonts w:asciiTheme="majorBidi" w:hAnsiTheme="majorBidi" w:cstheme="majorBidi"/>
        </w:rPr>
        <w:t>9</w:t>
      </w:r>
      <w:r w:rsidRPr="00165843">
        <w:rPr>
          <w:rFonts w:asciiTheme="majorBidi" w:hAnsiTheme="majorBidi" w:cstheme="majorBidi"/>
        </w:rPr>
        <w:t xml:space="preserve"> in microtiter plates (Figure 4.4 and 4.6). As previously demonstrated, peptone promoted biofilm development by </w:t>
      </w:r>
      <w:r w:rsidRPr="00165843">
        <w:rPr>
          <w:rFonts w:asciiTheme="majorBidi" w:hAnsiTheme="majorBidi" w:cstheme="majorBidi"/>
          <w:i/>
          <w:iCs/>
          <w:noProof/>
        </w:rPr>
        <w:t>E</w:t>
      </w:r>
      <w:r w:rsidRPr="00165843">
        <w:rPr>
          <w:rFonts w:asciiTheme="majorBidi" w:hAnsiTheme="majorBidi" w:cstheme="majorBidi"/>
          <w:noProof/>
        </w:rPr>
        <w:t>.</w:t>
      </w:r>
      <w:r w:rsidRPr="00165843">
        <w:rPr>
          <w:rFonts w:asciiTheme="majorBidi" w:hAnsiTheme="majorBidi" w:cstheme="majorBidi"/>
          <w:noProof/>
          <w:rtl/>
        </w:rPr>
        <w:t xml:space="preserve"> </w:t>
      </w:r>
      <w:r w:rsidRPr="00165843">
        <w:rPr>
          <w:rFonts w:asciiTheme="majorBidi" w:hAnsiTheme="majorBidi" w:cstheme="majorBidi"/>
          <w:i/>
          <w:iCs/>
          <w:noProof/>
        </w:rPr>
        <w:t>coli</w:t>
      </w:r>
      <w:r w:rsidRPr="00165843">
        <w:rPr>
          <w:rFonts w:asciiTheme="majorBidi" w:hAnsiTheme="majorBidi" w:cstheme="majorBidi"/>
        </w:rPr>
        <w:t xml:space="preserve">, </w:t>
      </w:r>
      <w:r w:rsidRPr="00165843">
        <w:rPr>
          <w:rFonts w:asciiTheme="majorBidi" w:hAnsiTheme="majorBidi" w:cstheme="majorBidi"/>
          <w:i/>
          <w:iCs/>
        </w:rPr>
        <w:t>Lactobacillus rhamnosus</w:t>
      </w:r>
      <w:r w:rsidRPr="00165843">
        <w:rPr>
          <w:rFonts w:asciiTheme="majorBidi" w:hAnsiTheme="majorBidi" w:cstheme="majorBidi"/>
        </w:rPr>
        <w:t xml:space="preserve"> and </w:t>
      </w:r>
      <w:r w:rsidRPr="00165843">
        <w:rPr>
          <w:rFonts w:asciiTheme="majorBidi" w:hAnsiTheme="majorBidi" w:cstheme="majorBidi"/>
          <w:i/>
          <w:iCs/>
        </w:rPr>
        <w:t>Mycobacterium avium</w:t>
      </w:r>
      <w:r w:rsidRPr="00165843">
        <w:rPr>
          <w:rFonts w:asciiTheme="majorBidi" w:hAnsiTheme="majorBidi" w:cstheme="majorBidi"/>
        </w:rPr>
        <w:t xml:space="preserve"> (</w:t>
      </w:r>
      <w:r w:rsidRPr="00165843">
        <w:rPr>
          <w:rFonts w:asciiTheme="majorBidi" w:hAnsiTheme="majorBidi" w:cstheme="majorBidi"/>
          <w:noProof/>
        </w:rPr>
        <w:t xml:space="preserve">Carter </w:t>
      </w:r>
      <w:r w:rsidRPr="00165843">
        <w:rPr>
          <w:rFonts w:asciiTheme="majorBidi" w:hAnsiTheme="majorBidi" w:cstheme="majorBidi"/>
          <w:i/>
          <w:iCs/>
          <w:noProof/>
        </w:rPr>
        <w:t>et al</w:t>
      </w:r>
      <w:r w:rsidRPr="00165843">
        <w:rPr>
          <w:rFonts w:asciiTheme="majorBidi" w:hAnsiTheme="majorBidi" w:cstheme="majorBidi"/>
          <w:noProof/>
        </w:rPr>
        <w:t xml:space="preserve">., 2003; Emanuel </w:t>
      </w:r>
      <w:r w:rsidRPr="00165843">
        <w:rPr>
          <w:rFonts w:asciiTheme="majorBidi" w:hAnsiTheme="majorBidi" w:cstheme="majorBidi"/>
          <w:i/>
          <w:iCs/>
          <w:noProof/>
        </w:rPr>
        <w:t>et al</w:t>
      </w:r>
      <w:r w:rsidRPr="00165843">
        <w:rPr>
          <w:rFonts w:asciiTheme="majorBidi" w:hAnsiTheme="majorBidi" w:cstheme="majorBidi"/>
          <w:noProof/>
        </w:rPr>
        <w:t>., 2010; Gomes, 2012).</w:t>
      </w:r>
      <w:r w:rsidRPr="00165843">
        <w:rPr>
          <w:rFonts w:asciiTheme="majorBidi" w:hAnsiTheme="majorBidi" w:cstheme="majorBidi"/>
        </w:rPr>
        <w:t xml:space="preserve"> Biofilm density was higher in media containing yeast extract compared to that formed in media with varying levels of peptone. This might be due to the nutrient availability since peptone consists of only protein hydrolysis products, while yeast extract contains different types of nutrients such as trace metals and vitamins (</w:t>
      </w:r>
      <w:r w:rsidRPr="00165843">
        <w:rPr>
          <w:rFonts w:asciiTheme="majorBidi" w:hAnsiTheme="majorBidi" w:cstheme="majorBidi"/>
          <w:noProof/>
        </w:rPr>
        <w:t xml:space="preserve">Yi-Li </w:t>
      </w:r>
      <w:r w:rsidRPr="00165843">
        <w:rPr>
          <w:rFonts w:asciiTheme="majorBidi" w:hAnsiTheme="majorBidi" w:cstheme="majorBidi"/>
          <w:i/>
          <w:iCs/>
          <w:noProof/>
        </w:rPr>
        <w:t>et al</w:t>
      </w:r>
      <w:r w:rsidRPr="00165843">
        <w:rPr>
          <w:rFonts w:asciiTheme="majorBidi" w:hAnsiTheme="majorBidi" w:cstheme="majorBidi"/>
          <w:noProof/>
        </w:rPr>
        <w:t xml:space="preserve">., 2007). </w:t>
      </w:r>
    </w:p>
    <w:p w14:paraId="466D04D7" w14:textId="77777777" w:rsidR="007A7242" w:rsidRPr="00165843" w:rsidRDefault="007A7242" w:rsidP="00962D3C">
      <w:pPr>
        <w:spacing w:line="360" w:lineRule="auto"/>
        <w:jc w:val="both"/>
        <w:rPr>
          <w:rFonts w:asciiTheme="majorBidi" w:hAnsiTheme="majorBidi" w:cstheme="majorBidi"/>
        </w:rPr>
      </w:pPr>
    </w:p>
    <w:p w14:paraId="67528D61" w14:textId="20198C6F" w:rsidR="001305ED" w:rsidRDefault="001305ED" w:rsidP="00046B67">
      <w:pPr>
        <w:autoSpaceDE w:val="0"/>
        <w:autoSpaceDN w:val="0"/>
        <w:adjustRightInd w:val="0"/>
        <w:spacing w:line="360" w:lineRule="auto"/>
        <w:jc w:val="both"/>
        <w:rPr>
          <w:rFonts w:asciiTheme="majorBidi" w:hAnsiTheme="majorBidi" w:cstheme="majorBidi"/>
        </w:rPr>
      </w:pPr>
      <w:r w:rsidRPr="00165843">
        <w:rPr>
          <w:rFonts w:asciiTheme="majorBidi" w:hAnsiTheme="majorBidi" w:cstheme="majorBidi"/>
          <w:i/>
          <w:iCs/>
        </w:rPr>
        <w:t xml:space="preserve">     K</w:t>
      </w:r>
      <w:r w:rsidR="00285FAA">
        <w:rPr>
          <w:rFonts w:asciiTheme="majorBidi" w:hAnsiTheme="majorBidi" w:cstheme="majorBidi"/>
          <w:i/>
          <w:iCs/>
        </w:rPr>
        <w:t xml:space="preserve">lebsiella </w:t>
      </w:r>
      <w:r w:rsidRPr="00165843">
        <w:rPr>
          <w:rFonts w:asciiTheme="majorBidi" w:hAnsiTheme="majorBidi" w:cstheme="majorBidi"/>
          <w:i/>
          <w:iCs/>
        </w:rPr>
        <w:t>pneumoniae</w:t>
      </w:r>
      <w:r w:rsidRPr="00165843">
        <w:rPr>
          <w:rFonts w:asciiTheme="majorBidi" w:hAnsiTheme="majorBidi" w:cstheme="majorBidi"/>
        </w:rPr>
        <w:t xml:space="preserve"> MBB</w:t>
      </w:r>
      <w:r w:rsidR="0047511D">
        <w:rPr>
          <w:rFonts w:asciiTheme="majorBidi" w:hAnsiTheme="majorBidi" w:cstheme="majorBidi"/>
        </w:rPr>
        <w:t>9</w:t>
      </w:r>
      <w:r w:rsidRPr="00165843">
        <w:rPr>
          <w:rFonts w:asciiTheme="majorBidi" w:hAnsiTheme="majorBidi" w:cstheme="majorBidi"/>
        </w:rPr>
        <w:t xml:space="preserve"> </w:t>
      </w:r>
      <w:r w:rsidRPr="00165843">
        <w:rPr>
          <w:rFonts w:asciiTheme="majorBidi" w:eastAsia="WarnockPro-Regular" w:hAnsiTheme="majorBidi" w:cstheme="majorBidi"/>
        </w:rPr>
        <w:t xml:space="preserve">biofilm </w:t>
      </w:r>
      <w:r w:rsidRPr="00165843">
        <w:rPr>
          <w:rFonts w:asciiTheme="majorBidi" w:hAnsiTheme="majorBidi" w:cstheme="majorBidi"/>
        </w:rPr>
        <w:t xml:space="preserve">tended to diminish significantly with increasing pH (Figure 4.8). Maximum biofilm formation was observed at pH 4.5, indicating that this strain has the potential to form biofilm under acidic conditions. Biofilm has been found to form under pH stress-induced conditions (Zmantar </w:t>
      </w:r>
      <w:r w:rsidRPr="00165843">
        <w:rPr>
          <w:rFonts w:asciiTheme="majorBidi" w:hAnsiTheme="majorBidi" w:cstheme="majorBidi"/>
          <w:i/>
          <w:iCs/>
        </w:rPr>
        <w:t>et al</w:t>
      </w:r>
      <w:r w:rsidRPr="00165843">
        <w:rPr>
          <w:rFonts w:asciiTheme="majorBidi" w:hAnsiTheme="majorBidi" w:cstheme="majorBidi"/>
        </w:rPr>
        <w:t>., 2010). The biofilm may help bacteria to survive highly acidic conditions as its gel-like structure can lower the diffusion of ions and allow the development of a pH gradient within the extracellular matrix (</w:t>
      </w:r>
      <w:r w:rsidRPr="00165843">
        <w:rPr>
          <w:rFonts w:asciiTheme="majorBidi" w:hAnsiTheme="majorBidi" w:cstheme="majorBidi"/>
          <w:noProof/>
        </w:rPr>
        <w:t xml:space="preserve">Nicolau </w:t>
      </w:r>
      <w:r w:rsidRPr="00165843">
        <w:rPr>
          <w:rFonts w:asciiTheme="majorBidi" w:hAnsiTheme="majorBidi" w:cstheme="majorBidi"/>
          <w:i/>
          <w:iCs/>
          <w:noProof/>
        </w:rPr>
        <w:t>et al</w:t>
      </w:r>
      <w:r w:rsidRPr="00165843">
        <w:rPr>
          <w:rFonts w:asciiTheme="majorBidi" w:hAnsiTheme="majorBidi" w:cstheme="majorBidi"/>
          <w:noProof/>
        </w:rPr>
        <w:t xml:space="preserve">., 2013). </w:t>
      </w:r>
      <w:r w:rsidRPr="00165843">
        <w:rPr>
          <w:rFonts w:asciiTheme="majorBidi" w:hAnsiTheme="majorBidi" w:cstheme="majorBidi"/>
        </w:rPr>
        <w:t xml:space="preserve">The growth at different pH values might suggest that biofilm can also be influenced by environmental conditions at the sites of colonization. </w:t>
      </w:r>
      <w:r w:rsidRPr="00165843">
        <w:rPr>
          <w:rFonts w:asciiTheme="majorBidi" w:hAnsiTheme="majorBidi" w:cstheme="majorBidi"/>
          <w:noProof/>
        </w:rPr>
        <w:t xml:space="preserve">Nicolau </w:t>
      </w:r>
      <w:r w:rsidRPr="00165843">
        <w:rPr>
          <w:rFonts w:asciiTheme="majorBidi" w:hAnsiTheme="majorBidi" w:cstheme="majorBidi"/>
          <w:i/>
          <w:iCs/>
          <w:noProof/>
        </w:rPr>
        <w:t>et al</w:t>
      </w:r>
      <w:r w:rsidRPr="00165843">
        <w:rPr>
          <w:rFonts w:asciiTheme="majorBidi" w:hAnsiTheme="majorBidi" w:cstheme="majorBidi"/>
          <w:noProof/>
        </w:rPr>
        <w:t xml:space="preserve">. (2013) have shown that </w:t>
      </w:r>
      <w:r w:rsidRPr="00165843">
        <w:rPr>
          <w:rFonts w:asciiTheme="majorBidi" w:hAnsiTheme="majorBidi" w:cstheme="majorBidi"/>
          <w:i/>
          <w:iCs/>
        </w:rPr>
        <w:t>K. pneumoniae</w:t>
      </w:r>
      <w:r w:rsidRPr="00165843">
        <w:rPr>
          <w:rFonts w:asciiTheme="majorBidi" w:hAnsiTheme="majorBidi" w:cstheme="majorBidi"/>
        </w:rPr>
        <w:t xml:space="preserve"> isolates were capable of forming the biofilm on different materials, such as glass, polyester strip, and polystyrene under acidic conditions pH 4.5 and neutral pH 7. The difference observed here between the absorbance values at pH 5.5, 6.5, 7.5 and 8.5 was not significant, </w:t>
      </w:r>
      <w:r w:rsidR="009D79BA" w:rsidRPr="00165843">
        <w:rPr>
          <w:rFonts w:asciiTheme="majorBidi" w:hAnsiTheme="majorBidi" w:cstheme="majorBidi"/>
        </w:rPr>
        <w:t xml:space="preserve">whereas the biofilm density by </w:t>
      </w:r>
      <w:r w:rsidR="009D79BA" w:rsidRPr="00165843">
        <w:rPr>
          <w:rFonts w:asciiTheme="majorBidi" w:hAnsiTheme="majorBidi" w:cstheme="majorBidi"/>
          <w:i/>
          <w:iCs/>
        </w:rPr>
        <w:t>K.</w:t>
      </w:r>
      <w:r w:rsidR="009D79BA" w:rsidRPr="00165843">
        <w:rPr>
          <w:rFonts w:asciiTheme="majorBidi" w:hAnsiTheme="majorBidi" w:cstheme="majorBidi"/>
        </w:rPr>
        <w:t xml:space="preserve"> </w:t>
      </w:r>
      <w:r w:rsidR="009D79BA" w:rsidRPr="00165843">
        <w:rPr>
          <w:rFonts w:asciiTheme="majorBidi" w:hAnsiTheme="majorBidi" w:cstheme="majorBidi"/>
          <w:i/>
          <w:iCs/>
        </w:rPr>
        <w:t>pneumoniae</w:t>
      </w:r>
      <w:r w:rsidR="009D79BA" w:rsidRPr="00165843">
        <w:rPr>
          <w:rFonts w:asciiTheme="majorBidi" w:hAnsiTheme="majorBidi" w:cstheme="majorBidi"/>
        </w:rPr>
        <w:t xml:space="preserve"> </w:t>
      </w:r>
      <w:r w:rsidR="009D79BA" w:rsidRPr="00F9333D">
        <w:rPr>
          <w:rFonts w:asciiTheme="majorBidi" w:hAnsiTheme="majorBidi" w:cstheme="majorBidi"/>
        </w:rPr>
        <w:t>MBB</w:t>
      </w:r>
      <w:r w:rsidR="00FA0C46" w:rsidRPr="00F9333D">
        <w:rPr>
          <w:rFonts w:asciiTheme="majorBidi" w:hAnsiTheme="majorBidi" w:cstheme="majorBidi"/>
        </w:rPr>
        <w:t>9</w:t>
      </w:r>
      <w:r w:rsidR="009D79BA" w:rsidRPr="00F9333D">
        <w:rPr>
          <w:rFonts w:asciiTheme="majorBidi" w:hAnsiTheme="majorBidi" w:cstheme="majorBidi"/>
        </w:rPr>
        <w:t xml:space="preserve"> under alkaline conditions (pH 10.5) was significantly diminished</w:t>
      </w:r>
      <w:r w:rsidR="009D2CD4" w:rsidRPr="00F9333D">
        <w:rPr>
          <w:rFonts w:asciiTheme="majorBidi" w:hAnsiTheme="majorBidi" w:cstheme="majorBidi"/>
        </w:rPr>
        <w:t xml:space="preserve"> </w:t>
      </w:r>
      <w:r w:rsidR="009D79BA" w:rsidRPr="00F9333D">
        <w:rPr>
          <w:rFonts w:asciiTheme="majorBidi" w:hAnsiTheme="majorBidi" w:cstheme="majorBidi"/>
        </w:rPr>
        <w:t>(approximately</w:t>
      </w:r>
      <w:r w:rsidR="00023058" w:rsidRPr="00F9333D">
        <w:rPr>
          <w:rFonts w:asciiTheme="majorBidi" w:hAnsiTheme="majorBidi" w:cstheme="majorBidi"/>
        </w:rPr>
        <w:t xml:space="preserve"> </w:t>
      </w:r>
      <w:r w:rsidR="009D79BA" w:rsidRPr="00F9333D">
        <w:rPr>
          <w:rFonts w:asciiTheme="majorBidi" w:hAnsiTheme="majorBidi" w:cstheme="majorBidi"/>
        </w:rPr>
        <w:t>60% density reduction)</w:t>
      </w:r>
      <w:r w:rsidRPr="00F9333D">
        <w:rPr>
          <w:rFonts w:asciiTheme="majorBidi" w:hAnsiTheme="majorBidi" w:cstheme="majorBidi"/>
        </w:rPr>
        <w:t>.</w:t>
      </w:r>
      <w:r w:rsidR="00CC3673" w:rsidRPr="00F9333D">
        <w:rPr>
          <w:rFonts w:asciiTheme="majorBidi" w:hAnsiTheme="majorBidi" w:cstheme="majorBidi"/>
        </w:rPr>
        <w:t xml:space="preserve"> </w:t>
      </w:r>
      <w:r w:rsidRPr="00F9333D">
        <w:rPr>
          <w:rFonts w:asciiTheme="majorBidi" w:hAnsiTheme="majorBidi" w:cstheme="majorBidi"/>
        </w:rPr>
        <w:t>A previous</w:t>
      </w:r>
      <w:r w:rsidRPr="00165843">
        <w:rPr>
          <w:rFonts w:asciiTheme="majorBidi" w:hAnsiTheme="majorBidi" w:cstheme="majorBidi"/>
        </w:rPr>
        <w:t xml:space="preserve"> study of</w:t>
      </w:r>
      <w:r w:rsidR="00C06CEE">
        <w:rPr>
          <w:rFonts w:asciiTheme="majorBidi" w:hAnsiTheme="majorBidi" w:cstheme="majorBidi"/>
        </w:rPr>
        <w:t xml:space="preserve"> </w:t>
      </w:r>
      <w:r w:rsidRPr="00165843">
        <w:rPr>
          <w:rFonts w:asciiTheme="majorBidi" w:hAnsiTheme="majorBidi" w:cstheme="majorBidi"/>
        </w:rPr>
        <w:t xml:space="preserve">23 clinical isolates of </w:t>
      </w:r>
      <w:r w:rsidRPr="00165843">
        <w:rPr>
          <w:rFonts w:asciiTheme="majorBidi" w:hAnsiTheme="majorBidi" w:cstheme="majorBidi"/>
          <w:i/>
          <w:iCs/>
        </w:rPr>
        <w:t xml:space="preserve">Staphylococcus epidermidis </w:t>
      </w:r>
      <w:r w:rsidRPr="00165843">
        <w:rPr>
          <w:rFonts w:asciiTheme="majorBidi" w:hAnsiTheme="majorBidi" w:cstheme="majorBidi"/>
        </w:rPr>
        <w:t>showed that the amount of biofilm decreased for most of the tested strains under highly alkaline conditions compared to those observed at pH 7 in polystyrene microtiter plates</w:t>
      </w:r>
      <w:r w:rsidR="009B1518">
        <w:rPr>
          <w:rFonts w:asciiTheme="majorBidi" w:hAnsiTheme="majorBidi" w:cstheme="majorBidi"/>
        </w:rPr>
        <w:t xml:space="preserve"> </w:t>
      </w:r>
      <w:r w:rsidRPr="00165843">
        <w:rPr>
          <w:rFonts w:asciiTheme="majorBidi" w:hAnsiTheme="majorBidi" w:cstheme="majorBidi"/>
        </w:rPr>
        <w:t>(</w:t>
      </w:r>
      <w:r w:rsidRPr="00165843">
        <w:rPr>
          <w:rFonts w:asciiTheme="majorBidi" w:hAnsiTheme="majorBidi" w:cstheme="majorBidi"/>
          <w:noProof/>
        </w:rPr>
        <w:t xml:space="preserve">Chaieb </w:t>
      </w:r>
      <w:r w:rsidRPr="00165843">
        <w:rPr>
          <w:rFonts w:asciiTheme="majorBidi" w:hAnsiTheme="majorBidi" w:cstheme="majorBidi"/>
          <w:i/>
          <w:iCs/>
          <w:noProof/>
        </w:rPr>
        <w:t>et al</w:t>
      </w:r>
      <w:r w:rsidRPr="00165843">
        <w:rPr>
          <w:rFonts w:asciiTheme="majorBidi" w:hAnsiTheme="majorBidi" w:cstheme="majorBidi"/>
          <w:noProof/>
        </w:rPr>
        <w:t xml:space="preserve">., 2007). </w:t>
      </w:r>
      <w:r w:rsidRPr="00165843">
        <w:rPr>
          <w:rFonts w:asciiTheme="majorBidi" w:hAnsiTheme="majorBidi" w:cstheme="majorBidi"/>
        </w:rPr>
        <w:t xml:space="preserve">Similarly, </w:t>
      </w:r>
      <w:r w:rsidRPr="00165843">
        <w:rPr>
          <w:rFonts w:asciiTheme="majorBidi" w:hAnsiTheme="majorBidi" w:cstheme="majorBidi"/>
          <w:noProof/>
        </w:rPr>
        <w:t xml:space="preserve">Zmantar </w:t>
      </w:r>
      <w:r w:rsidRPr="00165843">
        <w:rPr>
          <w:rFonts w:asciiTheme="majorBidi" w:hAnsiTheme="majorBidi" w:cstheme="majorBidi"/>
          <w:i/>
          <w:iCs/>
          <w:noProof/>
        </w:rPr>
        <w:t>et al</w:t>
      </w:r>
      <w:r w:rsidRPr="00165843">
        <w:rPr>
          <w:rFonts w:asciiTheme="majorBidi" w:hAnsiTheme="majorBidi" w:cstheme="majorBidi"/>
          <w:noProof/>
        </w:rPr>
        <w:t xml:space="preserve">. (2010) have shown that </w:t>
      </w:r>
      <w:r w:rsidRPr="00165843">
        <w:rPr>
          <w:rFonts w:asciiTheme="majorBidi" w:hAnsiTheme="majorBidi" w:cstheme="majorBidi"/>
        </w:rPr>
        <w:t xml:space="preserve">alkaline environments have an </w:t>
      </w:r>
      <w:r w:rsidRPr="00165843">
        <w:rPr>
          <w:rFonts w:asciiTheme="majorBidi" w:hAnsiTheme="majorBidi" w:cstheme="majorBidi"/>
          <w:noProof/>
        </w:rPr>
        <w:t xml:space="preserve">inhibitory effect on </w:t>
      </w:r>
      <w:r w:rsidRPr="00165843">
        <w:rPr>
          <w:rFonts w:asciiTheme="majorBidi" w:hAnsiTheme="majorBidi" w:cstheme="majorBidi"/>
          <w:i/>
          <w:iCs/>
        </w:rPr>
        <w:t>S. aureus</w:t>
      </w:r>
      <w:r w:rsidRPr="00165843">
        <w:rPr>
          <w:rFonts w:asciiTheme="majorBidi" w:hAnsiTheme="majorBidi" w:cstheme="majorBidi"/>
        </w:rPr>
        <w:t xml:space="preserve"> biofilm on 96-well culture plates. This was interpreted as suggesting that biofilm production might depend on the pH value of the medium due to effects on primary bacterial attachment. In the same vein, Nostro </w:t>
      </w:r>
      <w:r w:rsidRPr="00165843">
        <w:rPr>
          <w:rFonts w:asciiTheme="majorBidi" w:hAnsiTheme="majorBidi" w:cstheme="majorBidi"/>
          <w:i/>
          <w:iCs/>
        </w:rPr>
        <w:t>et al</w:t>
      </w:r>
      <w:r w:rsidRPr="00165843">
        <w:rPr>
          <w:rFonts w:asciiTheme="majorBidi" w:hAnsiTheme="majorBidi" w:cstheme="majorBidi"/>
        </w:rPr>
        <w:t xml:space="preserve">. (2012) have also demonstrated </w:t>
      </w:r>
      <w:r w:rsidRPr="00F9333D">
        <w:rPr>
          <w:rFonts w:asciiTheme="majorBidi" w:hAnsiTheme="majorBidi" w:cstheme="majorBidi"/>
        </w:rPr>
        <w:t>that alkaline solution can inhibit bacterial colonization and thus could be used to control biofilm-related hazards in the environment.</w:t>
      </w:r>
      <w:r w:rsidR="00046B67" w:rsidRPr="00F9333D">
        <w:rPr>
          <w:rFonts w:asciiTheme="majorBidi" w:hAnsiTheme="majorBidi" w:cstheme="majorBidi"/>
        </w:rPr>
        <w:t xml:space="preserve"> </w:t>
      </w:r>
      <w:r w:rsidRPr="00F9333D">
        <w:rPr>
          <w:rFonts w:asciiTheme="majorBidi" w:hAnsiTheme="majorBidi" w:cstheme="majorBidi"/>
        </w:rPr>
        <w:t xml:space="preserve">The significant inhibitory action of an alkaline environment on biofilm formation observed here might suggest that </w:t>
      </w:r>
      <w:r w:rsidRPr="00F9333D">
        <w:rPr>
          <w:rFonts w:asciiTheme="majorBidi" w:hAnsiTheme="majorBidi" w:cstheme="majorBidi"/>
        </w:rPr>
        <w:lastRenderedPageBreak/>
        <w:t xml:space="preserve">bacterial cells failed to adhere to the surface of microtiter plate wells. </w:t>
      </w:r>
      <w:r w:rsidR="00CC3673" w:rsidRPr="00F9333D">
        <w:rPr>
          <w:rFonts w:asciiTheme="majorBidi" w:hAnsiTheme="majorBidi" w:cstheme="majorBidi"/>
        </w:rPr>
        <w:t>It could also be</w:t>
      </w:r>
      <w:r w:rsidR="00046B67" w:rsidRPr="00F9333D">
        <w:rPr>
          <w:rFonts w:asciiTheme="majorBidi" w:hAnsiTheme="majorBidi" w:cstheme="majorBidi"/>
        </w:rPr>
        <w:t xml:space="preserve"> as a result of the slower growth under highly alkaline condition. </w:t>
      </w:r>
      <w:r w:rsidRPr="00F9333D">
        <w:rPr>
          <w:rFonts w:asciiTheme="majorBidi" w:hAnsiTheme="majorBidi" w:cstheme="majorBidi"/>
        </w:rPr>
        <w:t xml:space="preserve">The characteristics of the media, such as pH might affect the adherence by </w:t>
      </w:r>
      <w:r w:rsidRPr="00F9333D">
        <w:rPr>
          <w:rFonts w:asciiTheme="majorBidi" w:hAnsiTheme="majorBidi" w:cstheme="majorBidi"/>
          <w:i/>
          <w:iCs/>
        </w:rPr>
        <w:t>K. pneumoniae</w:t>
      </w:r>
      <w:r w:rsidRPr="00F9333D">
        <w:rPr>
          <w:rFonts w:asciiTheme="majorBidi" w:hAnsiTheme="majorBidi" w:cstheme="majorBidi"/>
        </w:rPr>
        <w:t xml:space="preserve"> MBB</w:t>
      </w:r>
      <w:r w:rsidR="00FA0C46" w:rsidRPr="00F9333D">
        <w:rPr>
          <w:rFonts w:asciiTheme="majorBidi" w:hAnsiTheme="majorBidi" w:cstheme="majorBidi"/>
        </w:rPr>
        <w:t xml:space="preserve">9 </w:t>
      </w:r>
      <w:r w:rsidRPr="00F9333D">
        <w:rPr>
          <w:rFonts w:asciiTheme="majorBidi" w:hAnsiTheme="majorBidi" w:cstheme="majorBidi"/>
        </w:rPr>
        <w:t>as pH can alter</w:t>
      </w:r>
      <w:r w:rsidRPr="00165843">
        <w:rPr>
          <w:rFonts w:asciiTheme="majorBidi" w:hAnsiTheme="majorBidi" w:cstheme="majorBidi"/>
        </w:rPr>
        <w:t xml:space="preserve"> the physicochemical properties of the bacterial cell surface and thus the microbial adhesion to the substrate (</w:t>
      </w:r>
      <w:r w:rsidRPr="00165843">
        <w:rPr>
          <w:rFonts w:asciiTheme="majorBidi" w:hAnsiTheme="majorBidi" w:cstheme="majorBidi"/>
          <w:noProof/>
        </w:rPr>
        <w:t xml:space="preserve">Hamadi </w:t>
      </w:r>
      <w:r w:rsidRPr="00165843">
        <w:rPr>
          <w:rFonts w:asciiTheme="majorBidi" w:hAnsiTheme="majorBidi" w:cstheme="majorBidi"/>
          <w:i/>
          <w:iCs/>
          <w:noProof/>
        </w:rPr>
        <w:t>et al</w:t>
      </w:r>
      <w:r w:rsidRPr="00165843">
        <w:rPr>
          <w:rFonts w:asciiTheme="majorBidi" w:hAnsiTheme="majorBidi" w:cstheme="majorBidi"/>
          <w:noProof/>
        </w:rPr>
        <w:t xml:space="preserve">., 2004). </w:t>
      </w:r>
      <w:r w:rsidRPr="00165843">
        <w:rPr>
          <w:rFonts w:asciiTheme="majorBidi" w:hAnsiTheme="majorBidi" w:cstheme="majorBidi"/>
        </w:rPr>
        <w:t>Besides, alkaline pH might also impair the normal development of biofilm that arrested at the microcolony stage (</w:t>
      </w:r>
      <w:r w:rsidRPr="00165843">
        <w:rPr>
          <w:rFonts w:asciiTheme="majorBidi" w:hAnsiTheme="majorBidi" w:cstheme="majorBidi"/>
          <w:noProof/>
        </w:rPr>
        <w:t xml:space="preserve">Nostro </w:t>
      </w:r>
      <w:r w:rsidRPr="00165843">
        <w:rPr>
          <w:rFonts w:asciiTheme="majorBidi" w:hAnsiTheme="majorBidi" w:cstheme="majorBidi"/>
          <w:i/>
          <w:iCs/>
          <w:noProof/>
        </w:rPr>
        <w:t>et al</w:t>
      </w:r>
      <w:r w:rsidRPr="00165843">
        <w:rPr>
          <w:rFonts w:asciiTheme="majorBidi" w:hAnsiTheme="majorBidi" w:cstheme="majorBidi"/>
          <w:noProof/>
        </w:rPr>
        <w:t xml:space="preserve">., 2012). </w:t>
      </w:r>
      <w:r w:rsidRPr="00165843">
        <w:rPr>
          <w:rFonts w:asciiTheme="majorBidi" w:hAnsiTheme="majorBidi" w:cstheme="majorBidi"/>
        </w:rPr>
        <w:t xml:space="preserve">Also, the reduction in biofilm at alkaline pH might be due to the weak electrostatic repulsion between the cells and the substrate as the density of adhering cells was found to be increased when the pH of the medium was near to the isoelectric point of the substrate surface, thus the electrostatic properties of polystyrene surfaces may be influenced by pH value that might lead to a </w:t>
      </w:r>
      <w:r w:rsidR="00013C5F" w:rsidRPr="00013C5F">
        <w:rPr>
          <w:rFonts w:asciiTheme="majorBidi" w:hAnsiTheme="majorBidi" w:cstheme="majorBidi"/>
        </w:rPr>
        <w:t>weaker</w:t>
      </w:r>
      <w:r w:rsidR="00013C5F">
        <w:rPr>
          <w:rFonts w:asciiTheme="majorBidi" w:hAnsiTheme="majorBidi" w:cstheme="majorBidi"/>
        </w:rPr>
        <w:t xml:space="preserve"> </w:t>
      </w:r>
      <w:r w:rsidRPr="00165843">
        <w:rPr>
          <w:rFonts w:asciiTheme="majorBidi" w:hAnsiTheme="majorBidi" w:cstheme="majorBidi"/>
        </w:rPr>
        <w:t xml:space="preserve">interaction with surfaces and thereby compromise the bacterial adhesion </w:t>
      </w:r>
      <w:r w:rsidRPr="00165843">
        <w:rPr>
          <w:rFonts w:asciiTheme="majorBidi" w:hAnsiTheme="majorBidi" w:cstheme="majorBidi"/>
          <w:noProof/>
        </w:rPr>
        <w:t xml:space="preserve">(Zmantar </w:t>
      </w:r>
      <w:r w:rsidRPr="00165843">
        <w:rPr>
          <w:rFonts w:asciiTheme="majorBidi" w:hAnsiTheme="majorBidi" w:cstheme="majorBidi"/>
          <w:i/>
          <w:iCs/>
          <w:noProof/>
        </w:rPr>
        <w:t>et al</w:t>
      </w:r>
      <w:r w:rsidRPr="00165843">
        <w:rPr>
          <w:rFonts w:asciiTheme="majorBidi" w:hAnsiTheme="majorBidi" w:cstheme="majorBidi"/>
          <w:noProof/>
        </w:rPr>
        <w:t xml:space="preserve">., 2010). </w:t>
      </w:r>
    </w:p>
    <w:p w14:paraId="011C87EE" w14:textId="77777777" w:rsidR="00D550E0" w:rsidRPr="00165843" w:rsidRDefault="00D550E0" w:rsidP="00997491">
      <w:pPr>
        <w:autoSpaceDE w:val="0"/>
        <w:autoSpaceDN w:val="0"/>
        <w:adjustRightInd w:val="0"/>
        <w:spacing w:line="360" w:lineRule="auto"/>
        <w:jc w:val="both"/>
        <w:rPr>
          <w:rFonts w:asciiTheme="majorBidi" w:hAnsiTheme="majorBidi" w:cstheme="majorBidi"/>
        </w:rPr>
      </w:pPr>
    </w:p>
    <w:p w14:paraId="49DADA39" w14:textId="03EFD957" w:rsidR="001305ED" w:rsidRDefault="001305ED" w:rsidP="009A6E76">
      <w:pPr>
        <w:autoSpaceDE w:val="0"/>
        <w:autoSpaceDN w:val="0"/>
        <w:adjustRightInd w:val="0"/>
        <w:spacing w:line="360" w:lineRule="auto"/>
        <w:jc w:val="both"/>
        <w:rPr>
          <w:rFonts w:asciiTheme="majorBidi" w:hAnsiTheme="majorBidi" w:cstheme="majorBidi"/>
        </w:rPr>
      </w:pPr>
      <w:r w:rsidRPr="00165843">
        <w:rPr>
          <w:rFonts w:asciiTheme="majorBidi" w:hAnsiTheme="majorBidi" w:cstheme="majorBidi"/>
        </w:rPr>
        <w:t xml:space="preserve">     Temperature is one of the significant factors that affect bacterial growth and the subsequent biofilm </w:t>
      </w:r>
      <w:r w:rsidR="007E6679" w:rsidRPr="00165843">
        <w:rPr>
          <w:rFonts w:asciiTheme="majorBidi" w:hAnsiTheme="majorBidi" w:cstheme="majorBidi"/>
        </w:rPr>
        <w:t>development,</w:t>
      </w:r>
      <w:r w:rsidRPr="00165843">
        <w:rPr>
          <w:rFonts w:asciiTheme="majorBidi" w:hAnsiTheme="majorBidi" w:cstheme="majorBidi"/>
        </w:rPr>
        <w:t xml:space="preserve"> and most pathogens are mesophiles that grow well at optimum temperatures between 25</w:t>
      </w:r>
      <w:r w:rsidRPr="00165843">
        <w:rPr>
          <w:rFonts w:asciiTheme="majorBidi" w:hAnsiTheme="majorBidi" w:cstheme="majorBidi"/>
          <w:vertAlign w:val="superscript"/>
        </w:rPr>
        <w:t>°</w:t>
      </w:r>
      <w:r w:rsidRPr="00165843">
        <w:rPr>
          <w:rFonts w:asciiTheme="majorBidi" w:hAnsiTheme="majorBidi" w:cstheme="majorBidi"/>
        </w:rPr>
        <w:t>C and 40°C (</w:t>
      </w:r>
      <w:r w:rsidRPr="00165843">
        <w:rPr>
          <w:rFonts w:asciiTheme="majorBidi" w:hAnsiTheme="majorBidi" w:cstheme="majorBidi"/>
          <w:noProof/>
        </w:rPr>
        <w:t xml:space="preserve">Mizan </w:t>
      </w:r>
      <w:r w:rsidRPr="00165843">
        <w:rPr>
          <w:rFonts w:asciiTheme="majorBidi" w:hAnsiTheme="majorBidi" w:cstheme="majorBidi"/>
          <w:i/>
          <w:iCs/>
          <w:noProof/>
        </w:rPr>
        <w:t>et al</w:t>
      </w:r>
      <w:r w:rsidRPr="00165843">
        <w:rPr>
          <w:rFonts w:asciiTheme="majorBidi" w:hAnsiTheme="majorBidi" w:cstheme="majorBidi"/>
          <w:noProof/>
        </w:rPr>
        <w:t>., 2018).</w:t>
      </w:r>
      <w:r w:rsidRPr="00165843">
        <w:rPr>
          <w:rFonts w:asciiTheme="majorBidi" w:hAnsiTheme="majorBidi" w:cstheme="majorBidi"/>
        </w:rPr>
        <w:t xml:space="preserve"> Results showed that </w:t>
      </w:r>
      <w:r w:rsidRPr="00165843">
        <w:rPr>
          <w:rFonts w:asciiTheme="majorBidi" w:hAnsiTheme="majorBidi" w:cstheme="majorBidi"/>
          <w:i/>
          <w:iCs/>
        </w:rPr>
        <w:t>K. pneumoniae</w:t>
      </w:r>
      <w:r w:rsidRPr="00165843">
        <w:rPr>
          <w:rFonts w:asciiTheme="majorBidi" w:hAnsiTheme="majorBidi" w:cstheme="majorBidi"/>
        </w:rPr>
        <w:t xml:space="preserve"> MBB</w:t>
      </w:r>
      <w:r w:rsidR="00FA0C46">
        <w:rPr>
          <w:rFonts w:asciiTheme="majorBidi" w:hAnsiTheme="majorBidi" w:cstheme="majorBidi"/>
        </w:rPr>
        <w:t xml:space="preserve">9 </w:t>
      </w:r>
      <w:r w:rsidRPr="00165843">
        <w:rPr>
          <w:rFonts w:asciiTheme="majorBidi" w:hAnsiTheme="majorBidi" w:cstheme="majorBidi"/>
        </w:rPr>
        <w:t>biofilm biomass was maximal at 40</w:t>
      </w:r>
      <w:r w:rsidRPr="00165843">
        <w:rPr>
          <w:rFonts w:asciiTheme="majorBidi" w:hAnsiTheme="majorBidi" w:cstheme="majorBidi"/>
          <w:vertAlign w:val="superscript"/>
        </w:rPr>
        <w:t>°</w:t>
      </w:r>
      <w:r w:rsidRPr="00165843">
        <w:rPr>
          <w:rFonts w:asciiTheme="majorBidi" w:hAnsiTheme="majorBidi" w:cstheme="majorBidi"/>
        </w:rPr>
        <w:t xml:space="preserve">C (Figure 4.10). Similarly, </w:t>
      </w:r>
      <w:r w:rsidRPr="00165843">
        <w:rPr>
          <w:rFonts w:asciiTheme="majorBidi" w:hAnsiTheme="majorBidi" w:cstheme="majorBidi"/>
          <w:i/>
          <w:iCs/>
        </w:rPr>
        <w:t>K.</w:t>
      </w:r>
      <w:r w:rsidRPr="00165843">
        <w:rPr>
          <w:rFonts w:asciiTheme="majorBidi" w:hAnsiTheme="majorBidi" w:cstheme="majorBidi"/>
        </w:rPr>
        <w:t xml:space="preserve"> </w:t>
      </w:r>
      <w:r w:rsidRPr="00165843">
        <w:rPr>
          <w:rFonts w:asciiTheme="majorBidi" w:hAnsiTheme="majorBidi" w:cstheme="majorBidi"/>
          <w:i/>
          <w:iCs/>
        </w:rPr>
        <w:t>pneumoniae</w:t>
      </w:r>
      <w:r w:rsidRPr="00165843">
        <w:rPr>
          <w:rFonts w:asciiTheme="majorBidi" w:hAnsiTheme="majorBidi" w:cstheme="majorBidi"/>
        </w:rPr>
        <w:t xml:space="preserve"> were found to be able to form more biofilm at 40</w:t>
      </w:r>
      <w:r w:rsidRPr="00165843">
        <w:rPr>
          <w:rFonts w:asciiTheme="majorBidi" w:hAnsiTheme="majorBidi" w:cstheme="majorBidi"/>
          <w:vertAlign w:val="superscript"/>
        </w:rPr>
        <w:t>°</w:t>
      </w:r>
      <w:r w:rsidRPr="00165843">
        <w:rPr>
          <w:rFonts w:asciiTheme="majorBidi" w:hAnsiTheme="majorBidi" w:cstheme="majorBidi"/>
        </w:rPr>
        <w:t>C than at 35</w:t>
      </w:r>
      <w:r w:rsidRPr="00165843">
        <w:rPr>
          <w:rFonts w:asciiTheme="majorBidi" w:hAnsiTheme="majorBidi" w:cstheme="majorBidi"/>
          <w:vertAlign w:val="superscript"/>
        </w:rPr>
        <w:t>°</w:t>
      </w:r>
      <w:r w:rsidRPr="00165843">
        <w:rPr>
          <w:rFonts w:asciiTheme="majorBidi" w:hAnsiTheme="majorBidi" w:cstheme="majorBidi"/>
        </w:rPr>
        <w:t>C on glass and polystyrene surfaces (</w:t>
      </w:r>
      <w:r w:rsidRPr="00165843">
        <w:rPr>
          <w:rFonts w:asciiTheme="majorBidi" w:hAnsiTheme="majorBidi" w:cstheme="majorBidi"/>
          <w:noProof/>
        </w:rPr>
        <w:t xml:space="preserve">Nicolau </w:t>
      </w:r>
      <w:r w:rsidRPr="00165843">
        <w:rPr>
          <w:rFonts w:asciiTheme="majorBidi" w:hAnsiTheme="majorBidi" w:cstheme="majorBidi"/>
          <w:i/>
          <w:iCs/>
          <w:noProof/>
        </w:rPr>
        <w:t>et al</w:t>
      </w:r>
      <w:r w:rsidRPr="00165843">
        <w:rPr>
          <w:rFonts w:asciiTheme="majorBidi" w:hAnsiTheme="majorBidi" w:cstheme="majorBidi"/>
          <w:noProof/>
        </w:rPr>
        <w:t>., 2013).</w:t>
      </w:r>
      <w:r w:rsidR="00925CBB">
        <w:rPr>
          <w:rFonts w:asciiTheme="majorBidi" w:hAnsiTheme="majorBidi" w:cstheme="majorBidi"/>
        </w:rPr>
        <w:t xml:space="preserve"> </w:t>
      </w:r>
      <w:r w:rsidRPr="00165843">
        <w:rPr>
          <w:rFonts w:asciiTheme="majorBidi" w:hAnsiTheme="majorBidi" w:cstheme="majorBidi"/>
          <w:i/>
          <w:iCs/>
        </w:rPr>
        <w:t>P</w:t>
      </w:r>
      <w:r w:rsidR="00C01D66">
        <w:rPr>
          <w:rFonts w:asciiTheme="majorBidi" w:hAnsiTheme="majorBidi" w:cstheme="majorBidi"/>
          <w:i/>
          <w:iCs/>
        </w:rPr>
        <w:t xml:space="preserve">seudomonas </w:t>
      </w:r>
      <w:r w:rsidRPr="00165843">
        <w:rPr>
          <w:rFonts w:asciiTheme="majorBidi" w:hAnsiTheme="majorBidi" w:cstheme="majorBidi"/>
          <w:i/>
          <w:iCs/>
        </w:rPr>
        <w:t>putida</w:t>
      </w:r>
      <w:r w:rsidRPr="00165843">
        <w:rPr>
          <w:rFonts w:asciiTheme="majorBidi" w:hAnsiTheme="majorBidi" w:cstheme="majorBidi"/>
        </w:rPr>
        <w:t xml:space="preserve"> has also been reported to tolerate temperatures of 40</w:t>
      </w:r>
      <w:r w:rsidRPr="00165843">
        <w:rPr>
          <w:rFonts w:asciiTheme="majorBidi" w:hAnsiTheme="majorBidi" w:cstheme="majorBidi"/>
          <w:vertAlign w:val="superscript"/>
        </w:rPr>
        <w:t>°</w:t>
      </w:r>
      <w:r w:rsidRPr="00165843">
        <w:rPr>
          <w:rFonts w:asciiTheme="majorBidi" w:hAnsiTheme="majorBidi" w:cstheme="majorBidi"/>
        </w:rPr>
        <w:t>C compared with 30</w:t>
      </w:r>
      <w:r w:rsidRPr="00165843">
        <w:rPr>
          <w:rFonts w:asciiTheme="majorBidi" w:hAnsiTheme="majorBidi" w:cstheme="majorBidi"/>
          <w:vertAlign w:val="superscript"/>
        </w:rPr>
        <w:t>°</w:t>
      </w:r>
      <w:r w:rsidRPr="00165843">
        <w:rPr>
          <w:rFonts w:asciiTheme="majorBidi" w:hAnsiTheme="majorBidi" w:cstheme="majorBidi"/>
        </w:rPr>
        <w:t>C by enhanced biofilm production, suggesting a complex multilevel regulatory process in which many different genes are involved (</w:t>
      </w:r>
      <w:r w:rsidRPr="00165843">
        <w:rPr>
          <w:rFonts w:asciiTheme="majorBidi" w:hAnsiTheme="majorBidi" w:cstheme="majorBidi"/>
          <w:noProof/>
        </w:rPr>
        <w:t xml:space="preserve">Srivastava </w:t>
      </w:r>
      <w:r w:rsidRPr="00165843">
        <w:rPr>
          <w:rFonts w:asciiTheme="majorBidi" w:hAnsiTheme="majorBidi" w:cstheme="majorBidi"/>
          <w:i/>
          <w:iCs/>
          <w:noProof/>
        </w:rPr>
        <w:t>et al</w:t>
      </w:r>
      <w:r w:rsidRPr="00165843">
        <w:rPr>
          <w:rFonts w:asciiTheme="majorBidi" w:hAnsiTheme="majorBidi" w:cstheme="majorBidi"/>
          <w:noProof/>
        </w:rPr>
        <w:t xml:space="preserve">., 2008). </w:t>
      </w:r>
      <w:r w:rsidRPr="00165843">
        <w:rPr>
          <w:rFonts w:asciiTheme="majorBidi" w:hAnsiTheme="majorBidi" w:cstheme="majorBidi"/>
        </w:rPr>
        <w:t>Maximum biofilm production at 40</w:t>
      </w:r>
      <w:r w:rsidRPr="00165843">
        <w:rPr>
          <w:rFonts w:asciiTheme="majorBidi" w:hAnsiTheme="majorBidi" w:cstheme="majorBidi"/>
          <w:vertAlign w:val="superscript"/>
        </w:rPr>
        <w:t>°</w:t>
      </w:r>
      <w:r w:rsidRPr="00165843">
        <w:rPr>
          <w:rFonts w:asciiTheme="majorBidi" w:hAnsiTheme="majorBidi" w:cstheme="majorBidi"/>
        </w:rPr>
        <w:t>C might suggest that 40</w:t>
      </w:r>
      <w:r w:rsidRPr="00165843">
        <w:rPr>
          <w:rFonts w:asciiTheme="majorBidi" w:hAnsiTheme="majorBidi" w:cstheme="majorBidi"/>
          <w:vertAlign w:val="superscript"/>
        </w:rPr>
        <w:t>°</w:t>
      </w:r>
      <w:r w:rsidRPr="00165843">
        <w:rPr>
          <w:rFonts w:asciiTheme="majorBidi" w:hAnsiTheme="majorBidi" w:cstheme="majorBidi"/>
        </w:rPr>
        <w:t>C is the optimal temp</w:t>
      </w:r>
      <w:r w:rsidR="00B469FF">
        <w:rPr>
          <w:rFonts w:asciiTheme="majorBidi" w:hAnsiTheme="majorBidi" w:cstheme="majorBidi"/>
        </w:rPr>
        <w:t xml:space="preserve">erature for biofilm development </w:t>
      </w:r>
      <w:r w:rsidRPr="00165843">
        <w:rPr>
          <w:rFonts w:asciiTheme="majorBidi" w:hAnsiTheme="majorBidi" w:cstheme="majorBidi"/>
        </w:rPr>
        <w:t>(Figure</w:t>
      </w:r>
      <w:r w:rsidR="00A3219F">
        <w:rPr>
          <w:rFonts w:asciiTheme="majorBidi" w:hAnsiTheme="majorBidi" w:cstheme="majorBidi"/>
        </w:rPr>
        <w:t xml:space="preserve"> </w:t>
      </w:r>
      <w:r w:rsidRPr="00165843">
        <w:rPr>
          <w:rFonts w:asciiTheme="majorBidi" w:hAnsiTheme="majorBidi" w:cstheme="majorBidi"/>
        </w:rPr>
        <w:t xml:space="preserve">4.10). </w:t>
      </w:r>
      <w:r w:rsidRPr="00165843">
        <w:rPr>
          <w:rFonts w:asciiTheme="majorBidi" w:hAnsiTheme="majorBidi" w:cstheme="majorBidi"/>
          <w:noProof/>
        </w:rPr>
        <w:t xml:space="preserve">Bonaventura </w:t>
      </w:r>
      <w:r w:rsidRPr="00165843">
        <w:rPr>
          <w:rFonts w:asciiTheme="majorBidi" w:hAnsiTheme="majorBidi" w:cstheme="majorBidi"/>
          <w:i/>
          <w:iCs/>
          <w:noProof/>
        </w:rPr>
        <w:t>et al</w:t>
      </w:r>
      <w:r w:rsidRPr="00165843">
        <w:rPr>
          <w:rFonts w:asciiTheme="majorBidi" w:hAnsiTheme="majorBidi" w:cstheme="majorBidi"/>
          <w:noProof/>
        </w:rPr>
        <w:t>. (2007) have</w:t>
      </w:r>
      <w:r w:rsidRPr="00165843">
        <w:rPr>
          <w:rFonts w:asciiTheme="majorBidi" w:hAnsiTheme="majorBidi" w:cstheme="majorBidi"/>
        </w:rPr>
        <w:t xml:space="preserve"> shown that </w:t>
      </w:r>
      <w:r w:rsidRPr="00165843">
        <w:rPr>
          <w:rFonts w:asciiTheme="majorBidi" w:hAnsiTheme="majorBidi" w:cstheme="majorBidi"/>
          <w:i/>
          <w:iCs/>
        </w:rPr>
        <w:t>Stenotrophomonas maltophilia</w:t>
      </w:r>
      <w:r w:rsidRPr="00165843">
        <w:rPr>
          <w:rFonts w:asciiTheme="majorBidi" w:hAnsiTheme="majorBidi" w:cstheme="majorBidi"/>
        </w:rPr>
        <w:t xml:space="preserve"> is able to form biofilm at room temperature, 32</w:t>
      </w:r>
      <w:r w:rsidRPr="00165843">
        <w:rPr>
          <w:rFonts w:asciiTheme="majorBidi" w:hAnsiTheme="majorBidi" w:cstheme="majorBidi"/>
          <w:vertAlign w:val="superscript"/>
        </w:rPr>
        <w:t>°</w:t>
      </w:r>
      <w:r w:rsidRPr="00165843">
        <w:rPr>
          <w:rFonts w:asciiTheme="majorBidi" w:hAnsiTheme="majorBidi" w:cstheme="majorBidi"/>
        </w:rPr>
        <w:t>C and 37</w:t>
      </w:r>
      <w:r w:rsidRPr="00165843">
        <w:rPr>
          <w:rFonts w:asciiTheme="majorBidi" w:hAnsiTheme="majorBidi" w:cstheme="majorBidi"/>
          <w:vertAlign w:val="superscript"/>
        </w:rPr>
        <w:t>°</w:t>
      </w:r>
      <w:r w:rsidRPr="00165843">
        <w:rPr>
          <w:rFonts w:asciiTheme="majorBidi" w:hAnsiTheme="majorBidi" w:cstheme="majorBidi"/>
        </w:rPr>
        <w:t xml:space="preserve">C. This was interpreted as suggesting that the lower absorbance achieved at room temperature was caused by slower bacterial growth. Similarly, the decrease in </w:t>
      </w:r>
      <w:r w:rsidRPr="00165843">
        <w:rPr>
          <w:rFonts w:asciiTheme="majorBidi" w:hAnsiTheme="majorBidi" w:cstheme="majorBidi"/>
          <w:i/>
          <w:iCs/>
        </w:rPr>
        <w:t>K. pneumoniae</w:t>
      </w:r>
      <w:r w:rsidRPr="00165843">
        <w:rPr>
          <w:rFonts w:asciiTheme="majorBidi" w:hAnsiTheme="majorBidi" w:cstheme="majorBidi"/>
        </w:rPr>
        <w:t xml:space="preserve"> biofilm at 32</w:t>
      </w:r>
      <w:r w:rsidRPr="00165843">
        <w:rPr>
          <w:rFonts w:asciiTheme="majorBidi" w:hAnsiTheme="majorBidi" w:cstheme="majorBidi"/>
          <w:vertAlign w:val="superscript"/>
        </w:rPr>
        <w:t>°</w:t>
      </w:r>
      <w:r w:rsidRPr="00165843">
        <w:rPr>
          <w:rFonts w:asciiTheme="majorBidi" w:hAnsiTheme="majorBidi" w:cstheme="majorBidi"/>
        </w:rPr>
        <w:t>C compared to 37</w:t>
      </w:r>
      <w:r w:rsidRPr="00165843">
        <w:rPr>
          <w:rFonts w:asciiTheme="majorBidi" w:hAnsiTheme="majorBidi" w:cstheme="majorBidi"/>
          <w:vertAlign w:val="superscript"/>
        </w:rPr>
        <w:t>°</w:t>
      </w:r>
      <w:r w:rsidRPr="00165843">
        <w:rPr>
          <w:rFonts w:asciiTheme="majorBidi" w:hAnsiTheme="majorBidi" w:cstheme="majorBidi"/>
        </w:rPr>
        <w:t>C was also interpreted as being due to the slowly growing bacteria at 32</w:t>
      </w:r>
      <w:r w:rsidRPr="00165843">
        <w:rPr>
          <w:rFonts w:asciiTheme="majorBidi" w:hAnsiTheme="majorBidi" w:cstheme="majorBidi"/>
          <w:vertAlign w:val="superscript"/>
        </w:rPr>
        <w:t>°</w:t>
      </w:r>
      <w:r w:rsidRPr="00165843">
        <w:rPr>
          <w:rFonts w:asciiTheme="majorBidi" w:hAnsiTheme="majorBidi" w:cstheme="majorBidi"/>
        </w:rPr>
        <w:t>C (</w:t>
      </w:r>
      <w:r w:rsidRPr="00165843">
        <w:rPr>
          <w:rFonts w:asciiTheme="majorBidi" w:hAnsiTheme="majorBidi" w:cstheme="majorBidi"/>
          <w:noProof/>
        </w:rPr>
        <w:t xml:space="preserve">Hoštacká </w:t>
      </w:r>
      <w:r w:rsidRPr="00165843">
        <w:rPr>
          <w:rFonts w:asciiTheme="majorBidi" w:hAnsiTheme="majorBidi" w:cstheme="majorBidi"/>
          <w:i/>
          <w:iCs/>
          <w:noProof/>
        </w:rPr>
        <w:t>et al</w:t>
      </w:r>
      <w:r w:rsidRPr="00165843">
        <w:rPr>
          <w:rFonts w:asciiTheme="majorBidi" w:hAnsiTheme="majorBidi" w:cstheme="majorBidi"/>
          <w:noProof/>
        </w:rPr>
        <w:t xml:space="preserve">., 2010). </w:t>
      </w:r>
      <w:r w:rsidRPr="00165843">
        <w:rPr>
          <w:rFonts w:asciiTheme="majorBidi" w:hAnsiTheme="majorBidi" w:cstheme="majorBidi"/>
        </w:rPr>
        <w:t xml:space="preserve">The reduction in </w:t>
      </w:r>
      <w:r w:rsidRPr="00165843">
        <w:rPr>
          <w:rFonts w:asciiTheme="majorBidi" w:hAnsiTheme="majorBidi" w:cstheme="majorBidi"/>
          <w:i/>
          <w:iCs/>
        </w:rPr>
        <w:t>K.</w:t>
      </w:r>
      <w:r w:rsidRPr="00165843">
        <w:rPr>
          <w:rFonts w:asciiTheme="majorBidi" w:hAnsiTheme="majorBidi" w:cstheme="majorBidi"/>
        </w:rPr>
        <w:t xml:space="preserve"> </w:t>
      </w:r>
      <w:r w:rsidRPr="00165843">
        <w:rPr>
          <w:rFonts w:asciiTheme="majorBidi" w:hAnsiTheme="majorBidi" w:cstheme="majorBidi"/>
          <w:i/>
          <w:iCs/>
        </w:rPr>
        <w:t>pneumoniae</w:t>
      </w:r>
      <w:r w:rsidRPr="00165843">
        <w:rPr>
          <w:rFonts w:asciiTheme="majorBidi" w:hAnsiTheme="majorBidi" w:cstheme="majorBidi"/>
        </w:rPr>
        <w:t xml:space="preserve"> MBB</w:t>
      </w:r>
      <w:r w:rsidR="00FA0C46">
        <w:rPr>
          <w:rFonts w:asciiTheme="majorBidi" w:hAnsiTheme="majorBidi" w:cstheme="majorBidi"/>
        </w:rPr>
        <w:t>9</w:t>
      </w:r>
      <w:r w:rsidRPr="00165843">
        <w:rPr>
          <w:rFonts w:asciiTheme="majorBidi" w:hAnsiTheme="majorBidi" w:cstheme="majorBidi"/>
          <w:i/>
          <w:iCs/>
        </w:rPr>
        <w:t xml:space="preserve"> </w:t>
      </w:r>
      <w:r w:rsidRPr="00165843">
        <w:rPr>
          <w:rFonts w:asciiTheme="majorBidi" w:hAnsiTheme="majorBidi" w:cstheme="majorBidi"/>
        </w:rPr>
        <w:t>biofilm at 25</w:t>
      </w:r>
      <w:r w:rsidRPr="00165843">
        <w:rPr>
          <w:rFonts w:asciiTheme="majorBidi" w:hAnsiTheme="majorBidi" w:cstheme="majorBidi"/>
          <w:vertAlign w:val="superscript"/>
        </w:rPr>
        <w:t>°</w:t>
      </w:r>
      <w:r w:rsidRPr="00165843">
        <w:rPr>
          <w:rFonts w:asciiTheme="majorBidi" w:hAnsiTheme="majorBidi" w:cstheme="majorBidi"/>
        </w:rPr>
        <w:t>C might be a result of slower bacterial growth. More extreme temperatures (50</w:t>
      </w:r>
      <w:r w:rsidRPr="00165843">
        <w:rPr>
          <w:rFonts w:asciiTheme="majorBidi" w:hAnsiTheme="majorBidi" w:cstheme="majorBidi"/>
          <w:vertAlign w:val="superscript"/>
        </w:rPr>
        <w:t>°</w:t>
      </w:r>
      <w:r w:rsidRPr="00165843">
        <w:rPr>
          <w:rFonts w:asciiTheme="majorBidi" w:hAnsiTheme="majorBidi" w:cstheme="majorBidi"/>
        </w:rPr>
        <w:t>C) might negatively affect biofilm formation by inhibiting growth. Investigation of the effect of temperature on the polymeric and mechanical properties of </w:t>
      </w:r>
      <w:r w:rsidRPr="00165843">
        <w:rPr>
          <w:rFonts w:asciiTheme="majorBidi" w:hAnsiTheme="majorBidi" w:cstheme="majorBidi"/>
          <w:i/>
          <w:iCs/>
        </w:rPr>
        <w:t>Staphylococcus epidermidis</w:t>
      </w:r>
      <w:r w:rsidRPr="00165843">
        <w:rPr>
          <w:rFonts w:asciiTheme="majorBidi" w:hAnsiTheme="majorBidi" w:cstheme="majorBidi"/>
        </w:rPr>
        <w:t xml:space="preserve"> biofilm has shown that morphology, cell viability, and mechanical properties of bacterial biofilm can be affected by higher temperatures that can cause a significant decrease in the yield stress and the small strain elastic modulus of the biofilm, suggesting that high temperature can weaken the integrity of the biofilm as increasing temperature close to the optimum growth temperature of the </w:t>
      </w:r>
      <w:r w:rsidRPr="00165843">
        <w:rPr>
          <w:rFonts w:asciiTheme="majorBidi" w:hAnsiTheme="majorBidi" w:cstheme="majorBidi"/>
        </w:rPr>
        <w:lastRenderedPageBreak/>
        <w:t>bacterium has been found to increase the elasticity of bacterial biofilm (</w:t>
      </w:r>
      <w:r w:rsidRPr="00165843">
        <w:rPr>
          <w:rFonts w:asciiTheme="majorBidi" w:hAnsiTheme="majorBidi" w:cstheme="majorBidi"/>
          <w:noProof/>
        </w:rPr>
        <w:t xml:space="preserve">Rühs </w:t>
      </w:r>
      <w:r w:rsidRPr="00165843">
        <w:rPr>
          <w:rFonts w:asciiTheme="majorBidi" w:hAnsiTheme="majorBidi" w:cstheme="majorBidi"/>
          <w:i/>
          <w:iCs/>
          <w:noProof/>
        </w:rPr>
        <w:t>et al</w:t>
      </w:r>
      <w:r w:rsidRPr="00165843">
        <w:rPr>
          <w:rFonts w:asciiTheme="majorBidi" w:hAnsiTheme="majorBidi" w:cstheme="majorBidi"/>
          <w:noProof/>
        </w:rPr>
        <w:t xml:space="preserve">., 2013; Pavlovsky </w:t>
      </w:r>
      <w:r w:rsidRPr="00165843">
        <w:rPr>
          <w:rFonts w:asciiTheme="majorBidi" w:hAnsiTheme="majorBidi" w:cstheme="majorBidi"/>
          <w:i/>
          <w:iCs/>
          <w:noProof/>
        </w:rPr>
        <w:t>et al</w:t>
      </w:r>
      <w:r w:rsidRPr="00165843">
        <w:rPr>
          <w:rFonts w:asciiTheme="majorBidi" w:hAnsiTheme="majorBidi" w:cstheme="majorBidi"/>
          <w:noProof/>
        </w:rPr>
        <w:t xml:space="preserve">., 2015). </w:t>
      </w:r>
    </w:p>
    <w:p w14:paraId="473628BB" w14:textId="77777777" w:rsidR="009A6E76" w:rsidRPr="00165843" w:rsidRDefault="009A6E76" w:rsidP="009A6E76">
      <w:pPr>
        <w:autoSpaceDE w:val="0"/>
        <w:autoSpaceDN w:val="0"/>
        <w:adjustRightInd w:val="0"/>
        <w:spacing w:line="360" w:lineRule="auto"/>
        <w:jc w:val="both"/>
        <w:rPr>
          <w:rFonts w:asciiTheme="majorBidi" w:hAnsiTheme="majorBidi" w:cstheme="majorBidi"/>
        </w:rPr>
      </w:pPr>
    </w:p>
    <w:p w14:paraId="6BF28C47" w14:textId="5215261F" w:rsidR="001305ED" w:rsidRPr="00165843" w:rsidRDefault="001305ED" w:rsidP="001305ED">
      <w:pPr>
        <w:autoSpaceDE w:val="0"/>
        <w:autoSpaceDN w:val="0"/>
        <w:adjustRightInd w:val="0"/>
        <w:spacing w:line="360" w:lineRule="auto"/>
        <w:jc w:val="both"/>
        <w:rPr>
          <w:rFonts w:asciiTheme="majorBidi" w:hAnsiTheme="majorBidi" w:cstheme="majorBidi"/>
        </w:rPr>
      </w:pPr>
      <w:r w:rsidRPr="00165843">
        <w:rPr>
          <w:rFonts w:asciiTheme="majorBidi" w:hAnsiTheme="majorBidi" w:cstheme="majorBidi"/>
        </w:rPr>
        <w:t xml:space="preserve">     The formation of biofilm has been well studied under aerobic environments, but little is known about biofilm formation under anaerobic conditions. </w:t>
      </w:r>
      <w:r w:rsidRPr="00165843">
        <w:rPr>
          <w:rFonts w:asciiTheme="majorBidi" w:hAnsiTheme="majorBidi" w:cstheme="majorBidi"/>
          <w:i/>
          <w:iCs/>
        </w:rPr>
        <w:t>K</w:t>
      </w:r>
      <w:r w:rsidR="00F9184A">
        <w:rPr>
          <w:rFonts w:asciiTheme="majorBidi" w:hAnsiTheme="majorBidi" w:cstheme="majorBidi"/>
          <w:i/>
          <w:iCs/>
        </w:rPr>
        <w:t xml:space="preserve">lebsiella </w:t>
      </w:r>
      <w:r w:rsidRPr="00165843">
        <w:rPr>
          <w:rFonts w:asciiTheme="majorBidi" w:hAnsiTheme="majorBidi" w:cstheme="majorBidi"/>
          <w:i/>
          <w:iCs/>
        </w:rPr>
        <w:t>pneumoniae</w:t>
      </w:r>
      <w:r w:rsidRPr="00165843">
        <w:rPr>
          <w:rFonts w:asciiTheme="majorBidi" w:hAnsiTheme="majorBidi" w:cstheme="majorBidi"/>
        </w:rPr>
        <w:t xml:space="preserve"> MBB</w:t>
      </w:r>
      <w:r w:rsidR="00FA0C46">
        <w:rPr>
          <w:rFonts w:asciiTheme="majorBidi" w:hAnsiTheme="majorBidi" w:cstheme="majorBidi"/>
        </w:rPr>
        <w:t>9</w:t>
      </w:r>
      <w:r w:rsidRPr="00165843">
        <w:rPr>
          <w:rFonts w:asciiTheme="majorBidi" w:hAnsiTheme="majorBidi" w:cstheme="majorBidi"/>
        </w:rPr>
        <w:t xml:space="preserve"> was able to form biofilm under anaerobic environments. However, as shown in Figure 4.12, biofilm production was lower (83% less) than that obtained under aerobic conditions. A similar trend was observed by </w:t>
      </w:r>
      <w:r w:rsidRPr="00165843">
        <w:rPr>
          <w:rFonts w:asciiTheme="majorBidi" w:hAnsiTheme="majorBidi" w:cstheme="majorBidi"/>
          <w:noProof/>
        </w:rPr>
        <w:t xml:space="preserve">Worlitzsch </w:t>
      </w:r>
      <w:r w:rsidRPr="00165843">
        <w:rPr>
          <w:rFonts w:asciiTheme="majorBidi" w:hAnsiTheme="majorBidi" w:cstheme="majorBidi"/>
          <w:i/>
          <w:iCs/>
          <w:noProof/>
        </w:rPr>
        <w:t>et al</w:t>
      </w:r>
      <w:r w:rsidRPr="00165843">
        <w:rPr>
          <w:rFonts w:asciiTheme="majorBidi" w:hAnsiTheme="majorBidi" w:cstheme="majorBidi"/>
          <w:noProof/>
        </w:rPr>
        <w:t xml:space="preserve">. (2002) </w:t>
      </w:r>
      <w:r w:rsidRPr="00165843">
        <w:rPr>
          <w:rFonts w:asciiTheme="majorBidi" w:hAnsiTheme="majorBidi" w:cstheme="majorBidi"/>
        </w:rPr>
        <w:t xml:space="preserve">who found that </w:t>
      </w:r>
      <w:r w:rsidRPr="00165843">
        <w:rPr>
          <w:rFonts w:asciiTheme="majorBidi" w:hAnsiTheme="majorBidi" w:cstheme="majorBidi"/>
          <w:i/>
          <w:iCs/>
        </w:rPr>
        <w:t>P. aeruginosa</w:t>
      </w:r>
      <w:r w:rsidRPr="00165843">
        <w:rPr>
          <w:rFonts w:asciiTheme="majorBidi" w:hAnsiTheme="majorBidi" w:cstheme="majorBidi"/>
        </w:rPr>
        <w:t xml:space="preserve"> formed more biofilm when grown anaerobically.</w:t>
      </w:r>
      <w:r w:rsidR="008F5DFB">
        <w:rPr>
          <w:rFonts w:asciiTheme="majorBidi" w:hAnsiTheme="majorBidi" w:cstheme="majorBidi"/>
        </w:rPr>
        <w:t xml:space="preserve"> </w:t>
      </w:r>
      <w:r w:rsidRPr="00165843">
        <w:rPr>
          <w:rFonts w:asciiTheme="majorBidi" w:hAnsiTheme="majorBidi" w:cstheme="majorBidi"/>
          <w:i/>
          <w:iCs/>
        </w:rPr>
        <w:t>P</w:t>
      </w:r>
      <w:r w:rsidR="008F5DFB">
        <w:rPr>
          <w:rFonts w:asciiTheme="majorBidi" w:hAnsiTheme="majorBidi" w:cstheme="majorBidi"/>
          <w:i/>
          <w:iCs/>
        </w:rPr>
        <w:t xml:space="preserve">seudomonas </w:t>
      </w:r>
      <w:r w:rsidRPr="00165843">
        <w:rPr>
          <w:rFonts w:asciiTheme="majorBidi" w:hAnsiTheme="majorBidi" w:cstheme="majorBidi"/>
          <w:i/>
          <w:iCs/>
        </w:rPr>
        <w:t>aeruginosa</w:t>
      </w:r>
      <w:r w:rsidRPr="00165843">
        <w:rPr>
          <w:rFonts w:asciiTheme="majorBidi" w:hAnsiTheme="majorBidi" w:cstheme="majorBidi"/>
        </w:rPr>
        <w:t xml:space="preserve"> can penetrate into the adherent mucus and grow in hypoxic/anaerobic slime, and the capacity of these species to proliferate in this zone would generate fully hypoxic (anaerobic) environments as the increased alginate formation may represent a stress response to hypoxia that is part of the process that forms biofilm-like microcolonies. Similarly, investigation of the effect of oxygen on biofilm by </w:t>
      </w:r>
      <w:r w:rsidRPr="00165843">
        <w:rPr>
          <w:rFonts w:asciiTheme="majorBidi" w:hAnsiTheme="majorBidi" w:cstheme="majorBidi"/>
          <w:i/>
          <w:iCs/>
        </w:rPr>
        <w:t>E. coli</w:t>
      </w:r>
      <w:r w:rsidRPr="00165843">
        <w:rPr>
          <w:rFonts w:asciiTheme="majorBidi" w:hAnsiTheme="majorBidi" w:cstheme="majorBidi"/>
        </w:rPr>
        <w:t xml:space="preserve"> has shown that some clinical strains were capable of creating biofilms under anaerobic conditions, suggesting that biofilm formation capabilities are strain dependent (</w:t>
      </w:r>
      <w:r w:rsidRPr="00165843">
        <w:rPr>
          <w:rFonts w:asciiTheme="majorBidi" w:hAnsiTheme="majorBidi" w:cstheme="majorBidi"/>
          <w:noProof/>
        </w:rPr>
        <w:t xml:space="preserve">Bjergbk </w:t>
      </w:r>
      <w:r w:rsidRPr="00165843">
        <w:rPr>
          <w:rFonts w:asciiTheme="majorBidi" w:hAnsiTheme="majorBidi" w:cstheme="majorBidi"/>
          <w:i/>
          <w:iCs/>
          <w:noProof/>
        </w:rPr>
        <w:t>et al</w:t>
      </w:r>
      <w:r w:rsidRPr="00165843">
        <w:rPr>
          <w:rFonts w:asciiTheme="majorBidi" w:hAnsiTheme="majorBidi" w:cstheme="majorBidi"/>
          <w:noProof/>
        </w:rPr>
        <w:t xml:space="preserve">., 2006). </w:t>
      </w:r>
      <w:r w:rsidRPr="00165843">
        <w:rPr>
          <w:rFonts w:asciiTheme="majorBidi" w:hAnsiTheme="majorBidi" w:cstheme="majorBidi"/>
        </w:rPr>
        <w:t xml:space="preserve">The biofilm-forming ability under anaerobic conditions seen here might suggest that the facultative anaerobe </w:t>
      </w:r>
      <w:r w:rsidRPr="00165843">
        <w:rPr>
          <w:rFonts w:asciiTheme="majorBidi" w:hAnsiTheme="majorBidi" w:cstheme="majorBidi"/>
          <w:i/>
          <w:iCs/>
        </w:rPr>
        <w:t>K. pneumoniae</w:t>
      </w:r>
      <w:r w:rsidRPr="00165843">
        <w:rPr>
          <w:rFonts w:asciiTheme="majorBidi" w:hAnsiTheme="majorBidi" w:cstheme="majorBidi"/>
        </w:rPr>
        <w:t xml:space="preserve"> MBB</w:t>
      </w:r>
      <w:r w:rsidR="00FA0C46">
        <w:rPr>
          <w:rFonts w:asciiTheme="majorBidi" w:hAnsiTheme="majorBidi" w:cstheme="majorBidi"/>
        </w:rPr>
        <w:t>9</w:t>
      </w:r>
      <w:r w:rsidRPr="00165843">
        <w:rPr>
          <w:rFonts w:asciiTheme="majorBidi" w:hAnsiTheme="majorBidi" w:cstheme="majorBidi"/>
        </w:rPr>
        <w:t xml:space="preserve"> can form biofilm in anoxic environments using available alternative electron acceptors. </w:t>
      </w:r>
      <w:r w:rsidR="004248DF" w:rsidRPr="00165843">
        <w:rPr>
          <w:rFonts w:asciiTheme="majorBidi" w:hAnsiTheme="majorBidi" w:cstheme="majorBidi"/>
        </w:rPr>
        <w:t xml:space="preserve">Besides, the growth of facultative anaerobes </w:t>
      </w:r>
      <w:r w:rsidR="004248DF" w:rsidRPr="004248DF">
        <w:rPr>
          <w:rFonts w:asciiTheme="majorBidi" w:hAnsiTheme="majorBidi" w:cstheme="majorBidi"/>
        </w:rPr>
        <w:t>may play a role in biofilm formation by anaerobes in environment.</w:t>
      </w:r>
      <w:r w:rsidR="004248DF">
        <w:rPr>
          <w:rFonts w:asciiTheme="majorBidi" w:hAnsiTheme="majorBidi" w:cstheme="majorBidi"/>
        </w:rPr>
        <w:t xml:space="preserve"> </w:t>
      </w:r>
      <w:r w:rsidR="004248DF" w:rsidRPr="004248DF">
        <w:rPr>
          <w:rFonts w:asciiTheme="majorBidi" w:hAnsiTheme="majorBidi" w:cstheme="majorBidi"/>
        </w:rPr>
        <w:t>For</w:t>
      </w:r>
      <w:r w:rsidR="004248DF" w:rsidRPr="00165843">
        <w:rPr>
          <w:rFonts w:asciiTheme="majorBidi" w:hAnsiTheme="majorBidi" w:cstheme="majorBidi"/>
        </w:rPr>
        <w:t xml:space="preserve"> example, in dental plaque biofilm formation, many strict anaerobes such as </w:t>
      </w:r>
      <w:r w:rsidR="004248DF" w:rsidRPr="00165843">
        <w:rPr>
          <w:rFonts w:asciiTheme="majorBidi" w:hAnsiTheme="majorBidi" w:cstheme="majorBidi"/>
          <w:i/>
          <w:iCs/>
        </w:rPr>
        <w:t>Fusobacterium nucleatum</w:t>
      </w:r>
      <w:r w:rsidR="004248DF" w:rsidRPr="00165843">
        <w:rPr>
          <w:rFonts w:asciiTheme="majorBidi" w:hAnsiTheme="majorBidi" w:cstheme="majorBidi"/>
        </w:rPr>
        <w:t xml:space="preserve"> and </w:t>
      </w:r>
      <w:r w:rsidR="004248DF" w:rsidRPr="00165843">
        <w:rPr>
          <w:rFonts w:asciiTheme="majorBidi" w:hAnsiTheme="majorBidi" w:cstheme="majorBidi"/>
          <w:i/>
          <w:iCs/>
        </w:rPr>
        <w:t>Bacteroides forsythus</w:t>
      </w:r>
      <w:r w:rsidR="004248DF" w:rsidRPr="00165843">
        <w:rPr>
          <w:rFonts w:asciiTheme="majorBidi" w:hAnsiTheme="majorBidi" w:cstheme="majorBidi"/>
        </w:rPr>
        <w:t xml:space="preserve"> require the previous attachment of an aerobe or a facultative organism to start the formation of biofilm (</w:t>
      </w:r>
      <w:r w:rsidR="004248DF" w:rsidRPr="00165843">
        <w:rPr>
          <w:rFonts w:asciiTheme="majorBidi" w:hAnsiTheme="majorBidi" w:cstheme="majorBidi"/>
          <w:noProof/>
        </w:rPr>
        <w:t xml:space="preserve">Colón-González </w:t>
      </w:r>
      <w:r w:rsidR="004248DF" w:rsidRPr="00165843">
        <w:rPr>
          <w:rFonts w:asciiTheme="majorBidi" w:hAnsiTheme="majorBidi" w:cstheme="majorBidi"/>
          <w:i/>
          <w:iCs/>
          <w:noProof/>
        </w:rPr>
        <w:t>et al</w:t>
      </w:r>
      <w:r w:rsidR="004248DF" w:rsidRPr="00165843">
        <w:rPr>
          <w:rFonts w:asciiTheme="majorBidi" w:hAnsiTheme="majorBidi" w:cstheme="majorBidi"/>
          <w:noProof/>
        </w:rPr>
        <w:t xml:space="preserve">., 2004). </w:t>
      </w:r>
      <w:r w:rsidRPr="00165843">
        <w:rPr>
          <w:rFonts w:asciiTheme="majorBidi" w:hAnsiTheme="majorBidi" w:cstheme="majorBidi"/>
          <w:noProof/>
        </w:rPr>
        <w:t xml:space="preserve"> </w:t>
      </w:r>
    </w:p>
    <w:p w14:paraId="52FC7C3F" w14:textId="77777777" w:rsidR="001305ED" w:rsidRPr="00165843" w:rsidRDefault="001305ED" w:rsidP="001305ED">
      <w:pPr>
        <w:autoSpaceDE w:val="0"/>
        <w:autoSpaceDN w:val="0"/>
        <w:adjustRightInd w:val="0"/>
        <w:spacing w:line="360" w:lineRule="auto"/>
        <w:jc w:val="both"/>
        <w:rPr>
          <w:rFonts w:asciiTheme="majorBidi" w:hAnsiTheme="majorBidi" w:cstheme="majorBidi"/>
        </w:rPr>
      </w:pPr>
    </w:p>
    <w:p w14:paraId="3B3771DA" w14:textId="0FDAF1B9" w:rsidR="001305ED" w:rsidRDefault="001305ED" w:rsidP="00773849">
      <w:pPr>
        <w:autoSpaceDE w:val="0"/>
        <w:autoSpaceDN w:val="0"/>
        <w:adjustRightInd w:val="0"/>
        <w:spacing w:line="360" w:lineRule="auto"/>
        <w:jc w:val="both"/>
        <w:rPr>
          <w:rFonts w:asciiTheme="majorBidi" w:hAnsiTheme="majorBidi" w:cstheme="majorBidi"/>
        </w:rPr>
      </w:pPr>
      <w:r w:rsidRPr="00165843">
        <w:rPr>
          <w:rFonts w:asciiTheme="majorBidi" w:hAnsiTheme="majorBidi" w:cstheme="majorBidi"/>
        </w:rPr>
        <w:t xml:space="preserve">     Sodium chloride has been tested as an osmotic agent to study its influence on bacterial biofilm formation and development (</w:t>
      </w:r>
      <w:r w:rsidRPr="00165843">
        <w:rPr>
          <w:rFonts w:asciiTheme="majorBidi" w:hAnsiTheme="majorBidi" w:cstheme="majorBidi"/>
          <w:noProof/>
        </w:rPr>
        <w:t xml:space="preserve">Xu </w:t>
      </w:r>
      <w:r w:rsidRPr="00165843">
        <w:rPr>
          <w:rFonts w:asciiTheme="majorBidi" w:hAnsiTheme="majorBidi" w:cstheme="majorBidi"/>
          <w:i/>
          <w:iCs/>
          <w:noProof/>
        </w:rPr>
        <w:t>et al</w:t>
      </w:r>
      <w:r w:rsidRPr="00165843">
        <w:rPr>
          <w:rFonts w:asciiTheme="majorBidi" w:hAnsiTheme="majorBidi" w:cstheme="majorBidi"/>
          <w:noProof/>
        </w:rPr>
        <w:t xml:space="preserve">., 2010; Karaca </w:t>
      </w:r>
      <w:r w:rsidRPr="00165843">
        <w:rPr>
          <w:rFonts w:asciiTheme="majorBidi" w:hAnsiTheme="majorBidi" w:cstheme="majorBidi"/>
          <w:i/>
          <w:iCs/>
          <w:noProof/>
        </w:rPr>
        <w:t>et al</w:t>
      </w:r>
      <w:r w:rsidRPr="00165843">
        <w:rPr>
          <w:rFonts w:asciiTheme="majorBidi" w:hAnsiTheme="majorBidi" w:cstheme="majorBidi"/>
          <w:noProof/>
        </w:rPr>
        <w:t>., 2013).</w:t>
      </w:r>
      <w:r w:rsidRPr="00165843">
        <w:rPr>
          <w:rFonts w:asciiTheme="majorBidi" w:hAnsiTheme="majorBidi" w:cstheme="majorBidi"/>
        </w:rPr>
        <w:t xml:space="preserve"> Results showed that biofilm formed by </w:t>
      </w:r>
      <w:r w:rsidRPr="00165843">
        <w:rPr>
          <w:rFonts w:asciiTheme="majorBidi" w:hAnsiTheme="majorBidi" w:cstheme="majorBidi"/>
          <w:i/>
          <w:iCs/>
        </w:rPr>
        <w:t>K. pneumoniae</w:t>
      </w:r>
      <w:r w:rsidR="004455C8">
        <w:rPr>
          <w:rFonts w:asciiTheme="majorBidi" w:hAnsiTheme="majorBidi" w:cstheme="majorBidi"/>
        </w:rPr>
        <w:t xml:space="preserve"> </w:t>
      </w:r>
      <w:r w:rsidRPr="00165843">
        <w:rPr>
          <w:rFonts w:asciiTheme="majorBidi" w:hAnsiTheme="majorBidi" w:cstheme="majorBidi"/>
        </w:rPr>
        <w:t>MBB</w:t>
      </w:r>
      <w:r w:rsidR="00FA0C46">
        <w:rPr>
          <w:rFonts w:asciiTheme="majorBidi" w:hAnsiTheme="majorBidi" w:cstheme="majorBidi"/>
        </w:rPr>
        <w:t>9</w:t>
      </w:r>
      <w:r w:rsidRPr="00165843">
        <w:rPr>
          <w:rFonts w:asciiTheme="majorBidi" w:hAnsiTheme="majorBidi" w:cstheme="majorBidi"/>
        </w:rPr>
        <w:t xml:space="preserve"> tended to decrease with increased NaCl concentrations in the medium from 0.6% to 10.6% with most biofilm occurring at 0.6% (Figure 4.14).</w:t>
      </w:r>
      <w:r w:rsidR="00FA0849">
        <w:rPr>
          <w:rFonts w:asciiTheme="majorBidi" w:hAnsiTheme="majorBidi" w:cstheme="majorBidi"/>
        </w:rPr>
        <w:t xml:space="preserve"> </w:t>
      </w:r>
      <w:r w:rsidR="00C7454F" w:rsidRPr="00C7454F">
        <w:rPr>
          <w:rFonts w:asciiTheme="majorBidi" w:hAnsiTheme="majorBidi" w:cstheme="majorBidi"/>
        </w:rPr>
        <w:t xml:space="preserve">The reduction in biofilm might suggest that higher concentrations of NaCl negatively affect the ability of </w:t>
      </w:r>
      <w:r w:rsidR="00C7454F" w:rsidRPr="00C7454F">
        <w:rPr>
          <w:rFonts w:asciiTheme="majorBidi" w:hAnsiTheme="majorBidi" w:cstheme="majorBidi"/>
          <w:i/>
          <w:iCs/>
        </w:rPr>
        <w:t>K. pneumoniae</w:t>
      </w:r>
      <w:r w:rsidR="00C7454F" w:rsidRPr="00C7454F">
        <w:rPr>
          <w:rFonts w:asciiTheme="majorBidi" w:hAnsiTheme="majorBidi" w:cstheme="majorBidi"/>
        </w:rPr>
        <w:t xml:space="preserve"> MBB</w:t>
      </w:r>
      <w:r w:rsidR="00FA0C46">
        <w:rPr>
          <w:rFonts w:asciiTheme="majorBidi" w:hAnsiTheme="majorBidi" w:cstheme="majorBidi"/>
        </w:rPr>
        <w:t>9</w:t>
      </w:r>
      <w:r w:rsidR="00C7454F" w:rsidRPr="00C7454F">
        <w:rPr>
          <w:rFonts w:asciiTheme="majorBidi" w:hAnsiTheme="majorBidi" w:cstheme="majorBidi"/>
        </w:rPr>
        <w:t xml:space="preserve"> to form biofilm through an osmotic effect or might due to weak cell growth under high levels of NaCl.</w:t>
      </w:r>
      <w:r w:rsidR="00F87226">
        <w:rPr>
          <w:rFonts w:asciiTheme="majorBidi" w:hAnsiTheme="majorBidi" w:cstheme="majorBidi"/>
        </w:rPr>
        <w:t xml:space="preserve"> </w:t>
      </w:r>
      <w:r w:rsidR="004E624C" w:rsidRPr="00165843">
        <w:rPr>
          <w:rFonts w:asciiTheme="majorBidi" w:hAnsiTheme="majorBidi" w:cstheme="majorBidi"/>
        </w:rPr>
        <w:t xml:space="preserve">These findings are in agreement with previous studies showing that increases in NaCl concentrations from 0.5 to 10.5% inhibit biofilm formation by </w:t>
      </w:r>
      <w:r w:rsidR="004E624C" w:rsidRPr="00165843">
        <w:rPr>
          <w:rFonts w:asciiTheme="majorBidi" w:hAnsiTheme="majorBidi" w:cstheme="majorBidi"/>
          <w:i/>
          <w:iCs/>
        </w:rPr>
        <w:t>Salmonella</w:t>
      </w:r>
      <w:r w:rsidR="004E624C" w:rsidRPr="00165843">
        <w:rPr>
          <w:rFonts w:asciiTheme="majorBidi" w:hAnsiTheme="majorBidi" w:cstheme="majorBidi"/>
        </w:rPr>
        <w:t xml:space="preserve"> species in 96-well polystyrene microtiter plates (</w:t>
      </w:r>
      <w:r w:rsidR="004E624C" w:rsidRPr="00165843">
        <w:rPr>
          <w:rFonts w:asciiTheme="majorBidi" w:hAnsiTheme="majorBidi" w:cstheme="majorBidi"/>
          <w:noProof/>
        </w:rPr>
        <w:t xml:space="preserve">Karaca </w:t>
      </w:r>
      <w:r w:rsidR="004E624C" w:rsidRPr="00165843">
        <w:rPr>
          <w:rFonts w:asciiTheme="majorBidi" w:hAnsiTheme="majorBidi" w:cstheme="majorBidi"/>
          <w:i/>
          <w:iCs/>
          <w:noProof/>
        </w:rPr>
        <w:t>et al</w:t>
      </w:r>
      <w:r w:rsidR="004E624C" w:rsidRPr="00165843">
        <w:rPr>
          <w:rFonts w:asciiTheme="majorBidi" w:hAnsiTheme="majorBidi" w:cstheme="majorBidi"/>
          <w:noProof/>
        </w:rPr>
        <w:t xml:space="preserve">., 2013). </w:t>
      </w:r>
      <w:r w:rsidRPr="00165843">
        <w:rPr>
          <w:rFonts w:asciiTheme="majorBidi" w:hAnsiTheme="majorBidi" w:cstheme="majorBidi"/>
        </w:rPr>
        <w:t xml:space="preserve">Similarly, a study by </w:t>
      </w:r>
      <w:r w:rsidRPr="00165843">
        <w:rPr>
          <w:rFonts w:asciiTheme="majorBidi" w:hAnsiTheme="majorBidi" w:cstheme="majorBidi"/>
          <w:noProof/>
        </w:rPr>
        <w:t xml:space="preserve">Rinaudi </w:t>
      </w:r>
      <w:r w:rsidRPr="00165843">
        <w:rPr>
          <w:rFonts w:asciiTheme="majorBidi" w:hAnsiTheme="majorBidi" w:cstheme="majorBidi"/>
          <w:i/>
          <w:iCs/>
          <w:noProof/>
        </w:rPr>
        <w:t>et al</w:t>
      </w:r>
      <w:r w:rsidRPr="00165843">
        <w:rPr>
          <w:rFonts w:asciiTheme="majorBidi" w:hAnsiTheme="majorBidi" w:cstheme="majorBidi"/>
          <w:noProof/>
        </w:rPr>
        <w:t xml:space="preserve">. (2006) has shown that high osmotic potential inhibits the establishment of biofilm formed by </w:t>
      </w:r>
      <w:r w:rsidRPr="00165843">
        <w:rPr>
          <w:rFonts w:asciiTheme="majorBidi" w:hAnsiTheme="majorBidi" w:cstheme="majorBidi"/>
          <w:i/>
          <w:iCs/>
          <w:noProof/>
        </w:rPr>
        <w:t xml:space="preserve">Sinorhizobium meliloti, </w:t>
      </w:r>
      <w:r w:rsidRPr="00165843">
        <w:rPr>
          <w:rFonts w:asciiTheme="majorBidi" w:hAnsiTheme="majorBidi" w:cstheme="majorBidi"/>
          <w:noProof/>
        </w:rPr>
        <w:t>suggesting that</w:t>
      </w:r>
      <w:r w:rsidRPr="00165843">
        <w:rPr>
          <w:rFonts w:asciiTheme="majorBidi" w:hAnsiTheme="majorBidi" w:cstheme="majorBidi"/>
          <w:i/>
          <w:iCs/>
          <w:noProof/>
        </w:rPr>
        <w:t xml:space="preserve"> </w:t>
      </w:r>
      <w:r w:rsidRPr="00165843">
        <w:rPr>
          <w:rFonts w:asciiTheme="majorBidi" w:hAnsiTheme="majorBidi" w:cstheme="majorBidi"/>
        </w:rPr>
        <w:t xml:space="preserve">NaCl </w:t>
      </w:r>
      <w:r w:rsidRPr="00165843">
        <w:rPr>
          <w:rFonts w:asciiTheme="majorBidi" w:hAnsiTheme="majorBidi" w:cstheme="majorBidi"/>
          <w:noProof/>
        </w:rPr>
        <w:lastRenderedPageBreak/>
        <w:t>negatively affect biofilm formation through an osmotic effect</w:t>
      </w:r>
      <w:r w:rsidRPr="00165843">
        <w:rPr>
          <w:rFonts w:asciiTheme="majorBidi" w:hAnsiTheme="majorBidi" w:cstheme="majorBidi"/>
        </w:rPr>
        <w:t xml:space="preserve">. Thus, the inhibitory effect of NaCl on </w:t>
      </w:r>
      <w:r w:rsidRPr="00165843">
        <w:rPr>
          <w:rFonts w:asciiTheme="majorBidi" w:hAnsiTheme="majorBidi" w:cstheme="majorBidi"/>
          <w:i/>
          <w:iCs/>
        </w:rPr>
        <w:t xml:space="preserve">K. pneumoniae </w:t>
      </w:r>
      <w:r w:rsidRPr="00165843">
        <w:rPr>
          <w:rFonts w:asciiTheme="majorBidi" w:hAnsiTheme="majorBidi" w:cstheme="majorBidi"/>
        </w:rPr>
        <w:t>MBB</w:t>
      </w:r>
      <w:r w:rsidR="00FA0C46">
        <w:rPr>
          <w:rFonts w:asciiTheme="majorBidi" w:hAnsiTheme="majorBidi" w:cstheme="majorBidi"/>
        </w:rPr>
        <w:t>9</w:t>
      </w:r>
      <w:r w:rsidRPr="00165843">
        <w:rPr>
          <w:rFonts w:asciiTheme="majorBidi" w:hAnsiTheme="majorBidi" w:cstheme="majorBidi"/>
          <w:i/>
          <w:iCs/>
        </w:rPr>
        <w:t xml:space="preserve"> </w:t>
      </w:r>
      <w:r w:rsidRPr="00165843">
        <w:rPr>
          <w:rFonts w:asciiTheme="majorBidi" w:hAnsiTheme="majorBidi" w:cstheme="majorBidi"/>
        </w:rPr>
        <w:t>biofilm could be due to an osmotic effect or could be attributed to a specific ion effect (</w:t>
      </w:r>
      <w:r w:rsidRPr="00165843">
        <w:rPr>
          <w:rFonts w:asciiTheme="majorBidi" w:hAnsiTheme="majorBidi" w:cstheme="majorBidi"/>
          <w:noProof/>
        </w:rPr>
        <w:t xml:space="preserve">Rinaudi </w:t>
      </w:r>
      <w:r w:rsidRPr="00165843">
        <w:rPr>
          <w:rFonts w:asciiTheme="majorBidi" w:hAnsiTheme="majorBidi" w:cstheme="majorBidi"/>
          <w:i/>
          <w:iCs/>
          <w:noProof/>
        </w:rPr>
        <w:t>et al</w:t>
      </w:r>
      <w:r w:rsidRPr="00165843">
        <w:rPr>
          <w:rFonts w:asciiTheme="majorBidi" w:hAnsiTheme="majorBidi" w:cstheme="majorBidi"/>
          <w:noProof/>
        </w:rPr>
        <w:t>., 2006).</w:t>
      </w:r>
    </w:p>
    <w:p w14:paraId="5917806D" w14:textId="77777777" w:rsidR="00BD7E7B" w:rsidRPr="00165843" w:rsidRDefault="00BD7E7B" w:rsidP="001305ED">
      <w:pPr>
        <w:autoSpaceDE w:val="0"/>
        <w:autoSpaceDN w:val="0"/>
        <w:adjustRightInd w:val="0"/>
        <w:spacing w:line="360" w:lineRule="auto"/>
        <w:jc w:val="both"/>
        <w:rPr>
          <w:rFonts w:asciiTheme="majorBidi" w:hAnsiTheme="majorBidi" w:cstheme="majorBidi"/>
        </w:rPr>
      </w:pPr>
    </w:p>
    <w:p w14:paraId="75A6B354" w14:textId="77777777" w:rsidR="001305ED" w:rsidRPr="008A6584" w:rsidRDefault="001305ED" w:rsidP="001305ED">
      <w:pPr>
        <w:spacing w:line="0" w:lineRule="auto"/>
        <w:rPr>
          <w:rFonts w:ascii="ff4" w:hAnsi="ff4"/>
          <w:color w:val="000000"/>
          <w:sz w:val="120"/>
          <w:szCs w:val="120"/>
        </w:rPr>
      </w:pPr>
      <w:r>
        <w:rPr>
          <w:rStyle w:val="current-selection"/>
          <w:rFonts w:ascii="ff4" w:hAnsi="ff4"/>
          <w:color w:val="000000"/>
          <w:sz w:val="120"/>
          <w:szCs w:val="120"/>
        </w:rPr>
        <w:t>.</w:t>
      </w:r>
    </w:p>
    <w:p w14:paraId="40177E47" w14:textId="133F9926" w:rsidR="008A2F10" w:rsidRDefault="001305ED" w:rsidP="00497E59">
      <w:pPr>
        <w:autoSpaceDE w:val="0"/>
        <w:autoSpaceDN w:val="0"/>
        <w:adjustRightInd w:val="0"/>
        <w:spacing w:line="360" w:lineRule="auto"/>
        <w:jc w:val="both"/>
      </w:pPr>
      <w:r>
        <w:rPr>
          <w:rFonts w:asciiTheme="majorBidi" w:hAnsiTheme="majorBidi" w:cstheme="majorBidi"/>
        </w:rPr>
        <w:t xml:space="preserve">     </w:t>
      </w:r>
      <w:r w:rsidRPr="00165843">
        <w:t xml:space="preserve">Composition of the growth medium has been reported to affect the ability of bacteria to produce biofilm </w:t>
      </w:r>
      <w:r w:rsidRPr="00165843">
        <w:rPr>
          <w:i/>
          <w:iCs/>
        </w:rPr>
        <w:t>in vitro</w:t>
      </w:r>
      <w:r w:rsidRPr="00165843">
        <w:t xml:space="preserve"> (</w:t>
      </w:r>
      <w:r w:rsidRPr="00165843">
        <w:rPr>
          <w:noProof/>
        </w:rPr>
        <w:t xml:space="preserve">Nyenje </w:t>
      </w:r>
      <w:r w:rsidRPr="00165843">
        <w:rPr>
          <w:i/>
          <w:iCs/>
          <w:noProof/>
        </w:rPr>
        <w:t>et al</w:t>
      </w:r>
      <w:r w:rsidRPr="00165843">
        <w:rPr>
          <w:noProof/>
        </w:rPr>
        <w:t xml:space="preserve">., 2013). </w:t>
      </w:r>
      <w:r w:rsidRPr="00165843">
        <w:t xml:space="preserve">Both LB and TSB broths supported the development of </w:t>
      </w:r>
      <w:r w:rsidRPr="00165843">
        <w:rPr>
          <w:i/>
          <w:iCs/>
        </w:rPr>
        <w:t>K. pneumoniae</w:t>
      </w:r>
      <w:r w:rsidRPr="00165843">
        <w:t xml:space="preserve"> MBB</w:t>
      </w:r>
      <w:r w:rsidR="00FA0C46">
        <w:t>9</w:t>
      </w:r>
      <w:r w:rsidRPr="00165843">
        <w:t xml:space="preserve"> biofilm, but the strain produced significantly higher biofilm in NB (Figure 4.16). This implies that nutrient provision might influence the ability of </w:t>
      </w:r>
      <w:r w:rsidRPr="00165843">
        <w:rPr>
          <w:i/>
          <w:iCs/>
        </w:rPr>
        <w:t>K. pneumoniae</w:t>
      </w:r>
      <w:r w:rsidRPr="00165843">
        <w:t xml:space="preserve"> MBB</w:t>
      </w:r>
      <w:r w:rsidR="00FA0C46">
        <w:t>9</w:t>
      </w:r>
      <w:r w:rsidRPr="00165843">
        <w:t xml:space="preserve"> to form biofilm.</w:t>
      </w:r>
      <w:r w:rsidR="00CE33DB">
        <w:t xml:space="preserve"> </w:t>
      </w:r>
      <w:r w:rsidR="00081C9E" w:rsidRPr="00081C9E">
        <w:t>However, the yield of biofilm in LB medium was higher than that in TSB medium. It is possible that the biofilm reduction could be due to the presence of glucose in TSB medium (2.5 g L-1 (0.25%)) compared to LB medium that lacks glucose.</w:t>
      </w:r>
      <w:r w:rsidR="00081C9E">
        <w:t xml:space="preserve"> In this study,</w:t>
      </w:r>
      <w:r w:rsidR="00177128">
        <w:t xml:space="preserve"> the </w:t>
      </w:r>
      <w:r w:rsidRPr="00165843">
        <w:t>concentration of 0.5 g L</w:t>
      </w:r>
      <w:r w:rsidRPr="00165843">
        <w:rPr>
          <w:vertAlign w:val="superscript"/>
        </w:rPr>
        <w:t>-1</w:t>
      </w:r>
      <w:r w:rsidRPr="00165843">
        <w:t xml:space="preserve"> glucose was found to diminish </w:t>
      </w:r>
      <w:r w:rsidRPr="00165843">
        <w:rPr>
          <w:i/>
          <w:iCs/>
        </w:rPr>
        <w:t>K. pneumoniae</w:t>
      </w:r>
      <w:r w:rsidRPr="00165843">
        <w:t xml:space="preserve"> MBB</w:t>
      </w:r>
      <w:r w:rsidR="00FA0C46">
        <w:t>9</w:t>
      </w:r>
      <w:r w:rsidRPr="00165843">
        <w:t xml:space="preserve"> biofilm on polystyrene plates (Figure 4.2). Jackson </w:t>
      </w:r>
      <w:r w:rsidRPr="00165843">
        <w:rPr>
          <w:i/>
          <w:iCs/>
        </w:rPr>
        <w:t>et al</w:t>
      </w:r>
      <w:r w:rsidRPr="00165843">
        <w:t xml:space="preserve">. (2002) showed that addition of glucose to different culture media inhibited the formation of biofilm in several species of </w:t>
      </w:r>
      <w:r w:rsidRPr="00165843">
        <w:rPr>
          <w:i/>
          <w:iCs/>
        </w:rPr>
        <w:t xml:space="preserve">Enterobacteriaceae </w:t>
      </w:r>
      <w:r w:rsidRPr="00165843">
        <w:t xml:space="preserve">family, among them </w:t>
      </w:r>
      <w:r w:rsidRPr="00165843">
        <w:rPr>
          <w:i/>
          <w:iCs/>
        </w:rPr>
        <w:t xml:space="preserve">K. pneumoniae, </w:t>
      </w:r>
      <w:r w:rsidRPr="00165843">
        <w:t>due to catabolite repression of biofilm development. Besides, the medium that allows high production of bacterial biofilm can differ for each microbe (</w:t>
      </w:r>
      <w:r w:rsidRPr="00165843">
        <w:rPr>
          <w:noProof/>
        </w:rPr>
        <w:t xml:space="preserve">Zeraik and Nitschke, 2012). Stepanovic </w:t>
      </w:r>
      <w:r w:rsidRPr="00165843">
        <w:rPr>
          <w:i/>
          <w:iCs/>
          <w:noProof/>
        </w:rPr>
        <w:t>et al</w:t>
      </w:r>
      <w:r w:rsidRPr="00165843">
        <w:rPr>
          <w:noProof/>
        </w:rPr>
        <w:t xml:space="preserve">. (2004) showed that </w:t>
      </w:r>
      <w:r w:rsidRPr="00165843">
        <w:rPr>
          <w:i/>
          <w:iCs/>
        </w:rPr>
        <w:t>Salmonella </w:t>
      </w:r>
      <w:r w:rsidRPr="005853C0">
        <w:t>spp</w:t>
      </w:r>
      <w:r w:rsidRPr="00165843">
        <w:rPr>
          <w:i/>
          <w:iCs/>
        </w:rPr>
        <w:t>.</w:t>
      </w:r>
      <w:r w:rsidRPr="00165843">
        <w:t xml:space="preserve"> produces more biofilm in nutrient‐poor media, while </w:t>
      </w:r>
      <w:r w:rsidRPr="00165843">
        <w:rPr>
          <w:i/>
          <w:iCs/>
          <w:noProof/>
        </w:rPr>
        <w:t>L. monocytogenes</w:t>
      </w:r>
      <w:r w:rsidRPr="00165843">
        <w:rPr>
          <w:noProof/>
        </w:rPr>
        <w:t xml:space="preserve"> </w:t>
      </w:r>
      <w:r w:rsidRPr="00165843">
        <w:t xml:space="preserve">were found to produce more biofilm in nutrient‐rich media, suggesting that the nutrient composition of the medium influenced the quantity of biofilm in different ways. Similarly, a study by Hood and Zottola (1997) on five various bacterial isolates has shown that the medium allowing a high level of adherent cells can be different for each microorganism. Hence from the findings of the current study, it can be deduced that </w:t>
      </w:r>
      <w:r w:rsidRPr="00165843">
        <w:rPr>
          <w:i/>
          <w:iCs/>
        </w:rPr>
        <w:t>K.</w:t>
      </w:r>
      <w:r w:rsidRPr="00165843">
        <w:t xml:space="preserve"> </w:t>
      </w:r>
      <w:r w:rsidRPr="00165843">
        <w:rPr>
          <w:i/>
          <w:iCs/>
        </w:rPr>
        <w:t>pneumoniae</w:t>
      </w:r>
      <w:r w:rsidRPr="00165843">
        <w:t xml:space="preserve"> MBB</w:t>
      </w:r>
      <w:r w:rsidR="00FA0C46">
        <w:t>9</w:t>
      </w:r>
      <w:r w:rsidRPr="00165843">
        <w:t xml:space="preserve"> biofilm can be cultivated in LB and TSB broths, but NB medium might be more suitable, as more biofilm was made in this medium.</w:t>
      </w:r>
    </w:p>
    <w:p w14:paraId="224E1521" w14:textId="77777777" w:rsidR="00497E59" w:rsidRPr="00165843" w:rsidRDefault="00497E59" w:rsidP="00497E59">
      <w:pPr>
        <w:autoSpaceDE w:val="0"/>
        <w:autoSpaceDN w:val="0"/>
        <w:adjustRightInd w:val="0"/>
        <w:spacing w:line="360" w:lineRule="auto"/>
        <w:jc w:val="both"/>
      </w:pPr>
    </w:p>
    <w:p w14:paraId="1AC0FCBB" w14:textId="381BF51B" w:rsidR="00DC7885" w:rsidRDefault="001305ED" w:rsidP="00996D92">
      <w:pPr>
        <w:spacing w:line="360" w:lineRule="auto"/>
        <w:jc w:val="both"/>
      </w:pPr>
      <w:r w:rsidRPr="00165843">
        <w:t xml:space="preserve">     Crystal violet provides a good measurement of biofilm mass but does not give a measure of biofilm viability as it quantifies the biofilm matrix, including viable and dead bacteria (</w:t>
      </w:r>
      <w:r w:rsidRPr="00165843">
        <w:rPr>
          <w:noProof/>
        </w:rPr>
        <w:t xml:space="preserve">Welch </w:t>
      </w:r>
      <w:r w:rsidRPr="00165843">
        <w:rPr>
          <w:i/>
          <w:iCs/>
          <w:noProof/>
        </w:rPr>
        <w:t>et al</w:t>
      </w:r>
      <w:r w:rsidRPr="00165843">
        <w:rPr>
          <w:noProof/>
        </w:rPr>
        <w:t xml:space="preserve">., 2012; Jardak </w:t>
      </w:r>
      <w:r w:rsidRPr="00165843">
        <w:rPr>
          <w:i/>
          <w:iCs/>
          <w:noProof/>
        </w:rPr>
        <w:t>et al</w:t>
      </w:r>
      <w:r w:rsidRPr="00165843">
        <w:rPr>
          <w:noProof/>
        </w:rPr>
        <w:t xml:space="preserve">., 2017). </w:t>
      </w:r>
      <w:r w:rsidRPr="00165843">
        <w:t>Thus, the resazurin assay was used to estimate active biofilm cells since it quantifies only the viable bacteria within the formed biofilm (</w:t>
      </w:r>
      <w:r w:rsidRPr="00165843">
        <w:rPr>
          <w:noProof/>
        </w:rPr>
        <w:t xml:space="preserve">Jardak </w:t>
      </w:r>
      <w:r w:rsidRPr="00165843">
        <w:rPr>
          <w:i/>
          <w:iCs/>
          <w:noProof/>
        </w:rPr>
        <w:t>et al</w:t>
      </w:r>
      <w:r w:rsidRPr="00165843">
        <w:rPr>
          <w:noProof/>
        </w:rPr>
        <w:t xml:space="preserve">., 2017). </w:t>
      </w:r>
      <w:r w:rsidRPr="00165843">
        <w:t xml:space="preserve">Increased metabolic activity leads to increased conversion of the resazurin (oxidized) to fluorescent resorufin (reduced) as a higher uptake rate of resazurin by bacterial cells could result in a higher fluorescence reading (Bonnier </w:t>
      </w:r>
      <w:r w:rsidRPr="00165843">
        <w:rPr>
          <w:i/>
          <w:iCs/>
        </w:rPr>
        <w:t>et al</w:t>
      </w:r>
      <w:r w:rsidRPr="00165843">
        <w:t xml:space="preserve">., 2015). Resazurin assay showed the activity of </w:t>
      </w:r>
      <w:r w:rsidRPr="00165843">
        <w:rPr>
          <w:i/>
          <w:iCs/>
        </w:rPr>
        <w:t xml:space="preserve">K. pneumoniae </w:t>
      </w:r>
      <w:r w:rsidRPr="00165843">
        <w:t>MBB</w:t>
      </w:r>
      <w:r w:rsidR="00FA0C46">
        <w:t xml:space="preserve">9 </w:t>
      </w:r>
      <w:r w:rsidRPr="00165843">
        <w:t xml:space="preserve">biofilm cells, but some of the results obtained with the crystal </w:t>
      </w:r>
      <w:r w:rsidRPr="00165843">
        <w:lastRenderedPageBreak/>
        <w:t xml:space="preserve">violet </w:t>
      </w:r>
      <w:r w:rsidRPr="00783A4F">
        <w:t xml:space="preserve">assay were not </w:t>
      </w:r>
      <w:r w:rsidR="008A625B" w:rsidRPr="00783A4F">
        <w:t>in close correlation</w:t>
      </w:r>
      <w:r w:rsidR="008A625B" w:rsidRPr="008A625B">
        <w:t> </w:t>
      </w:r>
      <w:r w:rsidRPr="00165843">
        <w:t>with those obtained with the resazurin assay</w:t>
      </w:r>
      <w:r w:rsidR="00431B7D">
        <w:t>.</w:t>
      </w:r>
      <w:r w:rsidR="00996D92">
        <w:t xml:space="preserve"> </w:t>
      </w:r>
      <w:r w:rsidR="00431B7D">
        <w:t>It is possible that c</w:t>
      </w:r>
      <w:r w:rsidR="00431B7D" w:rsidRPr="00165843">
        <w:t xml:space="preserve">ulture medium </w:t>
      </w:r>
      <w:r w:rsidR="00431B7D">
        <w:t xml:space="preserve">might have an impact on </w:t>
      </w:r>
      <w:r w:rsidR="00431B7D" w:rsidRPr="00165843">
        <w:t>the fluorescence values</w:t>
      </w:r>
      <w:r w:rsidR="00431B7D">
        <w:t xml:space="preserve"> </w:t>
      </w:r>
      <w:r w:rsidR="001A277E" w:rsidRPr="00165843">
        <w:t>and thus the outcome of the resazurin assay</w:t>
      </w:r>
      <w:r w:rsidR="00277AB2">
        <w:t xml:space="preserve"> </w:t>
      </w:r>
      <w:r w:rsidR="001A277E" w:rsidRPr="00165843">
        <w:t>(Monteiro-Riviere, 2009; Lai, 2012).</w:t>
      </w:r>
      <w:r w:rsidR="00996D92">
        <w:t xml:space="preserve"> However, d</w:t>
      </w:r>
      <w:r w:rsidR="00996D92" w:rsidRPr="00165843">
        <w:t xml:space="preserve">ecreased pH can </w:t>
      </w:r>
      <w:r w:rsidR="00996D92">
        <w:t>lead to</w:t>
      </w:r>
      <w:r w:rsidR="00277AB2">
        <w:t xml:space="preserve"> a </w:t>
      </w:r>
      <w:r w:rsidR="00996D92">
        <w:t xml:space="preserve">reduction in </w:t>
      </w:r>
      <w:r w:rsidR="00996D92" w:rsidRPr="00165843">
        <w:t>the fluorescence intensity of the resazurin</w:t>
      </w:r>
      <w:r w:rsidR="00996D92">
        <w:t xml:space="preserve"> </w:t>
      </w:r>
      <w:r w:rsidRPr="00165843">
        <w:t>(</w:t>
      </w:r>
      <w:r w:rsidRPr="00165843">
        <w:rPr>
          <w:noProof/>
        </w:rPr>
        <w:t xml:space="preserve">Bueno </w:t>
      </w:r>
      <w:r w:rsidRPr="00165843">
        <w:rPr>
          <w:i/>
          <w:iCs/>
          <w:noProof/>
        </w:rPr>
        <w:t>et al</w:t>
      </w:r>
      <w:r w:rsidRPr="00165843">
        <w:rPr>
          <w:noProof/>
        </w:rPr>
        <w:t xml:space="preserve">., 2002). </w:t>
      </w:r>
      <w:r w:rsidR="00C81A96">
        <w:rPr>
          <w:noProof/>
        </w:rPr>
        <w:t xml:space="preserve">From the results, </w:t>
      </w:r>
      <w:r w:rsidRPr="00165843">
        <w:t xml:space="preserve">highly acidic conditions </w:t>
      </w:r>
      <w:r w:rsidR="00DC7885">
        <w:t xml:space="preserve">showed </w:t>
      </w:r>
      <w:r w:rsidRPr="00165843">
        <w:t>no effect on the number of viable bacteria in the biofilm and the trend was similar to that obtained using the crystal violet assay</w:t>
      </w:r>
      <w:r w:rsidR="00C81A96">
        <w:t xml:space="preserve"> </w:t>
      </w:r>
      <w:r w:rsidRPr="00165843">
        <w:t xml:space="preserve">(Figure 4.9). </w:t>
      </w:r>
    </w:p>
    <w:p w14:paraId="7917E1F8" w14:textId="77777777" w:rsidR="00C603B6" w:rsidRPr="00165843" w:rsidRDefault="00C603B6" w:rsidP="00C603B6">
      <w:pPr>
        <w:spacing w:line="360" w:lineRule="auto"/>
        <w:jc w:val="both"/>
      </w:pPr>
    </w:p>
    <w:p w14:paraId="0A4DE0F5" w14:textId="181EA931" w:rsidR="001305ED" w:rsidRDefault="001305ED" w:rsidP="00C603B6">
      <w:pPr>
        <w:autoSpaceDE w:val="0"/>
        <w:autoSpaceDN w:val="0"/>
        <w:adjustRightInd w:val="0"/>
        <w:spacing w:line="360" w:lineRule="auto"/>
        <w:jc w:val="both"/>
        <w:rPr>
          <w:highlight w:val="yellow"/>
        </w:rPr>
      </w:pPr>
      <w:r w:rsidRPr="00165843">
        <w:t xml:space="preserve">     The microbial adhesion to hydrocarbons (MATH) assay has been used widely to characterize microbial cell hydrophobicity and/or the degree of cell adhesion to hydrophobic liquids since the hydrophobicity of microbial cell can influence the microbial adhesion to various surfaces, where adhesive properties and hydrophobic/hydrophilic interactions have been proposed to participate in the process of biofilm formation (</w:t>
      </w:r>
      <w:r w:rsidRPr="00165843">
        <w:rPr>
          <w:noProof/>
        </w:rPr>
        <w:t xml:space="preserve">Zoueki </w:t>
      </w:r>
      <w:r w:rsidRPr="00165843">
        <w:rPr>
          <w:i/>
          <w:iCs/>
          <w:noProof/>
        </w:rPr>
        <w:t>et al</w:t>
      </w:r>
      <w:r w:rsidRPr="00165843">
        <w:rPr>
          <w:noProof/>
        </w:rPr>
        <w:t xml:space="preserve">., 2010; Tyfa </w:t>
      </w:r>
      <w:r w:rsidRPr="00165843">
        <w:rPr>
          <w:i/>
          <w:iCs/>
          <w:noProof/>
        </w:rPr>
        <w:t>et al</w:t>
      </w:r>
      <w:r w:rsidRPr="00165843">
        <w:rPr>
          <w:noProof/>
        </w:rPr>
        <w:t xml:space="preserve">., 2015). </w:t>
      </w:r>
      <w:r w:rsidRPr="00165843">
        <w:t>Hydrophobic nature of the outermost surface of different microbial cells has been involved in such biological phenomena as attachment of bacteria to host tissue, bacteria and phagocytes interactions, non-wettable solid surfaces, partitioning of bacteria at liquid:liquid and liquid:air interfaces, and the capability of microbial cells to grow on hydrocarbons through direct contact with the immiscible substrate (</w:t>
      </w:r>
      <w:r w:rsidRPr="00165843">
        <w:rPr>
          <w:noProof/>
        </w:rPr>
        <w:t xml:space="preserve">Rosenberg </w:t>
      </w:r>
      <w:r w:rsidRPr="00165843">
        <w:rPr>
          <w:i/>
          <w:iCs/>
          <w:noProof/>
        </w:rPr>
        <w:t>et al</w:t>
      </w:r>
      <w:r w:rsidRPr="00165843">
        <w:rPr>
          <w:noProof/>
        </w:rPr>
        <w:t>., 1980).</w:t>
      </w:r>
      <w:r w:rsidR="00785D4D">
        <w:rPr>
          <w:noProof/>
        </w:rPr>
        <w:t xml:space="preserve"> </w:t>
      </w:r>
      <w:r w:rsidR="00785D4D">
        <w:rPr>
          <w:i/>
          <w:iCs/>
        </w:rPr>
        <w:t>K</w:t>
      </w:r>
      <w:r w:rsidR="00285FAA">
        <w:rPr>
          <w:i/>
          <w:iCs/>
        </w:rPr>
        <w:t xml:space="preserve">lebsiella </w:t>
      </w:r>
      <w:r w:rsidRPr="00165843">
        <w:rPr>
          <w:i/>
          <w:iCs/>
        </w:rPr>
        <w:t>pneumoniae</w:t>
      </w:r>
      <w:r w:rsidRPr="00165843">
        <w:t xml:space="preserve"> MBB</w:t>
      </w:r>
      <w:r w:rsidR="00FA0C46">
        <w:t>9</w:t>
      </w:r>
      <w:r w:rsidRPr="00165843">
        <w:t xml:space="preserve"> exhibited moderate hydrophobicity 42 % according to the classification used by </w:t>
      </w:r>
      <w:r w:rsidRPr="00165843">
        <w:rPr>
          <w:noProof/>
        </w:rPr>
        <w:t xml:space="preserve">Tyfa </w:t>
      </w:r>
      <w:r w:rsidRPr="00165843">
        <w:rPr>
          <w:i/>
          <w:iCs/>
          <w:noProof/>
        </w:rPr>
        <w:t>et al</w:t>
      </w:r>
      <w:r w:rsidRPr="00165843">
        <w:rPr>
          <w:noProof/>
        </w:rPr>
        <w:t>. (2015)</w:t>
      </w:r>
      <w:r w:rsidRPr="00165843">
        <w:t>, suggesting that the hydrophobic nature of these bacteria might contribute to the initial adhesion and facilitate the formation of biofilm, since the adhesion of bacteria is thought to be the first step of biofilm formation (</w:t>
      </w:r>
      <w:r w:rsidRPr="00165843">
        <w:rPr>
          <w:noProof/>
        </w:rPr>
        <w:t xml:space="preserve">Cerca </w:t>
      </w:r>
      <w:r w:rsidRPr="00165843">
        <w:rPr>
          <w:i/>
          <w:iCs/>
          <w:noProof/>
        </w:rPr>
        <w:t>et al</w:t>
      </w:r>
      <w:r w:rsidRPr="00165843">
        <w:rPr>
          <w:noProof/>
        </w:rPr>
        <w:t xml:space="preserve">., 2005). </w:t>
      </w:r>
      <w:r w:rsidRPr="00165843">
        <w:t xml:space="preserve">In general, the lower the degree of microbial cell hydrophobicity, the lower the adhesive capacity (Tyfa </w:t>
      </w:r>
      <w:r w:rsidRPr="00165843">
        <w:rPr>
          <w:i/>
          <w:iCs/>
        </w:rPr>
        <w:t>et al</w:t>
      </w:r>
      <w:r w:rsidRPr="00165843">
        <w:t xml:space="preserve">., 2015). </w:t>
      </w:r>
      <w:r w:rsidR="00414653" w:rsidRPr="00165843">
        <w:t>Seventy-eight</w:t>
      </w:r>
      <w:r w:rsidRPr="00165843">
        <w:t xml:space="preserve"> percent of </w:t>
      </w:r>
      <w:r w:rsidRPr="00165843">
        <w:rPr>
          <w:i/>
          <w:iCs/>
        </w:rPr>
        <w:t>K. pneumoniae</w:t>
      </w:r>
      <w:r w:rsidRPr="00165843">
        <w:t xml:space="preserve"> strains isolated from patients with urinary tract infections were found to have hydrophobic properties (Ljungh and Wadström, 1984). However, the level of hydrophobicity required to promote adherence is unknown and may vary depending on the nature of the surface (Schneider and Riley, 1991). </w:t>
      </w:r>
      <w:r w:rsidR="00C603B6" w:rsidRPr="00165843">
        <w:t>The potential presence of fimbriae</w:t>
      </w:r>
      <w:r w:rsidR="00C603B6">
        <w:t>, which</w:t>
      </w:r>
      <w:r w:rsidR="00C603B6" w:rsidRPr="00165843">
        <w:t xml:space="preserve"> are known to consist of hydrophobic amino acids</w:t>
      </w:r>
      <w:r w:rsidR="00C603B6">
        <w:t>,</w:t>
      </w:r>
      <w:r w:rsidR="00C603B6" w:rsidRPr="00165843">
        <w:t xml:space="preserve"> in </w:t>
      </w:r>
      <w:r w:rsidR="00C603B6" w:rsidRPr="00165843">
        <w:rPr>
          <w:i/>
          <w:iCs/>
        </w:rPr>
        <w:t>K. pneumoniae</w:t>
      </w:r>
      <w:r w:rsidR="00C603B6" w:rsidRPr="00165843">
        <w:t xml:space="preserve"> MBB</w:t>
      </w:r>
      <w:r w:rsidR="00FA0C46">
        <w:t>9</w:t>
      </w:r>
      <w:r w:rsidR="00C603B6" w:rsidRPr="00165843">
        <w:t xml:space="preserve"> might also contribute to the surface hydrophobicity of these bacteria and consequently</w:t>
      </w:r>
      <w:r w:rsidR="00C603B6">
        <w:t xml:space="preserve"> result in</w:t>
      </w:r>
      <w:r w:rsidR="00C603B6" w:rsidRPr="00165843">
        <w:t xml:space="preserve"> a highly hydrophobic surface (Meno and Amako, 1991). </w:t>
      </w:r>
    </w:p>
    <w:p w14:paraId="38CFDCAA" w14:textId="77777777" w:rsidR="00C603B6" w:rsidRPr="00165843" w:rsidRDefault="00C603B6" w:rsidP="00C603B6">
      <w:pPr>
        <w:autoSpaceDE w:val="0"/>
        <w:autoSpaceDN w:val="0"/>
        <w:adjustRightInd w:val="0"/>
        <w:spacing w:line="360" w:lineRule="auto"/>
        <w:jc w:val="both"/>
      </w:pPr>
    </w:p>
    <w:p w14:paraId="68BBC768" w14:textId="767FB697" w:rsidR="001305ED" w:rsidRDefault="001305ED" w:rsidP="00BF564C">
      <w:pPr>
        <w:spacing w:line="360" w:lineRule="auto"/>
        <w:jc w:val="both"/>
        <w:rPr>
          <w:noProof/>
        </w:rPr>
      </w:pPr>
      <w:r w:rsidRPr="00165843">
        <w:t xml:space="preserve">     </w:t>
      </w:r>
      <w:r w:rsidRPr="00165843">
        <w:rPr>
          <w:i/>
          <w:iCs/>
        </w:rPr>
        <w:t>K</w:t>
      </w:r>
      <w:r w:rsidR="00285FAA">
        <w:rPr>
          <w:i/>
          <w:iCs/>
        </w:rPr>
        <w:t xml:space="preserve">lebsiella </w:t>
      </w:r>
      <w:r w:rsidRPr="00165843">
        <w:rPr>
          <w:i/>
          <w:iCs/>
        </w:rPr>
        <w:t>pneumoniae</w:t>
      </w:r>
      <w:r w:rsidRPr="00165843">
        <w:t xml:space="preserve"> belongs to the family </w:t>
      </w:r>
      <w:r w:rsidRPr="00B8363C">
        <w:rPr>
          <w:i/>
          <w:iCs/>
        </w:rPr>
        <w:t xml:space="preserve">Enterobacteriaceae </w:t>
      </w:r>
      <w:r w:rsidRPr="00165843">
        <w:t xml:space="preserve">that are a large family of </w:t>
      </w:r>
      <w:r w:rsidR="007A0C7C">
        <w:t>g</w:t>
      </w:r>
      <w:r w:rsidRPr="00165843">
        <w:t>ram-negative bacilli and contains a large number of genera that are part of the normal intestinal flora of humans and animals (</w:t>
      </w:r>
      <w:r w:rsidRPr="00165843">
        <w:rPr>
          <w:noProof/>
        </w:rPr>
        <w:t xml:space="preserve">Kallen </w:t>
      </w:r>
      <w:r w:rsidRPr="00165843">
        <w:rPr>
          <w:i/>
          <w:iCs/>
          <w:noProof/>
        </w:rPr>
        <w:t>et al</w:t>
      </w:r>
      <w:r w:rsidRPr="00165843">
        <w:rPr>
          <w:noProof/>
        </w:rPr>
        <w:t xml:space="preserve">., 2013). </w:t>
      </w:r>
      <w:r w:rsidRPr="00165843">
        <w:t xml:space="preserve">Some members of the </w:t>
      </w:r>
      <w:r w:rsidRPr="00B8363C">
        <w:rPr>
          <w:i/>
          <w:iCs/>
        </w:rPr>
        <w:t xml:space="preserve">Enterobacteriaceae </w:t>
      </w:r>
      <w:r w:rsidRPr="00165843">
        <w:t xml:space="preserve">are multidrug resistant; </w:t>
      </w:r>
      <w:r w:rsidR="007E6679" w:rsidRPr="00165843">
        <w:t>thus,</w:t>
      </w:r>
      <w:r w:rsidRPr="00165843">
        <w:t xml:space="preserve"> infections caused by these resistant microbes </w:t>
      </w:r>
      <w:r w:rsidRPr="00165843">
        <w:lastRenderedPageBreak/>
        <w:t>are usually hard to eradicate by using available antibiotics (</w:t>
      </w:r>
      <w:r w:rsidRPr="00165843">
        <w:rPr>
          <w:noProof/>
        </w:rPr>
        <w:t xml:space="preserve">Paterson, 2006). </w:t>
      </w:r>
      <w:r w:rsidRPr="00165843">
        <w:t xml:space="preserve">Results showed that </w:t>
      </w:r>
      <w:r w:rsidRPr="00165843">
        <w:rPr>
          <w:i/>
          <w:iCs/>
        </w:rPr>
        <w:t xml:space="preserve">K. pneumoniae </w:t>
      </w:r>
      <w:r w:rsidRPr="00165843">
        <w:t>MBB</w:t>
      </w:r>
      <w:r w:rsidR="00FA0C46">
        <w:t>9</w:t>
      </w:r>
      <w:r w:rsidRPr="00165843">
        <w:rPr>
          <w:i/>
          <w:iCs/>
        </w:rPr>
        <w:t xml:space="preserve"> </w:t>
      </w:r>
      <w:r w:rsidRPr="00165843">
        <w:t>was sensitive to all drugs tested (Table 4.2). A previous study by</w:t>
      </w:r>
      <w:r w:rsidR="007E7285">
        <w:t xml:space="preserve"> </w:t>
      </w:r>
      <w:r w:rsidR="007E7285" w:rsidRPr="00165843">
        <w:rPr>
          <w:noProof/>
        </w:rPr>
        <w:t xml:space="preserve">Sikarwar and Batra (2011) have shown that </w:t>
      </w:r>
      <w:r w:rsidR="007E7285" w:rsidRPr="00165843">
        <w:rPr>
          <w:i/>
          <w:iCs/>
        </w:rPr>
        <w:t xml:space="preserve">K. pneumoniae </w:t>
      </w:r>
      <w:r w:rsidR="007E7285" w:rsidRPr="00165843">
        <w:t xml:space="preserve">isolates </w:t>
      </w:r>
      <w:r w:rsidR="007E7285" w:rsidRPr="00165843">
        <w:rPr>
          <w:noProof/>
        </w:rPr>
        <w:t xml:space="preserve">collected from Yamaguchi University in Japan and different places in India showed high susceptibility </w:t>
      </w:r>
      <w:r w:rsidR="007E7285" w:rsidRPr="00165843">
        <w:t xml:space="preserve">to amikacin, gentamicin and ciprofloxacin, </w:t>
      </w:r>
      <w:r w:rsidR="007E7285">
        <w:t>but</w:t>
      </w:r>
      <w:r w:rsidR="007E7285" w:rsidRPr="00165843">
        <w:t xml:space="preserve"> were resistant to </w:t>
      </w:r>
      <w:r w:rsidR="007E7285" w:rsidRPr="00165843">
        <w:rPr>
          <w:noProof/>
        </w:rPr>
        <w:t xml:space="preserve">ampicillin, </w:t>
      </w:r>
      <w:r w:rsidR="007E7285" w:rsidRPr="00165843">
        <w:t xml:space="preserve">piperacillin and </w:t>
      </w:r>
      <w:r w:rsidR="007E7285" w:rsidRPr="00165843">
        <w:rPr>
          <w:noProof/>
        </w:rPr>
        <w:t>chloramphenicol</w:t>
      </w:r>
      <w:r w:rsidR="007E7285" w:rsidRPr="00165843">
        <w:t xml:space="preserve">. Similarly, 63% and 17% of </w:t>
      </w:r>
      <w:r w:rsidR="007E7285" w:rsidRPr="00165843">
        <w:rPr>
          <w:i/>
          <w:iCs/>
        </w:rPr>
        <w:t>K. pneumoniae</w:t>
      </w:r>
      <w:r w:rsidR="007E7285" w:rsidRPr="00165843">
        <w:t xml:space="preserve"> species obtained from Khyber teaching hospital, Peshawar were found to be susceptible to amikacin and gentamicin respectively</w:t>
      </w:r>
      <w:r w:rsidR="007E7285">
        <w:t xml:space="preserve">, but </w:t>
      </w:r>
      <w:r w:rsidR="007E7285" w:rsidRPr="00165843">
        <w:t xml:space="preserve">46% showed </w:t>
      </w:r>
      <w:r w:rsidR="007E7285" w:rsidRPr="00165843">
        <w:rPr>
          <w:noProof/>
        </w:rPr>
        <w:t>suscep</w:t>
      </w:r>
      <w:r w:rsidR="007E7285" w:rsidRPr="00165843">
        <w:t>tibility to ciprofloxacin, whereas 100% of the isolates were resistant to ampicillin; however, the carbapenems (meropenem and imipenem) were found to be the most effective antibiotics among the beta-lactams tested (</w:t>
      </w:r>
      <w:r w:rsidR="007E7285" w:rsidRPr="00165843">
        <w:rPr>
          <w:noProof/>
        </w:rPr>
        <w:t xml:space="preserve">Ullah </w:t>
      </w:r>
      <w:r w:rsidR="007E7285" w:rsidRPr="00165843">
        <w:rPr>
          <w:i/>
          <w:iCs/>
          <w:noProof/>
        </w:rPr>
        <w:t>et al</w:t>
      </w:r>
      <w:r w:rsidR="007E7285" w:rsidRPr="00165843">
        <w:rPr>
          <w:noProof/>
        </w:rPr>
        <w:t>., 2009).</w:t>
      </w:r>
      <w:r w:rsidR="00FB257C">
        <w:rPr>
          <w:noProof/>
        </w:rPr>
        <w:t xml:space="preserve"> </w:t>
      </w:r>
      <w:r w:rsidRPr="00165843">
        <w:rPr>
          <w:noProof/>
        </w:rPr>
        <w:t xml:space="preserve">Sheth </w:t>
      </w:r>
      <w:r w:rsidRPr="00165843">
        <w:rPr>
          <w:i/>
          <w:iCs/>
          <w:noProof/>
        </w:rPr>
        <w:t>et al</w:t>
      </w:r>
      <w:r w:rsidRPr="00165843">
        <w:rPr>
          <w:noProof/>
        </w:rPr>
        <w:t>. (2012)</w:t>
      </w:r>
      <w:r w:rsidRPr="00165843">
        <w:t> showed </w:t>
      </w:r>
      <w:r w:rsidRPr="00165843">
        <w:rPr>
          <w:noProof/>
        </w:rPr>
        <w:t xml:space="preserve">that </w:t>
      </w:r>
      <w:r w:rsidRPr="00165843">
        <w:rPr>
          <w:i/>
          <w:iCs/>
        </w:rPr>
        <w:t xml:space="preserve">K. pneumoniae </w:t>
      </w:r>
      <w:r w:rsidRPr="00165843">
        <w:t>clinical isolates</w:t>
      </w:r>
      <w:r w:rsidRPr="00165843">
        <w:rPr>
          <w:i/>
          <w:iCs/>
        </w:rPr>
        <w:t xml:space="preserve">, </w:t>
      </w:r>
      <w:r w:rsidRPr="00165843">
        <w:t xml:space="preserve">India were all sensitive to meropenem and imipenem but were resistant to gentamicin and amikacin. Similarly, it was found that meropenem and imipenem were the most effective antibiotics against </w:t>
      </w:r>
      <w:r w:rsidRPr="00165843">
        <w:rPr>
          <w:i/>
          <w:iCs/>
        </w:rPr>
        <w:t>K</w:t>
      </w:r>
      <w:r w:rsidRPr="00165843">
        <w:t xml:space="preserve">. </w:t>
      </w:r>
      <w:r w:rsidRPr="00165843">
        <w:rPr>
          <w:i/>
          <w:iCs/>
        </w:rPr>
        <w:t>pneumoniae</w:t>
      </w:r>
      <w:r w:rsidRPr="00165843">
        <w:t xml:space="preserve"> isolates from clinical samples in Nigeria (</w:t>
      </w:r>
      <w:r w:rsidRPr="00165843">
        <w:rPr>
          <w:noProof/>
        </w:rPr>
        <w:t xml:space="preserve">Ejikeugwu </w:t>
      </w:r>
      <w:r w:rsidRPr="00165843">
        <w:rPr>
          <w:i/>
          <w:iCs/>
          <w:noProof/>
        </w:rPr>
        <w:t>et al</w:t>
      </w:r>
      <w:r w:rsidRPr="00165843">
        <w:rPr>
          <w:noProof/>
        </w:rPr>
        <w:t xml:space="preserve">., 2012). </w:t>
      </w:r>
      <w:r w:rsidRPr="00165843">
        <w:t xml:space="preserve">Another study by </w:t>
      </w:r>
      <w:r w:rsidRPr="00165843">
        <w:rPr>
          <w:noProof/>
        </w:rPr>
        <w:t xml:space="preserve">Kumar (2013) has shown that </w:t>
      </w:r>
      <w:r w:rsidRPr="00165843">
        <w:rPr>
          <w:i/>
          <w:iCs/>
        </w:rPr>
        <w:t>K. pneumoniae</w:t>
      </w:r>
      <w:r w:rsidRPr="00165843">
        <w:t xml:space="preserve"> isolates collected from clinical samples in India were found to be sensitive to amikacin, gentamicin and chloramphenicol but were resistant to piperacillin. </w:t>
      </w:r>
      <w:r w:rsidRPr="00165843">
        <w:rPr>
          <w:noProof/>
        </w:rPr>
        <w:t xml:space="preserve">Kyabaggu </w:t>
      </w:r>
      <w:r w:rsidRPr="00165843">
        <w:rPr>
          <w:i/>
          <w:iCs/>
          <w:noProof/>
        </w:rPr>
        <w:t>et al</w:t>
      </w:r>
      <w:r w:rsidRPr="00165843">
        <w:rPr>
          <w:noProof/>
        </w:rPr>
        <w:t xml:space="preserve">. (2007) in </w:t>
      </w:r>
      <w:r w:rsidRPr="00165843">
        <w:t xml:space="preserve">Uganda have shown that </w:t>
      </w:r>
      <w:r w:rsidRPr="00165843">
        <w:rPr>
          <w:i/>
          <w:iCs/>
        </w:rPr>
        <w:t xml:space="preserve">K. pneumoniae </w:t>
      </w:r>
      <w:r w:rsidRPr="00165843">
        <w:t xml:space="preserve">species were significantly resistant to ciprofloxacin. </w:t>
      </w:r>
      <w:r w:rsidR="00E47358" w:rsidRPr="00165843">
        <w:t xml:space="preserve">The sensitivity of </w:t>
      </w:r>
      <w:r w:rsidR="00E47358" w:rsidRPr="00165843">
        <w:rPr>
          <w:i/>
          <w:iCs/>
        </w:rPr>
        <w:t xml:space="preserve">K. pneumoniae </w:t>
      </w:r>
      <w:r w:rsidR="00E47358" w:rsidRPr="00165843">
        <w:t>MBB</w:t>
      </w:r>
      <w:r w:rsidR="00FA0C46">
        <w:t xml:space="preserve">9 </w:t>
      </w:r>
      <w:r w:rsidR="00E47358" w:rsidRPr="00165843">
        <w:t xml:space="preserve">to amikacin, gentamicin, doripenem, imipenem, meropenem, ciprofloxacin and nalidixic acid is perhaps not surprising as aminoglycosides, </w:t>
      </w:r>
      <w:r w:rsidR="00E47358">
        <w:t>which</w:t>
      </w:r>
      <w:r w:rsidR="007A0C7C">
        <w:t xml:space="preserve"> have good activity against g</w:t>
      </w:r>
      <w:r w:rsidR="00E47358" w:rsidRPr="00165843">
        <w:t xml:space="preserve">ram-negative bacilli, along with carbapenems, fluoroquinolones and </w:t>
      </w:r>
      <w:r w:rsidR="00E47358" w:rsidRPr="00C50A6C">
        <w:t xml:space="preserve">cephalosporins are found effective </w:t>
      </w:r>
      <w:r w:rsidR="00E47358" w:rsidRPr="00C50A6C">
        <w:rPr>
          <w:noProof/>
        </w:rPr>
        <w:t xml:space="preserve">for the treatment of </w:t>
      </w:r>
      <w:r w:rsidR="00E47358" w:rsidRPr="00C50A6C">
        <w:rPr>
          <w:i/>
          <w:iCs/>
          <w:noProof/>
        </w:rPr>
        <w:t>Klebsiella</w:t>
      </w:r>
      <w:r w:rsidR="00E47358" w:rsidRPr="00C50A6C">
        <w:rPr>
          <w:noProof/>
        </w:rPr>
        <w:t xml:space="preserve"> infections (Ullah </w:t>
      </w:r>
      <w:r w:rsidR="00E47358" w:rsidRPr="00C50A6C">
        <w:rPr>
          <w:i/>
          <w:iCs/>
          <w:noProof/>
        </w:rPr>
        <w:t>et al</w:t>
      </w:r>
      <w:r w:rsidR="00E47358" w:rsidRPr="00C50A6C">
        <w:rPr>
          <w:noProof/>
        </w:rPr>
        <w:t>., 2009).</w:t>
      </w:r>
      <w:r w:rsidR="00F14A50" w:rsidRPr="00C50A6C">
        <w:rPr>
          <w:noProof/>
        </w:rPr>
        <w:t xml:space="preserve"> </w:t>
      </w:r>
      <w:r w:rsidR="00C26848" w:rsidRPr="00C50A6C">
        <w:rPr>
          <w:noProof/>
        </w:rPr>
        <w:t xml:space="preserve">However, beta-lactam antibiotics are known to have an inhibition effect on penicillin-binding protein (PBP) that catalyses the </w:t>
      </w:r>
      <w:r w:rsidR="00477322" w:rsidRPr="00C50A6C">
        <w:rPr>
          <w:noProof/>
        </w:rPr>
        <w:t xml:space="preserve">formation of </w:t>
      </w:r>
      <w:r w:rsidR="00C26848" w:rsidRPr="00C50A6C">
        <w:rPr>
          <w:noProof/>
        </w:rPr>
        <w:t>peptidoglycan in the cell wall</w:t>
      </w:r>
      <w:r w:rsidR="007A0C7C">
        <w:rPr>
          <w:noProof/>
        </w:rPr>
        <w:t>s of both gram-positive and g</w:t>
      </w:r>
      <w:r w:rsidR="00C26848" w:rsidRPr="00C50A6C">
        <w:rPr>
          <w:noProof/>
        </w:rPr>
        <w:t xml:space="preserve">ram-negative bacteria (Sikarwar and Batra, 2011). </w:t>
      </w:r>
      <w:r w:rsidR="0017766D" w:rsidRPr="00C50A6C">
        <w:rPr>
          <w:noProof/>
        </w:rPr>
        <w:t xml:space="preserve">It is known that PBPs </w:t>
      </w:r>
      <w:r w:rsidR="006805BB" w:rsidRPr="00C50A6C">
        <w:rPr>
          <w:noProof/>
        </w:rPr>
        <w:t xml:space="preserve">which </w:t>
      </w:r>
      <w:r w:rsidR="0017766D" w:rsidRPr="00C50A6C">
        <w:rPr>
          <w:noProof/>
        </w:rPr>
        <w:t xml:space="preserve">are serine acyltransferases </w:t>
      </w:r>
      <w:r w:rsidR="006805BB" w:rsidRPr="00C50A6C">
        <w:rPr>
          <w:noProof/>
        </w:rPr>
        <w:t>are the target of β-lactam antibiotics</w:t>
      </w:r>
      <w:r w:rsidR="0009046F" w:rsidRPr="00C50A6C">
        <w:rPr>
          <w:noProof/>
        </w:rPr>
        <w:t xml:space="preserve"> (Macheboeuf </w:t>
      </w:r>
      <w:r w:rsidR="0009046F" w:rsidRPr="00C50A6C">
        <w:rPr>
          <w:i/>
          <w:iCs/>
          <w:noProof/>
        </w:rPr>
        <w:t>et al</w:t>
      </w:r>
      <w:r w:rsidR="0009046F" w:rsidRPr="00C50A6C">
        <w:rPr>
          <w:noProof/>
        </w:rPr>
        <w:t xml:space="preserve">., 2006). Upon binding to the PBP catalytic cleft, β-lactams become covalently linked to the active site serine and as a result, the serine-ester-linked acyl-enzyme can be formed which can only be hydrolysed at a prolonged rate; thus, decreasing the amount of peptidoglycan cross-linking (Macheboeuf </w:t>
      </w:r>
      <w:r w:rsidR="0009046F" w:rsidRPr="00C50A6C">
        <w:rPr>
          <w:i/>
          <w:iCs/>
          <w:noProof/>
        </w:rPr>
        <w:t>et al</w:t>
      </w:r>
      <w:r w:rsidR="0009046F" w:rsidRPr="00C50A6C">
        <w:rPr>
          <w:noProof/>
        </w:rPr>
        <w:t>., 2006).</w:t>
      </w:r>
      <w:r w:rsidR="00BF564C" w:rsidRPr="00C50A6C">
        <w:rPr>
          <w:noProof/>
        </w:rPr>
        <w:t xml:space="preserve"> </w:t>
      </w:r>
      <w:r w:rsidR="00E47358" w:rsidRPr="00C50A6C">
        <w:t xml:space="preserve">Resistance to beta-lactams among members of the </w:t>
      </w:r>
      <w:r w:rsidR="00E47358" w:rsidRPr="00B8363C">
        <w:rPr>
          <w:i/>
          <w:iCs/>
        </w:rPr>
        <w:t xml:space="preserve">Enterobacteriaceae </w:t>
      </w:r>
      <w:r w:rsidR="00E47358" w:rsidRPr="00C50A6C">
        <w:t>family has been reported to associate with extended-spectrum beta-lactamases (ESBLs) that can</w:t>
      </w:r>
      <w:r w:rsidR="00E47358" w:rsidRPr="00165843">
        <w:t xml:space="preserve"> cause the hydrolysis of β-lactam ring resulting in inactivation of β-lactam antibiotics (</w:t>
      </w:r>
      <w:r w:rsidR="00E47358" w:rsidRPr="00165843">
        <w:rPr>
          <w:noProof/>
        </w:rPr>
        <w:t xml:space="preserve">Ullah </w:t>
      </w:r>
      <w:r w:rsidR="00E47358" w:rsidRPr="00165843">
        <w:rPr>
          <w:i/>
          <w:iCs/>
          <w:noProof/>
        </w:rPr>
        <w:t>et al</w:t>
      </w:r>
      <w:r w:rsidR="00E47358" w:rsidRPr="00165843">
        <w:rPr>
          <w:noProof/>
        </w:rPr>
        <w:t xml:space="preserve">., 2009; Ghafourian </w:t>
      </w:r>
      <w:r w:rsidR="00E47358" w:rsidRPr="00165843">
        <w:rPr>
          <w:i/>
          <w:iCs/>
          <w:noProof/>
        </w:rPr>
        <w:t>et al</w:t>
      </w:r>
      <w:r w:rsidR="00E47358" w:rsidRPr="00165843">
        <w:rPr>
          <w:noProof/>
        </w:rPr>
        <w:t xml:space="preserve">., 2012; Kumar, 2013). </w:t>
      </w:r>
      <w:r w:rsidR="00E47358" w:rsidRPr="00165843">
        <w:t xml:space="preserve">The resistance of </w:t>
      </w:r>
      <w:r w:rsidR="00E47358" w:rsidRPr="00165843">
        <w:rPr>
          <w:i/>
          <w:iCs/>
        </w:rPr>
        <w:t>K. pneumoniae</w:t>
      </w:r>
      <w:r w:rsidR="00E47358" w:rsidRPr="00165843">
        <w:t xml:space="preserve"> species to β-lactam antibiotics in the previous studies may be due to the production of ESBLs in these bacteria </w:t>
      </w:r>
      <w:r w:rsidR="00E47358" w:rsidRPr="00165843">
        <w:lastRenderedPageBreak/>
        <w:t xml:space="preserve">since the prevalence of extended-spectrum beta-lactamases </w:t>
      </w:r>
      <w:r w:rsidR="00E47358" w:rsidRPr="00165843">
        <w:rPr>
          <w:i/>
          <w:iCs/>
          <w:noProof/>
        </w:rPr>
        <w:t xml:space="preserve">Klebsiella </w:t>
      </w:r>
      <w:r w:rsidR="00E47358" w:rsidRPr="00165843">
        <w:rPr>
          <w:noProof/>
        </w:rPr>
        <w:t>has been reported</w:t>
      </w:r>
      <w:r w:rsidR="00E47358" w:rsidRPr="00165843">
        <w:rPr>
          <w:i/>
          <w:iCs/>
          <w:noProof/>
        </w:rPr>
        <w:t xml:space="preserve"> </w:t>
      </w:r>
      <w:r w:rsidR="00E47358" w:rsidRPr="00165843">
        <w:rPr>
          <w:noProof/>
        </w:rPr>
        <w:t xml:space="preserve">to be more than 55%  (Ullah </w:t>
      </w:r>
      <w:r w:rsidR="00E47358" w:rsidRPr="00165843">
        <w:rPr>
          <w:i/>
          <w:iCs/>
          <w:noProof/>
        </w:rPr>
        <w:t>et al</w:t>
      </w:r>
      <w:r w:rsidR="00E47358" w:rsidRPr="00165843">
        <w:rPr>
          <w:noProof/>
        </w:rPr>
        <w:t>., 2009).</w:t>
      </w:r>
    </w:p>
    <w:p w14:paraId="06DDC7A9" w14:textId="77777777" w:rsidR="001E01F6" w:rsidRDefault="001E01F6" w:rsidP="001305ED">
      <w:pPr>
        <w:spacing w:line="360" w:lineRule="auto"/>
        <w:jc w:val="both"/>
        <w:rPr>
          <w:noProof/>
        </w:rPr>
      </w:pPr>
    </w:p>
    <w:p w14:paraId="054160EF" w14:textId="68919F2D" w:rsidR="00BD7E7B" w:rsidRPr="00B64A18" w:rsidRDefault="00B64A18" w:rsidP="007F2B22">
      <w:pPr>
        <w:pStyle w:val="Heading2"/>
      </w:pPr>
      <w:bookmarkStart w:id="101" w:name="_Toc4505931"/>
      <w:r w:rsidRPr="00B64A18">
        <w:t>4.9 Conclusion</w:t>
      </w:r>
      <w:bookmarkEnd w:id="101"/>
    </w:p>
    <w:p w14:paraId="38306FB1" w14:textId="77777777" w:rsidR="001305ED" w:rsidRPr="00165843" w:rsidRDefault="001305ED" w:rsidP="006829D0">
      <w:pPr>
        <w:autoSpaceDE w:val="0"/>
        <w:autoSpaceDN w:val="0"/>
        <w:adjustRightInd w:val="0"/>
        <w:spacing w:line="360" w:lineRule="auto"/>
        <w:jc w:val="both"/>
        <w:rPr>
          <w:rFonts w:asciiTheme="majorBidi" w:hAnsiTheme="majorBidi" w:cstheme="majorBidi"/>
          <w:b/>
          <w:bCs/>
        </w:rPr>
      </w:pPr>
      <w:r>
        <w:rPr>
          <w:rFonts w:asciiTheme="majorBidi" w:hAnsiTheme="majorBidi" w:cstheme="majorBidi"/>
        </w:rPr>
        <w:t xml:space="preserve">     </w:t>
      </w:r>
      <w:r w:rsidRPr="00165843">
        <w:rPr>
          <w:rFonts w:asciiTheme="majorBidi" w:hAnsiTheme="majorBidi" w:cstheme="majorBidi"/>
        </w:rPr>
        <w:t>The effect of environmental conditions on bacterial behavior has been extensively studied on planktonic cells, but more information about how these factors modulate biofilm formation is required. In the present investigation, some conclusions can be drawn:</w:t>
      </w:r>
    </w:p>
    <w:p w14:paraId="35399BFD" w14:textId="77777777" w:rsidR="001305ED" w:rsidRPr="00165843" w:rsidRDefault="001305ED" w:rsidP="001305ED">
      <w:pPr>
        <w:rPr>
          <w:rFonts w:asciiTheme="majorBidi" w:hAnsiTheme="majorBidi" w:cstheme="majorBidi"/>
        </w:rPr>
      </w:pPr>
    </w:p>
    <w:p w14:paraId="059C84BF" w14:textId="4C4DA229" w:rsidR="00F346E3" w:rsidRDefault="008D6729" w:rsidP="006B6FF2">
      <w:pPr>
        <w:pStyle w:val="ListParagraph"/>
        <w:numPr>
          <w:ilvl w:val="0"/>
          <w:numId w:val="14"/>
        </w:numPr>
        <w:spacing w:line="360" w:lineRule="auto"/>
        <w:jc w:val="both"/>
      </w:pPr>
      <w:r w:rsidRPr="008A2F10">
        <w:rPr>
          <w:i/>
          <w:iCs/>
        </w:rPr>
        <w:t>K</w:t>
      </w:r>
      <w:r>
        <w:rPr>
          <w:i/>
          <w:iCs/>
        </w:rPr>
        <w:t>lebsiella</w:t>
      </w:r>
      <w:r w:rsidRPr="008A2F10">
        <w:rPr>
          <w:i/>
          <w:iCs/>
        </w:rPr>
        <w:t xml:space="preserve"> pneumoniae</w:t>
      </w:r>
      <w:r w:rsidRPr="008A2F10">
        <w:t xml:space="preserve"> MBB</w:t>
      </w:r>
      <w:r w:rsidR="00FA0C46">
        <w:t>9</w:t>
      </w:r>
      <w:r w:rsidR="00C7372A">
        <w:t xml:space="preserve"> </w:t>
      </w:r>
      <w:r w:rsidRPr="008A2F10">
        <w:t>biofilm</w:t>
      </w:r>
      <w:r w:rsidR="00C7372A">
        <w:t xml:space="preserve"> </w:t>
      </w:r>
      <w:r>
        <w:t>formed</w:t>
      </w:r>
      <w:r w:rsidR="00C7372A">
        <w:t xml:space="preserve"> </w:t>
      </w:r>
      <w:r>
        <w:t>rapidly</w:t>
      </w:r>
      <w:r w:rsidR="00C7372A">
        <w:t xml:space="preserve"> </w:t>
      </w:r>
      <w:r>
        <w:t>(within</w:t>
      </w:r>
      <w:r w:rsidR="000F0497">
        <w:t xml:space="preserve"> </w:t>
      </w:r>
      <w:r>
        <w:t>6</w:t>
      </w:r>
      <w:r w:rsidR="000F0497">
        <w:t xml:space="preserve"> </w:t>
      </w:r>
      <w:r>
        <w:t>h) under static conditions at 37°C and then increased up to 24 h of incubation before decreasing with further incubation (48 h)</w:t>
      </w:r>
      <w:r w:rsidRPr="008A2F10">
        <w:t>.</w:t>
      </w:r>
    </w:p>
    <w:p w14:paraId="22C44463" w14:textId="2FA313CB" w:rsidR="00007A3A" w:rsidRPr="0082375B" w:rsidRDefault="008D6729" w:rsidP="006B6FF2">
      <w:pPr>
        <w:pStyle w:val="ListParagraph"/>
        <w:numPr>
          <w:ilvl w:val="0"/>
          <w:numId w:val="14"/>
        </w:numPr>
        <w:spacing w:line="360" w:lineRule="auto"/>
        <w:jc w:val="both"/>
      </w:pPr>
      <w:r w:rsidRPr="0082375B">
        <w:t>Under shaking conditions</w:t>
      </w:r>
      <w:r w:rsidR="00825B4A" w:rsidRPr="0082375B">
        <w:t xml:space="preserve">, </w:t>
      </w:r>
      <w:r w:rsidRPr="0082375B">
        <w:rPr>
          <w:i/>
          <w:iCs/>
        </w:rPr>
        <w:t>K. pneumoniae</w:t>
      </w:r>
      <w:r w:rsidRPr="0082375B">
        <w:t xml:space="preserve"> MBB</w:t>
      </w:r>
      <w:r w:rsidR="00FA0C46" w:rsidRPr="0082375B">
        <w:t>9</w:t>
      </w:r>
      <w:r w:rsidRPr="0082375B">
        <w:t xml:space="preserve"> biofilm was close to maximum after </w:t>
      </w:r>
      <w:r w:rsidR="0003325C" w:rsidRPr="0082375B">
        <w:t>6</w:t>
      </w:r>
      <w:r w:rsidR="008C2CD6" w:rsidRPr="0082375B">
        <w:t xml:space="preserve"> </w:t>
      </w:r>
      <w:r w:rsidRPr="0082375B">
        <w:t>h incubation (37°C) and remained relatively</w:t>
      </w:r>
      <w:r w:rsidR="00AA5FF2" w:rsidRPr="0082375B">
        <w:t xml:space="preserve"> </w:t>
      </w:r>
      <w:r w:rsidRPr="0082375B">
        <w:t xml:space="preserve">constant for up to 48 h. </w:t>
      </w:r>
    </w:p>
    <w:p w14:paraId="5A52D20C" w14:textId="755C43F6" w:rsidR="006B6FF2" w:rsidRDefault="00082DE6" w:rsidP="006B6FF2">
      <w:pPr>
        <w:pStyle w:val="ListParagraph"/>
        <w:numPr>
          <w:ilvl w:val="0"/>
          <w:numId w:val="14"/>
        </w:numPr>
        <w:spacing w:line="360" w:lineRule="auto"/>
        <w:jc w:val="both"/>
      </w:pPr>
      <w:r>
        <w:t xml:space="preserve">The biofilm </w:t>
      </w:r>
      <w:r w:rsidR="00986B3F">
        <w:t xml:space="preserve">in </w:t>
      </w:r>
      <w:r w:rsidR="00F21DEB">
        <w:t xml:space="preserve">0.25 </w:t>
      </w:r>
      <w:r w:rsidR="00F21DEB" w:rsidRPr="00165843">
        <w:t>g L</w:t>
      </w:r>
      <w:r w:rsidR="00F21DEB" w:rsidRPr="002F704F">
        <w:rPr>
          <w:vertAlign w:val="superscript"/>
        </w:rPr>
        <w:t>-1</w:t>
      </w:r>
      <w:r w:rsidR="002F2198">
        <w:t xml:space="preserve"> </w:t>
      </w:r>
      <w:r w:rsidR="00F21DEB">
        <w:t>of glucose</w:t>
      </w:r>
      <w:r w:rsidR="00986B3F">
        <w:t xml:space="preserve"> </w:t>
      </w:r>
      <w:r w:rsidR="00986B3F" w:rsidRPr="00986B3F">
        <w:rPr>
          <w:rFonts w:ascii="TimesNewRoman" w:hAnsi="TimesNewRoman"/>
        </w:rPr>
        <w:t>exhibited greater growth in comparison to the biofilm formed in the remaining media</w:t>
      </w:r>
      <w:r w:rsidR="00986B3F">
        <w:rPr>
          <w:rFonts w:ascii="TimesNewRoman" w:hAnsi="TimesNewRoman"/>
        </w:rPr>
        <w:t>.</w:t>
      </w:r>
    </w:p>
    <w:p w14:paraId="695E5F57" w14:textId="3D11C364" w:rsidR="00672DBE" w:rsidRDefault="00630741" w:rsidP="00672DBE">
      <w:pPr>
        <w:pStyle w:val="ListParagraph"/>
        <w:numPr>
          <w:ilvl w:val="0"/>
          <w:numId w:val="14"/>
        </w:numPr>
        <w:spacing w:line="360" w:lineRule="auto"/>
        <w:jc w:val="both"/>
      </w:pPr>
      <w:r w:rsidRPr="00630741">
        <w:t xml:space="preserve">The </w:t>
      </w:r>
      <w:r w:rsidR="000F4E74" w:rsidRPr="0082375B">
        <w:rPr>
          <w:i/>
          <w:iCs/>
        </w:rPr>
        <w:t>K. pneumoniae</w:t>
      </w:r>
      <w:r w:rsidR="000F4E74" w:rsidRPr="0082375B">
        <w:t xml:space="preserve"> MBB9</w:t>
      </w:r>
      <w:r w:rsidR="000F4E74">
        <w:t xml:space="preserve"> </w:t>
      </w:r>
      <w:r w:rsidRPr="00630741">
        <w:t xml:space="preserve">biofilm profiles for the different peptone and yeast extract concentrations were similar </w:t>
      </w:r>
      <w:r w:rsidR="003A0BF4">
        <w:t>where</w:t>
      </w:r>
      <w:r w:rsidR="00C13343">
        <w:t xml:space="preserve"> the biofilm </w:t>
      </w:r>
      <w:r w:rsidRPr="00630741">
        <w:t xml:space="preserve">increased with increasing the level of peptone and yeast extract and the highest absorbance values were obtained for peptone and yeast extract concentration of 1 </w:t>
      </w:r>
      <w:r w:rsidR="00C13343" w:rsidRPr="00165843">
        <w:t>g L</w:t>
      </w:r>
      <w:r w:rsidR="00C13343" w:rsidRPr="00C13343">
        <w:rPr>
          <w:vertAlign w:val="superscript"/>
        </w:rPr>
        <w:t>-1</w:t>
      </w:r>
      <w:r w:rsidR="00C13343">
        <w:t>.</w:t>
      </w:r>
    </w:p>
    <w:p w14:paraId="24724F89" w14:textId="57A6F33B" w:rsidR="0020432A" w:rsidRDefault="008E4B91" w:rsidP="0020432A">
      <w:pPr>
        <w:pStyle w:val="ListParagraph"/>
        <w:numPr>
          <w:ilvl w:val="0"/>
          <w:numId w:val="14"/>
        </w:numPr>
        <w:spacing w:line="360" w:lineRule="auto"/>
        <w:jc w:val="both"/>
      </w:pPr>
      <w:r>
        <w:rPr>
          <w:rFonts w:ascii="TimesNewRoman" w:hAnsi="TimesNewRoman"/>
        </w:rPr>
        <w:t xml:space="preserve">The peak of </w:t>
      </w:r>
      <w:r w:rsidR="003A0BF4" w:rsidRPr="008A2F10">
        <w:rPr>
          <w:i/>
          <w:iCs/>
        </w:rPr>
        <w:t>K</w:t>
      </w:r>
      <w:r w:rsidR="00281CC6">
        <w:rPr>
          <w:i/>
          <w:iCs/>
        </w:rPr>
        <w:t xml:space="preserve">. </w:t>
      </w:r>
      <w:r w:rsidR="003A0BF4" w:rsidRPr="008A2F10">
        <w:rPr>
          <w:i/>
          <w:iCs/>
        </w:rPr>
        <w:t>pneumoniae</w:t>
      </w:r>
      <w:r w:rsidR="003A0BF4" w:rsidRPr="008A2F10">
        <w:t xml:space="preserve"> MBB</w:t>
      </w:r>
      <w:r w:rsidR="003A0BF4">
        <w:t xml:space="preserve">9 </w:t>
      </w:r>
      <w:r>
        <w:rPr>
          <w:rFonts w:ascii="TimesNewRoman" w:hAnsi="TimesNewRoman"/>
        </w:rPr>
        <w:t xml:space="preserve">biofilm was </w:t>
      </w:r>
      <w:r w:rsidR="00F1563B">
        <w:t>at pH 4.5</w:t>
      </w:r>
      <w:r>
        <w:rPr>
          <w:rFonts w:ascii="TimesNewRoman" w:hAnsi="TimesNewRoman"/>
        </w:rPr>
        <w:t xml:space="preserve"> and </w:t>
      </w:r>
      <w:r w:rsidR="00F1563B" w:rsidRPr="00F1563B">
        <w:rPr>
          <w:rFonts w:ascii="TimesNewRoman" w:hAnsi="TimesNewRoman"/>
        </w:rPr>
        <w:t xml:space="preserve">a </w:t>
      </w:r>
      <w:r w:rsidR="00A373D2">
        <w:rPr>
          <w:rFonts w:ascii="TimesNewRoman" w:hAnsi="TimesNewRoman"/>
        </w:rPr>
        <w:t xml:space="preserve">significant </w:t>
      </w:r>
      <w:r w:rsidR="00F1563B" w:rsidRPr="00F1563B">
        <w:rPr>
          <w:rFonts w:ascii="TimesNewRoman" w:hAnsi="TimesNewRoman"/>
        </w:rPr>
        <w:t xml:space="preserve">decrease in the absorbance values occurred </w:t>
      </w:r>
      <w:r w:rsidR="003A0BF4">
        <w:rPr>
          <w:rFonts w:ascii="TimesNewRoman" w:hAnsi="TimesNewRoman"/>
        </w:rPr>
        <w:t xml:space="preserve">with further </w:t>
      </w:r>
      <w:r w:rsidR="003A0BF4">
        <w:t xml:space="preserve">pH </w:t>
      </w:r>
      <w:r w:rsidR="003A0BF4">
        <w:rPr>
          <w:rFonts w:ascii="TimesNewRoman" w:hAnsi="TimesNewRoman"/>
        </w:rPr>
        <w:t xml:space="preserve">increasing </w:t>
      </w:r>
      <w:r w:rsidR="00F1563B" w:rsidRPr="00F1563B">
        <w:rPr>
          <w:rFonts w:ascii="TimesNewRoman" w:hAnsi="TimesNewRoman"/>
        </w:rPr>
        <w:t xml:space="preserve">until </w:t>
      </w:r>
      <w:r w:rsidR="00883AB6">
        <w:rPr>
          <w:rFonts w:ascii="TimesNewRoman" w:hAnsi="TimesNewRoman"/>
        </w:rPr>
        <w:t>(</w:t>
      </w:r>
      <w:r w:rsidR="00A373D2">
        <w:t>pH 10.5</w:t>
      </w:r>
      <w:r w:rsidR="00883AB6">
        <w:t>)</w:t>
      </w:r>
      <w:r w:rsidR="00A373D2">
        <w:t>.</w:t>
      </w:r>
    </w:p>
    <w:p w14:paraId="26293B4D" w14:textId="5FE6E891" w:rsidR="0020432A" w:rsidRDefault="00F35D17" w:rsidP="00D306A2">
      <w:pPr>
        <w:pStyle w:val="ListParagraph"/>
        <w:numPr>
          <w:ilvl w:val="0"/>
          <w:numId w:val="14"/>
        </w:numPr>
        <w:spacing w:line="360" w:lineRule="auto"/>
        <w:jc w:val="both"/>
      </w:pPr>
      <w:r w:rsidRPr="008A2F10">
        <w:rPr>
          <w:i/>
          <w:iCs/>
        </w:rPr>
        <w:t>K</w:t>
      </w:r>
      <w:r w:rsidR="00285FAA">
        <w:rPr>
          <w:i/>
          <w:iCs/>
        </w:rPr>
        <w:t>lebsiella</w:t>
      </w:r>
      <w:r w:rsidR="00187D42">
        <w:rPr>
          <w:i/>
          <w:iCs/>
        </w:rPr>
        <w:t xml:space="preserve"> </w:t>
      </w:r>
      <w:r w:rsidRPr="008A2F10">
        <w:rPr>
          <w:i/>
          <w:iCs/>
        </w:rPr>
        <w:t>pneumoniae</w:t>
      </w:r>
      <w:r w:rsidRPr="008A2F10">
        <w:t xml:space="preserve"> MBB</w:t>
      </w:r>
      <w:r>
        <w:t xml:space="preserve">9 </w:t>
      </w:r>
      <w:r w:rsidRPr="008A2F10">
        <w:t>biofilm</w:t>
      </w:r>
      <w:r w:rsidR="00D306A2">
        <w:t xml:space="preserve"> </w:t>
      </w:r>
      <w:r w:rsidR="0020432A">
        <w:t xml:space="preserve">increased up to </w:t>
      </w:r>
      <w:r w:rsidR="0020432A">
        <w:rPr>
          <w:rFonts w:ascii="TimesNewRoman" w:hAnsi="TimesNewRoman"/>
        </w:rPr>
        <w:t>40</w:t>
      </w:r>
      <w:r w:rsidR="0020432A" w:rsidRPr="002A178C">
        <w:rPr>
          <w:rFonts w:asciiTheme="majorBidi" w:hAnsiTheme="majorBidi" w:cstheme="majorBidi"/>
        </w:rPr>
        <w:t>°C</w:t>
      </w:r>
      <w:r w:rsidR="0020432A">
        <w:rPr>
          <w:rFonts w:asciiTheme="majorBidi" w:hAnsiTheme="majorBidi" w:cstheme="majorBidi"/>
        </w:rPr>
        <w:t xml:space="preserve"> </w:t>
      </w:r>
      <w:r w:rsidR="0020432A">
        <w:t xml:space="preserve">before decreasing with </w:t>
      </w:r>
      <w:r w:rsidR="0020432A">
        <w:rPr>
          <w:rFonts w:asciiTheme="majorBidi" w:hAnsiTheme="majorBidi" w:cstheme="majorBidi"/>
        </w:rPr>
        <w:t>m</w:t>
      </w:r>
      <w:r w:rsidR="0020432A" w:rsidRPr="0020432A">
        <w:rPr>
          <w:rFonts w:asciiTheme="majorBidi" w:hAnsiTheme="majorBidi" w:cstheme="majorBidi"/>
        </w:rPr>
        <w:t>ore extreme temperatures (50</w:t>
      </w:r>
      <w:r w:rsidR="0020432A" w:rsidRPr="0020432A">
        <w:rPr>
          <w:rFonts w:asciiTheme="majorBidi" w:hAnsiTheme="majorBidi" w:cstheme="majorBidi"/>
          <w:vertAlign w:val="superscript"/>
        </w:rPr>
        <w:t>°</w:t>
      </w:r>
      <w:r w:rsidR="0020432A" w:rsidRPr="0020432A">
        <w:rPr>
          <w:rFonts w:asciiTheme="majorBidi" w:hAnsiTheme="majorBidi" w:cstheme="majorBidi"/>
        </w:rPr>
        <w:t>C)</w:t>
      </w:r>
      <w:r w:rsidR="0020432A">
        <w:rPr>
          <w:rFonts w:asciiTheme="majorBidi" w:hAnsiTheme="majorBidi" w:cstheme="majorBidi"/>
        </w:rPr>
        <w:t>.</w:t>
      </w:r>
    </w:p>
    <w:p w14:paraId="0BAC1461" w14:textId="5386F0A5" w:rsidR="006B6FF2" w:rsidRPr="00867D31" w:rsidRDefault="00867D31" w:rsidP="006B6FF2">
      <w:pPr>
        <w:pStyle w:val="ListParagraph"/>
        <w:numPr>
          <w:ilvl w:val="0"/>
          <w:numId w:val="14"/>
        </w:numPr>
        <w:spacing w:line="360" w:lineRule="auto"/>
        <w:jc w:val="both"/>
      </w:pPr>
      <w:r>
        <w:rPr>
          <w:rFonts w:ascii="TimesNewRoman" w:hAnsi="TimesNewRoman"/>
        </w:rPr>
        <w:t>T</w:t>
      </w:r>
      <w:r w:rsidRPr="00867D31">
        <w:rPr>
          <w:rFonts w:ascii="TimesNewRoman" w:hAnsi="TimesNewRoman"/>
        </w:rPr>
        <w:t xml:space="preserve">he amount of biofilm </w:t>
      </w:r>
      <w:r>
        <w:rPr>
          <w:rFonts w:ascii="TimesNewRoman" w:hAnsi="TimesNewRoman"/>
        </w:rPr>
        <w:t xml:space="preserve">was maximal in the control media and </w:t>
      </w:r>
      <w:r w:rsidRPr="00867D31">
        <w:rPr>
          <w:rFonts w:ascii="TimesNewRoman" w:hAnsi="TimesNewRoman"/>
        </w:rPr>
        <w:t>tended to</w:t>
      </w:r>
      <w:r>
        <w:rPr>
          <w:rFonts w:ascii="TimesNewRoman" w:hAnsi="TimesNewRoman"/>
        </w:rPr>
        <w:t xml:space="preserve"> decrease with increasing </w:t>
      </w:r>
      <w:r w:rsidRPr="00165843">
        <w:rPr>
          <w:rFonts w:asciiTheme="majorBidi" w:hAnsiTheme="majorBidi" w:cstheme="majorBidi"/>
        </w:rPr>
        <w:t>NaCl concentrations</w:t>
      </w:r>
      <w:r w:rsidR="00B55CF2">
        <w:rPr>
          <w:rFonts w:asciiTheme="majorBidi" w:hAnsiTheme="majorBidi" w:cstheme="majorBidi"/>
        </w:rPr>
        <w:t xml:space="preserve"> until (10.6</w:t>
      </w:r>
      <w:r w:rsidR="00A011B4">
        <w:rPr>
          <w:rFonts w:asciiTheme="majorBidi" w:hAnsiTheme="majorBidi" w:cstheme="majorBidi"/>
        </w:rPr>
        <w:t>%</w:t>
      </w:r>
      <w:r w:rsidR="00B55CF2">
        <w:rPr>
          <w:rFonts w:asciiTheme="majorBidi" w:hAnsiTheme="majorBidi" w:cstheme="majorBidi"/>
        </w:rPr>
        <w:t>).</w:t>
      </w:r>
    </w:p>
    <w:p w14:paraId="6A128090" w14:textId="1946DF82" w:rsidR="002E0C51" w:rsidRPr="00CA5441" w:rsidRDefault="0080063C" w:rsidP="00F475AC">
      <w:pPr>
        <w:pStyle w:val="ListParagraph"/>
        <w:numPr>
          <w:ilvl w:val="0"/>
          <w:numId w:val="14"/>
        </w:numPr>
        <w:spacing w:line="360" w:lineRule="auto"/>
        <w:jc w:val="both"/>
      </w:pPr>
      <w:r>
        <w:rPr>
          <w:rFonts w:ascii="TimesNewRoman" w:hAnsi="TimesNewRoman"/>
        </w:rPr>
        <w:t>U</w:t>
      </w:r>
      <w:r w:rsidR="00F4760A">
        <w:rPr>
          <w:rFonts w:ascii="TimesNewRoman" w:hAnsi="TimesNewRoman"/>
        </w:rPr>
        <w:t>nder anaerobic condition</w:t>
      </w:r>
      <w:r>
        <w:rPr>
          <w:rFonts w:ascii="TimesNewRoman" w:hAnsi="TimesNewRoman"/>
        </w:rPr>
        <w:t>,</w:t>
      </w:r>
      <w:r w:rsidR="00F4760A">
        <w:rPr>
          <w:rFonts w:ascii="TimesNewRoman" w:hAnsi="TimesNewRoman"/>
        </w:rPr>
        <w:t xml:space="preserve"> </w:t>
      </w:r>
      <w:r w:rsidRPr="008A2F10">
        <w:rPr>
          <w:i/>
          <w:iCs/>
        </w:rPr>
        <w:t>K</w:t>
      </w:r>
      <w:r w:rsidR="00797007">
        <w:rPr>
          <w:i/>
          <w:iCs/>
        </w:rPr>
        <w:t xml:space="preserve">. </w:t>
      </w:r>
      <w:r w:rsidRPr="008A2F10">
        <w:rPr>
          <w:i/>
          <w:iCs/>
        </w:rPr>
        <w:t>pneumoniae</w:t>
      </w:r>
      <w:r w:rsidRPr="008A2F10">
        <w:t xml:space="preserve"> MBB</w:t>
      </w:r>
      <w:r>
        <w:t xml:space="preserve">9 </w:t>
      </w:r>
      <w:r>
        <w:rPr>
          <w:rFonts w:ascii="TimesNewRoman" w:hAnsi="TimesNewRoman"/>
        </w:rPr>
        <w:t>biofilm</w:t>
      </w:r>
      <w:r w:rsidR="00152F74">
        <w:rPr>
          <w:rFonts w:ascii="TimesNewRoman" w:hAnsi="TimesNewRoman"/>
        </w:rPr>
        <w:t xml:space="preserve"> </w:t>
      </w:r>
      <w:r w:rsidR="00B356C2" w:rsidRPr="00F03660">
        <w:rPr>
          <w:rFonts w:ascii="TimesNewRoman" w:hAnsi="TimesNewRoman"/>
        </w:rPr>
        <w:t xml:space="preserve">was </w:t>
      </w:r>
      <w:r w:rsidR="00F03660" w:rsidRPr="00F03660">
        <w:rPr>
          <w:rFonts w:asciiTheme="majorBidi" w:hAnsiTheme="majorBidi" w:cstheme="majorBidi"/>
        </w:rPr>
        <w:t>lower (83% less) than that obtained under aerobic conditions</w:t>
      </w:r>
      <w:r w:rsidR="00F03660">
        <w:rPr>
          <w:rFonts w:asciiTheme="majorBidi" w:hAnsiTheme="majorBidi" w:cstheme="majorBidi"/>
        </w:rPr>
        <w:t>.</w:t>
      </w:r>
    </w:p>
    <w:p w14:paraId="5AF766D4" w14:textId="77777777" w:rsidR="00CA5441" w:rsidRPr="00D678C6" w:rsidRDefault="00CA5441" w:rsidP="00CA5441">
      <w:pPr>
        <w:spacing w:line="360" w:lineRule="auto"/>
        <w:jc w:val="both"/>
      </w:pPr>
    </w:p>
    <w:p w14:paraId="791F32D8" w14:textId="6E9079F5" w:rsidR="007E2093" w:rsidRPr="001E01F6" w:rsidRDefault="001305ED" w:rsidP="00152F74">
      <w:pPr>
        <w:spacing w:line="360" w:lineRule="auto"/>
        <w:jc w:val="both"/>
        <w:rPr>
          <w:rFonts w:eastAsia="WarnockPro-Regular"/>
        </w:rPr>
      </w:pPr>
      <w:r>
        <w:rPr>
          <w:rFonts w:asciiTheme="majorBidi" w:eastAsia="WarnockPro-Regular" w:hAnsiTheme="majorBidi" w:cstheme="majorBidi"/>
        </w:rPr>
        <w:t xml:space="preserve">     </w:t>
      </w:r>
      <w:r w:rsidR="00C52FC1" w:rsidRPr="00165843">
        <w:rPr>
          <w:rFonts w:eastAsia="WarnockPro-Regular"/>
        </w:rPr>
        <w:t xml:space="preserve">Since c-di-GMP has been found to regulate a wide range of functions including bacterial adhesion, biofilm formation, and bacterial motility, </w:t>
      </w:r>
      <w:r w:rsidR="00C52FC1" w:rsidRPr="00165843">
        <w:rPr>
          <w:i/>
          <w:iCs/>
        </w:rPr>
        <w:t>K.</w:t>
      </w:r>
      <w:r w:rsidR="00C52FC1" w:rsidRPr="00165843">
        <w:t xml:space="preserve"> </w:t>
      </w:r>
      <w:r w:rsidR="00C52FC1" w:rsidRPr="00165843">
        <w:rPr>
          <w:i/>
          <w:iCs/>
        </w:rPr>
        <w:t>pneumoniae</w:t>
      </w:r>
      <w:r w:rsidR="00C52FC1" w:rsidRPr="00165843">
        <w:t xml:space="preserve"> MBB</w:t>
      </w:r>
      <w:r w:rsidR="00FA0C46">
        <w:t xml:space="preserve">9 </w:t>
      </w:r>
      <w:r w:rsidR="00C52FC1" w:rsidRPr="00165843">
        <w:rPr>
          <w:rFonts w:eastAsia="WarnockPro-Regular"/>
        </w:rPr>
        <w:t xml:space="preserve">genomic DNA was extracted and sequenced in order to identify </w:t>
      </w:r>
      <w:r w:rsidR="00C52FC1" w:rsidRPr="00165843">
        <w:rPr>
          <w:rFonts w:eastAsia="Calibri"/>
          <w:bCs/>
        </w:rPr>
        <w:t xml:space="preserve">genes coding for GGDEF and EAL proteins. This would </w:t>
      </w:r>
      <w:r w:rsidR="00C52FC1">
        <w:rPr>
          <w:rFonts w:eastAsia="Calibri"/>
          <w:bCs/>
        </w:rPr>
        <w:t>permit</w:t>
      </w:r>
      <w:r w:rsidR="00C52FC1" w:rsidRPr="00165843">
        <w:rPr>
          <w:rFonts w:eastAsia="Calibri"/>
          <w:bCs/>
        </w:rPr>
        <w:t xml:space="preserve"> </w:t>
      </w:r>
      <w:r w:rsidR="00C52FC1" w:rsidRPr="00165843">
        <w:rPr>
          <w:rFonts w:eastAsia="WarnockPro-Regular"/>
        </w:rPr>
        <w:t xml:space="preserve">the expression of these genes in planktonic and sessile cells of </w:t>
      </w:r>
      <w:r w:rsidR="00C52FC1" w:rsidRPr="00165843">
        <w:rPr>
          <w:i/>
          <w:iCs/>
        </w:rPr>
        <w:t xml:space="preserve">K. pneumoniae </w:t>
      </w:r>
      <w:r w:rsidR="00C52FC1" w:rsidRPr="00165843">
        <w:t>MBB</w:t>
      </w:r>
      <w:r w:rsidR="00FA0C46">
        <w:t>9</w:t>
      </w:r>
      <w:r w:rsidR="00C52FC1" w:rsidRPr="00165843">
        <w:t xml:space="preserve"> </w:t>
      </w:r>
      <w:r w:rsidR="00C52FC1" w:rsidRPr="00165843">
        <w:rPr>
          <w:rFonts w:eastAsia="WarnockPro-Regular"/>
        </w:rPr>
        <w:t xml:space="preserve">to be compared using the </w:t>
      </w:r>
      <w:r w:rsidR="00C52FC1" w:rsidRPr="00165843">
        <w:rPr>
          <w:rFonts w:eastAsia="Calibri"/>
          <w:bCs/>
        </w:rPr>
        <w:t>quantitative</w:t>
      </w:r>
      <w:r w:rsidR="00C52FC1" w:rsidRPr="00165843">
        <w:rPr>
          <w:rFonts w:eastAsia="WarnockPro-Regular"/>
          <w:iCs/>
        </w:rPr>
        <w:t xml:space="preserve"> Real-Time PCR </w:t>
      </w:r>
      <w:r w:rsidR="00C52FC1" w:rsidRPr="00165843">
        <w:t xml:space="preserve">to determine the role of </w:t>
      </w:r>
      <w:r w:rsidR="00C52FC1" w:rsidRPr="00165843">
        <w:rPr>
          <w:rFonts w:eastAsia="WarnockPro-Regular"/>
        </w:rPr>
        <w:t xml:space="preserve">c-di-GMP in </w:t>
      </w:r>
      <w:r w:rsidR="00C52FC1" w:rsidRPr="00165843">
        <w:rPr>
          <w:rFonts w:eastAsia="WarnockPro-Regular"/>
          <w:i/>
          <w:iCs/>
        </w:rPr>
        <w:t>K. pneumoniae</w:t>
      </w:r>
      <w:r w:rsidR="00C52FC1" w:rsidRPr="00165843">
        <w:rPr>
          <w:rFonts w:eastAsia="WarnockPro-Regular"/>
        </w:rPr>
        <w:t xml:space="preserve"> </w:t>
      </w:r>
      <w:r w:rsidR="00C52FC1" w:rsidRPr="00165843">
        <w:t>MBB</w:t>
      </w:r>
      <w:r w:rsidR="00FA0C46">
        <w:t>9</w:t>
      </w:r>
      <w:r w:rsidR="00C52FC1" w:rsidRPr="00165843">
        <w:t xml:space="preserve"> </w:t>
      </w:r>
      <w:r w:rsidR="00C52FC1" w:rsidRPr="00165843">
        <w:rPr>
          <w:rFonts w:eastAsia="WarnockPro-Regular"/>
        </w:rPr>
        <w:t>biofilm formation.</w:t>
      </w:r>
    </w:p>
    <w:p w14:paraId="45549253" w14:textId="497DC497" w:rsidR="00AB781B" w:rsidRDefault="006605A8" w:rsidP="007F2B22">
      <w:pPr>
        <w:pStyle w:val="Heading1"/>
      </w:pPr>
      <w:bookmarkStart w:id="102" w:name="_Toc4505932"/>
      <w:r w:rsidRPr="006605A8">
        <w:lastRenderedPageBreak/>
        <w:t xml:space="preserve">Chapter 5: Identification and </w:t>
      </w:r>
      <w:r w:rsidR="00C31688">
        <w:rPr>
          <w:lang w:val="en-GB"/>
        </w:rPr>
        <w:t>c</w:t>
      </w:r>
      <w:r w:rsidRPr="006605A8">
        <w:rPr>
          <w:lang w:val="en-GB"/>
        </w:rPr>
        <w:t>haracterisation</w:t>
      </w:r>
      <w:r w:rsidRPr="006605A8">
        <w:t xml:space="preserve"> of a cyclic di-GMP-specific diguanylate cyclase and phosphodiesterase genes in </w:t>
      </w:r>
      <w:r w:rsidRPr="006605A8">
        <w:rPr>
          <w:i/>
          <w:iCs/>
        </w:rPr>
        <w:t>Klebsiella pneumoniae</w:t>
      </w:r>
      <w:r w:rsidRPr="006605A8">
        <w:t xml:space="preserve"> MBB</w:t>
      </w:r>
      <w:r w:rsidR="00FA0C46">
        <w:t>9</w:t>
      </w:r>
      <w:bookmarkEnd w:id="102"/>
    </w:p>
    <w:p w14:paraId="587E45E7" w14:textId="77777777" w:rsidR="006829D0" w:rsidRPr="00BD7E7B" w:rsidRDefault="006829D0" w:rsidP="00A353CB">
      <w:pPr>
        <w:pStyle w:val="Heading1"/>
      </w:pPr>
    </w:p>
    <w:p w14:paraId="39D341DC" w14:textId="5C5CDCC3" w:rsidR="006605A8" w:rsidRPr="009A6E76" w:rsidRDefault="006605A8" w:rsidP="007F2B22">
      <w:pPr>
        <w:pStyle w:val="Heading2"/>
      </w:pPr>
      <w:bookmarkStart w:id="103" w:name="_Toc4505933"/>
      <w:r>
        <w:t>5</w:t>
      </w:r>
      <w:r w:rsidRPr="00451C19">
        <w:t>.1 Introduction</w:t>
      </w:r>
      <w:bookmarkEnd w:id="103"/>
    </w:p>
    <w:p w14:paraId="48BF6134" w14:textId="460B7E40" w:rsidR="00CE2572" w:rsidRDefault="006605A8" w:rsidP="009B3507">
      <w:pPr>
        <w:spacing w:line="360" w:lineRule="auto"/>
        <w:jc w:val="both"/>
      </w:pPr>
      <w:r>
        <w:rPr>
          <w:rFonts w:asciiTheme="majorBidi" w:eastAsia="WarnockPro-Regular" w:hAnsiTheme="majorBidi" w:cstheme="majorBidi"/>
        </w:rPr>
        <w:t xml:space="preserve">     </w:t>
      </w:r>
      <w:r w:rsidRPr="006605A8">
        <w:rPr>
          <w:rFonts w:asciiTheme="majorBidi" w:eastAsia="WarnockPro-Regular" w:hAnsiTheme="majorBidi" w:cstheme="majorBidi"/>
        </w:rPr>
        <w:t>The pattern of genes expressed in sessile, biofilm-producing bacteria can be different from that of planktonic cells (</w:t>
      </w:r>
      <w:r w:rsidRPr="006605A8">
        <w:rPr>
          <w:rFonts w:asciiTheme="majorBidi" w:eastAsia="WarnockPro-Regular" w:hAnsiTheme="majorBidi" w:cstheme="majorBidi"/>
          <w:noProof/>
        </w:rPr>
        <w:t xml:space="preserve">Marvin </w:t>
      </w:r>
      <w:r w:rsidRPr="006605A8">
        <w:rPr>
          <w:rFonts w:asciiTheme="majorBidi" w:eastAsia="WarnockPro-Regular" w:hAnsiTheme="majorBidi" w:cstheme="majorBidi"/>
          <w:i/>
          <w:iCs/>
          <w:noProof/>
        </w:rPr>
        <w:t>et al</w:t>
      </w:r>
      <w:r w:rsidRPr="006605A8">
        <w:rPr>
          <w:rFonts w:asciiTheme="majorBidi" w:eastAsia="WarnockPro-Regular" w:hAnsiTheme="majorBidi" w:cstheme="majorBidi"/>
          <w:noProof/>
        </w:rPr>
        <w:t xml:space="preserve">., 2001). </w:t>
      </w:r>
      <w:r w:rsidRPr="006605A8">
        <w:rPr>
          <w:rFonts w:asciiTheme="majorBidi" w:eastAsia="WarnockPro-Regular" w:hAnsiTheme="majorBidi" w:cstheme="majorBidi"/>
        </w:rPr>
        <w:t>Bis-(3’–5’)-cyclic-dimeric guanosine monophosphate (c-di-GMP) is a bacterial second messenger known to mediate the regulation of multiple</w:t>
      </w:r>
      <w:r w:rsidRPr="006605A8">
        <w:rPr>
          <w:rStyle w:val="apple-converted-space"/>
          <w:rFonts w:asciiTheme="majorBidi" w:hAnsiTheme="majorBidi" w:cstheme="majorBidi"/>
          <w:color w:val="545454"/>
          <w:shd w:val="clear" w:color="auto" w:fill="FFFFFF"/>
        </w:rPr>
        <w:t> </w:t>
      </w:r>
      <w:r w:rsidRPr="006605A8">
        <w:rPr>
          <w:rFonts w:asciiTheme="majorBidi" w:eastAsia="WarnockPro-Regular" w:hAnsiTheme="majorBidi" w:cstheme="majorBidi"/>
        </w:rPr>
        <w:t xml:space="preserve">cellular processes (Sisti </w:t>
      </w:r>
      <w:r w:rsidRPr="006605A8">
        <w:rPr>
          <w:rFonts w:asciiTheme="majorBidi" w:eastAsia="WarnockPro-Regular" w:hAnsiTheme="majorBidi" w:cstheme="majorBidi"/>
          <w:i/>
          <w:iCs/>
        </w:rPr>
        <w:t>et al</w:t>
      </w:r>
      <w:r w:rsidRPr="006605A8">
        <w:rPr>
          <w:rFonts w:asciiTheme="majorBidi" w:eastAsia="WarnockPro-Regular" w:hAnsiTheme="majorBidi" w:cstheme="majorBidi"/>
        </w:rPr>
        <w:t>., 2013). This molecule was first discovered as an allosteric activator of cellulose synthesis in </w:t>
      </w:r>
      <w:r w:rsidRPr="006605A8">
        <w:rPr>
          <w:rFonts w:asciiTheme="majorBidi" w:eastAsia="WarnockPro-Regular" w:hAnsiTheme="majorBidi" w:cstheme="majorBidi"/>
          <w:i/>
          <w:iCs/>
        </w:rPr>
        <w:t>Gluconacetobacter xylinus</w:t>
      </w:r>
      <w:r w:rsidRPr="006605A8">
        <w:rPr>
          <w:rFonts w:asciiTheme="majorBidi" w:eastAsia="WarnockPro-Regular" w:hAnsiTheme="majorBidi" w:cstheme="majorBidi"/>
        </w:rPr>
        <w:t xml:space="preserve"> (</w:t>
      </w:r>
      <w:r w:rsidRPr="006605A8">
        <w:rPr>
          <w:rFonts w:asciiTheme="majorBidi" w:eastAsia="WarnockPro-Regular" w:hAnsiTheme="majorBidi" w:cstheme="majorBidi"/>
          <w:noProof/>
        </w:rPr>
        <w:t xml:space="preserve">Cotter and Stibitz, 2007). </w:t>
      </w:r>
      <w:r w:rsidR="00DF732B" w:rsidRPr="006605A8">
        <w:rPr>
          <w:rFonts w:asciiTheme="majorBidi" w:eastAsia="WarnockPro-Regular" w:hAnsiTheme="majorBidi" w:cstheme="majorBidi"/>
        </w:rPr>
        <w:t>Cyclic-di-GMP has been found to regulate a wide range of functions including</w:t>
      </w:r>
      <w:r w:rsidR="00DF732B">
        <w:rPr>
          <w:rFonts w:asciiTheme="majorBidi" w:eastAsia="WarnockPro-Regular" w:hAnsiTheme="majorBidi" w:cstheme="majorBidi"/>
        </w:rPr>
        <w:t xml:space="preserve"> </w:t>
      </w:r>
      <w:r w:rsidRPr="006605A8">
        <w:rPr>
          <w:rFonts w:asciiTheme="majorBidi" w:eastAsia="WarnockPro-Regular" w:hAnsiTheme="majorBidi" w:cstheme="majorBidi"/>
        </w:rPr>
        <w:t>bacterial adhesion and biofilm formation, bacterial motility, and control the virulence of bacterial pathogens (</w:t>
      </w:r>
      <w:r w:rsidRPr="006605A8">
        <w:rPr>
          <w:rFonts w:asciiTheme="majorBidi" w:eastAsia="WarnockPro-Regular" w:hAnsiTheme="majorBidi" w:cstheme="majorBidi"/>
          <w:noProof/>
        </w:rPr>
        <w:t xml:space="preserve">Sisti </w:t>
      </w:r>
      <w:r w:rsidRPr="006605A8">
        <w:rPr>
          <w:rFonts w:asciiTheme="majorBidi" w:eastAsia="WarnockPro-Regular" w:hAnsiTheme="majorBidi" w:cstheme="majorBidi"/>
          <w:i/>
          <w:iCs/>
          <w:noProof/>
        </w:rPr>
        <w:t>et al</w:t>
      </w:r>
      <w:r w:rsidRPr="006605A8">
        <w:rPr>
          <w:rFonts w:asciiTheme="majorBidi" w:eastAsia="WarnockPro-Regular" w:hAnsiTheme="majorBidi" w:cstheme="majorBidi"/>
          <w:noProof/>
        </w:rPr>
        <w:t xml:space="preserve">., 2013). </w:t>
      </w:r>
      <w:r w:rsidRPr="006605A8">
        <w:rPr>
          <w:rFonts w:asciiTheme="majorBidi" w:eastAsia="WarnockPro-Regular" w:hAnsiTheme="majorBidi" w:cstheme="majorBidi"/>
        </w:rPr>
        <w:t>The intracellular levels of c-di-GMP are modulated by the opposing action of two enzymatic functions (</w:t>
      </w:r>
      <w:r w:rsidRPr="006605A8">
        <w:rPr>
          <w:rFonts w:asciiTheme="majorBidi" w:eastAsia="WarnockPro-Regular" w:hAnsiTheme="majorBidi" w:cstheme="majorBidi"/>
          <w:noProof/>
        </w:rPr>
        <w:t xml:space="preserve">Schmid </w:t>
      </w:r>
      <w:r w:rsidRPr="006605A8">
        <w:rPr>
          <w:rFonts w:asciiTheme="majorBidi" w:eastAsia="WarnockPro-Regular" w:hAnsiTheme="majorBidi" w:cstheme="majorBidi"/>
          <w:i/>
          <w:iCs/>
          <w:noProof/>
        </w:rPr>
        <w:t>et al</w:t>
      </w:r>
      <w:r w:rsidRPr="006605A8">
        <w:rPr>
          <w:rFonts w:asciiTheme="majorBidi" w:eastAsia="WarnockPro-Regular" w:hAnsiTheme="majorBidi" w:cstheme="majorBidi"/>
          <w:noProof/>
        </w:rPr>
        <w:t xml:space="preserve">., 2017). </w:t>
      </w:r>
      <w:r w:rsidRPr="006605A8">
        <w:rPr>
          <w:rFonts w:asciiTheme="majorBidi" w:eastAsia="WarnockPro-Regular" w:hAnsiTheme="majorBidi" w:cstheme="majorBidi"/>
        </w:rPr>
        <w:t>Diguanylate cyclases (DGCs) catalyze the synthesis of c-di-GMP from two molecules of GTP and contain a consensus GG(D/E)EF motif catalytic active site (A-site) along with a second RxxD motif product inhibition site (I-site) that allows c-di-GMP binding to regulate the active domain (</w:t>
      </w:r>
      <w:r w:rsidRPr="006605A8">
        <w:rPr>
          <w:rFonts w:asciiTheme="majorBidi" w:eastAsia="WarnockPro-Regular" w:hAnsiTheme="majorBidi" w:cstheme="majorBidi"/>
          <w:noProof/>
        </w:rPr>
        <w:t xml:space="preserve">Cruz </w:t>
      </w:r>
      <w:r w:rsidRPr="006605A8">
        <w:rPr>
          <w:rFonts w:asciiTheme="majorBidi" w:eastAsia="WarnockPro-Regular" w:hAnsiTheme="majorBidi" w:cstheme="majorBidi"/>
          <w:i/>
          <w:iCs/>
          <w:noProof/>
        </w:rPr>
        <w:t>et al</w:t>
      </w:r>
      <w:r w:rsidRPr="006605A8">
        <w:rPr>
          <w:rFonts w:asciiTheme="majorBidi" w:eastAsia="WarnockPro-Regular" w:hAnsiTheme="majorBidi" w:cstheme="majorBidi"/>
          <w:noProof/>
        </w:rPr>
        <w:t xml:space="preserve">., 2012). </w:t>
      </w:r>
      <w:r w:rsidRPr="006605A8">
        <w:rPr>
          <w:rFonts w:asciiTheme="majorBidi" w:eastAsia="WarnockPro-Regular" w:hAnsiTheme="majorBidi" w:cstheme="majorBidi"/>
        </w:rPr>
        <w:t>Cyclic-di-GMP-specific phosphodiesterases (PDEs) hydrolyze c-di-GMP into linear 5′-phosphoguanylyl-(3′–5′)-guanosine (pGpG) or to two molecules of GMP (</w:t>
      </w:r>
      <w:r w:rsidRPr="006605A8">
        <w:rPr>
          <w:rFonts w:asciiTheme="majorBidi" w:eastAsia="WarnockPro-Regular" w:hAnsiTheme="majorBidi" w:cstheme="majorBidi"/>
          <w:noProof/>
        </w:rPr>
        <w:t xml:space="preserve">Stelitano </w:t>
      </w:r>
      <w:r w:rsidRPr="006605A8">
        <w:rPr>
          <w:rFonts w:asciiTheme="majorBidi" w:eastAsia="WarnockPro-Regular" w:hAnsiTheme="majorBidi" w:cstheme="majorBidi"/>
          <w:i/>
          <w:iCs/>
          <w:noProof/>
        </w:rPr>
        <w:t>et al</w:t>
      </w:r>
      <w:r w:rsidRPr="006605A8">
        <w:rPr>
          <w:rFonts w:asciiTheme="majorBidi" w:eastAsia="WarnockPro-Regular" w:hAnsiTheme="majorBidi" w:cstheme="majorBidi"/>
          <w:noProof/>
        </w:rPr>
        <w:t xml:space="preserve">., 2013). </w:t>
      </w:r>
      <w:r w:rsidRPr="006605A8">
        <w:rPr>
          <w:rFonts w:asciiTheme="majorBidi" w:eastAsia="WarnockPro-Regular" w:hAnsiTheme="majorBidi" w:cstheme="majorBidi"/>
        </w:rPr>
        <w:t>Cyclic-di-GMP is recognised as an intracellular signalling molecule that modulates the transition between planktonic and sessile bacterial lifestyles (</w:t>
      </w:r>
      <w:r w:rsidRPr="006605A8">
        <w:rPr>
          <w:rFonts w:asciiTheme="majorBidi" w:eastAsia="WarnockPro-Regular" w:hAnsiTheme="majorBidi" w:cstheme="majorBidi"/>
          <w:noProof/>
        </w:rPr>
        <w:t xml:space="preserve">Valentini and Filloux, 2016). </w:t>
      </w:r>
      <w:r w:rsidRPr="006605A8">
        <w:rPr>
          <w:rFonts w:asciiTheme="majorBidi" w:eastAsia="WarnockPro-Regular" w:hAnsiTheme="majorBidi" w:cstheme="majorBidi"/>
        </w:rPr>
        <w:t>High levels of c-di-GMP have been found to enhance the adhesion to surfaces, production of exopolysaccharides (EPS), and formation of bacterial biofilms, whereas low levels can increase bacterial motility, promote biofilm disassembly and lead to the activation of virulence pathways (</w:t>
      </w:r>
      <w:r w:rsidRPr="006605A8">
        <w:rPr>
          <w:rFonts w:asciiTheme="majorBidi" w:eastAsia="WarnockPro-Regular" w:hAnsiTheme="majorBidi" w:cstheme="majorBidi"/>
          <w:noProof/>
        </w:rPr>
        <w:t xml:space="preserve">Cruz </w:t>
      </w:r>
      <w:r w:rsidRPr="006605A8">
        <w:rPr>
          <w:rFonts w:asciiTheme="majorBidi" w:eastAsia="WarnockPro-Regular" w:hAnsiTheme="majorBidi" w:cstheme="majorBidi"/>
          <w:i/>
          <w:iCs/>
          <w:noProof/>
        </w:rPr>
        <w:t>et al</w:t>
      </w:r>
      <w:r w:rsidRPr="006605A8">
        <w:rPr>
          <w:rFonts w:asciiTheme="majorBidi" w:eastAsia="WarnockPro-Regular" w:hAnsiTheme="majorBidi" w:cstheme="majorBidi"/>
          <w:noProof/>
        </w:rPr>
        <w:t xml:space="preserve">., 2012; Gao </w:t>
      </w:r>
      <w:r w:rsidRPr="006605A8">
        <w:rPr>
          <w:rFonts w:asciiTheme="majorBidi" w:eastAsia="WarnockPro-Regular" w:hAnsiTheme="majorBidi" w:cstheme="majorBidi"/>
          <w:i/>
          <w:iCs/>
          <w:noProof/>
        </w:rPr>
        <w:t>et al</w:t>
      </w:r>
      <w:r w:rsidRPr="006605A8">
        <w:rPr>
          <w:rFonts w:asciiTheme="majorBidi" w:eastAsia="WarnockPro-Regular" w:hAnsiTheme="majorBidi" w:cstheme="majorBidi"/>
          <w:noProof/>
        </w:rPr>
        <w:t>., 2013).</w:t>
      </w:r>
      <w:r w:rsidRPr="006605A8">
        <w:rPr>
          <w:rFonts w:asciiTheme="majorBidi" w:eastAsia="WarnockPro-Regular" w:hAnsiTheme="majorBidi" w:cstheme="majorBidi"/>
        </w:rPr>
        <w:t xml:space="preserve"> Diguanylate cyclases proteins are characterised by a GGDEF catalytic motif which plays a significant role in the activity of these proteins, while PDE activity is associated with C-terminal EAL or HD-GYP domains (</w:t>
      </w:r>
      <w:r w:rsidRPr="006605A8">
        <w:rPr>
          <w:rFonts w:asciiTheme="majorBidi" w:eastAsia="WarnockPro-Regular" w:hAnsiTheme="majorBidi" w:cstheme="majorBidi"/>
          <w:noProof/>
        </w:rPr>
        <w:t xml:space="preserve">Cruz </w:t>
      </w:r>
      <w:r w:rsidRPr="006605A8">
        <w:rPr>
          <w:rFonts w:asciiTheme="majorBidi" w:eastAsia="WarnockPro-Regular" w:hAnsiTheme="majorBidi" w:cstheme="majorBidi"/>
          <w:i/>
          <w:iCs/>
          <w:noProof/>
        </w:rPr>
        <w:t>et al</w:t>
      </w:r>
      <w:r w:rsidRPr="006605A8">
        <w:rPr>
          <w:rFonts w:asciiTheme="majorBidi" w:eastAsia="WarnockPro-Regular" w:hAnsiTheme="majorBidi" w:cstheme="majorBidi"/>
          <w:noProof/>
        </w:rPr>
        <w:t xml:space="preserve">., 2012). </w:t>
      </w:r>
      <w:r w:rsidRPr="006605A8">
        <w:rPr>
          <w:rFonts w:asciiTheme="majorBidi" w:eastAsia="WarnockPro-Regular" w:hAnsiTheme="majorBidi" w:cstheme="majorBidi"/>
        </w:rPr>
        <w:t>Several studies have shown that besides the C-terminal catalytically active site present in DGC and PDE proteins, most of them harbor N-terminal sensory input domains that can respond to various internal and external signals, triggering activation of DGCs or PDEs (</w:t>
      </w:r>
      <w:r w:rsidRPr="006605A8">
        <w:rPr>
          <w:rFonts w:asciiTheme="majorBidi" w:eastAsia="WarnockPro-Regular" w:hAnsiTheme="majorBidi" w:cstheme="majorBidi"/>
          <w:noProof/>
        </w:rPr>
        <w:t xml:space="preserve">Cruz </w:t>
      </w:r>
      <w:r w:rsidRPr="006605A8">
        <w:rPr>
          <w:rFonts w:asciiTheme="majorBidi" w:eastAsia="WarnockPro-Regular" w:hAnsiTheme="majorBidi" w:cstheme="majorBidi"/>
          <w:i/>
          <w:iCs/>
          <w:noProof/>
        </w:rPr>
        <w:t>et al</w:t>
      </w:r>
      <w:r w:rsidRPr="006605A8">
        <w:rPr>
          <w:rFonts w:asciiTheme="majorBidi" w:eastAsia="WarnockPro-Regular" w:hAnsiTheme="majorBidi" w:cstheme="majorBidi"/>
          <w:noProof/>
        </w:rPr>
        <w:t>., 2012).</w:t>
      </w:r>
      <w:r w:rsidR="008C6DAF">
        <w:rPr>
          <w:rFonts w:asciiTheme="majorBidi" w:eastAsia="WarnockPro-Regular" w:hAnsiTheme="majorBidi" w:cstheme="majorBidi"/>
          <w:noProof/>
        </w:rPr>
        <w:t xml:space="preserve"> </w:t>
      </w:r>
      <w:r w:rsidR="008C6DAF" w:rsidRPr="006605A8">
        <w:rPr>
          <w:rFonts w:asciiTheme="majorBidi" w:eastAsia="WarnockPro-Regular" w:hAnsiTheme="majorBidi" w:cstheme="majorBidi"/>
        </w:rPr>
        <w:t xml:space="preserve">These domains may be found individually or together as hybrid proteins that </w:t>
      </w:r>
      <w:r w:rsidR="008C6DAF">
        <w:rPr>
          <w:rFonts w:asciiTheme="majorBidi" w:eastAsia="WarnockPro-Regular" w:hAnsiTheme="majorBidi" w:cstheme="majorBidi"/>
        </w:rPr>
        <w:t>possess</w:t>
      </w:r>
      <w:r w:rsidR="008C6DAF" w:rsidRPr="006605A8">
        <w:rPr>
          <w:rFonts w:asciiTheme="majorBidi" w:eastAsia="WarnockPro-Regular" w:hAnsiTheme="majorBidi" w:cstheme="majorBidi"/>
        </w:rPr>
        <w:t xml:space="preserve"> both GGDEF and EAL domains; however, hybrid proteins usually have </w:t>
      </w:r>
      <w:r w:rsidR="008C6DAF">
        <w:rPr>
          <w:rFonts w:asciiTheme="majorBidi" w:eastAsia="WarnockPro-Regular" w:hAnsiTheme="majorBidi" w:cstheme="majorBidi"/>
        </w:rPr>
        <w:t>only</w:t>
      </w:r>
      <w:r w:rsidR="008C6DAF" w:rsidRPr="006605A8">
        <w:rPr>
          <w:rFonts w:asciiTheme="majorBidi" w:eastAsia="WarnockPro-Regular" w:hAnsiTheme="majorBidi" w:cstheme="majorBidi"/>
        </w:rPr>
        <w:t xml:space="preserve"> PDE </w:t>
      </w:r>
      <w:r w:rsidR="008C6DAF" w:rsidRPr="006605A8">
        <w:rPr>
          <w:rFonts w:asciiTheme="majorBidi" w:eastAsia="WarnockPro-Regular" w:hAnsiTheme="majorBidi" w:cstheme="majorBidi"/>
        </w:rPr>
        <w:lastRenderedPageBreak/>
        <w:t>or DGC activity, although in some cases both functions can be present (</w:t>
      </w:r>
      <w:r w:rsidR="008C6DAF" w:rsidRPr="006605A8">
        <w:rPr>
          <w:rFonts w:asciiTheme="majorBidi" w:eastAsia="WarnockPro-Regular" w:hAnsiTheme="majorBidi" w:cstheme="majorBidi"/>
          <w:noProof/>
        </w:rPr>
        <w:t xml:space="preserve">Cruz </w:t>
      </w:r>
      <w:r w:rsidR="008C6DAF" w:rsidRPr="006605A8">
        <w:rPr>
          <w:rFonts w:asciiTheme="majorBidi" w:eastAsia="WarnockPro-Regular" w:hAnsiTheme="majorBidi" w:cstheme="majorBidi"/>
          <w:i/>
          <w:iCs/>
          <w:noProof/>
        </w:rPr>
        <w:t>et al</w:t>
      </w:r>
      <w:r w:rsidR="008C6DAF" w:rsidRPr="006605A8">
        <w:rPr>
          <w:rFonts w:asciiTheme="majorBidi" w:eastAsia="WarnockPro-Regular" w:hAnsiTheme="majorBidi" w:cstheme="majorBidi"/>
          <w:noProof/>
        </w:rPr>
        <w:t xml:space="preserve">., 2012). </w:t>
      </w:r>
      <w:r w:rsidR="008C6DAF" w:rsidRPr="006605A8">
        <w:rPr>
          <w:rFonts w:asciiTheme="majorBidi" w:eastAsia="WarnockPro-Regular" w:hAnsiTheme="majorBidi" w:cstheme="majorBidi"/>
        </w:rPr>
        <w:t>Many GGDEF and EAL domain</w:t>
      </w:r>
      <w:r w:rsidR="008C6DAF" w:rsidRPr="00B45414">
        <w:rPr>
          <w:rFonts w:asciiTheme="majorBidi" w:eastAsia="WarnockPro-Regular" w:hAnsiTheme="majorBidi" w:cstheme="majorBidi"/>
        </w:rPr>
        <w:t xml:space="preserve"> </w:t>
      </w:r>
      <w:r w:rsidR="008C6DAF" w:rsidRPr="006605A8">
        <w:rPr>
          <w:rFonts w:asciiTheme="majorBidi" w:eastAsia="WarnockPro-Regular" w:hAnsiTheme="majorBidi" w:cstheme="majorBidi"/>
        </w:rPr>
        <w:t>proteins</w:t>
      </w:r>
      <w:r w:rsidR="008C6DAF">
        <w:rPr>
          <w:rFonts w:asciiTheme="majorBidi" w:eastAsia="WarnockPro-Regular" w:hAnsiTheme="majorBidi" w:cstheme="majorBidi"/>
        </w:rPr>
        <w:t xml:space="preserve"> possess</w:t>
      </w:r>
      <w:r w:rsidR="008C6DAF" w:rsidRPr="006605A8">
        <w:rPr>
          <w:rFonts w:asciiTheme="majorBidi" w:eastAsia="WarnockPro-Regular" w:hAnsiTheme="majorBidi" w:cstheme="majorBidi"/>
        </w:rPr>
        <w:t xml:space="preserve"> sensory domains, indicating that complex signal integration and domain interaction might exist in a single protein (</w:t>
      </w:r>
      <w:r w:rsidR="008C6DAF" w:rsidRPr="006605A8">
        <w:rPr>
          <w:rFonts w:asciiTheme="majorBidi" w:eastAsia="WarnockPro-Regular" w:hAnsiTheme="majorBidi" w:cstheme="majorBidi"/>
          <w:noProof/>
        </w:rPr>
        <w:t xml:space="preserve">Tchigvintsev </w:t>
      </w:r>
      <w:r w:rsidR="008C6DAF" w:rsidRPr="006605A8">
        <w:rPr>
          <w:rFonts w:asciiTheme="majorBidi" w:eastAsia="WarnockPro-Regular" w:hAnsiTheme="majorBidi" w:cstheme="majorBidi"/>
          <w:i/>
          <w:iCs/>
          <w:noProof/>
        </w:rPr>
        <w:t>et al</w:t>
      </w:r>
      <w:r w:rsidR="008C6DAF" w:rsidRPr="006605A8">
        <w:rPr>
          <w:rFonts w:asciiTheme="majorBidi" w:eastAsia="WarnockPro-Regular" w:hAnsiTheme="majorBidi" w:cstheme="majorBidi"/>
          <w:noProof/>
        </w:rPr>
        <w:t xml:space="preserve">., 2010). </w:t>
      </w:r>
      <w:r w:rsidR="003767A2">
        <w:rPr>
          <w:rFonts w:asciiTheme="majorBidi" w:eastAsia="WarnockPro-Regular" w:hAnsiTheme="majorBidi" w:cstheme="majorBidi"/>
        </w:rPr>
        <w:t xml:space="preserve">However, </w:t>
      </w:r>
      <w:r w:rsidR="00196E01">
        <w:rPr>
          <w:rFonts w:asciiTheme="majorBidi" w:eastAsia="WarnockPro-Regular" w:hAnsiTheme="majorBidi" w:cstheme="majorBidi"/>
        </w:rPr>
        <w:t>c</w:t>
      </w:r>
      <w:r w:rsidR="00196E01" w:rsidRPr="00196E01">
        <w:rPr>
          <w:rFonts w:asciiTheme="majorBidi" w:eastAsia="WarnockPro-Regular" w:hAnsiTheme="majorBidi" w:cstheme="majorBidi"/>
        </w:rPr>
        <w:t>ellular aggregation and formation</w:t>
      </w:r>
      <w:r w:rsidR="00196E01">
        <w:rPr>
          <w:rFonts w:asciiTheme="majorBidi" w:eastAsia="WarnockPro-Regular" w:hAnsiTheme="majorBidi" w:cstheme="majorBidi"/>
        </w:rPr>
        <w:t xml:space="preserve"> of </w:t>
      </w:r>
      <w:r w:rsidR="00196E01" w:rsidRPr="00196E01">
        <w:rPr>
          <w:rFonts w:asciiTheme="majorBidi" w:eastAsia="WarnockPro-Regular" w:hAnsiTheme="majorBidi" w:cstheme="majorBidi"/>
        </w:rPr>
        <w:t>biofilm</w:t>
      </w:r>
      <w:r w:rsidR="00196E01">
        <w:rPr>
          <w:rFonts w:asciiTheme="majorBidi" w:eastAsia="WarnockPro-Regular" w:hAnsiTheme="majorBidi" w:cstheme="majorBidi"/>
        </w:rPr>
        <w:t xml:space="preserve"> can also be stimulated by </w:t>
      </w:r>
      <w:r w:rsidR="00196E01" w:rsidRPr="00196E01">
        <w:rPr>
          <w:rFonts w:asciiTheme="majorBidi" w:eastAsia="WarnockPro-Regular" w:hAnsiTheme="majorBidi" w:cstheme="majorBidi"/>
        </w:rPr>
        <w:t xml:space="preserve">pGpG </w:t>
      </w:r>
      <w:r w:rsidR="00A12EAD">
        <w:rPr>
          <w:rFonts w:asciiTheme="majorBidi" w:eastAsia="WarnockPro-Regular" w:hAnsiTheme="majorBidi" w:cstheme="majorBidi"/>
        </w:rPr>
        <w:t xml:space="preserve">which is </w:t>
      </w:r>
      <w:r w:rsidR="00196E01" w:rsidRPr="00196E01">
        <w:rPr>
          <w:rFonts w:asciiTheme="majorBidi" w:eastAsia="WarnockPro-Regular" w:hAnsiTheme="majorBidi" w:cstheme="majorBidi"/>
        </w:rPr>
        <w:t>the primary produc</w:t>
      </w:r>
      <w:r w:rsidR="00196E01">
        <w:rPr>
          <w:rFonts w:asciiTheme="majorBidi" w:eastAsia="WarnockPro-Regular" w:hAnsiTheme="majorBidi" w:cstheme="majorBidi"/>
        </w:rPr>
        <w:t>t of c-di-GMP cleavage by PDEs (</w:t>
      </w:r>
      <w:r w:rsidR="00196E01">
        <w:rPr>
          <w:noProof/>
        </w:rPr>
        <w:t xml:space="preserve">Hengge </w:t>
      </w:r>
      <w:r w:rsidR="00196E01" w:rsidRPr="00196E01">
        <w:rPr>
          <w:i/>
          <w:iCs/>
          <w:noProof/>
        </w:rPr>
        <w:t>et al</w:t>
      </w:r>
      <w:r w:rsidR="00196E01">
        <w:rPr>
          <w:noProof/>
        </w:rPr>
        <w:t>., 2016).</w:t>
      </w:r>
      <w:r w:rsidR="00253F0C">
        <w:rPr>
          <w:noProof/>
        </w:rPr>
        <w:t xml:space="preserve"> </w:t>
      </w:r>
      <w:r w:rsidR="00E0072B">
        <w:rPr>
          <w:noProof/>
        </w:rPr>
        <w:t xml:space="preserve">Although </w:t>
      </w:r>
      <w:r w:rsidR="00E0072B">
        <w:t xml:space="preserve">the EAL domain-containing PDE, a monomeric enzyme, can linearize c-di-GMP into 5′-pGpG, HD-GYP domain-containing PDE can also breaks the phosphodiester bond in c-di-GMP to produce 5′-pGpG which is further degraded </w:t>
      </w:r>
      <w:r w:rsidR="00F04A66">
        <w:t>into GMP (</w:t>
      </w:r>
      <w:r w:rsidR="00F04A66">
        <w:rPr>
          <w:noProof/>
        </w:rPr>
        <w:t xml:space="preserve">Juyi </w:t>
      </w:r>
      <w:r w:rsidR="00F04A66" w:rsidRPr="00F04A66">
        <w:rPr>
          <w:i/>
          <w:iCs/>
          <w:noProof/>
        </w:rPr>
        <w:t>et al</w:t>
      </w:r>
      <w:r w:rsidR="00F04A66">
        <w:rPr>
          <w:noProof/>
        </w:rPr>
        <w:t>., 2015).</w:t>
      </w:r>
      <w:r w:rsidR="00FF19FD">
        <w:t xml:space="preserve"> </w:t>
      </w:r>
      <w:r w:rsidR="00726585">
        <w:t xml:space="preserve">HD-GYP domains </w:t>
      </w:r>
      <w:r w:rsidR="00DC105D">
        <w:t xml:space="preserve">belong to </w:t>
      </w:r>
      <w:r w:rsidR="00726585">
        <w:t xml:space="preserve">a subclass of the HD domain superfamily, characterized by a His-Asp (HD) divalent metal-binding motif, a conserved His, His, Glu (HHE) motif and a Gly-Tyr-Pro (GYP) motif </w:t>
      </w:r>
      <w:r w:rsidR="00FF19FD">
        <w:t>(</w:t>
      </w:r>
      <w:r w:rsidR="00FF19FD">
        <w:rPr>
          <w:noProof/>
        </w:rPr>
        <w:t xml:space="preserve">Juyi </w:t>
      </w:r>
      <w:r w:rsidR="00FF19FD" w:rsidRPr="00F04A66">
        <w:rPr>
          <w:i/>
          <w:iCs/>
          <w:noProof/>
        </w:rPr>
        <w:t>et al</w:t>
      </w:r>
      <w:r w:rsidR="00FF19FD">
        <w:rPr>
          <w:noProof/>
        </w:rPr>
        <w:t>., 2015).</w:t>
      </w:r>
      <w:r w:rsidR="00DC105D">
        <w:rPr>
          <w:noProof/>
        </w:rPr>
        <w:t>When</w:t>
      </w:r>
      <w:r w:rsidR="00253F0C">
        <w:rPr>
          <w:noProof/>
        </w:rPr>
        <w:t xml:space="preserve"> </w:t>
      </w:r>
      <w:r w:rsidR="00A91FF3" w:rsidRPr="00196E01">
        <w:rPr>
          <w:rFonts w:asciiTheme="majorBidi" w:eastAsia="WarnockPro-Regular" w:hAnsiTheme="majorBidi" w:cstheme="majorBidi"/>
        </w:rPr>
        <w:t xml:space="preserve">pGpG </w:t>
      </w:r>
      <w:r w:rsidR="005C65CD">
        <w:rPr>
          <w:noProof/>
        </w:rPr>
        <w:t>does</w:t>
      </w:r>
      <w:r w:rsidR="00253F0C">
        <w:rPr>
          <w:noProof/>
        </w:rPr>
        <w:t xml:space="preserve"> not </w:t>
      </w:r>
      <w:r w:rsidR="005C65CD">
        <w:rPr>
          <w:noProof/>
        </w:rPr>
        <w:t xml:space="preserve">further </w:t>
      </w:r>
      <w:r w:rsidR="00A91FF3">
        <w:t>hydrolyze to GMP molecules</w:t>
      </w:r>
      <w:r w:rsidR="00253F0C">
        <w:rPr>
          <w:noProof/>
        </w:rPr>
        <w:t xml:space="preserve">, it will accumulate and inhibit </w:t>
      </w:r>
      <w:r w:rsidR="00253F0C" w:rsidRPr="008B42C7">
        <w:rPr>
          <w:noProof/>
        </w:rPr>
        <w:t xml:space="preserve">via feedback, </w:t>
      </w:r>
      <w:r w:rsidR="005C65CD" w:rsidRPr="005C65CD">
        <w:rPr>
          <w:noProof/>
        </w:rPr>
        <w:t>phosphodiesterase </w:t>
      </w:r>
      <w:r w:rsidR="00253F0C" w:rsidRPr="008B42C7">
        <w:rPr>
          <w:noProof/>
        </w:rPr>
        <w:t>activity</w:t>
      </w:r>
      <w:r w:rsidR="00253F0C">
        <w:rPr>
          <w:noProof/>
        </w:rPr>
        <w:t xml:space="preserve"> </w:t>
      </w:r>
      <w:r w:rsidR="00253F0C">
        <w:rPr>
          <w:rFonts w:asciiTheme="majorBidi" w:eastAsia="WarnockPro-Regular" w:hAnsiTheme="majorBidi" w:cstheme="majorBidi"/>
        </w:rPr>
        <w:t>(</w:t>
      </w:r>
      <w:r w:rsidR="00253F0C">
        <w:rPr>
          <w:noProof/>
        </w:rPr>
        <w:t xml:space="preserve">Hengge </w:t>
      </w:r>
      <w:r w:rsidR="00253F0C" w:rsidRPr="00196E01">
        <w:rPr>
          <w:i/>
          <w:iCs/>
          <w:noProof/>
        </w:rPr>
        <w:t>et al</w:t>
      </w:r>
      <w:r w:rsidR="00253F0C">
        <w:rPr>
          <w:noProof/>
        </w:rPr>
        <w:t>., 2016).</w:t>
      </w:r>
      <w:r w:rsidR="00167911">
        <w:t xml:space="preserve"> The addition of excess pGpG </w:t>
      </w:r>
      <w:r w:rsidR="00B306D4">
        <w:t xml:space="preserve">has been found to increase c-di-GMP half-life </w:t>
      </w:r>
      <w:r w:rsidR="00B306D4" w:rsidRPr="00543778">
        <w:rPr>
          <w:i/>
          <w:iCs/>
        </w:rPr>
        <w:t>in vitro</w:t>
      </w:r>
      <w:r w:rsidR="00DA7C36">
        <w:t>,</w:t>
      </w:r>
      <w:r w:rsidR="00543778">
        <w:t xml:space="preserve"> suggesting that removal of pGpG is required for terminating c-di-GMP signaling (Mona </w:t>
      </w:r>
      <w:r w:rsidR="00543778" w:rsidRPr="00441E38">
        <w:rPr>
          <w:i/>
          <w:iCs/>
        </w:rPr>
        <w:t>et al.,</w:t>
      </w:r>
      <w:r w:rsidR="00543778">
        <w:t xml:space="preserve"> 2015).</w:t>
      </w:r>
      <w:r w:rsidR="006578DF">
        <w:t xml:space="preserve"> Oligoribonuclease (Orn) was identified as </w:t>
      </w:r>
      <w:r w:rsidR="006578DF" w:rsidRPr="00441E38">
        <w:t>the primary enzyme</w:t>
      </w:r>
      <w:r w:rsidR="00441E38">
        <w:t xml:space="preserve">, cleaves two- to five-nucleotide-long RNA molecules, </w:t>
      </w:r>
      <w:r w:rsidR="00441E38" w:rsidRPr="00441E38">
        <w:t xml:space="preserve">that </w:t>
      </w:r>
      <w:r w:rsidR="009B3507">
        <w:t xml:space="preserve">binds pGpG </w:t>
      </w:r>
      <w:r w:rsidR="00441E38">
        <w:t xml:space="preserve">but not c-di-GMP and </w:t>
      </w:r>
      <w:r w:rsidR="00441E38" w:rsidRPr="00441E38">
        <w:t>degrades pGpG to GMP</w:t>
      </w:r>
      <w:r w:rsidR="00441E38">
        <w:t xml:space="preserve"> (Mona </w:t>
      </w:r>
      <w:r w:rsidR="00441E38" w:rsidRPr="00441E38">
        <w:rPr>
          <w:i/>
          <w:iCs/>
        </w:rPr>
        <w:t>et al.,</w:t>
      </w:r>
      <w:r w:rsidR="00441E38">
        <w:t xml:space="preserve"> 2015).</w:t>
      </w:r>
    </w:p>
    <w:p w14:paraId="41F73F7B" w14:textId="77777777" w:rsidR="009B3507" w:rsidRPr="009B3507" w:rsidRDefault="009B3507" w:rsidP="009B3507">
      <w:pPr>
        <w:spacing w:line="360" w:lineRule="auto"/>
        <w:jc w:val="both"/>
      </w:pPr>
    </w:p>
    <w:p w14:paraId="1F6CCF38" w14:textId="3C919D5E" w:rsidR="00AB781B" w:rsidRDefault="00AC4856" w:rsidP="00E84E6A">
      <w:pPr>
        <w:spacing w:line="360" w:lineRule="auto"/>
        <w:jc w:val="both"/>
        <w:rPr>
          <w:rFonts w:asciiTheme="majorBidi" w:hAnsiTheme="majorBidi" w:cstheme="majorBidi"/>
        </w:rPr>
      </w:pPr>
      <w:r>
        <w:rPr>
          <w:rFonts w:asciiTheme="majorBidi" w:eastAsia="WarnockPro-Regular" w:hAnsiTheme="majorBidi" w:cstheme="majorBidi"/>
        </w:rPr>
        <w:t xml:space="preserve">     </w:t>
      </w:r>
      <w:r w:rsidR="00CE2572" w:rsidRPr="006605A8">
        <w:rPr>
          <w:rFonts w:asciiTheme="majorBidi" w:eastAsia="WarnockPro-Regular" w:hAnsiTheme="majorBidi" w:cstheme="majorBidi"/>
        </w:rPr>
        <w:t xml:space="preserve">Microbial attachment to </w:t>
      </w:r>
      <w:r w:rsidR="00CE2572" w:rsidRPr="006605A8">
        <w:rPr>
          <w:rFonts w:asciiTheme="majorBidi" w:hAnsiTheme="majorBidi" w:cstheme="majorBidi"/>
          <w:color w:val="000000"/>
          <w:shd w:val="clear" w:color="auto" w:fill="FFFFFF"/>
        </w:rPr>
        <w:t xml:space="preserve">host cell and abiotic surfaces is typically mediated in </w:t>
      </w:r>
      <w:r w:rsidR="007A0C7C">
        <w:rPr>
          <w:rFonts w:asciiTheme="majorBidi" w:hAnsiTheme="majorBidi" w:cstheme="majorBidi"/>
          <w:color w:val="000000"/>
          <w:shd w:val="clear" w:color="auto" w:fill="FFFFFF"/>
        </w:rPr>
        <w:t>g</w:t>
      </w:r>
      <w:r w:rsidR="00CE2572" w:rsidRPr="006605A8">
        <w:rPr>
          <w:rFonts w:asciiTheme="majorBidi" w:hAnsiTheme="majorBidi" w:cstheme="majorBidi"/>
          <w:color w:val="000000"/>
          <w:shd w:val="clear" w:color="auto" w:fill="FFFFFF"/>
        </w:rPr>
        <w:t>ram-negative enterobacteria by fimbrial adhesins (</w:t>
      </w:r>
      <w:r w:rsidR="00CE2572" w:rsidRPr="006605A8">
        <w:rPr>
          <w:rFonts w:asciiTheme="majorBidi" w:hAnsiTheme="majorBidi" w:cstheme="majorBidi"/>
          <w:noProof/>
          <w:color w:val="000000"/>
          <w:shd w:val="clear" w:color="auto" w:fill="FFFFFF"/>
        </w:rPr>
        <w:t xml:space="preserve">Murphy </w:t>
      </w:r>
      <w:r w:rsidR="00CE2572" w:rsidRPr="006605A8">
        <w:rPr>
          <w:rFonts w:asciiTheme="majorBidi" w:hAnsiTheme="majorBidi" w:cstheme="majorBidi"/>
          <w:i/>
          <w:iCs/>
          <w:noProof/>
          <w:color w:val="000000"/>
          <w:shd w:val="clear" w:color="auto" w:fill="FFFFFF"/>
        </w:rPr>
        <w:t>et al</w:t>
      </w:r>
      <w:r w:rsidR="00CE2572" w:rsidRPr="006605A8">
        <w:rPr>
          <w:rFonts w:asciiTheme="majorBidi" w:hAnsiTheme="majorBidi" w:cstheme="majorBidi"/>
          <w:noProof/>
          <w:color w:val="000000"/>
          <w:shd w:val="clear" w:color="auto" w:fill="FFFFFF"/>
        </w:rPr>
        <w:t xml:space="preserve">., 2013). </w:t>
      </w:r>
      <w:r w:rsidR="00CE2572" w:rsidRPr="006605A8">
        <w:rPr>
          <w:rFonts w:asciiTheme="majorBidi" w:hAnsiTheme="majorBidi" w:cstheme="majorBidi"/>
          <w:color w:val="000000"/>
          <w:shd w:val="clear" w:color="auto" w:fill="FFFFFF"/>
        </w:rPr>
        <w:t xml:space="preserve">Two fimbrial </w:t>
      </w:r>
      <w:r w:rsidR="00CE2572">
        <w:rPr>
          <w:rFonts w:asciiTheme="majorBidi" w:hAnsiTheme="majorBidi" w:cstheme="majorBidi"/>
          <w:color w:val="000000"/>
          <w:shd w:val="clear" w:color="auto" w:fill="FFFFFF"/>
        </w:rPr>
        <w:t>adhesions,</w:t>
      </w:r>
      <w:r w:rsidR="00CE2572" w:rsidRPr="006605A8">
        <w:rPr>
          <w:rFonts w:asciiTheme="majorBidi" w:hAnsiTheme="majorBidi" w:cstheme="majorBidi"/>
          <w:color w:val="000000"/>
          <w:shd w:val="clear" w:color="auto" w:fill="FFFFFF"/>
        </w:rPr>
        <w:t xml:space="preserve"> type 1 and type 3 fimbriae</w:t>
      </w:r>
      <w:r w:rsidR="00CE2572">
        <w:rPr>
          <w:rFonts w:asciiTheme="majorBidi" w:hAnsiTheme="majorBidi" w:cstheme="majorBidi"/>
          <w:color w:val="000000"/>
          <w:shd w:val="clear" w:color="auto" w:fill="FFFFFF"/>
        </w:rPr>
        <w:t>,</w:t>
      </w:r>
      <w:r w:rsidR="00CE2572" w:rsidRPr="006605A8">
        <w:rPr>
          <w:rFonts w:asciiTheme="majorBidi" w:hAnsiTheme="majorBidi" w:cstheme="majorBidi"/>
          <w:color w:val="000000"/>
          <w:shd w:val="clear" w:color="auto" w:fill="FFFFFF"/>
        </w:rPr>
        <w:t xml:space="preserve"> are usually identified on the surfaces of </w:t>
      </w:r>
      <w:r w:rsidR="00CE2572" w:rsidRPr="006605A8">
        <w:rPr>
          <w:rStyle w:val="Emphasis"/>
          <w:rFonts w:asciiTheme="majorBidi" w:eastAsiaTheme="majorEastAsia" w:hAnsiTheme="majorBidi" w:cstheme="majorBidi"/>
          <w:color w:val="000000"/>
          <w:shd w:val="clear" w:color="auto" w:fill="FFFFFF"/>
        </w:rPr>
        <w:t>K. pneumoniae</w:t>
      </w:r>
      <w:r w:rsidR="00CE2572" w:rsidRPr="006605A8">
        <w:rPr>
          <w:rFonts w:asciiTheme="majorBidi" w:hAnsiTheme="majorBidi" w:cstheme="majorBidi"/>
          <w:color w:val="000000"/>
          <w:shd w:val="clear" w:color="auto" w:fill="FFFFFF"/>
        </w:rPr>
        <w:t xml:space="preserve"> (</w:t>
      </w:r>
      <w:r w:rsidR="00CE2572" w:rsidRPr="006605A8">
        <w:rPr>
          <w:rFonts w:asciiTheme="majorBidi" w:hAnsiTheme="majorBidi" w:cstheme="majorBidi"/>
          <w:noProof/>
          <w:color w:val="000000"/>
          <w:shd w:val="clear" w:color="auto" w:fill="FFFFFF"/>
        </w:rPr>
        <w:t xml:space="preserve">Murphy </w:t>
      </w:r>
      <w:r w:rsidR="00CE2572" w:rsidRPr="006605A8">
        <w:rPr>
          <w:rFonts w:asciiTheme="majorBidi" w:hAnsiTheme="majorBidi" w:cstheme="majorBidi"/>
          <w:i/>
          <w:iCs/>
          <w:noProof/>
          <w:color w:val="000000"/>
          <w:shd w:val="clear" w:color="auto" w:fill="FFFFFF"/>
        </w:rPr>
        <w:t>et al</w:t>
      </w:r>
      <w:r w:rsidR="00CE2572" w:rsidRPr="006605A8">
        <w:rPr>
          <w:rFonts w:asciiTheme="majorBidi" w:hAnsiTheme="majorBidi" w:cstheme="majorBidi"/>
          <w:noProof/>
          <w:color w:val="000000"/>
          <w:shd w:val="clear" w:color="auto" w:fill="FFFFFF"/>
        </w:rPr>
        <w:t>., 2013).</w:t>
      </w:r>
      <w:r>
        <w:rPr>
          <w:rFonts w:asciiTheme="majorBidi" w:hAnsiTheme="majorBidi" w:cstheme="majorBidi"/>
          <w:noProof/>
          <w:color w:val="000000"/>
          <w:shd w:val="clear" w:color="auto" w:fill="FFFFFF"/>
        </w:rPr>
        <w:t xml:space="preserve"> </w:t>
      </w:r>
      <w:r w:rsidRPr="006605A8">
        <w:rPr>
          <w:rFonts w:asciiTheme="majorBidi" w:hAnsiTheme="majorBidi" w:cstheme="majorBidi"/>
        </w:rPr>
        <w:t>They are considered virulence factors and play a key role in </w:t>
      </w:r>
      <w:r w:rsidRPr="006605A8">
        <w:rPr>
          <w:rFonts w:asciiTheme="majorBidi" w:hAnsiTheme="majorBidi" w:cstheme="majorBidi"/>
          <w:i/>
          <w:iCs/>
        </w:rPr>
        <w:t>K. pneumoniae</w:t>
      </w:r>
      <w:r w:rsidRPr="006605A8">
        <w:rPr>
          <w:rFonts w:asciiTheme="majorBidi" w:hAnsiTheme="majorBidi" w:cstheme="majorBidi"/>
        </w:rPr>
        <w:t> biofilm formation (</w:t>
      </w:r>
      <w:r w:rsidRPr="006605A8">
        <w:rPr>
          <w:rFonts w:asciiTheme="majorBidi" w:hAnsiTheme="majorBidi" w:cstheme="majorBidi"/>
          <w:noProof/>
        </w:rPr>
        <w:t xml:space="preserve">Schroll </w:t>
      </w:r>
      <w:r w:rsidRPr="006605A8">
        <w:rPr>
          <w:rFonts w:asciiTheme="majorBidi" w:hAnsiTheme="majorBidi" w:cstheme="majorBidi"/>
          <w:i/>
          <w:iCs/>
          <w:noProof/>
        </w:rPr>
        <w:t>et al</w:t>
      </w:r>
      <w:r w:rsidRPr="006605A8">
        <w:rPr>
          <w:rFonts w:asciiTheme="majorBidi" w:hAnsiTheme="majorBidi" w:cstheme="majorBidi"/>
          <w:noProof/>
        </w:rPr>
        <w:t xml:space="preserve">., 2010; Alcántar-Curiel </w:t>
      </w:r>
      <w:r w:rsidRPr="006605A8">
        <w:rPr>
          <w:rFonts w:asciiTheme="majorBidi" w:hAnsiTheme="majorBidi" w:cstheme="majorBidi"/>
          <w:i/>
          <w:iCs/>
          <w:noProof/>
        </w:rPr>
        <w:t>et al</w:t>
      </w:r>
      <w:r w:rsidRPr="006605A8">
        <w:rPr>
          <w:rFonts w:asciiTheme="majorBidi" w:hAnsiTheme="majorBidi" w:cstheme="majorBidi"/>
          <w:noProof/>
        </w:rPr>
        <w:t>., 2013).</w:t>
      </w:r>
      <w:r w:rsidRPr="006605A8">
        <w:rPr>
          <w:rFonts w:asciiTheme="majorBidi" w:hAnsiTheme="majorBidi" w:cstheme="majorBidi"/>
        </w:rPr>
        <w:t xml:space="preserve"> </w:t>
      </w:r>
      <w:r w:rsidRPr="006605A8">
        <w:rPr>
          <w:rFonts w:asciiTheme="majorBidi" w:hAnsiTheme="majorBidi" w:cstheme="majorBidi"/>
          <w:color w:val="000000"/>
          <w:shd w:val="clear" w:color="auto" w:fill="FFFFFF"/>
        </w:rPr>
        <w:t>The type 3 fimbriae are characterized by their ability to agglutinate erythrocytes treated with tannic acid </w:t>
      </w:r>
      <w:r w:rsidRPr="006605A8">
        <w:rPr>
          <w:rStyle w:val="Emphasis"/>
          <w:rFonts w:asciiTheme="majorBidi" w:eastAsiaTheme="majorEastAsia" w:hAnsiTheme="majorBidi" w:cstheme="majorBidi"/>
          <w:color w:val="000000"/>
          <w:shd w:val="clear" w:color="auto" w:fill="FFFFFF"/>
        </w:rPr>
        <w:t xml:space="preserve">in vitro </w:t>
      </w:r>
      <w:r w:rsidRPr="00AF21B2">
        <w:rPr>
          <w:rStyle w:val="Emphasis"/>
          <w:rFonts w:asciiTheme="majorBidi" w:eastAsiaTheme="majorEastAsia" w:hAnsiTheme="majorBidi" w:cstheme="majorBidi"/>
          <w:i w:val="0"/>
          <w:color w:val="000000"/>
          <w:shd w:val="clear" w:color="auto" w:fill="FFFFFF"/>
        </w:rPr>
        <w:t>and are</w:t>
      </w:r>
      <w:r w:rsidRPr="006605A8">
        <w:rPr>
          <w:rStyle w:val="Emphasis"/>
          <w:rFonts w:asciiTheme="majorBidi" w:eastAsiaTheme="majorEastAsia" w:hAnsiTheme="majorBidi" w:cstheme="majorBidi"/>
          <w:color w:val="000000"/>
          <w:shd w:val="clear" w:color="auto" w:fill="FFFFFF"/>
        </w:rPr>
        <w:t xml:space="preserve"> </w:t>
      </w:r>
      <w:r w:rsidRPr="006605A8">
        <w:rPr>
          <w:rFonts w:asciiTheme="majorBidi" w:hAnsiTheme="majorBidi" w:cstheme="majorBidi"/>
        </w:rPr>
        <w:t xml:space="preserve">designated as mannose-resistant hemagglutinins (MRHA) </w:t>
      </w:r>
      <w:r w:rsidR="00187D42">
        <w:rPr>
          <w:rFonts w:asciiTheme="majorBidi" w:hAnsiTheme="majorBidi" w:cstheme="majorBidi"/>
        </w:rPr>
        <w:t xml:space="preserve">and </w:t>
      </w:r>
      <w:r w:rsidRPr="006605A8">
        <w:rPr>
          <w:rFonts w:asciiTheme="majorBidi" w:hAnsiTheme="majorBidi" w:cstheme="majorBidi"/>
        </w:rPr>
        <w:t>are necessary for biofilm formation on abiotic surfaces (</w:t>
      </w:r>
      <w:r w:rsidRPr="006605A8">
        <w:rPr>
          <w:rFonts w:asciiTheme="majorBidi" w:hAnsiTheme="majorBidi" w:cstheme="majorBidi"/>
          <w:noProof/>
        </w:rPr>
        <w:t xml:space="preserve">Schurtz Sebghati </w:t>
      </w:r>
      <w:r w:rsidRPr="006605A8">
        <w:rPr>
          <w:rFonts w:asciiTheme="majorBidi" w:hAnsiTheme="majorBidi" w:cstheme="majorBidi"/>
          <w:i/>
          <w:iCs/>
          <w:noProof/>
        </w:rPr>
        <w:t>et al</w:t>
      </w:r>
      <w:r w:rsidRPr="006605A8">
        <w:rPr>
          <w:rFonts w:asciiTheme="majorBidi" w:hAnsiTheme="majorBidi" w:cstheme="majorBidi"/>
          <w:noProof/>
        </w:rPr>
        <w:t xml:space="preserve">., 1998; Murphy </w:t>
      </w:r>
      <w:r w:rsidRPr="006605A8">
        <w:rPr>
          <w:rFonts w:asciiTheme="majorBidi" w:hAnsiTheme="majorBidi" w:cstheme="majorBidi"/>
          <w:i/>
          <w:iCs/>
          <w:noProof/>
        </w:rPr>
        <w:t>et al</w:t>
      </w:r>
      <w:r w:rsidRPr="006605A8">
        <w:rPr>
          <w:rFonts w:asciiTheme="majorBidi" w:hAnsiTheme="majorBidi" w:cstheme="majorBidi"/>
          <w:noProof/>
        </w:rPr>
        <w:t xml:space="preserve">., 2013; Vuotto </w:t>
      </w:r>
      <w:r w:rsidRPr="006605A8">
        <w:rPr>
          <w:rFonts w:asciiTheme="majorBidi" w:hAnsiTheme="majorBidi" w:cstheme="majorBidi"/>
          <w:i/>
          <w:iCs/>
          <w:noProof/>
        </w:rPr>
        <w:t>et al</w:t>
      </w:r>
      <w:r w:rsidRPr="006605A8">
        <w:rPr>
          <w:rFonts w:asciiTheme="majorBidi" w:hAnsiTheme="majorBidi" w:cstheme="majorBidi"/>
          <w:noProof/>
        </w:rPr>
        <w:t>., 2014).</w:t>
      </w:r>
      <w:r>
        <w:rPr>
          <w:rFonts w:asciiTheme="majorBidi" w:hAnsiTheme="majorBidi" w:cstheme="majorBidi"/>
        </w:rPr>
        <w:t xml:space="preserve"> </w:t>
      </w:r>
      <w:r w:rsidR="006605A8" w:rsidRPr="006605A8">
        <w:rPr>
          <w:rFonts w:asciiTheme="majorBidi" w:hAnsiTheme="majorBidi" w:cstheme="majorBidi"/>
        </w:rPr>
        <w:t xml:space="preserve">The type 3 fimbriae </w:t>
      </w:r>
      <w:r w:rsidR="006605A8" w:rsidRPr="006605A8">
        <w:rPr>
          <w:rFonts w:asciiTheme="majorBidi" w:hAnsiTheme="majorBidi" w:cstheme="majorBidi"/>
          <w:color w:val="000000"/>
          <w:shd w:val="clear" w:color="auto" w:fill="FFFFFF"/>
        </w:rPr>
        <w:t>are synthesised by the chaperone-usher pathway of protein translocation and the</w:t>
      </w:r>
      <w:r w:rsidR="006605A8" w:rsidRPr="006605A8">
        <w:rPr>
          <w:rFonts w:asciiTheme="majorBidi" w:hAnsiTheme="majorBidi" w:cstheme="majorBidi"/>
        </w:rPr>
        <w:t xml:space="preserve"> gene cluster contains five genes, which encode for of the fimbrial appendage (Figure 5.1) (</w:t>
      </w:r>
      <w:r w:rsidR="00E84E6A">
        <w:t>Wilksch</w:t>
      </w:r>
      <w:r w:rsidR="006605A8" w:rsidRPr="006605A8">
        <w:rPr>
          <w:rFonts w:asciiTheme="majorBidi" w:hAnsiTheme="majorBidi" w:cstheme="majorBidi"/>
          <w:noProof/>
        </w:rPr>
        <w:t xml:space="preserve"> </w:t>
      </w:r>
      <w:r w:rsidR="006605A8" w:rsidRPr="006605A8">
        <w:rPr>
          <w:rFonts w:asciiTheme="majorBidi" w:hAnsiTheme="majorBidi" w:cstheme="majorBidi"/>
          <w:i/>
          <w:iCs/>
          <w:noProof/>
        </w:rPr>
        <w:t>et al</w:t>
      </w:r>
      <w:r w:rsidR="006605A8" w:rsidRPr="006605A8">
        <w:rPr>
          <w:rFonts w:asciiTheme="majorBidi" w:hAnsiTheme="majorBidi" w:cstheme="majorBidi"/>
          <w:noProof/>
        </w:rPr>
        <w:t xml:space="preserve">., 2011). </w:t>
      </w:r>
      <w:r w:rsidR="006605A8" w:rsidRPr="006605A8">
        <w:rPr>
          <w:rFonts w:asciiTheme="majorBidi" w:hAnsiTheme="majorBidi" w:cstheme="majorBidi"/>
          <w:color w:val="000000"/>
          <w:shd w:val="clear" w:color="auto" w:fill="FFFFFF"/>
        </w:rPr>
        <w:t xml:space="preserve">These genes include determinants encoding the major fimbrial subunit (MrkA), a chaperone-usher system (MrkBC, respectively), the fimbrial tip adhesin (MrkD), and </w:t>
      </w:r>
      <w:r w:rsidR="006605A8" w:rsidRPr="006605A8">
        <w:rPr>
          <w:rFonts w:asciiTheme="majorBidi" w:hAnsiTheme="majorBidi" w:cstheme="majorBidi"/>
        </w:rPr>
        <w:t>a minor fimbrial subunit (MrkF) (</w:t>
      </w:r>
      <w:r w:rsidR="006605A8" w:rsidRPr="006605A8">
        <w:rPr>
          <w:rFonts w:asciiTheme="majorBidi" w:hAnsiTheme="majorBidi" w:cstheme="majorBidi"/>
          <w:noProof/>
          <w:color w:val="000000"/>
          <w:shd w:val="clear" w:color="auto" w:fill="FFFFFF"/>
        </w:rPr>
        <w:t xml:space="preserve">Johnson </w:t>
      </w:r>
      <w:r w:rsidR="006605A8" w:rsidRPr="006605A8">
        <w:rPr>
          <w:rFonts w:asciiTheme="majorBidi" w:hAnsiTheme="majorBidi" w:cstheme="majorBidi"/>
          <w:i/>
          <w:iCs/>
          <w:noProof/>
          <w:color w:val="000000"/>
          <w:shd w:val="clear" w:color="auto" w:fill="FFFFFF"/>
        </w:rPr>
        <w:t>et al</w:t>
      </w:r>
      <w:r w:rsidR="006605A8" w:rsidRPr="006605A8">
        <w:rPr>
          <w:rFonts w:asciiTheme="majorBidi" w:hAnsiTheme="majorBidi" w:cstheme="majorBidi"/>
          <w:noProof/>
          <w:color w:val="000000"/>
          <w:shd w:val="clear" w:color="auto" w:fill="FFFFFF"/>
        </w:rPr>
        <w:t xml:space="preserve">., 2011). </w:t>
      </w:r>
      <w:r w:rsidR="005F6DE6" w:rsidRPr="006605A8">
        <w:rPr>
          <w:rFonts w:asciiTheme="majorBidi" w:hAnsiTheme="majorBidi" w:cstheme="majorBidi"/>
          <w:color w:val="000000"/>
          <w:shd w:val="clear" w:color="auto" w:fill="FFFFFF"/>
        </w:rPr>
        <w:t>The </w:t>
      </w:r>
      <w:r w:rsidR="005F6DE6" w:rsidRPr="006605A8">
        <w:rPr>
          <w:rStyle w:val="Emphasis"/>
          <w:rFonts w:asciiTheme="majorBidi" w:eastAsiaTheme="majorEastAsia" w:hAnsiTheme="majorBidi" w:cstheme="majorBidi"/>
          <w:color w:val="000000"/>
          <w:shd w:val="clear" w:color="auto" w:fill="FFFFFF"/>
        </w:rPr>
        <w:t>mrk</w:t>
      </w:r>
      <w:r w:rsidR="005F6DE6" w:rsidRPr="006605A8">
        <w:rPr>
          <w:rFonts w:asciiTheme="majorBidi" w:hAnsiTheme="majorBidi" w:cstheme="majorBidi"/>
          <w:color w:val="000000"/>
          <w:shd w:val="clear" w:color="auto" w:fill="FFFFFF"/>
        </w:rPr>
        <w:t> cluster is adjacent to a three-gene cluster which encodes gene products that exhibit amino acid relatedness to other bacterial proteins involved in c-di-GMP sensing and modulation; one of these genes, designated </w:t>
      </w:r>
      <w:r w:rsidR="005F6DE6" w:rsidRPr="006605A8">
        <w:rPr>
          <w:rStyle w:val="Emphasis"/>
          <w:rFonts w:asciiTheme="majorBidi" w:eastAsiaTheme="majorEastAsia" w:hAnsiTheme="majorBidi" w:cstheme="majorBidi"/>
          <w:color w:val="000000"/>
          <w:shd w:val="clear" w:color="auto" w:fill="FFFFFF"/>
        </w:rPr>
        <w:t>mrkJ</w:t>
      </w:r>
      <w:r w:rsidR="005F6DE6" w:rsidRPr="006605A8">
        <w:rPr>
          <w:rFonts w:asciiTheme="majorBidi" w:hAnsiTheme="majorBidi" w:cstheme="majorBidi"/>
          <w:color w:val="000000"/>
          <w:shd w:val="clear" w:color="auto" w:fill="FFFFFF"/>
        </w:rPr>
        <w:t xml:space="preserve">, exhibits homology to EAL domain-containing </w:t>
      </w:r>
      <w:r w:rsidR="005F6DE6" w:rsidRPr="006605A8">
        <w:rPr>
          <w:rFonts w:asciiTheme="majorBidi" w:eastAsia="WarnockPro-Regular" w:hAnsiTheme="majorBidi" w:cstheme="majorBidi"/>
        </w:rPr>
        <w:t>PDEs</w:t>
      </w:r>
      <w:r w:rsidR="005F6DE6" w:rsidRPr="006605A8">
        <w:rPr>
          <w:rFonts w:asciiTheme="majorBidi" w:hAnsiTheme="majorBidi" w:cstheme="majorBidi"/>
          <w:color w:val="000000"/>
          <w:shd w:val="clear" w:color="auto" w:fill="FFFFFF"/>
        </w:rPr>
        <w:t xml:space="preserve"> (</w:t>
      </w:r>
      <w:r w:rsidR="005F6DE6" w:rsidRPr="006605A8">
        <w:rPr>
          <w:rFonts w:asciiTheme="majorBidi" w:hAnsiTheme="majorBidi" w:cstheme="majorBidi"/>
          <w:noProof/>
          <w:color w:val="000000"/>
          <w:shd w:val="clear" w:color="auto" w:fill="FFFFFF"/>
        </w:rPr>
        <w:t>Johnson and Clegg, 2010).</w:t>
      </w:r>
      <w:r w:rsidR="005F6DE6">
        <w:rPr>
          <w:rFonts w:asciiTheme="majorBidi" w:hAnsiTheme="majorBidi" w:cstheme="majorBidi"/>
          <w:noProof/>
          <w:color w:val="000000"/>
          <w:shd w:val="clear" w:color="auto" w:fill="FFFFFF"/>
        </w:rPr>
        <w:t xml:space="preserve"> </w:t>
      </w:r>
      <w:r w:rsidR="006605A8" w:rsidRPr="006605A8">
        <w:rPr>
          <w:rFonts w:asciiTheme="majorBidi" w:eastAsia="WarnockPro-Regular" w:hAnsiTheme="majorBidi" w:cstheme="majorBidi"/>
        </w:rPr>
        <w:t>To</w:t>
      </w:r>
      <w:r w:rsidR="005F6DE6">
        <w:rPr>
          <w:rFonts w:asciiTheme="majorBidi" w:eastAsia="WarnockPro-Regular" w:hAnsiTheme="majorBidi" w:cstheme="majorBidi"/>
        </w:rPr>
        <w:t xml:space="preserve"> </w:t>
      </w:r>
      <w:r w:rsidR="006605A8" w:rsidRPr="006605A8">
        <w:rPr>
          <w:rFonts w:asciiTheme="majorBidi" w:hAnsiTheme="majorBidi" w:cstheme="majorBidi"/>
        </w:rPr>
        <w:t xml:space="preserve">determine </w:t>
      </w:r>
      <w:r w:rsidR="006605A8" w:rsidRPr="006605A8">
        <w:rPr>
          <w:rFonts w:asciiTheme="majorBidi" w:hAnsiTheme="majorBidi" w:cstheme="majorBidi"/>
        </w:rPr>
        <w:lastRenderedPageBreak/>
        <w:t xml:space="preserve">the role of </w:t>
      </w:r>
      <w:r w:rsidR="006605A8" w:rsidRPr="006605A8">
        <w:rPr>
          <w:rFonts w:asciiTheme="majorBidi" w:eastAsia="WarnockPro-Regular" w:hAnsiTheme="majorBidi" w:cstheme="majorBidi"/>
        </w:rPr>
        <w:t xml:space="preserve">c-di-GMP in </w:t>
      </w:r>
      <w:r w:rsidR="006605A8" w:rsidRPr="006605A8">
        <w:rPr>
          <w:rFonts w:asciiTheme="majorBidi" w:eastAsia="WarnockPro-Regular" w:hAnsiTheme="majorBidi" w:cstheme="majorBidi"/>
          <w:i/>
          <w:iCs/>
        </w:rPr>
        <w:t>K. pneumoniae</w:t>
      </w:r>
      <w:r w:rsidR="006605A8" w:rsidRPr="006605A8">
        <w:rPr>
          <w:rFonts w:asciiTheme="majorBidi" w:eastAsia="WarnockPro-Regular" w:hAnsiTheme="majorBidi" w:cstheme="majorBidi"/>
        </w:rPr>
        <w:t xml:space="preserve"> MBB</w:t>
      </w:r>
      <w:r w:rsidR="00FA0C46">
        <w:rPr>
          <w:rFonts w:asciiTheme="majorBidi" w:eastAsia="WarnockPro-Regular" w:hAnsiTheme="majorBidi" w:cstheme="majorBidi"/>
        </w:rPr>
        <w:t>9</w:t>
      </w:r>
      <w:r w:rsidR="006605A8" w:rsidRPr="006605A8">
        <w:rPr>
          <w:rFonts w:asciiTheme="majorBidi" w:eastAsia="WarnockPro-Regular" w:hAnsiTheme="majorBidi" w:cstheme="majorBidi"/>
        </w:rPr>
        <w:t xml:space="preserve"> biofilm, genomic DNA was extracted and sequenced, </w:t>
      </w:r>
      <w:r w:rsidR="006605A8" w:rsidRPr="006605A8">
        <w:rPr>
          <w:rFonts w:asciiTheme="majorBidi" w:eastAsia="Calibri" w:hAnsiTheme="majorBidi" w:cstheme="majorBidi"/>
          <w:bCs/>
        </w:rPr>
        <w:t>genes coding for GGDEF and EAL proteins were identified and quantitative</w:t>
      </w:r>
      <w:r w:rsidR="006605A8" w:rsidRPr="006605A8">
        <w:rPr>
          <w:rFonts w:asciiTheme="majorBidi" w:eastAsia="WarnockPro-Regular" w:hAnsiTheme="majorBidi" w:cstheme="majorBidi"/>
          <w:iCs/>
        </w:rPr>
        <w:t xml:space="preserve"> real-time PCR was used to </w:t>
      </w:r>
      <w:r w:rsidR="006605A8" w:rsidRPr="006605A8">
        <w:rPr>
          <w:rFonts w:asciiTheme="majorBidi" w:eastAsia="WarnockPro-Regular" w:hAnsiTheme="majorBidi" w:cstheme="majorBidi"/>
        </w:rPr>
        <w:t xml:space="preserve">compare the expression of genes coding for GGDEF and EAL proteins in planktonic and sessile cells of </w:t>
      </w:r>
      <w:r w:rsidR="006605A8" w:rsidRPr="006605A8">
        <w:rPr>
          <w:rFonts w:asciiTheme="majorBidi" w:eastAsia="WarnockPro-Regular" w:hAnsiTheme="majorBidi" w:cstheme="majorBidi"/>
          <w:i/>
        </w:rPr>
        <w:t>K. pneumoniae</w:t>
      </w:r>
      <w:r w:rsidR="006605A8" w:rsidRPr="006605A8">
        <w:rPr>
          <w:rFonts w:asciiTheme="majorBidi" w:eastAsia="WarnockPro-Regular" w:hAnsiTheme="majorBidi" w:cstheme="majorBidi"/>
          <w:iCs/>
        </w:rPr>
        <w:t xml:space="preserve"> MBB</w:t>
      </w:r>
      <w:r w:rsidR="00FA0C46">
        <w:rPr>
          <w:rFonts w:asciiTheme="majorBidi" w:eastAsia="WarnockPro-Regular" w:hAnsiTheme="majorBidi" w:cstheme="majorBidi"/>
          <w:iCs/>
        </w:rPr>
        <w:t>9</w:t>
      </w:r>
      <w:r w:rsidR="006605A8" w:rsidRPr="006605A8">
        <w:rPr>
          <w:rFonts w:asciiTheme="majorBidi" w:eastAsia="WarnockPro-Regular" w:hAnsiTheme="majorBidi" w:cstheme="majorBidi"/>
          <w:iCs/>
        </w:rPr>
        <w:t xml:space="preserve"> </w:t>
      </w:r>
      <w:r w:rsidR="006605A8" w:rsidRPr="006605A8">
        <w:rPr>
          <w:rFonts w:asciiTheme="majorBidi" w:hAnsiTheme="majorBidi" w:cstheme="majorBidi"/>
        </w:rPr>
        <w:t xml:space="preserve">adhered to glass wool fibres and glass slide coupons. </w:t>
      </w:r>
      <w:r w:rsidR="00FF4CF3" w:rsidRPr="006605A8">
        <w:rPr>
          <w:rFonts w:asciiTheme="majorBidi" w:hAnsiTheme="majorBidi" w:cstheme="majorBidi"/>
        </w:rPr>
        <w:t xml:space="preserve">Expression of </w:t>
      </w:r>
      <w:r w:rsidR="00FF4CF3" w:rsidRPr="00AF21B2">
        <w:rPr>
          <w:rFonts w:asciiTheme="majorBidi" w:hAnsiTheme="majorBidi" w:cstheme="majorBidi"/>
          <w:i/>
        </w:rPr>
        <w:t>yhjH_1</w:t>
      </w:r>
      <w:r w:rsidR="00FF4CF3" w:rsidRPr="006605A8">
        <w:rPr>
          <w:rFonts w:asciiTheme="majorBidi" w:hAnsiTheme="majorBidi" w:cstheme="majorBidi"/>
        </w:rPr>
        <w:t xml:space="preserve">, </w:t>
      </w:r>
      <w:r w:rsidR="00FF4CF3" w:rsidRPr="00AF21B2">
        <w:rPr>
          <w:rFonts w:asciiTheme="majorBidi" w:hAnsiTheme="majorBidi" w:cstheme="majorBidi"/>
          <w:i/>
        </w:rPr>
        <w:t>yhjH_2</w:t>
      </w:r>
      <w:r w:rsidR="00FF4CF3" w:rsidRPr="006605A8">
        <w:rPr>
          <w:rFonts w:asciiTheme="majorBidi" w:hAnsiTheme="majorBidi" w:cstheme="majorBidi"/>
        </w:rPr>
        <w:t xml:space="preserve"> and</w:t>
      </w:r>
      <w:r w:rsidR="00FF4CF3">
        <w:rPr>
          <w:rFonts w:asciiTheme="majorBidi" w:hAnsiTheme="majorBidi" w:cstheme="majorBidi"/>
        </w:rPr>
        <w:t xml:space="preserve"> </w:t>
      </w:r>
      <w:r w:rsidR="00FF4CF3" w:rsidRPr="00AF21B2">
        <w:rPr>
          <w:rFonts w:asciiTheme="majorBidi" w:hAnsiTheme="majorBidi" w:cstheme="majorBidi"/>
          <w:i/>
        </w:rPr>
        <w:t>yhjH_</w:t>
      </w:r>
      <w:r w:rsidR="00FF4CF3">
        <w:rPr>
          <w:rFonts w:asciiTheme="majorBidi" w:hAnsiTheme="majorBidi" w:cstheme="majorBidi"/>
          <w:i/>
        </w:rPr>
        <w:t>3</w:t>
      </w:r>
      <w:r w:rsidR="00FF4CF3">
        <w:rPr>
          <w:rFonts w:asciiTheme="majorBidi" w:hAnsiTheme="majorBidi" w:cstheme="majorBidi"/>
        </w:rPr>
        <w:t xml:space="preserve"> </w:t>
      </w:r>
      <w:r w:rsidR="00FF4CF3" w:rsidRPr="006605A8">
        <w:rPr>
          <w:rFonts w:asciiTheme="majorBidi" w:hAnsiTheme="majorBidi" w:cstheme="majorBidi"/>
        </w:rPr>
        <w:t>was performed and bis(</w:t>
      </w:r>
      <w:r w:rsidR="00FF4CF3" w:rsidRPr="006605A8">
        <w:rPr>
          <w:rFonts w:asciiTheme="majorBidi" w:hAnsiTheme="majorBidi" w:cstheme="majorBidi"/>
          <w:i/>
          <w:iCs/>
        </w:rPr>
        <w:t>p</w:t>
      </w:r>
      <w:r w:rsidR="00FF4CF3" w:rsidRPr="006605A8">
        <w:rPr>
          <w:rFonts w:asciiTheme="majorBidi" w:hAnsiTheme="majorBidi" w:cstheme="majorBidi"/>
        </w:rPr>
        <w:t xml:space="preserve">-nitrophenyl) phosphate (BNPP) was used to test the activity of recombinant </w:t>
      </w:r>
      <w:r w:rsidR="00FF4CF3" w:rsidRPr="006605A8">
        <w:rPr>
          <w:rFonts w:asciiTheme="majorBidi" w:hAnsiTheme="majorBidi" w:cstheme="majorBidi"/>
          <w:i/>
          <w:iCs/>
        </w:rPr>
        <w:t>K. pneumoniae</w:t>
      </w:r>
      <w:r w:rsidR="00FF4CF3" w:rsidRPr="006605A8">
        <w:rPr>
          <w:rFonts w:asciiTheme="majorBidi" w:hAnsiTheme="majorBidi" w:cstheme="majorBidi"/>
        </w:rPr>
        <w:t xml:space="preserve"> MBB</w:t>
      </w:r>
      <w:r w:rsidR="00FA0C46">
        <w:rPr>
          <w:rFonts w:asciiTheme="majorBidi" w:hAnsiTheme="majorBidi" w:cstheme="majorBidi"/>
        </w:rPr>
        <w:t>9</w:t>
      </w:r>
      <w:r w:rsidR="00FF4CF3" w:rsidRPr="006605A8">
        <w:rPr>
          <w:rFonts w:asciiTheme="majorBidi" w:hAnsiTheme="majorBidi" w:cstheme="majorBidi"/>
        </w:rPr>
        <w:t xml:space="preserve"> YhjH proteins.</w:t>
      </w:r>
    </w:p>
    <w:p w14:paraId="4B468073" w14:textId="7ABF52F1" w:rsidR="005917F3" w:rsidRDefault="005917F3" w:rsidP="00DE07D3">
      <w:pPr>
        <w:spacing w:line="360" w:lineRule="auto"/>
        <w:jc w:val="both"/>
        <w:rPr>
          <w:rFonts w:asciiTheme="majorBidi" w:hAnsiTheme="majorBidi" w:cstheme="majorBidi"/>
        </w:rPr>
      </w:pPr>
    </w:p>
    <w:p w14:paraId="18DDD16D" w14:textId="77777777" w:rsidR="005917F3" w:rsidRPr="006605A8" w:rsidRDefault="005917F3" w:rsidP="00DE07D3">
      <w:pPr>
        <w:spacing w:line="360" w:lineRule="auto"/>
        <w:jc w:val="both"/>
        <w:rPr>
          <w:rFonts w:asciiTheme="majorBidi" w:hAnsiTheme="majorBidi" w:cstheme="majorBidi"/>
        </w:rPr>
      </w:pPr>
    </w:p>
    <w:p w14:paraId="12B72AFE" w14:textId="77777777" w:rsidR="00DF1A5E" w:rsidRDefault="006605A8" w:rsidP="00DF1A5E">
      <w:pPr>
        <w:keepNext/>
        <w:spacing w:line="360" w:lineRule="auto"/>
        <w:jc w:val="center"/>
      </w:pPr>
      <w:r w:rsidRPr="001B4243">
        <w:rPr>
          <w:rFonts w:asciiTheme="majorBidi" w:hAnsiTheme="majorBidi" w:cstheme="majorBidi"/>
          <w:noProof/>
          <w:lang w:val="en-GB" w:eastAsia="zh-CN"/>
        </w:rPr>
        <w:drawing>
          <wp:inline distT="0" distB="0" distL="0" distR="0" wp14:anchorId="70E23FA6" wp14:editId="32B0C276">
            <wp:extent cx="5122638" cy="1383098"/>
            <wp:effectExtent l="0" t="0" r="1905" b="7620"/>
            <wp:docPr id="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62"/>
                    <a:stretch>
                      <a:fillRect/>
                    </a:stretch>
                  </pic:blipFill>
                  <pic:spPr>
                    <a:xfrm>
                      <a:off x="0" y="0"/>
                      <a:ext cx="5303738" cy="1431994"/>
                    </a:xfrm>
                    <a:prstGeom prst="rect">
                      <a:avLst/>
                    </a:prstGeom>
                  </pic:spPr>
                </pic:pic>
              </a:graphicData>
            </a:graphic>
          </wp:inline>
        </w:drawing>
      </w:r>
    </w:p>
    <w:p w14:paraId="05D76816" w14:textId="77777777" w:rsidR="006605A8" w:rsidRDefault="006605A8" w:rsidP="00AB781B">
      <w:pPr>
        <w:spacing w:line="360" w:lineRule="auto"/>
        <w:jc w:val="both"/>
        <w:rPr>
          <w:rFonts w:asciiTheme="majorBidi" w:hAnsiTheme="majorBidi" w:cstheme="majorBidi"/>
        </w:rPr>
      </w:pPr>
      <w:r w:rsidRPr="005A62F1">
        <w:rPr>
          <w:rFonts w:asciiTheme="majorBidi" w:hAnsiTheme="majorBidi" w:cstheme="majorBidi"/>
          <w:b/>
          <w:bCs/>
        </w:rPr>
        <w:t xml:space="preserve">Figure </w:t>
      </w:r>
      <w:r>
        <w:rPr>
          <w:rFonts w:asciiTheme="majorBidi" w:hAnsiTheme="majorBidi" w:cstheme="majorBidi"/>
          <w:b/>
          <w:bCs/>
        </w:rPr>
        <w:t>5.1</w:t>
      </w:r>
      <w:r w:rsidRPr="005A62F1">
        <w:rPr>
          <w:rFonts w:asciiTheme="majorBidi" w:hAnsiTheme="majorBidi" w:cstheme="majorBidi"/>
          <w:b/>
          <w:bCs/>
        </w:rPr>
        <w:t xml:space="preserve">: </w:t>
      </w:r>
      <w:r w:rsidRPr="005A62F1">
        <w:rPr>
          <w:rFonts w:asciiTheme="majorBidi" w:hAnsiTheme="majorBidi" w:cstheme="majorBidi"/>
          <w:b/>
          <w:bCs/>
          <w:i/>
          <w:iCs/>
        </w:rPr>
        <w:t xml:space="preserve">Klebsiella pneumoniae </w:t>
      </w:r>
      <w:r w:rsidRPr="005A62F1">
        <w:rPr>
          <w:rFonts w:asciiTheme="majorBidi" w:hAnsiTheme="majorBidi" w:cstheme="majorBidi"/>
          <w:b/>
          <w:bCs/>
        </w:rPr>
        <w:t>type 3 fimbrial gene cluster.</w:t>
      </w:r>
      <w:r w:rsidRPr="005A62F1">
        <w:rPr>
          <w:rFonts w:asciiTheme="majorBidi" w:hAnsiTheme="majorBidi" w:cstheme="majorBidi"/>
        </w:rPr>
        <w:t xml:space="preserve"> The major fimbrial subunit protein </w:t>
      </w:r>
      <w:r>
        <w:rPr>
          <w:rFonts w:asciiTheme="majorBidi" w:hAnsiTheme="majorBidi" w:cstheme="majorBidi"/>
        </w:rPr>
        <w:t xml:space="preserve">and </w:t>
      </w:r>
      <w:r w:rsidRPr="005A62F1">
        <w:rPr>
          <w:rFonts w:asciiTheme="majorBidi" w:hAnsiTheme="majorBidi" w:cstheme="majorBidi"/>
        </w:rPr>
        <w:t>a minor fimbrial subunit</w:t>
      </w:r>
      <w:r>
        <w:rPr>
          <w:rFonts w:asciiTheme="majorBidi" w:hAnsiTheme="majorBidi" w:cstheme="majorBidi"/>
        </w:rPr>
        <w:t xml:space="preserve"> are encoded by </w:t>
      </w:r>
      <w:r w:rsidRPr="009178C0">
        <w:rPr>
          <w:rFonts w:asciiTheme="majorBidi" w:hAnsiTheme="majorBidi" w:cstheme="majorBidi"/>
          <w:i/>
          <w:iCs/>
        </w:rPr>
        <w:t>mrkA</w:t>
      </w:r>
      <w:r>
        <w:rPr>
          <w:rFonts w:asciiTheme="majorBidi" w:hAnsiTheme="majorBidi" w:cstheme="majorBidi"/>
          <w:i/>
          <w:iCs/>
        </w:rPr>
        <w:t xml:space="preserve"> </w:t>
      </w:r>
      <w:r w:rsidRPr="00B70B23">
        <w:rPr>
          <w:rFonts w:asciiTheme="majorBidi" w:hAnsiTheme="majorBidi" w:cstheme="majorBidi"/>
        </w:rPr>
        <w:t>and</w:t>
      </w:r>
      <w:r w:rsidRPr="00B70B23">
        <w:rPr>
          <w:rFonts w:asciiTheme="majorBidi" w:hAnsiTheme="majorBidi" w:cstheme="majorBidi"/>
          <w:i/>
          <w:iCs/>
        </w:rPr>
        <w:t xml:space="preserve"> </w:t>
      </w:r>
      <w:r w:rsidRPr="009178C0">
        <w:rPr>
          <w:rFonts w:asciiTheme="majorBidi" w:hAnsiTheme="majorBidi" w:cstheme="majorBidi"/>
          <w:i/>
          <w:iCs/>
        </w:rPr>
        <w:t>mrkF</w:t>
      </w:r>
      <w:r>
        <w:rPr>
          <w:rFonts w:asciiTheme="majorBidi" w:hAnsiTheme="majorBidi" w:cstheme="majorBidi"/>
          <w:i/>
          <w:iCs/>
        </w:rPr>
        <w:t xml:space="preserve">, </w:t>
      </w:r>
      <w:r w:rsidRPr="00B70B23">
        <w:rPr>
          <w:rFonts w:asciiTheme="majorBidi" w:hAnsiTheme="majorBidi" w:cstheme="majorBidi"/>
        </w:rPr>
        <w:t>respectively</w:t>
      </w:r>
      <w:r>
        <w:rPr>
          <w:rFonts w:asciiTheme="majorBidi" w:hAnsiTheme="majorBidi" w:cstheme="majorBidi"/>
          <w:i/>
          <w:iCs/>
        </w:rPr>
        <w:t>.</w:t>
      </w:r>
      <w:r w:rsidRPr="002B40A7">
        <w:rPr>
          <w:rFonts w:asciiTheme="majorBidi" w:hAnsiTheme="majorBidi" w:cstheme="majorBidi"/>
        </w:rPr>
        <w:t xml:space="preserve"> </w:t>
      </w:r>
      <w:r>
        <w:rPr>
          <w:rFonts w:asciiTheme="majorBidi" w:hAnsiTheme="majorBidi" w:cstheme="majorBidi"/>
        </w:rPr>
        <w:t>T</w:t>
      </w:r>
      <w:r w:rsidRPr="005A62F1">
        <w:rPr>
          <w:rFonts w:asciiTheme="majorBidi" w:hAnsiTheme="majorBidi" w:cstheme="majorBidi"/>
        </w:rPr>
        <w:t>he fimbrial tip adhesin</w:t>
      </w:r>
      <w:r>
        <w:rPr>
          <w:rFonts w:asciiTheme="majorBidi" w:hAnsiTheme="majorBidi" w:cstheme="majorBidi"/>
        </w:rPr>
        <w:t xml:space="preserve"> is encoded by </w:t>
      </w:r>
      <w:r w:rsidRPr="00C81093">
        <w:rPr>
          <w:rFonts w:asciiTheme="majorBidi" w:hAnsiTheme="majorBidi" w:cstheme="majorBidi"/>
          <w:i/>
          <w:iCs/>
        </w:rPr>
        <w:t>mrkD</w:t>
      </w:r>
      <w:r>
        <w:rPr>
          <w:rFonts w:asciiTheme="majorBidi" w:hAnsiTheme="majorBidi" w:cstheme="majorBidi"/>
          <w:i/>
          <w:iCs/>
        </w:rPr>
        <w:t xml:space="preserve">, </w:t>
      </w:r>
      <w:r w:rsidRPr="009178C0">
        <w:rPr>
          <w:rFonts w:asciiTheme="majorBidi" w:hAnsiTheme="majorBidi" w:cstheme="majorBidi"/>
          <w:i/>
          <w:iCs/>
        </w:rPr>
        <w:t>mrkB</w:t>
      </w:r>
      <w:r>
        <w:rPr>
          <w:rFonts w:asciiTheme="majorBidi" w:hAnsiTheme="majorBidi" w:cstheme="majorBidi"/>
        </w:rPr>
        <w:t xml:space="preserve"> encodes t</w:t>
      </w:r>
      <w:r w:rsidRPr="005A62F1">
        <w:rPr>
          <w:rFonts w:asciiTheme="majorBidi" w:hAnsiTheme="majorBidi" w:cstheme="majorBidi"/>
        </w:rPr>
        <w:t>he fimbrial chaperone</w:t>
      </w:r>
      <w:r>
        <w:rPr>
          <w:rFonts w:asciiTheme="majorBidi" w:hAnsiTheme="majorBidi" w:cstheme="majorBidi"/>
        </w:rPr>
        <w:t xml:space="preserve"> and </w:t>
      </w:r>
      <w:r w:rsidRPr="009178C0">
        <w:rPr>
          <w:rFonts w:asciiTheme="majorBidi" w:hAnsiTheme="majorBidi" w:cstheme="majorBidi"/>
          <w:i/>
          <w:iCs/>
        </w:rPr>
        <w:t>mrkC</w:t>
      </w:r>
      <w:r>
        <w:rPr>
          <w:rFonts w:asciiTheme="majorBidi" w:hAnsiTheme="majorBidi" w:cstheme="majorBidi"/>
          <w:i/>
          <w:iCs/>
        </w:rPr>
        <w:t xml:space="preserve"> </w:t>
      </w:r>
      <w:r w:rsidRPr="00B70B23">
        <w:rPr>
          <w:rFonts w:asciiTheme="majorBidi" w:hAnsiTheme="majorBidi" w:cstheme="majorBidi"/>
        </w:rPr>
        <w:t>encodes</w:t>
      </w:r>
      <w:r>
        <w:rPr>
          <w:rFonts w:asciiTheme="majorBidi" w:hAnsiTheme="majorBidi" w:cstheme="majorBidi"/>
        </w:rPr>
        <w:t xml:space="preserve"> </w:t>
      </w:r>
      <w:r w:rsidRPr="005A62F1">
        <w:rPr>
          <w:rFonts w:asciiTheme="majorBidi" w:hAnsiTheme="majorBidi" w:cstheme="majorBidi"/>
        </w:rPr>
        <w:t>the outer membrane scaffolding protein/usher</w:t>
      </w:r>
      <w:r>
        <w:rPr>
          <w:rFonts w:asciiTheme="majorBidi" w:hAnsiTheme="majorBidi" w:cstheme="majorBidi"/>
        </w:rPr>
        <w:t xml:space="preserve">. Image from: </w:t>
      </w:r>
      <w:r w:rsidRPr="00CA274B">
        <w:rPr>
          <w:rFonts w:asciiTheme="majorBidi" w:hAnsiTheme="majorBidi" w:cstheme="majorBidi"/>
          <w:noProof/>
        </w:rPr>
        <w:t>Johnson</w:t>
      </w:r>
      <w:r>
        <w:rPr>
          <w:rFonts w:asciiTheme="majorBidi" w:hAnsiTheme="majorBidi" w:cstheme="majorBidi"/>
          <w:noProof/>
        </w:rPr>
        <w:t xml:space="preserve"> and Clegg, (2010).</w:t>
      </w:r>
    </w:p>
    <w:p w14:paraId="33C0BE7A" w14:textId="77777777" w:rsidR="00AB781B" w:rsidRDefault="00AB781B" w:rsidP="00AB781B">
      <w:pPr>
        <w:spacing w:line="360" w:lineRule="auto"/>
        <w:jc w:val="both"/>
        <w:rPr>
          <w:rFonts w:asciiTheme="majorBidi" w:hAnsiTheme="majorBidi" w:cstheme="majorBidi"/>
        </w:rPr>
      </w:pPr>
    </w:p>
    <w:p w14:paraId="045827CA" w14:textId="77777777" w:rsidR="00AB781B" w:rsidRPr="00AB781B" w:rsidRDefault="00AB781B" w:rsidP="00AB781B">
      <w:pPr>
        <w:spacing w:line="360" w:lineRule="auto"/>
        <w:jc w:val="both"/>
        <w:rPr>
          <w:rFonts w:asciiTheme="majorBidi" w:hAnsiTheme="majorBidi" w:cstheme="majorBidi"/>
        </w:rPr>
      </w:pPr>
    </w:p>
    <w:p w14:paraId="70E9489C" w14:textId="375C39E0" w:rsidR="006605A8" w:rsidRDefault="006605A8" w:rsidP="007F2B22">
      <w:pPr>
        <w:pStyle w:val="Heading2"/>
      </w:pPr>
      <w:bookmarkStart w:id="104" w:name="_Toc4505934"/>
      <w:r>
        <w:t>5.2 Genome sequence</w:t>
      </w:r>
      <w:r w:rsidRPr="00FB3D57">
        <w:t xml:space="preserve"> of </w:t>
      </w:r>
      <w:r w:rsidRPr="00FB3D57">
        <w:rPr>
          <w:i/>
          <w:iCs/>
        </w:rPr>
        <w:t>Klebsiella pneumoniae</w:t>
      </w:r>
      <w:r w:rsidRPr="00FB3D57">
        <w:t> </w:t>
      </w:r>
      <w:r>
        <w:t>MBB</w:t>
      </w:r>
      <w:r w:rsidR="00FA0C46">
        <w:t>9</w:t>
      </w:r>
      <w:bookmarkEnd w:id="104"/>
    </w:p>
    <w:p w14:paraId="40937B63" w14:textId="0759FBAC" w:rsidR="006605A8" w:rsidRPr="006605A8" w:rsidRDefault="006605A8" w:rsidP="00746481">
      <w:pPr>
        <w:spacing w:line="360" w:lineRule="auto"/>
        <w:jc w:val="both"/>
        <w:rPr>
          <w:rFonts w:asciiTheme="majorBidi" w:eastAsia="Calibri" w:hAnsiTheme="majorBidi" w:cstheme="majorBidi"/>
          <w:bCs/>
        </w:rPr>
      </w:pPr>
      <w:r w:rsidRPr="006605A8">
        <w:rPr>
          <w:rFonts w:asciiTheme="majorBidi" w:eastAsia="WarnockPro-Regular" w:hAnsiTheme="majorBidi" w:cstheme="majorBidi"/>
        </w:rPr>
        <w:t xml:space="preserve">     Genomic DNA of </w:t>
      </w:r>
      <w:r w:rsidRPr="006605A8">
        <w:rPr>
          <w:rFonts w:asciiTheme="majorBidi" w:eastAsia="WarnockPro-Regular" w:hAnsiTheme="majorBidi" w:cstheme="majorBidi"/>
          <w:i/>
          <w:iCs/>
        </w:rPr>
        <w:t>K. pneumoniae</w:t>
      </w:r>
      <w:r w:rsidRPr="006605A8">
        <w:rPr>
          <w:rFonts w:asciiTheme="majorBidi" w:eastAsia="WarnockPro-Regular" w:hAnsiTheme="majorBidi" w:cstheme="majorBidi"/>
        </w:rPr>
        <w:t xml:space="preserve"> MBB</w:t>
      </w:r>
      <w:r w:rsidR="00FA0C46">
        <w:rPr>
          <w:rFonts w:asciiTheme="majorBidi" w:eastAsia="WarnockPro-Regular" w:hAnsiTheme="majorBidi" w:cstheme="majorBidi"/>
        </w:rPr>
        <w:t>9</w:t>
      </w:r>
      <w:r w:rsidRPr="006605A8">
        <w:rPr>
          <w:rFonts w:asciiTheme="majorBidi" w:eastAsia="WarnockPro-Regular" w:hAnsiTheme="majorBidi" w:cstheme="majorBidi"/>
        </w:rPr>
        <w:t xml:space="preserve"> was extracted using GenEluteTM Bacterial Genomic DNA kit (Section 2.11.1). </w:t>
      </w:r>
      <w:r w:rsidRPr="006605A8">
        <w:rPr>
          <w:rFonts w:asciiTheme="majorBidi" w:eastAsia="WarnockPro-Regular" w:hAnsiTheme="majorBidi" w:cstheme="majorBidi"/>
        </w:rPr>
        <w:softHyphen/>
      </w:r>
      <w:r w:rsidRPr="006605A8">
        <w:rPr>
          <w:rFonts w:asciiTheme="majorBidi" w:eastAsia="WarnockPro-Regular" w:hAnsiTheme="majorBidi" w:cstheme="majorBidi"/>
        </w:rPr>
        <w:softHyphen/>
      </w:r>
      <w:r w:rsidRPr="006605A8">
        <w:rPr>
          <w:rFonts w:asciiTheme="majorBidi" w:eastAsia="WarnockPro-Regular" w:hAnsiTheme="majorBidi" w:cstheme="majorBidi"/>
        </w:rPr>
        <w:softHyphen/>
      </w:r>
      <w:r w:rsidRPr="006605A8">
        <w:rPr>
          <w:rFonts w:asciiTheme="majorBidi" w:eastAsia="WarnockPro-Regular" w:hAnsiTheme="majorBidi" w:cstheme="majorBidi"/>
        </w:rPr>
        <w:softHyphen/>
        <w:t>The purity of the DNA preparations was assessed spectrophotometrically using a Nanodrop 1000 (A</w:t>
      </w:r>
      <w:r w:rsidRPr="006605A8">
        <w:rPr>
          <w:rFonts w:asciiTheme="majorBidi" w:eastAsia="WarnockPro-Regular" w:hAnsiTheme="majorBidi" w:cstheme="majorBidi"/>
          <w:vertAlign w:val="subscript"/>
        </w:rPr>
        <w:t>260</w:t>
      </w:r>
      <w:r w:rsidRPr="006605A8">
        <w:rPr>
          <w:rFonts w:asciiTheme="majorBidi" w:eastAsia="WarnockPro-Regular" w:hAnsiTheme="majorBidi" w:cstheme="majorBidi"/>
        </w:rPr>
        <w:t>/</w:t>
      </w:r>
      <w:r w:rsidRPr="006605A8">
        <w:rPr>
          <w:rFonts w:asciiTheme="majorBidi" w:eastAsia="WarnockPro-Regular" w:hAnsiTheme="majorBidi" w:cstheme="majorBidi"/>
          <w:vertAlign w:val="subscript"/>
        </w:rPr>
        <w:t>280</w:t>
      </w:r>
      <w:r w:rsidRPr="006605A8">
        <w:rPr>
          <w:rFonts w:asciiTheme="majorBidi" w:eastAsia="WarnockPro-Regular" w:hAnsiTheme="majorBidi" w:cstheme="majorBidi"/>
        </w:rPr>
        <w:t>) (NanoDrop Technologies, Wilmington, DE, USA) (Section 2.11.</w:t>
      </w:r>
      <w:r w:rsidR="000E0516">
        <w:rPr>
          <w:rFonts w:asciiTheme="majorBidi" w:eastAsia="WarnockPro-Regular" w:hAnsiTheme="majorBidi" w:cstheme="majorBidi"/>
        </w:rPr>
        <w:t>5</w:t>
      </w:r>
      <w:r w:rsidRPr="006605A8">
        <w:rPr>
          <w:rFonts w:asciiTheme="majorBidi" w:eastAsia="WarnockPro-Regular" w:hAnsiTheme="majorBidi" w:cstheme="majorBidi"/>
        </w:rPr>
        <w:t>) and the ratio of absorbance A</w:t>
      </w:r>
      <w:r w:rsidRPr="006605A8">
        <w:rPr>
          <w:rFonts w:asciiTheme="majorBidi" w:eastAsia="WarnockPro-Regular" w:hAnsiTheme="majorBidi" w:cstheme="majorBidi"/>
          <w:vertAlign w:val="subscript"/>
        </w:rPr>
        <w:t>260/280</w:t>
      </w:r>
      <w:r w:rsidRPr="006605A8">
        <w:rPr>
          <w:rFonts w:asciiTheme="majorBidi" w:eastAsia="WarnockPro-Regular" w:hAnsiTheme="majorBidi" w:cstheme="majorBidi"/>
        </w:rPr>
        <w:t xml:space="preserve"> was </w:t>
      </w:r>
      <w:r w:rsidRPr="006605A8">
        <w:rPr>
          <w:rFonts w:asciiTheme="majorBidi" w:hAnsiTheme="majorBidi" w:cstheme="majorBidi"/>
        </w:rPr>
        <w:t xml:space="preserve">1.42 </w:t>
      </w:r>
      <w:r w:rsidRPr="006605A8">
        <w:rPr>
          <w:rFonts w:asciiTheme="majorBidi" w:hAnsiTheme="majorBidi" w:cstheme="majorBidi"/>
        </w:rPr>
        <w:sym w:font="Symbol" w:char="F0B1"/>
      </w:r>
      <w:r w:rsidRPr="006605A8">
        <w:rPr>
          <w:rFonts w:asciiTheme="majorBidi" w:hAnsiTheme="majorBidi" w:cstheme="majorBidi"/>
        </w:rPr>
        <w:t xml:space="preserve"> 0.15.</w:t>
      </w:r>
      <w:r w:rsidRPr="006605A8">
        <w:rPr>
          <w:rFonts w:asciiTheme="majorBidi" w:eastAsia="WarnockPro-Regular" w:hAnsiTheme="majorBidi" w:cstheme="majorBidi"/>
        </w:rPr>
        <w:t xml:space="preserve"> </w:t>
      </w:r>
      <w:r w:rsidRPr="006605A8">
        <w:rPr>
          <w:rFonts w:asciiTheme="majorBidi" w:eastAsia="Calibri" w:hAnsiTheme="majorBidi" w:cstheme="majorBidi"/>
          <w:bCs/>
        </w:rPr>
        <w:t>Whole-genome shotgun sequencing was performed on the Illumina HiSeq 2000 sequencer by MicrobesNG (IMI-School of Biosciences, Birmingham, UK</w:t>
      </w:r>
      <w:r w:rsidR="00746481">
        <w:rPr>
          <w:rFonts w:asciiTheme="majorBidi" w:eastAsia="Calibri" w:hAnsiTheme="majorBidi" w:cstheme="majorBidi"/>
          <w:bCs/>
        </w:rPr>
        <w:t>; project No.</w:t>
      </w:r>
      <w:r w:rsidR="00746481" w:rsidRPr="00746481">
        <w:rPr>
          <w:rFonts w:ascii="Helvetica" w:hAnsi="Helvetica"/>
          <w:color w:val="222222"/>
          <w:sz w:val="20"/>
          <w:szCs w:val="20"/>
          <w:shd w:val="clear" w:color="auto" w:fill="FFFFFF"/>
        </w:rPr>
        <w:t xml:space="preserve"> </w:t>
      </w:r>
      <w:r w:rsidR="00746481" w:rsidRPr="00746481">
        <w:rPr>
          <w:rFonts w:asciiTheme="majorBidi" w:eastAsia="Calibri" w:hAnsiTheme="majorBidi" w:cstheme="majorBidi"/>
          <w:bCs/>
        </w:rPr>
        <w:t>20170316_Alotaibi1</w:t>
      </w:r>
      <w:r w:rsidRPr="006605A8">
        <w:rPr>
          <w:rFonts w:asciiTheme="majorBidi" w:eastAsia="Calibri" w:hAnsiTheme="majorBidi" w:cstheme="majorBidi"/>
          <w:bCs/>
        </w:rPr>
        <w:t>). A total of 760,680 reads (</w:t>
      </w:r>
      <w:r w:rsidRPr="00746481">
        <w:rPr>
          <w:rFonts w:ascii="Cambria Math" w:eastAsia="Calibri" w:hAnsi="Cambria Math" w:cs="Cambria Math"/>
          <w:bCs/>
        </w:rPr>
        <w:t>∼</w:t>
      </w:r>
      <w:r w:rsidRPr="006605A8">
        <w:rPr>
          <w:rFonts w:asciiTheme="majorBidi" w:eastAsia="Calibri" w:hAnsiTheme="majorBidi" w:cstheme="majorBidi"/>
          <w:bCs/>
        </w:rPr>
        <w:t xml:space="preserve">55.5204 -fold coverage) and 132 of contigs (166 to 451,262 bp) were generated. The genome size was 5,822,464 bp containing 56.97% GC. </w:t>
      </w:r>
    </w:p>
    <w:p w14:paraId="74F16266" w14:textId="77777777" w:rsidR="006605A8" w:rsidRDefault="006605A8" w:rsidP="006605A8">
      <w:pPr>
        <w:spacing w:line="360" w:lineRule="auto"/>
        <w:jc w:val="both"/>
        <w:rPr>
          <w:rFonts w:ascii="Arial" w:hAnsi="Arial" w:cs="Arial"/>
          <w:color w:val="333333"/>
          <w:sz w:val="18"/>
          <w:szCs w:val="18"/>
          <w:shd w:val="clear" w:color="auto" w:fill="FFFFFF"/>
        </w:rPr>
      </w:pPr>
    </w:p>
    <w:p w14:paraId="5D22102A" w14:textId="7E9EAB7C" w:rsidR="000D2FEF" w:rsidRDefault="006605A8" w:rsidP="001B4CCA">
      <w:pPr>
        <w:pStyle w:val="Heading2"/>
      </w:pPr>
      <w:bookmarkStart w:id="105" w:name="_Toc4505935"/>
      <w:r>
        <w:lastRenderedPageBreak/>
        <w:t xml:space="preserve">5.3 </w:t>
      </w:r>
      <w:r w:rsidRPr="004870A5">
        <w:t>Comparative analyses</w:t>
      </w:r>
      <w:r>
        <w:t xml:space="preserve"> of </w:t>
      </w:r>
      <w:r w:rsidRPr="00DD46D9">
        <w:t xml:space="preserve">the complete genome of </w:t>
      </w:r>
      <w:r w:rsidRPr="00F073BA">
        <w:rPr>
          <w:i/>
          <w:iCs/>
        </w:rPr>
        <w:t>K. pneumoniae</w:t>
      </w:r>
      <w:r>
        <w:t xml:space="preserve"> MBB</w:t>
      </w:r>
      <w:r w:rsidR="00FA0C46">
        <w:t>9</w:t>
      </w:r>
      <w:r>
        <w:t xml:space="preserve"> with </w:t>
      </w:r>
      <w:r w:rsidRPr="00F073BA">
        <w:rPr>
          <w:i/>
          <w:iCs/>
        </w:rPr>
        <w:t>K. pneumoniae</w:t>
      </w:r>
      <w:r>
        <w:t xml:space="preserve"> 342 for d</w:t>
      </w:r>
      <w:r w:rsidRPr="00CC5137">
        <w:t xml:space="preserve">etection of diguanylate cyclase and phosphodiesterase </w:t>
      </w:r>
      <w:r>
        <w:t>encoding genes</w:t>
      </w:r>
      <w:bookmarkEnd w:id="105"/>
    </w:p>
    <w:p w14:paraId="28259E39" w14:textId="77777777" w:rsidR="001B4CCA" w:rsidRPr="001B4CCA" w:rsidRDefault="001B4CCA" w:rsidP="001B4CCA"/>
    <w:p w14:paraId="1B13CF2D" w14:textId="49010CEA" w:rsidR="006605A8" w:rsidRPr="001B4CCA" w:rsidRDefault="00E851C5" w:rsidP="001B4CCA">
      <w:pPr>
        <w:spacing w:line="360" w:lineRule="auto"/>
        <w:jc w:val="both"/>
        <w:rPr>
          <w:color w:val="000000"/>
        </w:rPr>
      </w:pPr>
      <w:r>
        <w:rPr>
          <w:rFonts w:eastAsia="Calibri"/>
          <w:bCs/>
        </w:rPr>
        <w:t xml:space="preserve">     Since </w:t>
      </w:r>
      <w:r w:rsidRPr="006605A8">
        <w:rPr>
          <w:rFonts w:asciiTheme="majorBidi" w:eastAsia="Calibri" w:hAnsiTheme="majorBidi" w:cstheme="majorBidi"/>
          <w:bCs/>
          <w:i/>
          <w:iCs/>
        </w:rPr>
        <w:t>K. pneumoniae</w:t>
      </w:r>
      <w:r w:rsidRPr="006605A8">
        <w:rPr>
          <w:rFonts w:asciiTheme="majorBidi" w:eastAsia="Calibri" w:hAnsiTheme="majorBidi" w:cstheme="majorBidi"/>
          <w:bCs/>
        </w:rPr>
        <w:t xml:space="preserve"> MBB</w:t>
      </w:r>
      <w:r>
        <w:rPr>
          <w:rFonts w:asciiTheme="majorBidi" w:eastAsia="Calibri" w:hAnsiTheme="majorBidi" w:cstheme="majorBidi"/>
          <w:bCs/>
        </w:rPr>
        <w:t>9</w:t>
      </w:r>
      <w:r w:rsidRPr="006605A8">
        <w:rPr>
          <w:rFonts w:asciiTheme="majorBidi" w:eastAsia="Calibri" w:hAnsiTheme="majorBidi" w:cstheme="majorBidi"/>
          <w:bCs/>
        </w:rPr>
        <w:t xml:space="preserve"> </w:t>
      </w:r>
      <w:r>
        <w:rPr>
          <w:rFonts w:asciiTheme="majorBidi" w:eastAsia="Calibri" w:hAnsiTheme="majorBidi" w:cstheme="majorBidi"/>
          <w:bCs/>
        </w:rPr>
        <w:t xml:space="preserve">were </w:t>
      </w:r>
      <w:r>
        <w:rPr>
          <w:color w:val="000000"/>
          <w:shd w:val="clear" w:color="auto" w:fill="FFFFFF"/>
        </w:rPr>
        <w:t xml:space="preserve">isolated </w:t>
      </w:r>
      <w:r w:rsidRPr="00E851C5">
        <w:rPr>
          <w:color w:val="000000"/>
        </w:rPr>
        <w:t>from environmental</w:t>
      </w:r>
      <w:r>
        <w:rPr>
          <w:color w:val="000000"/>
        </w:rPr>
        <w:t xml:space="preserve"> </w:t>
      </w:r>
      <w:r w:rsidRPr="00E851C5">
        <w:rPr>
          <w:color w:val="000000"/>
        </w:rPr>
        <w:t xml:space="preserve">samples collected from the Porter Brook in Sheffield, the environmental strain </w:t>
      </w:r>
      <w:r w:rsidRPr="006605A8">
        <w:rPr>
          <w:rFonts w:asciiTheme="majorBidi" w:eastAsia="Calibri" w:hAnsiTheme="majorBidi" w:cstheme="majorBidi"/>
          <w:bCs/>
          <w:i/>
          <w:iCs/>
        </w:rPr>
        <w:t>K. pneumoniae</w:t>
      </w:r>
      <w:r w:rsidRPr="006605A8">
        <w:rPr>
          <w:rFonts w:asciiTheme="majorBidi" w:eastAsia="Calibri" w:hAnsiTheme="majorBidi" w:cstheme="majorBidi"/>
          <w:bCs/>
        </w:rPr>
        <w:t xml:space="preserve"> </w:t>
      </w:r>
      <w:r w:rsidRPr="00E851C5">
        <w:rPr>
          <w:color w:val="000000"/>
        </w:rPr>
        <w:t>342</w:t>
      </w:r>
      <w:r>
        <w:rPr>
          <w:color w:val="000000"/>
        </w:rPr>
        <w:t xml:space="preserve">, </w:t>
      </w:r>
      <w:r w:rsidRPr="000413DD">
        <w:rPr>
          <w:color w:val="000000"/>
        </w:rPr>
        <w:t xml:space="preserve">a nitrogen-fixing endophyte isolated from corn, </w:t>
      </w:r>
      <w:r w:rsidR="000D2FEF">
        <w:rPr>
          <w:color w:val="000000"/>
        </w:rPr>
        <w:t xml:space="preserve">were </w:t>
      </w:r>
      <w:r w:rsidR="001B4CCA">
        <w:rPr>
          <w:color w:val="000000"/>
        </w:rPr>
        <w:t xml:space="preserve">selected as a </w:t>
      </w:r>
      <w:r w:rsidR="001B4CCA" w:rsidRPr="001B4CCA">
        <w:rPr>
          <w:color w:val="000000"/>
        </w:rPr>
        <w:t>reference strain</w:t>
      </w:r>
      <w:r w:rsidR="001B4CCA">
        <w:rPr>
          <w:color w:val="000000"/>
        </w:rPr>
        <w:t xml:space="preserve"> </w:t>
      </w:r>
      <w:r w:rsidR="001B4CCA" w:rsidRPr="006605A8">
        <w:t>(</w:t>
      </w:r>
      <w:r w:rsidR="001B4CCA" w:rsidRPr="006605A8">
        <w:rPr>
          <w:noProof/>
        </w:rPr>
        <w:t xml:space="preserve">Cruz </w:t>
      </w:r>
      <w:r w:rsidR="001B4CCA" w:rsidRPr="006605A8">
        <w:rPr>
          <w:i/>
          <w:iCs/>
          <w:noProof/>
        </w:rPr>
        <w:t>et al</w:t>
      </w:r>
      <w:r w:rsidR="001B4CCA" w:rsidRPr="006605A8">
        <w:rPr>
          <w:noProof/>
        </w:rPr>
        <w:t>., 2012).</w:t>
      </w:r>
      <w:r w:rsidR="001B4CCA">
        <w:rPr>
          <w:color w:val="000000"/>
        </w:rPr>
        <w:t xml:space="preserve"> </w:t>
      </w:r>
      <w:r w:rsidR="006605A8" w:rsidRPr="006605A8">
        <w:rPr>
          <w:rFonts w:asciiTheme="majorBidi" w:eastAsia="Calibri" w:hAnsiTheme="majorBidi" w:cstheme="majorBidi"/>
          <w:bCs/>
        </w:rPr>
        <w:t xml:space="preserve">Comparison of </w:t>
      </w:r>
      <w:r w:rsidR="006605A8" w:rsidRPr="006605A8">
        <w:rPr>
          <w:rFonts w:asciiTheme="majorBidi" w:eastAsia="Calibri" w:hAnsiTheme="majorBidi" w:cstheme="majorBidi"/>
          <w:bCs/>
          <w:i/>
          <w:iCs/>
        </w:rPr>
        <w:t>K. pneumoniae</w:t>
      </w:r>
      <w:r w:rsidR="006605A8" w:rsidRPr="006605A8">
        <w:rPr>
          <w:rFonts w:asciiTheme="majorBidi" w:eastAsia="Calibri" w:hAnsiTheme="majorBidi" w:cstheme="majorBidi"/>
          <w:bCs/>
        </w:rPr>
        <w:t xml:space="preserve"> MBB</w:t>
      </w:r>
      <w:r w:rsidR="00FA0C46">
        <w:rPr>
          <w:rFonts w:asciiTheme="majorBidi" w:eastAsia="Calibri" w:hAnsiTheme="majorBidi" w:cstheme="majorBidi"/>
          <w:bCs/>
        </w:rPr>
        <w:t>9</w:t>
      </w:r>
      <w:r w:rsidR="006605A8" w:rsidRPr="006605A8">
        <w:rPr>
          <w:rFonts w:asciiTheme="majorBidi" w:eastAsia="Calibri" w:hAnsiTheme="majorBidi" w:cstheme="majorBidi"/>
          <w:bCs/>
        </w:rPr>
        <w:t xml:space="preserve"> and </w:t>
      </w:r>
      <w:r w:rsidR="006605A8" w:rsidRPr="006605A8">
        <w:rPr>
          <w:rFonts w:asciiTheme="majorBidi" w:eastAsia="Calibri" w:hAnsiTheme="majorBidi" w:cstheme="majorBidi"/>
          <w:bCs/>
          <w:i/>
          <w:iCs/>
        </w:rPr>
        <w:t>K. pneumoniae</w:t>
      </w:r>
      <w:r w:rsidR="006605A8" w:rsidRPr="006605A8">
        <w:rPr>
          <w:rFonts w:asciiTheme="majorBidi" w:eastAsia="Calibri" w:hAnsiTheme="majorBidi" w:cstheme="majorBidi"/>
          <w:bCs/>
        </w:rPr>
        <w:t> 342 strains was performed using the Artemis Comparison Tool (ACT) (</w:t>
      </w:r>
      <w:hyperlink r:id="rId63" w:history="1">
        <w:r w:rsidR="006605A8" w:rsidRPr="006605A8">
          <w:rPr>
            <w:rFonts w:asciiTheme="majorBidi" w:eastAsia="Calibri" w:hAnsiTheme="majorBidi" w:cstheme="majorBidi"/>
            <w:bCs/>
          </w:rPr>
          <w:t>www.sanger.ac.uk/software/artemis/ACT</w:t>
        </w:r>
      </w:hyperlink>
      <w:r w:rsidR="006605A8" w:rsidRPr="006605A8">
        <w:rPr>
          <w:rFonts w:asciiTheme="majorBidi" w:eastAsia="Calibri" w:hAnsiTheme="majorBidi" w:cstheme="majorBidi"/>
          <w:bCs/>
        </w:rPr>
        <w:t xml:space="preserve">) to identify genes coding for GGDEF and EAL proteins that might be conserved in the core genome of </w:t>
      </w:r>
      <w:r w:rsidR="006605A8" w:rsidRPr="006605A8">
        <w:rPr>
          <w:rFonts w:asciiTheme="majorBidi" w:eastAsia="Calibri" w:hAnsiTheme="majorBidi" w:cstheme="majorBidi"/>
          <w:bCs/>
          <w:i/>
          <w:iCs/>
        </w:rPr>
        <w:t>K. pneumoniae</w:t>
      </w:r>
      <w:r w:rsidR="006605A8" w:rsidRPr="006605A8">
        <w:rPr>
          <w:rFonts w:asciiTheme="majorBidi" w:eastAsia="Calibri" w:hAnsiTheme="majorBidi" w:cstheme="majorBidi"/>
          <w:bCs/>
        </w:rPr>
        <w:t xml:space="preserve"> MBB</w:t>
      </w:r>
      <w:r w:rsidR="00FA0C46">
        <w:rPr>
          <w:rFonts w:asciiTheme="majorBidi" w:eastAsia="Calibri" w:hAnsiTheme="majorBidi" w:cstheme="majorBidi"/>
          <w:bCs/>
        </w:rPr>
        <w:t>9</w:t>
      </w:r>
      <w:r w:rsidR="006605A8" w:rsidRPr="006605A8">
        <w:rPr>
          <w:rFonts w:asciiTheme="majorBidi" w:eastAsia="Calibri" w:hAnsiTheme="majorBidi" w:cstheme="majorBidi"/>
          <w:bCs/>
        </w:rPr>
        <w:t xml:space="preserve"> isolate compared to the </w:t>
      </w:r>
      <w:r w:rsidR="006605A8" w:rsidRPr="006605A8">
        <w:rPr>
          <w:rFonts w:asciiTheme="majorBidi" w:eastAsia="Calibri" w:hAnsiTheme="majorBidi" w:cstheme="majorBidi"/>
          <w:bCs/>
          <w:i/>
          <w:iCs/>
        </w:rPr>
        <w:t>K. pneumoniae</w:t>
      </w:r>
      <w:r w:rsidR="00F2078D">
        <w:rPr>
          <w:rFonts w:asciiTheme="majorBidi" w:eastAsia="Calibri" w:hAnsiTheme="majorBidi" w:cstheme="majorBidi"/>
          <w:bCs/>
        </w:rPr>
        <w:t xml:space="preserve"> 342 reference genome. </w:t>
      </w:r>
      <w:r w:rsidR="006605A8" w:rsidRPr="006605A8">
        <w:rPr>
          <w:rFonts w:asciiTheme="majorBidi" w:hAnsiTheme="majorBidi" w:cstheme="majorBidi"/>
        </w:rPr>
        <w:t xml:space="preserve">Illumina </w:t>
      </w:r>
      <w:r w:rsidR="006605A8" w:rsidRPr="006605A8">
        <w:rPr>
          <w:rFonts w:asciiTheme="majorBidi" w:eastAsia="Calibri" w:hAnsiTheme="majorBidi" w:cstheme="majorBidi"/>
          <w:bCs/>
        </w:rPr>
        <w:t xml:space="preserve">reads were first assembled into contigs using </w:t>
      </w:r>
      <w:r w:rsidR="006605A8" w:rsidRPr="006605A8">
        <w:rPr>
          <w:rFonts w:asciiTheme="majorBidi" w:hAnsiTheme="majorBidi" w:cstheme="majorBidi"/>
        </w:rPr>
        <w:t xml:space="preserve">the program SPAdes through the Galaxy interface </w:t>
      </w:r>
      <w:r w:rsidR="006605A8" w:rsidRPr="006D068F">
        <w:rPr>
          <w:rFonts w:asciiTheme="majorBidi" w:hAnsiTheme="majorBidi" w:cstheme="majorBidi"/>
          <w:color w:val="000000" w:themeColor="text1"/>
        </w:rPr>
        <w:t>(</w:t>
      </w:r>
      <w:hyperlink r:id="rId64" w:history="1">
        <w:r w:rsidR="006605A8" w:rsidRPr="006D068F">
          <w:rPr>
            <w:rStyle w:val="Hyperlink"/>
            <w:rFonts w:asciiTheme="majorBidi" w:hAnsiTheme="majorBidi" w:cstheme="majorBidi"/>
            <w:color w:val="000000" w:themeColor="text1"/>
            <w:u w:val="none"/>
          </w:rPr>
          <w:t>http://usegalaxy.org</w:t>
        </w:r>
      </w:hyperlink>
      <w:r w:rsidR="006605A8" w:rsidRPr="006D068F">
        <w:rPr>
          <w:rFonts w:asciiTheme="majorBidi" w:hAnsiTheme="majorBidi" w:cstheme="majorBidi"/>
          <w:color w:val="000000" w:themeColor="text1"/>
        </w:rPr>
        <w:t xml:space="preserve">). </w:t>
      </w:r>
      <w:r w:rsidR="006605A8" w:rsidRPr="006605A8">
        <w:rPr>
          <w:rFonts w:asciiTheme="majorBidi" w:hAnsiTheme="majorBidi" w:cstheme="majorBidi"/>
        </w:rPr>
        <w:t xml:space="preserve">The quality of the </w:t>
      </w:r>
      <w:r w:rsidR="006605A8" w:rsidRPr="006605A8">
        <w:rPr>
          <w:rFonts w:asciiTheme="majorBidi" w:eastAsia="Calibri" w:hAnsiTheme="majorBidi" w:cstheme="majorBidi"/>
          <w:bCs/>
        </w:rPr>
        <w:t xml:space="preserve">Fasta file containing the contigs assembled by SPAdes was then assessed using </w:t>
      </w:r>
      <w:r w:rsidR="006605A8" w:rsidRPr="006605A8">
        <w:rPr>
          <w:rFonts w:asciiTheme="majorBidi" w:hAnsiTheme="majorBidi" w:cstheme="majorBidi"/>
        </w:rPr>
        <w:t xml:space="preserve">Quast </w:t>
      </w:r>
      <w:r w:rsidR="006605A8" w:rsidRPr="006D068F">
        <w:rPr>
          <w:rFonts w:asciiTheme="majorBidi" w:hAnsiTheme="majorBidi" w:cstheme="majorBidi"/>
          <w:color w:val="000000" w:themeColor="text1"/>
        </w:rPr>
        <w:t xml:space="preserve">program </w:t>
      </w:r>
      <w:r w:rsidR="006605A8" w:rsidRPr="006D068F">
        <w:rPr>
          <w:rFonts w:asciiTheme="majorBidi" w:eastAsia="Calibri" w:hAnsiTheme="majorBidi" w:cstheme="majorBidi"/>
          <w:bCs/>
          <w:color w:val="000000" w:themeColor="text1"/>
        </w:rPr>
        <w:t>(</w:t>
      </w:r>
      <w:hyperlink r:id="rId65" w:history="1">
        <w:r w:rsidR="006605A8" w:rsidRPr="006D068F">
          <w:rPr>
            <w:rStyle w:val="Hyperlink"/>
            <w:rFonts w:asciiTheme="majorBidi" w:eastAsia="Calibri" w:hAnsiTheme="majorBidi" w:cstheme="majorBidi"/>
            <w:bCs/>
            <w:color w:val="000000" w:themeColor="text1"/>
            <w:u w:val="none"/>
          </w:rPr>
          <w:t>http://quast.bioinf.spbau.ru</w:t>
        </w:r>
      </w:hyperlink>
      <w:r w:rsidR="006605A8" w:rsidRPr="006D068F">
        <w:rPr>
          <w:rFonts w:asciiTheme="majorBidi" w:eastAsia="Calibri" w:hAnsiTheme="majorBidi" w:cstheme="majorBidi"/>
          <w:bCs/>
          <w:color w:val="000000" w:themeColor="text1"/>
        </w:rPr>
        <w:t>)</w:t>
      </w:r>
      <w:r w:rsidR="006605A8" w:rsidRPr="006D068F">
        <w:rPr>
          <w:rFonts w:asciiTheme="majorBidi" w:hAnsiTheme="majorBidi" w:cstheme="majorBidi"/>
          <w:color w:val="000000" w:themeColor="text1"/>
          <w:bdr w:val="none" w:sz="0" w:space="0" w:color="auto" w:frame="1"/>
        </w:rPr>
        <w:t>.</w:t>
      </w:r>
      <w:r w:rsidR="006605A8" w:rsidRPr="006D068F">
        <w:rPr>
          <w:rFonts w:asciiTheme="majorBidi" w:eastAsia="Calibri" w:hAnsiTheme="majorBidi" w:cstheme="majorBidi"/>
          <w:bCs/>
          <w:color w:val="000000" w:themeColor="text1"/>
        </w:rPr>
        <w:t xml:space="preserve"> </w:t>
      </w:r>
      <w:r w:rsidR="006605A8" w:rsidRPr="006D068F">
        <w:rPr>
          <w:rFonts w:asciiTheme="majorBidi" w:hAnsiTheme="majorBidi" w:cstheme="majorBidi"/>
          <w:color w:val="000000" w:themeColor="text1"/>
        </w:rPr>
        <w:t xml:space="preserve">The </w:t>
      </w:r>
      <w:r w:rsidR="006605A8" w:rsidRPr="006605A8">
        <w:rPr>
          <w:rFonts w:asciiTheme="majorBidi" w:hAnsiTheme="majorBidi" w:cstheme="majorBidi"/>
        </w:rPr>
        <w:t xml:space="preserve">quality </w:t>
      </w:r>
      <w:r w:rsidR="006605A8" w:rsidRPr="006605A8">
        <w:rPr>
          <w:rFonts w:asciiTheme="majorBidi" w:eastAsia="Calibri" w:hAnsiTheme="majorBidi" w:cstheme="majorBidi"/>
          <w:bCs/>
        </w:rPr>
        <w:t xml:space="preserve">of SPAdes assembly was further assessed using the program Actcompare via a Galaxy interface </w:t>
      </w:r>
      <w:r w:rsidR="006605A8" w:rsidRPr="006D068F">
        <w:rPr>
          <w:rFonts w:asciiTheme="majorBidi" w:eastAsia="Calibri" w:hAnsiTheme="majorBidi" w:cstheme="majorBidi"/>
          <w:bCs/>
          <w:color w:val="000000" w:themeColor="text1"/>
        </w:rPr>
        <w:t>(</w:t>
      </w:r>
      <w:hyperlink r:id="rId66" w:history="1">
        <w:r w:rsidR="006605A8" w:rsidRPr="006D068F">
          <w:rPr>
            <w:rStyle w:val="Hyperlink"/>
            <w:rFonts w:asciiTheme="majorBidi" w:eastAsia="Calibri" w:hAnsiTheme="majorBidi" w:cstheme="majorBidi"/>
            <w:bCs/>
            <w:color w:val="000000" w:themeColor="text1"/>
            <w:u w:val="none"/>
          </w:rPr>
          <w:t>http://usegalaxy.org</w:t>
        </w:r>
      </w:hyperlink>
      <w:r w:rsidR="006605A8" w:rsidRPr="006D068F">
        <w:rPr>
          <w:rFonts w:asciiTheme="majorBidi" w:eastAsia="Calibri" w:hAnsiTheme="majorBidi" w:cstheme="majorBidi"/>
          <w:bCs/>
          <w:color w:val="000000" w:themeColor="text1"/>
        </w:rPr>
        <w:t xml:space="preserve">) which </w:t>
      </w:r>
      <w:r w:rsidR="006605A8" w:rsidRPr="006605A8">
        <w:rPr>
          <w:rFonts w:asciiTheme="majorBidi" w:eastAsia="Calibri" w:hAnsiTheme="majorBidi" w:cstheme="majorBidi"/>
          <w:bCs/>
        </w:rPr>
        <w:t xml:space="preserve">performs a comparison between two genomes using another program, MUMmer and generates a PNG image showing the comparison and an ACT comparison file which can be used in </w:t>
      </w:r>
      <w:r w:rsidR="006605A8" w:rsidRPr="006605A8">
        <w:rPr>
          <w:rFonts w:asciiTheme="majorBidi" w:hAnsiTheme="majorBidi" w:cstheme="majorBidi"/>
        </w:rPr>
        <w:t>Artemis</w:t>
      </w:r>
      <w:r w:rsidR="006605A8" w:rsidRPr="006605A8">
        <w:rPr>
          <w:rFonts w:asciiTheme="majorBidi" w:eastAsia="Calibri" w:hAnsiTheme="majorBidi" w:cstheme="majorBidi"/>
          <w:bCs/>
        </w:rPr>
        <w:t xml:space="preserve"> software </w:t>
      </w:r>
      <w:r w:rsidR="006605A8" w:rsidRPr="006D068F">
        <w:rPr>
          <w:rFonts w:asciiTheme="majorBidi" w:hAnsiTheme="majorBidi" w:cstheme="majorBidi"/>
          <w:color w:val="000000" w:themeColor="text1"/>
        </w:rPr>
        <w:t>(</w:t>
      </w:r>
      <w:hyperlink r:id="rId67" w:history="1">
        <w:r w:rsidR="006605A8" w:rsidRPr="006D068F">
          <w:rPr>
            <w:rStyle w:val="Hyperlink"/>
            <w:rFonts w:asciiTheme="majorBidi" w:hAnsiTheme="majorBidi" w:cstheme="majorBidi"/>
            <w:color w:val="000000" w:themeColor="text1"/>
            <w:u w:val="none"/>
          </w:rPr>
          <w:t>https://www.sanger.ac.uk/science/tools/artemis-comparison-tool-act</w:t>
        </w:r>
      </w:hyperlink>
      <w:r w:rsidR="006605A8" w:rsidRPr="006D068F">
        <w:rPr>
          <w:rFonts w:asciiTheme="majorBidi" w:hAnsiTheme="majorBidi" w:cstheme="majorBidi"/>
          <w:color w:val="000000" w:themeColor="text1"/>
        </w:rPr>
        <w:t xml:space="preserve">) that </w:t>
      </w:r>
      <w:r w:rsidR="006605A8" w:rsidRPr="006605A8">
        <w:rPr>
          <w:rFonts w:asciiTheme="majorBidi" w:hAnsiTheme="majorBidi" w:cstheme="majorBidi"/>
        </w:rPr>
        <w:t xml:space="preserve">allows users to view an alignment </w:t>
      </w:r>
      <w:r w:rsidR="006605A8" w:rsidRPr="006605A8">
        <w:rPr>
          <w:rFonts w:asciiTheme="majorBidi" w:eastAsia="Calibri" w:hAnsiTheme="majorBidi" w:cstheme="majorBidi"/>
          <w:bCs/>
        </w:rPr>
        <w:t xml:space="preserve">between  </w:t>
      </w:r>
      <w:r w:rsidR="006605A8" w:rsidRPr="006605A8">
        <w:rPr>
          <w:rFonts w:asciiTheme="majorBidi" w:eastAsia="Calibri" w:hAnsiTheme="majorBidi" w:cstheme="majorBidi"/>
          <w:bCs/>
          <w:i/>
        </w:rPr>
        <w:t>K. pneumoniae</w:t>
      </w:r>
      <w:r w:rsidR="006605A8" w:rsidRPr="006605A8">
        <w:rPr>
          <w:rFonts w:asciiTheme="majorBidi" w:eastAsia="Calibri" w:hAnsiTheme="majorBidi" w:cstheme="majorBidi"/>
          <w:bCs/>
        </w:rPr>
        <w:t xml:space="preserve"> MBB</w:t>
      </w:r>
      <w:r w:rsidR="00FA0C46">
        <w:rPr>
          <w:rFonts w:asciiTheme="majorBidi" w:eastAsia="Calibri" w:hAnsiTheme="majorBidi" w:cstheme="majorBidi"/>
          <w:bCs/>
        </w:rPr>
        <w:t>9</w:t>
      </w:r>
      <w:r w:rsidR="006605A8" w:rsidRPr="006605A8">
        <w:rPr>
          <w:rFonts w:asciiTheme="majorBidi" w:eastAsia="Calibri" w:hAnsiTheme="majorBidi" w:cstheme="majorBidi"/>
          <w:bCs/>
        </w:rPr>
        <w:t xml:space="preserve"> and </w:t>
      </w:r>
      <w:r w:rsidR="006605A8" w:rsidRPr="006605A8">
        <w:rPr>
          <w:rFonts w:asciiTheme="majorBidi" w:eastAsia="Calibri" w:hAnsiTheme="majorBidi" w:cstheme="majorBidi"/>
          <w:bCs/>
          <w:i/>
        </w:rPr>
        <w:t>K. pneumoniae </w:t>
      </w:r>
      <w:r w:rsidR="006605A8" w:rsidRPr="006605A8">
        <w:rPr>
          <w:rFonts w:asciiTheme="majorBidi" w:eastAsia="Calibri" w:hAnsiTheme="majorBidi" w:cstheme="majorBidi"/>
          <w:bCs/>
        </w:rPr>
        <w:t xml:space="preserve">342 </w:t>
      </w:r>
      <w:r w:rsidR="006605A8" w:rsidRPr="006605A8">
        <w:rPr>
          <w:rFonts w:asciiTheme="majorBidi" w:hAnsiTheme="majorBidi" w:cstheme="majorBidi"/>
        </w:rPr>
        <w:t xml:space="preserve">genomes and examine the conserved and variable regions of the genome (Figure 5.2 and Table 5.1). Prokka program via the Galaxy </w:t>
      </w:r>
      <w:r w:rsidR="006605A8" w:rsidRPr="006D068F">
        <w:rPr>
          <w:rFonts w:asciiTheme="majorBidi" w:hAnsiTheme="majorBidi" w:cstheme="majorBidi"/>
          <w:color w:val="000000" w:themeColor="text1"/>
        </w:rPr>
        <w:t>interface (</w:t>
      </w:r>
      <w:hyperlink r:id="rId68" w:history="1">
        <w:r w:rsidR="006605A8" w:rsidRPr="006D068F">
          <w:rPr>
            <w:rStyle w:val="Hyperlink"/>
            <w:rFonts w:asciiTheme="majorBidi" w:hAnsiTheme="majorBidi" w:cstheme="majorBidi"/>
            <w:color w:val="000000" w:themeColor="text1"/>
            <w:u w:val="none"/>
          </w:rPr>
          <w:t>http://usegalaxy.org</w:t>
        </w:r>
      </w:hyperlink>
      <w:r w:rsidR="006605A8" w:rsidRPr="006D068F">
        <w:rPr>
          <w:rFonts w:asciiTheme="majorBidi" w:hAnsiTheme="majorBidi" w:cstheme="majorBidi"/>
          <w:color w:val="000000" w:themeColor="text1"/>
        </w:rPr>
        <w:t xml:space="preserve">) was </w:t>
      </w:r>
      <w:r w:rsidR="006605A8" w:rsidRPr="006605A8">
        <w:rPr>
          <w:rFonts w:asciiTheme="majorBidi" w:hAnsiTheme="majorBidi" w:cstheme="majorBidi"/>
        </w:rPr>
        <w:t xml:space="preserve">then used for automated annotation and the Genbank file generated was used in Artemis to explore the annotated genome. </w:t>
      </w:r>
    </w:p>
    <w:p w14:paraId="61FFAC3D" w14:textId="77777777" w:rsidR="006605A8" w:rsidRPr="006605A8" w:rsidRDefault="006605A8" w:rsidP="006605A8">
      <w:pPr>
        <w:autoSpaceDE w:val="0"/>
        <w:autoSpaceDN w:val="0"/>
        <w:adjustRightInd w:val="0"/>
        <w:spacing w:line="360" w:lineRule="auto"/>
        <w:jc w:val="both"/>
        <w:rPr>
          <w:rFonts w:asciiTheme="majorBidi" w:hAnsiTheme="majorBidi" w:cstheme="majorBidi"/>
        </w:rPr>
      </w:pPr>
    </w:p>
    <w:p w14:paraId="287F9786" w14:textId="064F87C6" w:rsidR="006605A8" w:rsidRDefault="006605A8" w:rsidP="006605A8">
      <w:pPr>
        <w:autoSpaceDE w:val="0"/>
        <w:autoSpaceDN w:val="0"/>
        <w:adjustRightInd w:val="0"/>
        <w:spacing w:line="360" w:lineRule="auto"/>
        <w:jc w:val="both"/>
        <w:rPr>
          <w:rFonts w:asciiTheme="majorBidi" w:eastAsia="Calibri" w:hAnsiTheme="majorBidi" w:cstheme="majorBidi"/>
          <w:bCs/>
        </w:rPr>
      </w:pPr>
      <w:r w:rsidRPr="006605A8">
        <w:rPr>
          <w:rFonts w:asciiTheme="majorBidi" w:hAnsiTheme="majorBidi" w:cstheme="majorBidi"/>
        </w:rPr>
        <w:t xml:space="preserve">     As shown in Table 5.2 and Figure 5.3, </w:t>
      </w:r>
      <w:r w:rsidRPr="006605A8">
        <w:rPr>
          <w:rFonts w:asciiTheme="majorBidi" w:eastAsia="Calibri" w:hAnsiTheme="majorBidi" w:cstheme="majorBidi"/>
          <w:bCs/>
        </w:rPr>
        <w:t xml:space="preserve">six genes coding for GGDEF and EAL proteins were absent in </w:t>
      </w:r>
      <w:r w:rsidRPr="006605A8">
        <w:rPr>
          <w:rFonts w:asciiTheme="majorBidi" w:eastAsia="Calibri" w:hAnsiTheme="majorBidi" w:cstheme="majorBidi"/>
          <w:bCs/>
          <w:i/>
        </w:rPr>
        <w:t xml:space="preserve">K. pneumoniae </w:t>
      </w:r>
      <w:r w:rsidRPr="006605A8">
        <w:rPr>
          <w:rFonts w:asciiTheme="majorBidi" w:eastAsia="Calibri" w:hAnsiTheme="majorBidi" w:cstheme="majorBidi"/>
          <w:bCs/>
          <w:iCs/>
        </w:rPr>
        <w:t>MBB</w:t>
      </w:r>
      <w:r w:rsidR="00FA0C46">
        <w:rPr>
          <w:rFonts w:asciiTheme="majorBidi" w:eastAsia="Calibri" w:hAnsiTheme="majorBidi" w:cstheme="majorBidi"/>
          <w:bCs/>
          <w:iCs/>
        </w:rPr>
        <w:t>9</w:t>
      </w:r>
      <w:r w:rsidRPr="006605A8">
        <w:rPr>
          <w:rFonts w:asciiTheme="majorBidi" w:eastAsia="Calibri" w:hAnsiTheme="majorBidi" w:cstheme="majorBidi"/>
          <w:bCs/>
          <w:iCs/>
        </w:rPr>
        <w:t xml:space="preserve"> </w:t>
      </w:r>
      <w:r w:rsidRPr="006605A8">
        <w:rPr>
          <w:rFonts w:asciiTheme="majorBidi" w:eastAsia="Calibri" w:hAnsiTheme="majorBidi" w:cstheme="majorBidi"/>
          <w:bCs/>
        </w:rPr>
        <w:t xml:space="preserve">compared to the genome of the reference strain. The absence of these genes was confirmed by PCR using </w:t>
      </w:r>
      <w:r w:rsidRPr="006605A8">
        <w:rPr>
          <w:rFonts w:asciiTheme="majorBidi" w:eastAsia="Calibri" w:hAnsiTheme="majorBidi" w:cstheme="majorBidi"/>
          <w:bCs/>
          <w:i/>
          <w:iCs/>
        </w:rPr>
        <w:t>K. pneumoniae</w:t>
      </w:r>
      <w:r w:rsidRPr="006605A8">
        <w:rPr>
          <w:rFonts w:asciiTheme="majorBidi" w:eastAsia="Calibri" w:hAnsiTheme="majorBidi" w:cstheme="majorBidi"/>
          <w:bCs/>
        </w:rPr>
        <w:t xml:space="preserve"> 342 gene-specific primers (Table 5.2 and Figure 5.4). Thus, </w:t>
      </w:r>
      <w:r w:rsidRPr="006605A8">
        <w:rPr>
          <w:rFonts w:asciiTheme="majorBidi" w:eastAsia="Calibri" w:hAnsiTheme="majorBidi" w:cstheme="majorBidi"/>
          <w:bCs/>
          <w:i/>
        </w:rPr>
        <w:t>K. pneumoniae</w:t>
      </w:r>
      <w:r w:rsidRPr="006605A8">
        <w:rPr>
          <w:rFonts w:asciiTheme="majorBidi" w:eastAsia="Calibri" w:hAnsiTheme="majorBidi" w:cstheme="majorBidi"/>
          <w:bCs/>
        </w:rPr>
        <w:t xml:space="preserve"> MBB</w:t>
      </w:r>
      <w:r w:rsidR="00FA0C46">
        <w:rPr>
          <w:rFonts w:asciiTheme="majorBidi" w:eastAsia="Calibri" w:hAnsiTheme="majorBidi" w:cstheme="majorBidi"/>
          <w:bCs/>
        </w:rPr>
        <w:t>9</w:t>
      </w:r>
      <w:r w:rsidRPr="006605A8">
        <w:rPr>
          <w:rFonts w:asciiTheme="majorBidi" w:eastAsia="Calibri" w:hAnsiTheme="majorBidi" w:cstheme="majorBidi"/>
          <w:bCs/>
        </w:rPr>
        <w:t xml:space="preserve"> possesses 11 genes with GGDEF domains, 11 genes with EAL domains, and 6 genes with both GGDEF and EAL domains (Table 5.3). Thirty-nine percent of these proteins contained the GGDEF sequence motif, whereas 39% had EAL sequence motif, and 21 % were hybrid proteins containing both GGDEF and EAL domains (Table 5.3). Table 5.4 showed the comparison of GGDEF/EAL in </w:t>
      </w:r>
      <w:r w:rsidRPr="006605A8">
        <w:rPr>
          <w:rFonts w:asciiTheme="majorBidi" w:eastAsia="Calibri" w:hAnsiTheme="majorBidi" w:cstheme="majorBidi"/>
          <w:bCs/>
          <w:i/>
        </w:rPr>
        <w:t>K. pneumoniae</w:t>
      </w:r>
      <w:r w:rsidRPr="006605A8">
        <w:rPr>
          <w:rFonts w:asciiTheme="majorBidi" w:eastAsia="Calibri" w:hAnsiTheme="majorBidi" w:cstheme="majorBidi"/>
          <w:bCs/>
        </w:rPr>
        <w:t xml:space="preserve"> MBB</w:t>
      </w:r>
      <w:r w:rsidR="00FA0C46">
        <w:rPr>
          <w:rFonts w:asciiTheme="majorBidi" w:eastAsia="Calibri" w:hAnsiTheme="majorBidi" w:cstheme="majorBidi"/>
          <w:bCs/>
        </w:rPr>
        <w:t>9</w:t>
      </w:r>
      <w:r w:rsidRPr="006605A8">
        <w:rPr>
          <w:rFonts w:asciiTheme="majorBidi" w:eastAsia="Calibri" w:hAnsiTheme="majorBidi" w:cstheme="majorBidi"/>
          <w:bCs/>
        </w:rPr>
        <w:t xml:space="preserve">, </w:t>
      </w:r>
      <w:r w:rsidRPr="006605A8">
        <w:rPr>
          <w:rFonts w:asciiTheme="majorBidi" w:eastAsia="Calibri" w:hAnsiTheme="majorBidi" w:cstheme="majorBidi"/>
          <w:bCs/>
          <w:i/>
        </w:rPr>
        <w:t>K. pneumoniae</w:t>
      </w:r>
      <w:r w:rsidRPr="006605A8">
        <w:rPr>
          <w:rFonts w:asciiTheme="majorBidi" w:eastAsia="Calibri" w:hAnsiTheme="majorBidi" w:cstheme="majorBidi"/>
          <w:bCs/>
        </w:rPr>
        <w:t xml:space="preserve"> 342 and </w:t>
      </w:r>
      <w:r w:rsidRPr="006605A8">
        <w:rPr>
          <w:rFonts w:asciiTheme="majorBidi" w:eastAsia="Calibri" w:hAnsiTheme="majorBidi" w:cstheme="majorBidi"/>
          <w:bCs/>
          <w:i/>
        </w:rPr>
        <w:t>K. pneumoniae</w:t>
      </w:r>
      <w:r w:rsidRPr="006605A8">
        <w:rPr>
          <w:rFonts w:asciiTheme="majorBidi" w:eastAsia="Calibri" w:hAnsiTheme="majorBidi" w:cstheme="majorBidi"/>
          <w:bCs/>
        </w:rPr>
        <w:t xml:space="preserve"> MGH 78578.</w:t>
      </w:r>
    </w:p>
    <w:p w14:paraId="341871E6" w14:textId="77777777" w:rsidR="00A037C9" w:rsidRPr="006605A8" w:rsidRDefault="00A037C9" w:rsidP="006605A8">
      <w:pPr>
        <w:autoSpaceDE w:val="0"/>
        <w:autoSpaceDN w:val="0"/>
        <w:adjustRightInd w:val="0"/>
        <w:spacing w:line="360" w:lineRule="auto"/>
        <w:jc w:val="both"/>
        <w:rPr>
          <w:rFonts w:asciiTheme="majorBidi" w:eastAsia="Calibri" w:hAnsiTheme="majorBidi" w:cstheme="majorBidi"/>
          <w:bCs/>
        </w:rPr>
      </w:pPr>
    </w:p>
    <w:p w14:paraId="408D0FCD" w14:textId="77777777" w:rsidR="00FD0B28" w:rsidRPr="005178D4" w:rsidRDefault="00FD0B28" w:rsidP="006605A8">
      <w:pPr>
        <w:autoSpaceDE w:val="0"/>
        <w:autoSpaceDN w:val="0"/>
        <w:adjustRightInd w:val="0"/>
        <w:spacing w:line="360" w:lineRule="auto"/>
        <w:jc w:val="both"/>
      </w:pPr>
    </w:p>
    <w:p w14:paraId="2F6756EE" w14:textId="77777777" w:rsidR="00DF1A5E" w:rsidRDefault="006605A8" w:rsidP="00DF1A5E">
      <w:pPr>
        <w:keepNext/>
        <w:autoSpaceDE w:val="0"/>
        <w:autoSpaceDN w:val="0"/>
        <w:adjustRightInd w:val="0"/>
        <w:spacing w:line="360" w:lineRule="auto"/>
        <w:jc w:val="center"/>
      </w:pPr>
      <w:r>
        <w:rPr>
          <w:noProof/>
          <w:lang w:val="en-GB" w:eastAsia="zh-CN"/>
        </w:rPr>
        <w:drawing>
          <wp:inline distT="0" distB="0" distL="0" distR="0" wp14:anchorId="4220E5C9" wp14:editId="031C1D59">
            <wp:extent cx="5767364" cy="1458689"/>
            <wp:effectExtent l="0" t="0" r="5080" b="8255"/>
            <wp:docPr id="44" name="Picture 44" descr="http://hactar.sheffield.ac.uk/galaxy/datasets/288daeaa7c29ea3b/display/?preview=Tru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rcRect/>
                    <a:stretch>
                      <a:fillRect/>
                    </a:stretch>
                  </pic:blipFill>
                  <pic:spPr>
                    <a:xfrm>
                      <a:off x="0" y="0"/>
                      <a:ext cx="5824464" cy="1473131"/>
                    </a:xfrm>
                    <a:prstGeom prst="rect">
                      <a:avLst/>
                    </a:prstGeom>
                    <a:noFill/>
                    <a:ln>
                      <a:noFill/>
                      <a:prstDash/>
                    </a:ln>
                  </pic:spPr>
                </pic:pic>
              </a:graphicData>
            </a:graphic>
          </wp:inline>
        </w:drawing>
      </w:r>
    </w:p>
    <w:p w14:paraId="342F672D" w14:textId="4822E28D" w:rsidR="005579EC" w:rsidRDefault="006605A8" w:rsidP="00FE2817">
      <w:pPr>
        <w:spacing w:line="360" w:lineRule="auto"/>
        <w:jc w:val="both"/>
        <w:rPr>
          <w:rFonts w:asciiTheme="majorBidi" w:hAnsiTheme="majorBidi" w:cstheme="majorBidi"/>
          <w:color w:val="000000" w:themeColor="text1"/>
        </w:rPr>
      </w:pPr>
      <w:r w:rsidRPr="006605A8">
        <w:rPr>
          <w:rStyle w:val="Heading5Char"/>
          <w:rFonts w:asciiTheme="majorBidi" w:eastAsiaTheme="minorHAnsi" w:hAnsiTheme="majorBidi"/>
          <w:b/>
          <w:bCs/>
          <w:color w:val="000000" w:themeColor="text1"/>
        </w:rPr>
        <w:t xml:space="preserve">Figure 5.2:  </w:t>
      </w:r>
      <w:r w:rsidRPr="006605A8">
        <w:rPr>
          <w:rFonts w:asciiTheme="majorBidi" w:hAnsiTheme="majorBidi" w:cstheme="majorBidi"/>
          <w:b/>
          <w:bCs/>
          <w:color w:val="000000" w:themeColor="text1"/>
        </w:rPr>
        <w:t xml:space="preserve">PNG image showing a sequence alignment of </w:t>
      </w:r>
      <w:r w:rsidRPr="006605A8">
        <w:rPr>
          <w:rFonts w:asciiTheme="majorBidi" w:eastAsia="Calibri" w:hAnsiTheme="majorBidi" w:cstheme="majorBidi"/>
          <w:b/>
          <w:bCs/>
          <w:i/>
        </w:rPr>
        <w:t xml:space="preserve">K. pneumoniae </w:t>
      </w:r>
      <w:r w:rsidRPr="006605A8">
        <w:rPr>
          <w:rFonts w:asciiTheme="majorBidi" w:eastAsia="Calibri" w:hAnsiTheme="majorBidi" w:cstheme="majorBidi"/>
          <w:b/>
          <w:bCs/>
          <w:iCs/>
        </w:rPr>
        <w:t>MBB</w:t>
      </w:r>
      <w:r w:rsidR="00FA0C46">
        <w:rPr>
          <w:rFonts w:asciiTheme="majorBidi" w:eastAsia="Calibri" w:hAnsiTheme="majorBidi" w:cstheme="majorBidi"/>
          <w:b/>
          <w:bCs/>
          <w:iCs/>
        </w:rPr>
        <w:t>9</w:t>
      </w:r>
      <w:r w:rsidRPr="006605A8">
        <w:rPr>
          <w:rFonts w:asciiTheme="majorBidi" w:eastAsia="Calibri" w:hAnsiTheme="majorBidi" w:cstheme="majorBidi"/>
          <w:b/>
          <w:bCs/>
          <w:i/>
        </w:rPr>
        <w:t xml:space="preserve"> </w:t>
      </w:r>
      <w:r w:rsidRPr="006605A8">
        <w:rPr>
          <w:rFonts w:asciiTheme="majorBidi" w:eastAsia="Calibri" w:hAnsiTheme="majorBidi" w:cstheme="majorBidi"/>
          <w:b/>
          <w:bCs/>
          <w:iCs/>
        </w:rPr>
        <w:t xml:space="preserve">and </w:t>
      </w:r>
      <w:r w:rsidRPr="006605A8">
        <w:rPr>
          <w:rFonts w:asciiTheme="majorBidi" w:eastAsia="Calibri" w:hAnsiTheme="majorBidi" w:cstheme="majorBidi"/>
          <w:b/>
          <w:bCs/>
          <w:i/>
        </w:rPr>
        <w:t xml:space="preserve">K. pneumoniae </w:t>
      </w:r>
      <w:r w:rsidRPr="006605A8">
        <w:rPr>
          <w:rFonts w:asciiTheme="majorBidi" w:eastAsia="Calibri" w:hAnsiTheme="majorBidi" w:cstheme="majorBidi"/>
          <w:b/>
          <w:bCs/>
          <w:iCs/>
        </w:rPr>
        <w:t>342.</w:t>
      </w:r>
      <w:r w:rsidRPr="006605A8">
        <w:rPr>
          <w:rFonts w:asciiTheme="majorBidi" w:hAnsiTheme="majorBidi" w:cstheme="majorBidi"/>
          <w:b/>
          <w:bCs/>
          <w:color w:val="000000" w:themeColor="text1"/>
        </w:rPr>
        <w:t xml:space="preserve"> </w:t>
      </w:r>
      <w:r w:rsidRPr="006605A8">
        <w:rPr>
          <w:rFonts w:asciiTheme="majorBidi" w:hAnsiTheme="majorBidi" w:cstheme="majorBidi"/>
          <w:color w:val="000000" w:themeColor="text1"/>
        </w:rPr>
        <w:t xml:space="preserve">Upper: </w:t>
      </w:r>
      <w:r w:rsidRPr="006605A8">
        <w:rPr>
          <w:rFonts w:asciiTheme="majorBidi" w:eastAsia="Calibri" w:hAnsiTheme="majorBidi" w:cstheme="majorBidi"/>
          <w:i/>
        </w:rPr>
        <w:t xml:space="preserve">K. pneumoniae </w:t>
      </w:r>
      <w:r w:rsidRPr="006605A8">
        <w:rPr>
          <w:rFonts w:asciiTheme="majorBidi" w:eastAsia="Calibri" w:hAnsiTheme="majorBidi" w:cstheme="majorBidi"/>
          <w:iCs/>
        </w:rPr>
        <w:t xml:space="preserve">342 reference strain and lower: </w:t>
      </w:r>
      <w:r w:rsidRPr="006605A8">
        <w:rPr>
          <w:rFonts w:asciiTheme="majorBidi" w:eastAsia="Calibri" w:hAnsiTheme="majorBidi" w:cstheme="majorBidi"/>
          <w:i/>
        </w:rPr>
        <w:t xml:space="preserve">K. pneumoniae </w:t>
      </w:r>
      <w:r w:rsidRPr="006605A8">
        <w:rPr>
          <w:rFonts w:asciiTheme="majorBidi" w:eastAsia="Calibri" w:hAnsiTheme="majorBidi" w:cstheme="majorBidi"/>
          <w:bCs/>
        </w:rPr>
        <w:t>MBB</w:t>
      </w:r>
      <w:r w:rsidR="00FA0C46">
        <w:rPr>
          <w:rFonts w:asciiTheme="majorBidi" w:eastAsia="Calibri" w:hAnsiTheme="majorBidi" w:cstheme="majorBidi"/>
          <w:bCs/>
        </w:rPr>
        <w:t>9</w:t>
      </w:r>
      <w:r w:rsidRPr="006605A8">
        <w:rPr>
          <w:rFonts w:asciiTheme="majorBidi" w:eastAsia="Calibri" w:hAnsiTheme="majorBidi" w:cstheme="majorBidi"/>
          <w:bCs/>
        </w:rPr>
        <w:t xml:space="preserve"> </w:t>
      </w:r>
      <w:r w:rsidRPr="006605A8">
        <w:rPr>
          <w:rFonts w:asciiTheme="majorBidi" w:hAnsiTheme="majorBidi" w:cstheme="majorBidi"/>
          <w:color w:val="000000" w:themeColor="text1"/>
        </w:rPr>
        <w:t>linked via the comparison file; red blocks indicate conserved regions in the same orientation, blue indicates conserved regions in the opposite orientation and white indicates no match.</w:t>
      </w:r>
    </w:p>
    <w:p w14:paraId="7D5A191B" w14:textId="3D073745" w:rsidR="00FE2817" w:rsidRDefault="00FE2817" w:rsidP="00FE2817">
      <w:pPr>
        <w:spacing w:line="360" w:lineRule="auto"/>
        <w:jc w:val="both"/>
        <w:rPr>
          <w:rFonts w:asciiTheme="majorBidi" w:hAnsiTheme="majorBidi" w:cstheme="majorBidi"/>
          <w:color w:val="000000" w:themeColor="text1"/>
        </w:rPr>
      </w:pPr>
    </w:p>
    <w:p w14:paraId="58E01DD1" w14:textId="77777777" w:rsidR="00FD1FD1" w:rsidRPr="00FE2817" w:rsidRDefault="00FD1FD1" w:rsidP="00FE2817">
      <w:pPr>
        <w:spacing w:line="360" w:lineRule="auto"/>
        <w:jc w:val="both"/>
        <w:rPr>
          <w:rFonts w:asciiTheme="majorBidi" w:hAnsiTheme="majorBidi" w:cstheme="majorBidi"/>
          <w:color w:val="000000" w:themeColor="text1"/>
        </w:rPr>
      </w:pPr>
    </w:p>
    <w:p w14:paraId="473C1270" w14:textId="1404F89B" w:rsidR="00FE2817" w:rsidRDefault="006605A8" w:rsidP="00FE2817">
      <w:pPr>
        <w:spacing w:line="360" w:lineRule="auto"/>
        <w:jc w:val="both"/>
        <w:rPr>
          <w:rFonts w:asciiTheme="majorBidi" w:hAnsiTheme="majorBidi" w:cstheme="majorBidi"/>
          <w:b/>
          <w:bCs/>
        </w:rPr>
      </w:pPr>
      <w:r w:rsidRPr="006605A8">
        <w:rPr>
          <w:rFonts w:asciiTheme="majorBidi" w:eastAsia="Calibri" w:hAnsiTheme="majorBidi" w:cstheme="majorBidi"/>
          <w:b/>
          <w:bCs/>
        </w:rPr>
        <w:t xml:space="preserve">Table 5.1: </w:t>
      </w:r>
      <w:r w:rsidRPr="006605A8">
        <w:rPr>
          <w:rFonts w:asciiTheme="majorBidi" w:hAnsiTheme="majorBidi" w:cstheme="majorBidi"/>
          <w:b/>
          <w:bCs/>
        </w:rPr>
        <w:t>Whole-genome comparative analysis</w:t>
      </w:r>
      <w:r w:rsidRPr="006605A8">
        <w:rPr>
          <w:rFonts w:asciiTheme="majorBidi" w:eastAsia="Calibri" w:hAnsiTheme="majorBidi" w:cstheme="majorBidi"/>
          <w:b/>
          <w:bCs/>
        </w:rPr>
        <w:t xml:space="preserve"> of </w:t>
      </w:r>
      <w:r w:rsidRPr="006605A8">
        <w:rPr>
          <w:rFonts w:asciiTheme="majorBidi" w:hAnsiTheme="majorBidi" w:cstheme="majorBidi"/>
          <w:b/>
          <w:bCs/>
          <w:i/>
          <w:iCs/>
        </w:rPr>
        <w:t xml:space="preserve">K. pneumoniae </w:t>
      </w:r>
      <w:r w:rsidRPr="006605A8">
        <w:rPr>
          <w:rFonts w:asciiTheme="majorBidi" w:hAnsiTheme="majorBidi" w:cstheme="majorBidi"/>
          <w:b/>
          <w:bCs/>
        </w:rPr>
        <w:t>MBB</w:t>
      </w:r>
      <w:r w:rsidR="00FA0C46">
        <w:rPr>
          <w:rFonts w:asciiTheme="majorBidi" w:hAnsiTheme="majorBidi" w:cstheme="majorBidi"/>
          <w:b/>
          <w:bCs/>
        </w:rPr>
        <w:t>9</w:t>
      </w:r>
      <w:r w:rsidRPr="006605A8">
        <w:rPr>
          <w:rFonts w:asciiTheme="majorBidi" w:hAnsiTheme="majorBidi" w:cstheme="majorBidi"/>
          <w:b/>
          <w:bCs/>
          <w:i/>
          <w:iCs/>
        </w:rPr>
        <w:t xml:space="preserve"> </w:t>
      </w:r>
      <w:r w:rsidRPr="006605A8">
        <w:rPr>
          <w:rFonts w:asciiTheme="majorBidi" w:hAnsiTheme="majorBidi" w:cstheme="majorBidi"/>
          <w:b/>
          <w:bCs/>
        </w:rPr>
        <w:t>and</w:t>
      </w:r>
      <w:r w:rsidRPr="006605A8">
        <w:rPr>
          <w:rFonts w:asciiTheme="majorBidi" w:hAnsiTheme="majorBidi" w:cstheme="majorBidi"/>
          <w:b/>
          <w:bCs/>
          <w:i/>
          <w:iCs/>
        </w:rPr>
        <w:t xml:space="preserve"> K. pneumoniae </w:t>
      </w:r>
      <w:r w:rsidRPr="006605A8">
        <w:rPr>
          <w:rFonts w:asciiTheme="majorBidi" w:hAnsiTheme="majorBidi" w:cstheme="majorBidi"/>
          <w:b/>
          <w:bCs/>
        </w:rPr>
        <w:t>342</w:t>
      </w:r>
      <w:r w:rsidRPr="006605A8">
        <w:rPr>
          <w:rFonts w:asciiTheme="majorBidi" w:hAnsiTheme="majorBidi" w:cstheme="majorBidi"/>
          <w:b/>
          <w:bCs/>
          <w:i/>
          <w:iCs/>
        </w:rPr>
        <w:t xml:space="preserve"> </w:t>
      </w:r>
      <w:r w:rsidRPr="006605A8">
        <w:rPr>
          <w:rFonts w:asciiTheme="majorBidi" w:hAnsiTheme="majorBidi" w:cstheme="majorBidi"/>
          <w:b/>
          <w:bCs/>
        </w:rPr>
        <w:t xml:space="preserve">using Artemis Comparison Tool (ACT). </w:t>
      </w:r>
    </w:p>
    <w:p w14:paraId="1DC2050A" w14:textId="77777777" w:rsidR="00FE2817" w:rsidRPr="0029356F" w:rsidRDefault="00FE2817" w:rsidP="00FE2817">
      <w:pPr>
        <w:spacing w:line="360" w:lineRule="auto"/>
        <w:jc w:val="both"/>
        <w:rPr>
          <w:rFonts w:asciiTheme="majorBidi" w:hAnsiTheme="majorBidi" w:cstheme="majorBidi"/>
          <w:b/>
          <w:bCs/>
        </w:rPr>
      </w:pPr>
    </w:p>
    <w:tbl>
      <w:tblPr>
        <w:tblW w:w="0" w:type="auto"/>
        <w:jc w:val="center"/>
        <w:tblLook w:val="04A0" w:firstRow="1" w:lastRow="0" w:firstColumn="1" w:lastColumn="0" w:noHBand="0" w:noVBand="1"/>
      </w:tblPr>
      <w:tblGrid>
        <w:gridCol w:w="3261"/>
        <w:gridCol w:w="2749"/>
        <w:gridCol w:w="3006"/>
      </w:tblGrid>
      <w:tr w:rsidR="006605A8" w:rsidRPr="006605A8" w14:paraId="072F6029" w14:textId="77777777" w:rsidTr="00411BFD">
        <w:trPr>
          <w:jc w:val="center"/>
        </w:trPr>
        <w:tc>
          <w:tcPr>
            <w:tcW w:w="3261" w:type="dxa"/>
            <w:tcBorders>
              <w:top w:val="single" w:sz="4" w:space="0" w:color="auto"/>
              <w:bottom w:val="single" w:sz="4" w:space="0" w:color="auto"/>
            </w:tcBorders>
          </w:tcPr>
          <w:p w14:paraId="4042FC04" w14:textId="77777777" w:rsidR="006605A8" w:rsidRPr="006605A8" w:rsidRDefault="006605A8" w:rsidP="001424DA">
            <w:pPr>
              <w:spacing w:line="360" w:lineRule="auto"/>
              <w:rPr>
                <w:rFonts w:asciiTheme="majorBidi" w:hAnsiTheme="majorBidi" w:cstheme="majorBidi"/>
                <w:b/>
                <w:bCs/>
              </w:rPr>
            </w:pPr>
            <w:r w:rsidRPr="006605A8">
              <w:rPr>
                <w:rFonts w:asciiTheme="majorBidi" w:hAnsiTheme="majorBidi" w:cstheme="majorBidi"/>
                <w:b/>
                <w:bCs/>
              </w:rPr>
              <w:t>Categories</w:t>
            </w:r>
          </w:p>
        </w:tc>
        <w:tc>
          <w:tcPr>
            <w:tcW w:w="2749" w:type="dxa"/>
            <w:tcBorders>
              <w:top w:val="single" w:sz="4" w:space="0" w:color="auto"/>
              <w:bottom w:val="single" w:sz="4" w:space="0" w:color="auto"/>
            </w:tcBorders>
          </w:tcPr>
          <w:p w14:paraId="64CAEA76" w14:textId="77777777" w:rsidR="006605A8" w:rsidRPr="006605A8" w:rsidRDefault="006605A8" w:rsidP="001424DA">
            <w:pPr>
              <w:spacing w:line="360" w:lineRule="auto"/>
              <w:jc w:val="center"/>
              <w:rPr>
                <w:rFonts w:asciiTheme="majorBidi" w:hAnsiTheme="majorBidi" w:cstheme="majorBidi"/>
                <w:b/>
                <w:bCs/>
                <w:i/>
                <w:iCs/>
              </w:rPr>
            </w:pPr>
            <w:r w:rsidRPr="006605A8">
              <w:rPr>
                <w:rFonts w:asciiTheme="majorBidi" w:hAnsiTheme="majorBidi" w:cstheme="majorBidi"/>
                <w:b/>
                <w:bCs/>
                <w:i/>
                <w:iCs/>
              </w:rPr>
              <w:t xml:space="preserve">K. pneumoniae </w:t>
            </w:r>
            <w:r w:rsidRPr="006605A8">
              <w:rPr>
                <w:rFonts w:asciiTheme="majorBidi" w:hAnsiTheme="majorBidi" w:cstheme="majorBidi"/>
                <w:b/>
                <w:bCs/>
              </w:rPr>
              <w:t>342</w:t>
            </w:r>
          </w:p>
        </w:tc>
        <w:tc>
          <w:tcPr>
            <w:tcW w:w="3006" w:type="dxa"/>
            <w:tcBorders>
              <w:top w:val="single" w:sz="4" w:space="0" w:color="auto"/>
              <w:bottom w:val="single" w:sz="4" w:space="0" w:color="auto"/>
            </w:tcBorders>
          </w:tcPr>
          <w:p w14:paraId="579195DF" w14:textId="3C6092A2" w:rsidR="006605A8" w:rsidRPr="006605A8" w:rsidRDefault="006605A8" w:rsidP="001424DA">
            <w:pPr>
              <w:spacing w:line="360" w:lineRule="auto"/>
              <w:jc w:val="center"/>
              <w:rPr>
                <w:rFonts w:asciiTheme="majorBidi" w:hAnsiTheme="majorBidi" w:cstheme="majorBidi"/>
                <w:b/>
                <w:bCs/>
                <w:i/>
                <w:iCs/>
              </w:rPr>
            </w:pPr>
            <w:r w:rsidRPr="006605A8">
              <w:rPr>
                <w:rFonts w:asciiTheme="majorBidi" w:hAnsiTheme="majorBidi" w:cstheme="majorBidi"/>
                <w:b/>
                <w:bCs/>
                <w:i/>
                <w:iCs/>
              </w:rPr>
              <w:t xml:space="preserve">K. pneumoniae </w:t>
            </w:r>
            <w:r w:rsidRPr="006605A8">
              <w:rPr>
                <w:rFonts w:asciiTheme="majorBidi" w:hAnsiTheme="majorBidi" w:cstheme="majorBidi"/>
                <w:b/>
                <w:bCs/>
              </w:rPr>
              <w:t>MBB</w:t>
            </w:r>
            <w:r w:rsidR="00FA0C46">
              <w:rPr>
                <w:rFonts w:asciiTheme="majorBidi" w:hAnsiTheme="majorBidi" w:cstheme="majorBidi"/>
                <w:b/>
                <w:bCs/>
              </w:rPr>
              <w:t>9</w:t>
            </w:r>
          </w:p>
        </w:tc>
      </w:tr>
      <w:tr w:rsidR="006605A8" w:rsidRPr="006605A8" w14:paraId="1F9A7823" w14:textId="77777777" w:rsidTr="00411BFD">
        <w:trPr>
          <w:jc w:val="center"/>
        </w:trPr>
        <w:tc>
          <w:tcPr>
            <w:tcW w:w="3261" w:type="dxa"/>
            <w:tcBorders>
              <w:top w:val="single" w:sz="4" w:space="0" w:color="auto"/>
            </w:tcBorders>
          </w:tcPr>
          <w:p w14:paraId="3F88B7B2" w14:textId="77777777" w:rsidR="006605A8" w:rsidRPr="006605A8" w:rsidRDefault="006605A8" w:rsidP="001424DA">
            <w:pPr>
              <w:spacing w:line="360" w:lineRule="auto"/>
              <w:rPr>
                <w:rFonts w:asciiTheme="majorBidi" w:hAnsiTheme="majorBidi" w:cstheme="majorBidi"/>
                <w:b/>
                <w:bCs/>
              </w:rPr>
            </w:pPr>
          </w:p>
          <w:p w14:paraId="7AFC0758" w14:textId="77777777" w:rsidR="006605A8" w:rsidRPr="006605A8" w:rsidRDefault="006605A8" w:rsidP="001424DA">
            <w:pPr>
              <w:spacing w:line="360" w:lineRule="auto"/>
              <w:rPr>
                <w:rFonts w:asciiTheme="majorBidi" w:hAnsiTheme="majorBidi" w:cstheme="majorBidi"/>
                <w:b/>
                <w:bCs/>
              </w:rPr>
            </w:pPr>
            <w:r w:rsidRPr="006605A8">
              <w:rPr>
                <w:rFonts w:asciiTheme="majorBidi" w:hAnsiTheme="majorBidi" w:cstheme="majorBidi"/>
                <w:b/>
                <w:bCs/>
              </w:rPr>
              <w:t>Number of bases</w:t>
            </w:r>
          </w:p>
        </w:tc>
        <w:tc>
          <w:tcPr>
            <w:tcW w:w="2749" w:type="dxa"/>
            <w:tcBorders>
              <w:top w:val="single" w:sz="4" w:space="0" w:color="auto"/>
            </w:tcBorders>
          </w:tcPr>
          <w:p w14:paraId="31B2B973" w14:textId="77777777" w:rsidR="006605A8" w:rsidRPr="006605A8" w:rsidRDefault="006605A8" w:rsidP="001424DA">
            <w:pPr>
              <w:spacing w:line="360" w:lineRule="auto"/>
              <w:jc w:val="center"/>
              <w:rPr>
                <w:rFonts w:asciiTheme="majorBidi" w:hAnsiTheme="majorBidi" w:cstheme="majorBidi"/>
              </w:rPr>
            </w:pPr>
          </w:p>
          <w:p w14:paraId="30813BA2" w14:textId="77777777" w:rsidR="006605A8" w:rsidRPr="006605A8" w:rsidRDefault="006605A8" w:rsidP="001424DA">
            <w:pPr>
              <w:spacing w:line="360" w:lineRule="auto"/>
              <w:jc w:val="center"/>
              <w:rPr>
                <w:rFonts w:asciiTheme="majorBidi" w:hAnsiTheme="majorBidi" w:cstheme="majorBidi"/>
              </w:rPr>
            </w:pPr>
            <w:r w:rsidRPr="006605A8">
              <w:rPr>
                <w:rFonts w:asciiTheme="majorBidi" w:hAnsiTheme="majorBidi" w:cstheme="majorBidi"/>
              </w:rPr>
              <w:t>5641239</w:t>
            </w:r>
          </w:p>
        </w:tc>
        <w:tc>
          <w:tcPr>
            <w:tcW w:w="3006" w:type="dxa"/>
            <w:tcBorders>
              <w:top w:val="single" w:sz="4" w:space="0" w:color="auto"/>
            </w:tcBorders>
          </w:tcPr>
          <w:p w14:paraId="68D97AEF" w14:textId="77777777" w:rsidR="006605A8" w:rsidRPr="006605A8" w:rsidRDefault="006605A8" w:rsidP="001424DA">
            <w:pPr>
              <w:spacing w:line="360" w:lineRule="auto"/>
              <w:jc w:val="center"/>
              <w:rPr>
                <w:rFonts w:asciiTheme="majorBidi" w:hAnsiTheme="majorBidi" w:cstheme="majorBidi"/>
              </w:rPr>
            </w:pPr>
          </w:p>
          <w:p w14:paraId="7A4E0ECB" w14:textId="77777777" w:rsidR="006605A8" w:rsidRPr="006605A8" w:rsidRDefault="006605A8" w:rsidP="001424DA">
            <w:pPr>
              <w:spacing w:line="360" w:lineRule="auto"/>
              <w:jc w:val="center"/>
              <w:rPr>
                <w:rFonts w:asciiTheme="majorBidi" w:hAnsiTheme="majorBidi" w:cstheme="majorBidi"/>
              </w:rPr>
            </w:pPr>
            <w:r w:rsidRPr="006605A8">
              <w:rPr>
                <w:rFonts w:asciiTheme="majorBidi" w:hAnsiTheme="majorBidi" w:cstheme="majorBidi"/>
              </w:rPr>
              <w:t>5833005</w:t>
            </w:r>
          </w:p>
        </w:tc>
      </w:tr>
      <w:tr w:rsidR="006605A8" w:rsidRPr="006605A8" w14:paraId="3352F5D2" w14:textId="77777777" w:rsidTr="00411BFD">
        <w:trPr>
          <w:jc w:val="center"/>
        </w:trPr>
        <w:tc>
          <w:tcPr>
            <w:tcW w:w="3261" w:type="dxa"/>
          </w:tcPr>
          <w:p w14:paraId="03FF89E5" w14:textId="77777777" w:rsidR="006605A8" w:rsidRPr="006605A8" w:rsidRDefault="006605A8" w:rsidP="001424DA">
            <w:pPr>
              <w:spacing w:line="360" w:lineRule="auto"/>
              <w:rPr>
                <w:rFonts w:asciiTheme="majorBidi" w:hAnsiTheme="majorBidi" w:cstheme="majorBidi"/>
                <w:b/>
                <w:bCs/>
              </w:rPr>
            </w:pPr>
            <w:r w:rsidRPr="006605A8">
              <w:rPr>
                <w:rFonts w:asciiTheme="majorBidi" w:hAnsiTheme="majorBidi" w:cstheme="majorBidi"/>
                <w:b/>
                <w:bCs/>
              </w:rPr>
              <w:t xml:space="preserve">Genes </w:t>
            </w:r>
          </w:p>
        </w:tc>
        <w:tc>
          <w:tcPr>
            <w:tcW w:w="2749" w:type="dxa"/>
          </w:tcPr>
          <w:p w14:paraId="7D59CBFD" w14:textId="77777777" w:rsidR="006605A8" w:rsidRPr="006605A8" w:rsidRDefault="006605A8" w:rsidP="001424DA">
            <w:pPr>
              <w:spacing w:line="360" w:lineRule="auto"/>
              <w:jc w:val="center"/>
              <w:rPr>
                <w:rFonts w:asciiTheme="majorBidi" w:hAnsiTheme="majorBidi" w:cstheme="majorBidi"/>
              </w:rPr>
            </w:pPr>
            <w:r w:rsidRPr="006605A8">
              <w:rPr>
                <w:rFonts w:asciiTheme="majorBidi" w:hAnsiTheme="majorBidi" w:cstheme="majorBidi"/>
              </w:rPr>
              <w:t>5425</w:t>
            </w:r>
          </w:p>
        </w:tc>
        <w:tc>
          <w:tcPr>
            <w:tcW w:w="3006" w:type="dxa"/>
          </w:tcPr>
          <w:p w14:paraId="78F392C8" w14:textId="77777777" w:rsidR="006605A8" w:rsidRPr="006605A8" w:rsidRDefault="006605A8" w:rsidP="001424DA">
            <w:pPr>
              <w:spacing w:line="360" w:lineRule="auto"/>
              <w:ind w:firstLine="720"/>
              <w:rPr>
                <w:rFonts w:asciiTheme="majorBidi" w:hAnsiTheme="majorBidi" w:cstheme="majorBidi"/>
              </w:rPr>
            </w:pPr>
            <w:r w:rsidRPr="006605A8">
              <w:rPr>
                <w:rFonts w:asciiTheme="majorBidi" w:hAnsiTheme="majorBidi" w:cstheme="majorBidi"/>
              </w:rPr>
              <w:t xml:space="preserve">        5586</w:t>
            </w:r>
          </w:p>
        </w:tc>
      </w:tr>
      <w:tr w:rsidR="006605A8" w:rsidRPr="006605A8" w14:paraId="1E146879" w14:textId="77777777" w:rsidTr="00411BFD">
        <w:trPr>
          <w:trHeight w:val="1447"/>
          <w:jc w:val="center"/>
        </w:trPr>
        <w:tc>
          <w:tcPr>
            <w:tcW w:w="3261" w:type="dxa"/>
          </w:tcPr>
          <w:p w14:paraId="10AD5A2D" w14:textId="77777777" w:rsidR="006605A8" w:rsidRPr="006605A8" w:rsidRDefault="006605A8" w:rsidP="001424DA">
            <w:pPr>
              <w:spacing w:line="360" w:lineRule="auto"/>
              <w:rPr>
                <w:rFonts w:asciiTheme="majorBidi" w:hAnsiTheme="majorBidi" w:cstheme="majorBidi"/>
                <w:b/>
                <w:bCs/>
              </w:rPr>
            </w:pPr>
            <w:r w:rsidRPr="006605A8">
              <w:rPr>
                <w:rFonts w:asciiTheme="majorBidi" w:hAnsiTheme="majorBidi" w:cstheme="majorBidi"/>
                <w:b/>
                <w:bCs/>
              </w:rPr>
              <w:t>Gene sequence composition</w:t>
            </w:r>
          </w:p>
          <w:p w14:paraId="65691E80" w14:textId="77777777" w:rsidR="006605A8" w:rsidRPr="006605A8" w:rsidRDefault="006605A8" w:rsidP="001424DA">
            <w:pPr>
              <w:rPr>
                <w:rFonts w:asciiTheme="majorBidi" w:hAnsiTheme="majorBidi" w:cstheme="majorBidi"/>
              </w:rPr>
            </w:pPr>
          </w:p>
          <w:p w14:paraId="0CC41083" w14:textId="77777777" w:rsidR="006605A8" w:rsidRPr="006605A8" w:rsidRDefault="006605A8" w:rsidP="001424DA">
            <w:pPr>
              <w:rPr>
                <w:rFonts w:asciiTheme="majorBidi" w:hAnsiTheme="majorBidi" w:cstheme="majorBidi"/>
              </w:rPr>
            </w:pPr>
          </w:p>
          <w:p w14:paraId="58BA164E" w14:textId="77777777" w:rsidR="006605A8" w:rsidRPr="006605A8" w:rsidRDefault="006605A8" w:rsidP="001424DA">
            <w:pPr>
              <w:rPr>
                <w:rFonts w:asciiTheme="majorBidi" w:hAnsiTheme="majorBidi" w:cstheme="majorBidi"/>
              </w:rPr>
            </w:pPr>
          </w:p>
        </w:tc>
        <w:tc>
          <w:tcPr>
            <w:tcW w:w="2749" w:type="dxa"/>
          </w:tcPr>
          <w:p w14:paraId="75F68852" w14:textId="77FF36DC" w:rsidR="006605A8" w:rsidRPr="006605A8" w:rsidRDefault="00D372CB" w:rsidP="00D372CB">
            <w:pPr>
              <w:spacing w:line="360" w:lineRule="auto"/>
              <w:rPr>
                <w:rFonts w:asciiTheme="majorBidi" w:hAnsiTheme="majorBidi" w:cstheme="majorBidi"/>
                <w:lang w:val="fr-FR"/>
              </w:rPr>
            </w:pPr>
            <w:r>
              <w:rPr>
                <w:rFonts w:asciiTheme="majorBidi" w:hAnsiTheme="majorBidi" w:cstheme="majorBidi"/>
                <w:lang w:val="fr-FR"/>
              </w:rPr>
              <w:t xml:space="preserve">            </w:t>
            </w:r>
            <w:r w:rsidR="006605A8" w:rsidRPr="006605A8">
              <w:rPr>
                <w:rFonts w:asciiTheme="majorBidi" w:hAnsiTheme="majorBidi" w:cstheme="majorBidi"/>
                <w:lang w:val="fr-FR"/>
              </w:rPr>
              <w:t>A (20.7%)</w:t>
            </w:r>
          </w:p>
          <w:p w14:paraId="0DD8B7C4" w14:textId="77777777" w:rsidR="006605A8" w:rsidRPr="006605A8" w:rsidRDefault="006605A8" w:rsidP="001424DA">
            <w:pPr>
              <w:spacing w:line="360" w:lineRule="auto"/>
              <w:jc w:val="center"/>
              <w:rPr>
                <w:rFonts w:asciiTheme="majorBidi" w:hAnsiTheme="majorBidi" w:cstheme="majorBidi"/>
                <w:lang w:val="fr-FR"/>
              </w:rPr>
            </w:pPr>
            <w:r w:rsidRPr="006605A8">
              <w:rPr>
                <w:rFonts w:asciiTheme="majorBidi" w:hAnsiTheme="majorBidi" w:cstheme="majorBidi"/>
                <w:lang w:val="fr-FR"/>
              </w:rPr>
              <w:t>C (28.51%)</w:t>
            </w:r>
          </w:p>
          <w:p w14:paraId="4E0E84FD" w14:textId="77777777" w:rsidR="006605A8" w:rsidRPr="006605A8" w:rsidRDefault="006605A8" w:rsidP="001424DA">
            <w:pPr>
              <w:spacing w:line="360" w:lineRule="auto"/>
              <w:jc w:val="center"/>
              <w:rPr>
                <w:rFonts w:asciiTheme="majorBidi" w:hAnsiTheme="majorBidi" w:cstheme="majorBidi"/>
                <w:lang w:val="fr-FR"/>
              </w:rPr>
            </w:pPr>
            <w:r w:rsidRPr="006605A8">
              <w:rPr>
                <w:rFonts w:asciiTheme="majorBidi" w:hAnsiTheme="majorBidi" w:cstheme="majorBidi"/>
                <w:lang w:val="fr-FR"/>
              </w:rPr>
              <w:t>G (29.91%)</w:t>
            </w:r>
          </w:p>
          <w:p w14:paraId="1E10ACE3" w14:textId="77777777" w:rsidR="006605A8" w:rsidRPr="006605A8" w:rsidRDefault="006605A8" w:rsidP="001424DA">
            <w:pPr>
              <w:spacing w:line="360" w:lineRule="auto"/>
              <w:jc w:val="center"/>
              <w:rPr>
                <w:rFonts w:asciiTheme="majorBidi" w:hAnsiTheme="majorBidi" w:cstheme="majorBidi"/>
              </w:rPr>
            </w:pPr>
            <w:r w:rsidRPr="006605A8">
              <w:rPr>
                <w:rFonts w:asciiTheme="majorBidi" w:hAnsiTheme="majorBidi" w:cstheme="majorBidi"/>
              </w:rPr>
              <w:t>T (20.86%)</w:t>
            </w:r>
          </w:p>
        </w:tc>
        <w:tc>
          <w:tcPr>
            <w:tcW w:w="3006" w:type="dxa"/>
          </w:tcPr>
          <w:p w14:paraId="00C5452E" w14:textId="77777777" w:rsidR="006605A8" w:rsidRPr="006605A8" w:rsidRDefault="006605A8" w:rsidP="001424DA">
            <w:pPr>
              <w:spacing w:line="360" w:lineRule="auto"/>
              <w:jc w:val="center"/>
              <w:rPr>
                <w:rFonts w:asciiTheme="majorBidi" w:hAnsiTheme="majorBidi" w:cstheme="majorBidi"/>
                <w:lang w:val="fr-FR"/>
              </w:rPr>
            </w:pPr>
            <w:r w:rsidRPr="006605A8">
              <w:rPr>
                <w:rFonts w:asciiTheme="majorBidi" w:hAnsiTheme="majorBidi" w:cstheme="majorBidi"/>
                <w:lang w:val="fr-FR"/>
              </w:rPr>
              <w:t>A (20.89%)</w:t>
            </w:r>
          </w:p>
          <w:p w14:paraId="2AFB987B" w14:textId="77777777" w:rsidR="006605A8" w:rsidRPr="006605A8" w:rsidRDefault="006605A8" w:rsidP="001424DA">
            <w:pPr>
              <w:spacing w:line="360" w:lineRule="auto"/>
              <w:jc w:val="center"/>
              <w:rPr>
                <w:rFonts w:asciiTheme="majorBidi" w:hAnsiTheme="majorBidi" w:cstheme="majorBidi"/>
                <w:lang w:val="fr-FR"/>
              </w:rPr>
            </w:pPr>
            <w:r w:rsidRPr="006605A8">
              <w:rPr>
                <w:rFonts w:asciiTheme="majorBidi" w:hAnsiTheme="majorBidi" w:cstheme="majorBidi"/>
                <w:lang w:val="fr-FR"/>
              </w:rPr>
              <w:t>C (28.32%)</w:t>
            </w:r>
          </w:p>
          <w:p w14:paraId="111564F4" w14:textId="77777777" w:rsidR="006605A8" w:rsidRPr="006605A8" w:rsidRDefault="006605A8" w:rsidP="001424DA">
            <w:pPr>
              <w:spacing w:line="360" w:lineRule="auto"/>
              <w:jc w:val="center"/>
              <w:rPr>
                <w:rFonts w:asciiTheme="majorBidi" w:hAnsiTheme="majorBidi" w:cstheme="majorBidi"/>
                <w:lang w:val="fr-FR"/>
              </w:rPr>
            </w:pPr>
            <w:r w:rsidRPr="006605A8">
              <w:rPr>
                <w:rFonts w:asciiTheme="majorBidi" w:hAnsiTheme="majorBidi" w:cstheme="majorBidi"/>
                <w:lang w:val="fr-FR"/>
              </w:rPr>
              <w:t>G (29.88%)</w:t>
            </w:r>
          </w:p>
          <w:p w14:paraId="7CCEA171" w14:textId="0475C92F" w:rsidR="006605A8" w:rsidRPr="006605A8" w:rsidRDefault="00D372CB" w:rsidP="00D372CB">
            <w:pPr>
              <w:spacing w:line="360" w:lineRule="auto"/>
              <w:rPr>
                <w:rFonts w:asciiTheme="majorBidi" w:hAnsiTheme="majorBidi" w:cstheme="majorBidi"/>
              </w:rPr>
            </w:pPr>
            <w:r>
              <w:rPr>
                <w:rFonts w:asciiTheme="majorBidi" w:hAnsiTheme="majorBidi" w:cstheme="majorBidi"/>
              </w:rPr>
              <w:t xml:space="preserve">              </w:t>
            </w:r>
            <w:r w:rsidR="006605A8" w:rsidRPr="006605A8">
              <w:rPr>
                <w:rFonts w:asciiTheme="majorBidi" w:hAnsiTheme="majorBidi" w:cstheme="majorBidi"/>
              </w:rPr>
              <w:t>T (20.9%)</w:t>
            </w:r>
          </w:p>
        </w:tc>
      </w:tr>
      <w:tr w:rsidR="006605A8" w:rsidRPr="006605A8" w14:paraId="1D66D2F0" w14:textId="77777777" w:rsidTr="00411BFD">
        <w:trPr>
          <w:jc w:val="center"/>
        </w:trPr>
        <w:tc>
          <w:tcPr>
            <w:tcW w:w="3261" w:type="dxa"/>
            <w:tcBorders>
              <w:bottom w:val="single" w:sz="4" w:space="0" w:color="auto"/>
            </w:tcBorders>
          </w:tcPr>
          <w:p w14:paraId="0FF8A1EF" w14:textId="77777777" w:rsidR="006605A8" w:rsidRPr="006605A8" w:rsidRDefault="006605A8" w:rsidP="001424DA">
            <w:pPr>
              <w:spacing w:line="360" w:lineRule="auto"/>
              <w:rPr>
                <w:rFonts w:asciiTheme="majorBidi" w:hAnsiTheme="majorBidi" w:cstheme="majorBidi"/>
                <w:b/>
                <w:bCs/>
              </w:rPr>
            </w:pPr>
            <w:r w:rsidRPr="006605A8">
              <w:rPr>
                <w:rFonts w:asciiTheme="majorBidi" w:hAnsiTheme="majorBidi" w:cstheme="majorBidi"/>
                <w:b/>
                <w:bCs/>
              </w:rPr>
              <w:t>GC percentage</w:t>
            </w:r>
          </w:p>
        </w:tc>
        <w:tc>
          <w:tcPr>
            <w:tcW w:w="2749" w:type="dxa"/>
            <w:tcBorders>
              <w:bottom w:val="single" w:sz="4" w:space="0" w:color="auto"/>
            </w:tcBorders>
          </w:tcPr>
          <w:p w14:paraId="5068F53C" w14:textId="77777777" w:rsidR="006605A8" w:rsidRPr="006605A8" w:rsidRDefault="006605A8" w:rsidP="001424DA">
            <w:pPr>
              <w:spacing w:line="360" w:lineRule="auto"/>
              <w:jc w:val="center"/>
              <w:rPr>
                <w:rFonts w:asciiTheme="majorBidi" w:hAnsiTheme="majorBidi" w:cstheme="majorBidi"/>
              </w:rPr>
            </w:pPr>
            <w:r w:rsidRPr="006605A8">
              <w:rPr>
                <w:rFonts w:asciiTheme="majorBidi" w:hAnsiTheme="majorBidi" w:cstheme="majorBidi"/>
              </w:rPr>
              <w:t>58.43%</w:t>
            </w:r>
          </w:p>
        </w:tc>
        <w:tc>
          <w:tcPr>
            <w:tcW w:w="3006" w:type="dxa"/>
            <w:tcBorders>
              <w:bottom w:val="single" w:sz="4" w:space="0" w:color="auto"/>
            </w:tcBorders>
          </w:tcPr>
          <w:p w14:paraId="6594ED77" w14:textId="77777777" w:rsidR="006605A8" w:rsidRPr="006605A8" w:rsidRDefault="006605A8" w:rsidP="001424DA">
            <w:pPr>
              <w:spacing w:line="360" w:lineRule="auto"/>
              <w:jc w:val="center"/>
              <w:rPr>
                <w:rFonts w:asciiTheme="majorBidi" w:hAnsiTheme="majorBidi" w:cstheme="majorBidi"/>
              </w:rPr>
            </w:pPr>
            <w:r w:rsidRPr="006605A8">
              <w:rPr>
                <w:rFonts w:asciiTheme="majorBidi" w:hAnsiTheme="majorBidi" w:cstheme="majorBidi"/>
              </w:rPr>
              <w:t>58.21%</w:t>
            </w:r>
          </w:p>
        </w:tc>
      </w:tr>
    </w:tbl>
    <w:p w14:paraId="7816DFE5" w14:textId="77777777" w:rsidR="006829D0" w:rsidRDefault="006829D0" w:rsidP="006605A8">
      <w:pPr>
        <w:rPr>
          <w:rFonts w:eastAsia="Calibri"/>
          <w:bCs/>
        </w:rPr>
      </w:pPr>
    </w:p>
    <w:p w14:paraId="20984B1B" w14:textId="77777777" w:rsidR="006829D0" w:rsidRDefault="006829D0" w:rsidP="006605A8">
      <w:pPr>
        <w:rPr>
          <w:rFonts w:eastAsia="Calibri"/>
          <w:bCs/>
        </w:rPr>
      </w:pPr>
    </w:p>
    <w:p w14:paraId="0D86087A" w14:textId="000DF6B0" w:rsidR="006605A8" w:rsidRDefault="006605A8" w:rsidP="006605A8">
      <w:pPr>
        <w:rPr>
          <w:rFonts w:eastAsia="Calibri"/>
          <w:bCs/>
        </w:rPr>
      </w:pPr>
    </w:p>
    <w:p w14:paraId="32BD7F34" w14:textId="2AC5A963" w:rsidR="005510DD" w:rsidRDefault="005510DD" w:rsidP="006605A8">
      <w:pPr>
        <w:rPr>
          <w:rFonts w:eastAsia="Calibri"/>
          <w:bCs/>
        </w:rPr>
      </w:pPr>
    </w:p>
    <w:p w14:paraId="7C00049E" w14:textId="7EA4065B" w:rsidR="005510DD" w:rsidRDefault="005510DD" w:rsidP="006605A8">
      <w:pPr>
        <w:rPr>
          <w:rFonts w:eastAsia="Calibri"/>
          <w:bCs/>
        </w:rPr>
      </w:pPr>
    </w:p>
    <w:p w14:paraId="7594DDEC" w14:textId="77777777" w:rsidR="00FD0B28" w:rsidRDefault="00FD0B28" w:rsidP="006605A8">
      <w:pPr>
        <w:rPr>
          <w:rFonts w:eastAsia="Calibri"/>
          <w:bCs/>
        </w:rPr>
      </w:pPr>
    </w:p>
    <w:p w14:paraId="4189A062" w14:textId="57DAA791" w:rsidR="005510DD" w:rsidRDefault="005510DD" w:rsidP="006605A8">
      <w:pPr>
        <w:rPr>
          <w:rFonts w:eastAsia="Calibri"/>
          <w:bCs/>
        </w:rPr>
      </w:pPr>
    </w:p>
    <w:p w14:paraId="7A5B48F4" w14:textId="1B0AAC55" w:rsidR="005510DD" w:rsidRDefault="005510DD" w:rsidP="006605A8">
      <w:pPr>
        <w:rPr>
          <w:rFonts w:eastAsia="Calibri"/>
          <w:bCs/>
        </w:rPr>
      </w:pPr>
    </w:p>
    <w:p w14:paraId="0381FDBE" w14:textId="77777777" w:rsidR="005510DD" w:rsidRPr="001B4D39" w:rsidRDefault="005510DD" w:rsidP="006605A8">
      <w:pPr>
        <w:rPr>
          <w:rFonts w:eastAsia="Calibri"/>
          <w:bCs/>
        </w:rPr>
      </w:pPr>
    </w:p>
    <w:p w14:paraId="6B0BC593" w14:textId="45240F6A" w:rsidR="00DF1A5E" w:rsidRDefault="00AF4F66" w:rsidP="00AF4F66">
      <w:pPr>
        <w:keepNext/>
        <w:jc w:val="center"/>
      </w:pPr>
      <w:r w:rsidRPr="00AF4F66">
        <w:rPr>
          <w:noProof/>
          <w:lang w:val="en-GB" w:eastAsia="zh-CN"/>
        </w:rPr>
        <w:lastRenderedPageBreak/>
        <w:drawing>
          <wp:inline distT="0" distB="0" distL="0" distR="0" wp14:anchorId="13703E09" wp14:editId="7939533E">
            <wp:extent cx="4722865" cy="3949509"/>
            <wp:effectExtent l="0" t="0" r="1905" b="0"/>
            <wp:docPr id="102" name="Picture 3">
              <a:extLst xmlns:a="http://schemas.openxmlformats.org/drawingml/2006/main">
                <a:ext uri="{FF2B5EF4-FFF2-40B4-BE49-F238E27FC236}">
                  <a16:creationId xmlns:a16="http://schemas.microsoft.com/office/drawing/2014/main" id="{73816BAF-CB4A-4AE8-B328-01C4A05751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3816BAF-CB4A-4AE8-B328-01C4A0575198}"/>
                        </a:ext>
                      </a:extLst>
                    </pic:cNvPr>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4730956" cy="3956275"/>
                    </a:xfrm>
                    <a:prstGeom prst="rect">
                      <a:avLst/>
                    </a:prstGeom>
                  </pic:spPr>
                </pic:pic>
              </a:graphicData>
            </a:graphic>
          </wp:inline>
        </w:drawing>
      </w:r>
    </w:p>
    <w:p w14:paraId="1BA45A53" w14:textId="77777777" w:rsidR="006605A8" w:rsidRPr="00DC54F0" w:rsidRDefault="006605A8" w:rsidP="006605A8">
      <w:pPr>
        <w:rPr>
          <w:rFonts w:eastAsiaTheme="majorEastAsia"/>
          <w:b/>
        </w:rPr>
      </w:pPr>
    </w:p>
    <w:p w14:paraId="0B29D69B" w14:textId="1208D3A5" w:rsidR="006605A8" w:rsidRPr="00AB781B" w:rsidRDefault="006605A8" w:rsidP="00AB781B">
      <w:pPr>
        <w:spacing w:line="360" w:lineRule="auto"/>
        <w:jc w:val="both"/>
        <w:rPr>
          <w:rFonts w:asciiTheme="majorBidi" w:eastAsia="Calibri" w:hAnsiTheme="majorBidi" w:cstheme="majorBidi"/>
        </w:rPr>
        <w:sectPr w:rsidR="006605A8" w:rsidRPr="00AB781B" w:rsidSect="001424DA">
          <w:pgSz w:w="11900" w:h="16840"/>
          <w:pgMar w:top="1440" w:right="1440" w:bottom="1440" w:left="1440" w:header="708" w:footer="708" w:gutter="0"/>
          <w:cols w:space="708"/>
          <w:docGrid w:linePitch="360"/>
        </w:sectPr>
      </w:pPr>
      <w:r w:rsidRPr="006605A8">
        <w:rPr>
          <w:rFonts w:asciiTheme="majorBidi" w:eastAsia="Calibri" w:hAnsiTheme="majorBidi" w:cstheme="majorBidi"/>
          <w:b/>
          <w:bCs/>
        </w:rPr>
        <w:t xml:space="preserve">Figure 5.3: A graphical circular map of </w:t>
      </w:r>
      <w:r w:rsidRPr="006605A8">
        <w:rPr>
          <w:rFonts w:asciiTheme="majorBidi" w:eastAsia="Calibri" w:hAnsiTheme="majorBidi" w:cstheme="majorBidi"/>
          <w:b/>
          <w:bCs/>
          <w:i/>
          <w:iCs/>
        </w:rPr>
        <w:t>K. pneumoniae</w:t>
      </w:r>
      <w:r w:rsidRPr="006605A8">
        <w:rPr>
          <w:rFonts w:asciiTheme="majorBidi" w:eastAsia="Calibri" w:hAnsiTheme="majorBidi" w:cstheme="majorBidi"/>
          <w:b/>
          <w:bCs/>
        </w:rPr>
        <w:t xml:space="preserve"> MBB</w:t>
      </w:r>
      <w:r w:rsidR="00FA0C46">
        <w:rPr>
          <w:rFonts w:asciiTheme="majorBidi" w:eastAsia="Calibri" w:hAnsiTheme="majorBidi" w:cstheme="majorBidi"/>
          <w:b/>
          <w:bCs/>
        </w:rPr>
        <w:t>9</w:t>
      </w:r>
      <w:r w:rsidRPr="006605A8">
        <w:rPr>
          <w:rFonts w:asciiTheme="majorBidi" w:eastAsia="Calibri" w:hAnsiTheme="majorBidi" w:cstheme="majorBidi"/>
          <w:b/>
          <w:bCs/>
        </w:rPr>
        <w:t xml:space="preserve"> genome</w:t>
      </w:r>
      <w:r w:rsidRPr="006605A8">
        <w:rPr>
          <w:rFonts w:asciiTheme="majorBidi" w:eastAsia="Calibri" w:hAnsiTheme="majorBidi" w:cstheme="majorBidi"/>
          <w:b/>
          <w:bCs/>
          <w:iCs/>
        </w:rPr>
        <w:t>.</w:t>
      </w:r>
      <w:r w:rsidRPr="006605A8">
        <w:rPr>
          <w:rFonts w:asciiTheme="majorBidi" w:eastAsia="Calibri" w:hAnsiTheme="majorBidi" w:cstheme="majorBidi"/>
          <w:b/>
          <w:bCs/>
        </w:rPr>
        <w:t xml:space="preserve"> </w:t>
      </w:r>
      <w:r w:rsidR="009A6C93" w:rsidRPr="006605A8">
        <w:rPr>
          <w:rFonts w:asciiTheme="majorBidi" w:eastAsia="Calibri" w:hAnsiTheme="majorBidi" w:cstheme="majorBidi"/>
        </w:rPr>
        <w:t xml:space="preserve">Genome synteny between </w:t>
      </w:r>
      <w:r w:rsidR="009A6C93" w:rsidRPr="006605A8">
        <w:rPr>
          <w:rFonts w:asciiTheme="majorBidi" w:eastAsia="Calibri" w:hAnsiTheme="majorBidi" w:cstheme="majorBidi"/>
          <w:iCs/>
        </w:rPr>
        <w:t>genome</w:t>
      </w:r>
      <w:r w:rsidR="009A6C93" w:rsidRPr="006605A8">
        <w:rPr>
          <w:rFonts w:asciiTheme="majorBidi" w:eastAsia="Calibri" w:hAnsiTheme="majorBidi" w:cstheme="majorBidi"/>
        </w:rPr>
        <w:t xml:space="preserve">s of </w:t>
      </w:r>
      <w:r w:rsidR="009A6C93" w:rsidRPr="006605A8">
        <w:rPr>
          <w:rFonts w:asciiTheme="majorBidi" w:eastAsia="Calibri" w:hAnsiTheme="majorBidi" w:cstheme="majorBidi"/>
          <w:bCs/>
          <w:i/>
        </w:rPr>
        <w:t>K.</w:t>
      </w:r>
      <w:r w:rsidR="009A6C93" w:rsidRPr="006605A8">
        <w:rPr>
          <w:rFonts w:asciiTheme="majorBidi" w:eastAsia="Calibri" w:hAnsiTheme="majorBidi" w:cstheme="majorBidi"/>
          <w:bCs/>
          <w:iCs/>
        </w:rPr>
        <w:t xml:space="preserve"> </w:t>
      </w:r>
      <w:r w:rsidR="009A6C93" w:rsidRPr="006605A8">
        <w:rPr>
          <w:rFonts w:asciiTheme="majorBidi" w:eastAsia="Calibri" w:hAnsiTheme="majorBidi" w:cstheme="majorBidi"/>
          <w:bCs/>
          <w:i/>
        </w:rPr>
        <w:t>pneumoniae</w:t>
      </w:r>
      <w:r w:rsidR="009A6C93" w:rsidRPr="006605A8">
        <w:rPr>
          <w:rFonts w:asciiTheme="majorBidi" w:eastAsia="Calibri" w:hAnsiTheme="majorBidi" w:cstheme="majorBidi"/>
          <w:bCs/>
          <w:iCs/>
        </w:rPr>
        <w:t xml:space="preserve"> MBB</w:t>
      </w:r>
      <w:r w:rsidR="00FA0C46">
        <w:rPr>
          <w:rFonts w:asciiTheme="majorBidi" w:eastAsia="Calibri" w:hAnsiTheme="majorBidi" w:cstheme="majorBidi"/>
          <w:bCs/>
          <w:iCs/>
        </w:rPr>
        <w:t>9</w:t>
      </w:r>
      <w:r w:rsidR="009A6C93" w:rsidRPr="006605A8">
        <w:rPr>
          <w:rFonts w:asciiTheme="majorBidi" w:eastAsia="Calibri" w:hAnsiTheme="majorBidi" w:cstheme="majorBidi"/>
          <w:bCs/>
          <w:iCs/>
        </w:rPr>
        <w:t xml:space="preserve"> </w:t>
      </w:r>
      <w:r w:rsidR="009A6C93" w:rsidRPr="006605A8">
        <w:rPr>
          <w:rFonts w:asciiTheme="majorBidi" w:hAnsiTheme="majorBidi" w:cstheme="majorBidi"/>
        </w:rPr>
        <w:t xml:space="preserve">and </w:t>
      </w:r>
      <w:r w:rsidR="009A6C93" w:rsidRPr="006605A8">
        <w:rPr>
          <w:rFonts w:asciiTheme="majorBidi" w:eastAsia="Calibri" w:hAnsiTheme="majorBidi" w:cstheme="majorBidi"/>
          <w:i/>
        </w:rPr>
        <w:t xml:space="preserve">K. pneumoniae </w:t>
      </w:r>
      <w:r w:rsidR="009A6C93" w:rsidRPr="006605A8">
        <w:rPr>
          <w:rFonts w:asciiTheme="majorBidi" w:eastAsia="Calibri" w:hAnsiTheme="majorBidi" w:cstheme="majorBidi"/>
          <w:iCs/>
        </w:rPr>
        <w:t>342</w:t>
      </w:r>
      <w:r w:rsidR="009A6C93" w:rsidRPr="006605A8">
        <w:rPr>
          <w:rFonts w:asciiTheme="majorBidi" w:eastAsia="Calibri" w:hAnsiTheme="majorBidi" w:cstheme="majorBidi"/>
          <w:bCs/>
          <w:iCs/>
        </w:rPr>
        <w:t xml:space="preserve">. </w:t>
      </w:r>
      <w:r w:rsidR="009A6C93" w:rsidRPr="006605A8">
        <w:rPr>
          <w:rFonts w:asciiTheme="majorBidi" w:eastAsia="Calibri" w:hAnsiTheme="majorBidi" w:cstheme="majorBidi"/>
        </w:rPr>
        <w:t xml:space="preserve">From the outside to the inside: the two outermost circles show the BLASTN </w:t>
      </w:r>
      <w:r w:rsidR="009A6C93" w:rsidRPr="006605A8">
        <w:rPr>
          <w:rFonts w:asciiTheme="majorBidi" w:eastAsia="Calibri" w:hAnsiTheme="majorBidi" w:cstheme="majorBidi"/>
          <w:bCs/>
          <w:iCs/>
        </w:rPr>
        <w:t>homologies between</w:t>
      </w:r>
      <w:r w:rsidR="009A6C93" w:rsidRPr="006605A8">
        <w:rPr>
          <w:rFonts w:asciiTheme="majorBidi" w:hAnsiTheme="majorBidi" w:cstheme="majorBidi"/>
          <w:sz w:val="18"/>
          <w:szCs w:val="18"/>
        </w:rPr>
        <w:t xml:space="preserve"> </w:t>
      </w:r>
      <w:r w:rsidR="009A6C93" w:rsidRPr="006605A8">
        <w:rPr>
          <w:rFonts w:asciiTheme="majorBidi" w:eastAsia="Calibri" w:hAnsiTheme="majorBidi" w:cstheme="majorBidi"/>
          <w:i/>
        </w:rPr>
        <w:t xml:space="preserve">K. pneumoniae </w:t>
      </w:r>
      <w:r w:rsidR="009A6C93" w:rsidRPr="006605A8">
        <w:rPr>
          <w:rFonts w:asciiTheme="majorBidi" w:eastAsia="Calibri" w:hAnsiTheme="majorBidi" w:cstheme="majorBidi"/>
          <w:iCs/>
        </w:rPr>
        <w:t xml:space="preserve">342 (red) and </w:t>
      </w:r>
      <w:r w:rsidR="009A6C93" w:rsidRPr="006605A8">
        <w:rPr>
          <w:rFonts w:asciiTheme="majorBidi" w:eastAsia="Calibri" w:hAnsiTheme="majorBidi" w:cstheme="majorBidi"/>
          <w:bCs/>
          <w:i/>
        </w:rPr>
        <w:t>K.</w:t>
      </w:r>
      <w:r w:rsidR="009A6C93" w:rsidRPr="006605A8">
        <w:rPr>
          <w:rFonts w:asciiTheme="majorBidi" w:eastAsia="Calibri" w:hAnsiTheme="majorBidi" w:cstheme="majorBidi"/>
          <w:bCs/>
          <w:iCs/>
        </w:rPr>
        <w:t xml:space="preserve"> </w:t>
      </w:r>
      <w:r w:rsidR="009A6C93" w:rsidRPr="006605A8">
        <w:rPr>
          <w:rFonts w:asciiTheme="majorBidi" w:eastAsia="Calibri" w:hAnsiTheme="majorBidi" w:cstheme="majorBidi"/>
          <w:bCs/>
          <w:i/>
        </w:rPr>
        <w:t>pneumoniae</w:t>
      </w:r>
      <w:r w:rsidR="009A6C93" w:rsidRPr="006605A8">
        <w:rPr>
          <w:rFonts w:asciiTheme="majorBidi" w:eastAsia="Calibri" w:hAnsiTheme="majorBidi" w:cstheme="majorBidi"/>
          <w:bCs/>
          <w:iCs/>
        </w:rPr>
        <w:t xml:space="preserve"> MBB</w:t>
      </w:r>
      <w:r w:rsidR="00FA0C46">
        <w:rPr>
          <w:rFonts w:asciiTheme="majorBidi" w:eastAsia="Calibri" w:hAnsiTheme="majorBidi" w:cstheme="majorBidi"/>
          <w:bCs/>
          <w:iCs/>
        </w:rPr>
        <w:t>9</w:t>
      </w:r>
      <w:r w:rsidR="009A6C93" w:rsidRPr="006605A8">
        <w:rPr>
          <w:rFonts w:asciiTheme="majorBidi" w:eastAsia="Calibri" w:hAnsiTheme="majorBidi" w:cstheme="majorBidi"/>
          <w:bCs/>
          <w:iCs/>
        </w:rPr>
        <w:t xml:space="preserve"> (green</w:t>
      </w:r>
      <w:r w:rsidR="009A6C93" w:rsidRPr="00F9333D">
        <w:rPr>
          <w:rFonts w:asciiTheme="majorBidi" w:eastAsia="Calibri" w:hAnsiTheme="majorBidi" w:cstheme="majorBidi"/>
          <w:bCs/>
          <w:iCs/>
        </w:rPr>
        <w:t>)</w:t>
      </w:r>
      <w:r w:rsidR="009A6C93" w:rsidRPr="00F9333D">
        <w:rPr>
          <w:rFonts w:asciiTheme="majorBidi" w:eastAsia="Calibri" w:hAnsiTheme="majorBidi" w:cstheme="majorBidi"/>
        </w:rPr>
        <w:t>, the GC contents in black and the GC skew; Green (GC content of the forward strand), Purple (GC content of the reverse strand). The</w:t>
      </w:r>
      <w:r w:rsidR="009A6C93" w:rsidRPr="006605A8">
        <w:rPr>
          <w:rFonts w:asciiTheme="majorBidi" w:eastAsia="Calibri" w:hAnsiTheme="majorBidi" w:cstheme="majorBidi"/>
        </w:rPr>
        <w:t xml:space="preserve"> innermost circle the numeric genome position. Comparisons were made using the CGView server </w:t>
      </w:r>
      <w:r w:rsidR="009A6C93" w:rsidRPr="009F0679">
        <w:rPr>
          <w:rFonts w:asciiTheme="majorBidi" w:eastAsia="Calibri" w:hAnsiTheme="majorBidi" w:cstheme="majorBidi"/>
          <w:color w:val="000000" w:themeColor="text1"/>
        </w:rPr>
        <w:t>(</w:t>
      </w:r>
      <w:hyperlink r:id="rId71" w:history="1">
        <w:r w:rsidR="009A6C93" w:rsidRPr="009F0679">
          <w:rPr>
            <w:rStyle w:val="Hyperlink"/>
            <w:rFonts w:asciiTheme="majorBidi" w:eastAsia="Calibri" w:hAnsiTheme="majorBidi" w:cstheme="majorBidi"/>
            <w:color w:val="000000" w:themeColor="text1"/>
            <w:u w:val="none"/>
          </w:rPr>
          <w:t>http://wishart.biology.ualberta.ca/cgview/</w:t>
        </w:r>
      </w:hyperlink>
      <w:r w:rsidR="009A6C93" w:rsidRPr="009F0679">
        <w:rPr>
          <w:rFonts w:asciiTheme="majorBidi" w:eastAsia="Calibri" w:hAnsiTheme="majorBidi" w:cstheme="majorBidi"/>
          <w:iCs/>
          <w:color w:val="000000" w:themeColor="text1"/>
        </w:rPr>
        <w:t xml:space="preserve">) </w:t>
      </w:r>
      <w:r w:rsidR="009A6C93" w:rsidRPr="009F0679">
        <w:rPr>
          <w:rFonts w:asciiTheme="majorBidi" w:eastAsia="Calibri" w:hAnsiTheme="majorBidi" w:cstheme="majorBidi"/>
          <w:color w:val="000000" w:themeColor="text1"/>
        </w:rPr>
        <w:t xml:space="preserve">using </w:t>
      </w:r>
      <w:r w:rsidR="009A6C93" w:rsidRPr="006605A8">
        <w:rPr>
          <w:rFonts w:asciiTheme="majorBidi" w:eastAsia="Calibri" w:hAnsiTheme="majorBidi" w:cstheme="majorBidi"/>
        </w:rPr>
        <w:t>partial opacity to visualize overlapping hit</w:t>
      </w:r>
      <w:r w:rsidR="009A6C93">
        <w:rPr>
          <w:rFonts w:asciiTheme="majorBidi" w:eastAsia="Calibri" w:hAnsiTheme="majorBidi" w:cstheme="majorBidi"/>
        </w:rPr>
        <w:t>.</w:t>
      </w:r>
    </w:p>
    <w:p w14:paraId="09207B98" w14:textId="554FD1D6" w:rsidR="00FE2817" w:rsidRPr="00FE2817" w:rsidRDefault="006605A8" w:rsidP="00FE2817">
      <w:pPr>
        <w:spacing w:line="360" w:lineRule="auto"/>
        <w:jc w:val="both"/>
        <w:rPr>
          <w:rFonts w:asciiTheme="majorBidi" w:hAnsiTheme="majorBidi" w:cstheme="majorBidi"/>
        </w:rPr>
      </w:pPr>
      <w:r w:rsidRPr="006605A8">
        <w:rPr>
          <w:rFonts w:asciiTheme="majorBidi" w:eastAsia="Calibri" w:hAnsiTheme="majorBidi" w:cstheme="majorBidi"/>
          <w:b/>
          <w:bCs/>
        </w:rPr>
        <w:lastRenderedPageBreak/>
        <w:t xml:space="preserve">Table 5.2:  </w:t>
      </w:r>
      <w:r w:rsidRPr="006605A8">
        <w:rPr>
          <w:rFonts w:asciiTheme="majorBidi" w:hAnsiTheme="majorBidi" w:cstheme="majorBidi"/>
        </w:rPr>
        <w:t xml:space="preserve"> </w:t>
      </w:r>
      <w:r w:rsidRPr="006605A8">
        <w:rPr>
          <w:rFonts w:asciiTheme="majorBidi" w:hAnsiTheme="majorBidi" w:cstheme="majorBidi"/>
          <w:b/>
          <w:bCs/>
        </w:rPr>
        <w:t xml:space="preserve">Oligonucleotides used to amplify genes </w:t>
      </w:r>
      <w:r w:rsidRPr="006605A8">
        <w:rPr>
          <w:rFonts w:asciiTheme="majorBidi" w:eastAsia="Calibri" w:hAnsiTheme="majorBidi" w:cstheme="majorBidi"/>
          <w:b/>
          <w:bCs/>
        </w:rPr>
        <w:t xml:space="preserve">coding for GGDEF and EAL proteins </w:t>
      </w:r>
      <w:r w:rsidRPr="006605A8">
        <w:rPr>
          <w:rFonts w:asciiTheme="majorBidi" w:hAnsiTheme="majorBidi" w:cstheme="majorBidi"/>
          <w:b/>
          <w:bCs/>
        </w:rPr>
        <w:t xml:space="preserve">in </w:t>
      </w:r>
      <w:r w:rsidRPr="006605A8">
        <w:rPr>
          <w:rFonts w:asciiTheme="majorBidi" w:eastAsia="Calibri" w:hAnsiTheme="majorBidi" w:cstheme="majorBidi"/>
          <w:b/>
          <w:bCs/>
          <w:i/>
        </w:rPr>
        <w:t xml:space="preserve">K. pneumoniae </w:t>
      </w:r>
      <w:r w:rsidRPr="006605A8">
        <w:rPr>
          <w:rFonts w:asciiTheme="majorBidi" w:eastAsia="Calibri" w:hAnsiTheme="majorBidi" w:cstheme="majorBidi"/>
          <w:b/>
          <w:bCs/>
          <w:iCs/>
        </w:rPr>
        <w:t>MBB</w:t>
      </w:r>
      <w:r w:rsidR="00FA0C46">
        <w:rPr>
          <w:rFonts w:asciiTheme="majorBidi" w:eastAsia="Calibri" w:hAnsiTheme="majorBidi" w:cstheme="majorBidi"/>
          <w:b/>
          <w:bCs/>
          <w:iCs/>
        </w:rPr>
        <w:t>9</w:t>
      </w:r>
      <w:r w:rsidRPr="006605A8">
        <w:rPr>
          <w:rFonts w:asciiTheme="majorBidi" w:eastAsia="Calibri" w:hAnsiTheme="majorBidi" w:cstheme="majorBidi"/>
          <w:b/>
          <w:bCs/>
          <w:i/>
        </w:rPr>
        <w:t xml:space="preserve"> </w:t>
      </w:r>
      <w:r w:rsidRPr="006605A8">
        <w:rPr>
          <w:rFonts w:asciiTheme="majorBidi" w:eastAsia="Calibri" w:hAnsiTheme="majorBidi" w:cstheme="majorBidi"/>
          <w:b/>
          <w:bCs/>
          <w:iCs/>
        </w:rPr>
        <w:t>and</w:t>
      </w:r>
      <w:r w:rsidRPr="006605A8">
        <w:rPr>
          <w:rFonts w:asciiTheme="majorBidi" w:eastAsia="Calibri" w:hAnsiTheme="majorBidi" w:cstheme="majorBidi"/>
          <w:b/>
          <w:bCs/>
          <w:i/>
        </w:rPr>
        <w:t xml:space="preserve"> K. pneumoniae </w:t>
      </w:r>
      <w:r w:rsidRPr="006605A8">
        <w:rPr>
          <w:rFonts w:asciiTheme="majorBidi" w:eastAsia="Calibri" w:hAnsiTheme="majorBidi" w:cstheme="majorBidi"/>
          <w:b/>
          <w:bCs/>
          <w:iCs/>
        </w:rPr>
        <w:t xml:space="preserve">342 strains. </w:t>
      </w:r>
      <w:r w:rsidRPr="006605A8">
        <w:rPr>
          <w:rFonts w:asciiTheme="majorBidi" w:hAnsiTheme="majorBidi" w:cstheme="majorBidi"/>
        </w:rPr>
        <w:t xml:space="preserve">Primers were designed to detect the presence of the six genes that coding for GGDEF and EAL proteins which were not present in the genome sequence of </w:t>
      </w:r>
      <w:r w:rsidRPr="006605A8">
        <w:rPr>
          <w:rFonts w:asciiTheme="majorBidi" w:hAnsiTheme="majorBidi" w:cstheme="majorBidi"/>
          <w:i/>
          <w:iCs/>
        </w:rPr>
        <w:t>K. pneumoniae</w:t>
      </w:r>
      <w:r w:rsidRPr="006605A8">
        <w:rPr>
          <w:rFonts w:asciiTheme="majorBidi" w:hAnsiTheme="majorBidi" w:cstheme="majorBidi"/>
        </w:rPr>
        <w:t xml:space="preserve"> MBB</w:t>
      </w:r>
      <w:r w:rsidR="00FA0C46">
        <w:rPr>
          <w:rFonts w:asciiTheme="majorBidi" w:hAnsiTheme="majorBidi" w:cstheme="majorBidi"/>
        </w:rPr>
        <w:t>9</w:t>
      </w:r>
      <w:r w:rsidRPr="006605A8">
        <w:rPr>
          <w:rFonts w:asciiTheme="majorBidi" w:hAnsiTheme="majorBidi" w:cstheme="majorBidi"/>
        </w:rPr>
        <w:t>.</w:t>
      </w:r>
    </w:p>
    <w:tbl>
      <w:tblPr>
        <w:tblW w:w="15509" w:type="dxa"/>
        <w:jc w:val="center"/>
        <w:tblLook w:val="04A0" w:firstRow="1" w:lastRow="0" w:firstColumn="1" w:lastColumn="0" w:noHBand="0" w:noVBand="1"/>
      </w:tblPr>
      <w:tblGrid>
        <w:gridCol w:w="1418"/>
        <w:gridCol w:w="1414"/>
        <w:gridCol w:w="1266"/>
        <w:gridCol w:w="1085"/>
        <w:gridCol w:w="1510"/>
        <w:gridCol w:w="4016"/>
        <w:gridCol w:w="3550"/>
        <w:gridCol w:w="1250"/>
      </w:tblGrid>
      <w:tr w:rsidR="006605A8" w:rsidRPr="006605A8" w14:paraId="7A02C2A8" w14:textId="77777777" w:rsidTr="00ED2672">
        <w:trPr>
          <w:jc w:val="center"/>
        </w:trPr>
        <w:tc>
          <w:tcPr>
            <w:tcW w:w="1418" w:type="dxa"/>
            <w:tcBorders>
              <w:top w:val="single" w:sz="4" w:space="0" w:color="auto"/>
              <w:bottom w:val="single" w:sz="4" w:space="0" w:color="auto"/>
            </w:tcBorders>
          </w:tcPr>
          <w:p w14:paraId="07774262" w14:textId="77777777" w:rsidR="006605A8" w:rsidRPr="006605A8" w:rsidRDefault="006605A8" w:rsidP="001424DA">
            <w:pPr>
              <w:jc w:val="center"/>
              <w:rPr>
                <w:rFonts w:eastAsia="Calibri"/>
                <w:b/>
                <w:bCs/>
                <w:lang w:val="en-GB"/>
              </w:rPr>
            </w:pPr>
          </w:p>
          <w:p w14:paraId="053A6DF1" w14:textId="77777777" w:rsidR="006605A8" w:rsidRPr="006605A8" w:rsidRDefault="006605A8" w:rsidP="001424DA">
            <w:pPr>
              <w:jc w:val="center"/>
              <w:rPr>
                <w:b/>
                <w:bCs/>
                <w:lang w:val="en-GB"/>
              </w:rPr>
            </w:pPr>
            <w:r w:rsidRPr="006605A8">
              <w:rPr>
                <w:rFonts w:eastAsia="Calibri"/>
                <w:b/>
                <w:bCs/>
                <w:lang w:val="en-GB"/>
              </w:rPr>
              <w:t>Number</w:t>
            </w:r>
          </w:p>
        </w:tc>
        <w:tc>
          <w:tcPr>
            <w:tcW w:w="1414" w:type="dxa"/>
            <w:tcBorders>
              <w:top w:val="single" w:sz="4" w:space="0" w:color="auto"/>
              <w:bottom w:val="single" w:sz="4" w:space="0" w:color="auto"/>
            </w:tcBorders>
          </w:tcPr>
          <w:p w14:paraId="2D985CD7" w14:textId="77777777" w:rsidR="006605A8" w:rsidRPr="006605A8" w:rsidRDefault="006605A8" w:rsidP="001424DA">
            <w:pPr>
              <w:jc w:val="center"/>
              <w:rPr>
                <w:b/>
                <w:bCs/>
                <w:lang w:val="en-GB"/>
              </w:rPr>
            </w:pPr>
          </w:p>
          <w:p w14:paraId="492E76FA" w14:textId="77777777" w:rsidR="006605A8" w:rsidRPr="006605A8" w:rsidRDefault="006605A8" w:rsidP="001424DA">
            <w:pPr>
              <w:jc w:val="center"/>
            </w:pPr>
            <w:r w:rsidRPr="006605A8">
              <w:rPr>
                <w:b/>
                <w:bCs/>
                <w:lang w:val="en-GB"/>
              </w:rPr>
              <w:t xml:space="preserve">Gene </w:t>
            </w:r>
            <w:r w:rsidRPr="006605A8">
              <w:rPr>
                <w:rFonts w:eastAsia="Calibri"/>
                <w:b/>
                <w:bCs/>
                <w:lang w:val="en-GB"/>
              </w:rPr>
              <w:t>symbol</w:t>
            </w:r>
          </w:p>
        </w:tc>
        <w:tc>
          <w:tcPr>
            <w:tcW w:w="1266" w:type="dxa"/>
            <w:tcBorders>
              <w:top w:val="single" w:sz="4" w:space="0" w:color="auto"/>
              <w:bottom w:val="single" w:sz="4" w:space="0" w:color="auto"/>
            </w:tcBorders>
          </w:tcPr>
          <w:p w14:paraId="16972A9E" w14:textId="77777777" w:rsidR="006605A8" w:rsidRPr="006605A8" w:rsidRDefault="006605A8" w:rsidP="001424DA">
            <w:pPr>
              <w:jc w:val="center"/>
              <w:rPr>
                <w:rFonts w:eastAsia="Calibri"/>
                <w:b/>
                <w:bCs/>
                <w:lang w:val="en-GB"/>
              </w:rPr>
            </w:pPr>
          </w:p>
          <w:p w14:paraId="404AA20D" w14:textId="77777777" w:rsidR="006605A8" w:rsidRPr="006605A8" w:rsidRDefault="006605A8" w:rsidP="001424DA">
            <w:pPr>
              <w:jc w:val="center"/>
              <w:rPr>
                <w:b/>
                <w:bCs/>
                <w:lang w:val="en-GB"/>
              </w:rPr>
            </w:pPr>
            <w:r w:rsidRPr="006605A8">
              <w:rPr>
                <w:rFonts w:eastAsia="Calibri"/>
                <w:b/>
                <w:bCs/>
                <w:lang w:val="en-GB"/>
              </w:rPr>
              <w:t>Type of protein</w:t>
            </w:r>
          </w:p>
        </w:tc>
        <w:tc>
          <w:tcPr>
            <w:tcW w:w="1085" w:type="dxa"/>
            <w:tcBorders>
              <w:top w:val="single" w:sz="4" w:space="0" w:color="auto"/>
              <w:bottom w:val="single" w:sz="4" w:space="0" w:color="auto"/>
            </w:tcBorders>
          </w:tcPr>
          <w:p w14:paraId="0A379E79" w14:textId="77777777" w:rsidR="006605A8" w:rsidRPr="006605A8" w:rsidRDefault="006605A8" w:rsidP="001424DA">
            <w:pPr>
              <w:rPr>
                <w:rFonts w:eastAsia="Calibri"/>
                <w:b/>
                <w:bCs/>
                <w:lang w:val="en-GB"/>
              </w:rPr>
            </w:pPr>
          </w:p>
          <w:p w14:paraId="12C741F4" w14:textId="77777777" w:rsidR="006605A8" w:rsidRPr="006605A8" w:rsidRDefault="006605A8" w:rsidP="001424DA">
            <w:pPr>
              <w:jc w:val="center"/>
              <w:rPr>
                <w:b/>
                <w:bCs/>
                <w:lang w:val="en-GB"/>
              </w:rPr>
            </w:pPr>
            <w:r w:rsidRPr="006605A8">
              <w:rPr>
                <w:rFonts w:eastAsia="Calibri"/>
                <w:b/>
                <w:bCs/>
                <w:lang w:val="en-GB"/>
              </w:rPr>
              <w:t>Protein size</w:t>
            </w:r>
          </w:p>
        </w:tc>
        <w:tc>
          <w:tcPr>
            <w:tcW w:w="1510" w:type="dxa"/>
            <w:tcBorders>
              <w:top w:val="single" w:sz="4" w:space="0" w:color="auto"/>
              <w:bottom w:val="single" w:sz="4" w:space="0" w:color="auto"/>
            </w:tcBorders>
          </w:tcPr>
          <w:p w14:paraId="0139F7C0" w14:textId="77777777" w:rsidR="006605A8" w:rsidRPr="006605A8" w:rsidRDefault="006605A8" w:rsidP="001424DA">
            <w:pPr>
              <w:rPr>
                <w:rFonts w:eastAsia="Calibri"/>
                <w:b/>
                <w:bCs/>
                <w:lang w:val="en-GB"/>
              </w:rPr>
            </w:pPr>
          </w:p>
          <w:p w14:paraId="27E22684" w14:textId="77777777" w:rsidR="006605A8" w:rsidRPr="006605A8" w:rsidRDefault="006605A8" w:rsidP="001424DA">
            <w:pPr>
              <w:jc w:val="center"/>
              <w:rPr>
                <w:b/>
                <w:bCs/>
                <w:lang w:val="en-GB"/>
              </w:rPr>
            </w:pPr>
            <w:r w:rsidRPr="006605A8">
              <w:rPr>
                <w:rFonts w:eastAsia="Calibri"/>
                <w:b/>
                <w:bCs/>
                <w:lang w:val="en-GB"/>
              </w:rPr>
              <w:t>Gene location</w:t>
            </w:r>
          </w:p>
        </w:tc>
        <w:tc>
          <w:tcPr>
            <w:tcW w:w="4016" w:type="dxa"/>
            <w:tcBorders>
              <w:top w:val="single" w:sz="4" w:space="0" w:color="auto"/>
              <w:bottom w:val="single" w:sz="4" w:space="0" w:color="auto"/>
            </w:tcBorders>
          </w:tcPr>
          <w:p w14:paraId="29EC5E69" w14:textId="77777777" w:rsidR="006605A8" w:rsidRPr="006605A8" w:rsidRDefault="006605A8" w:rsidP="001424DA">
            <w:pPr>
              <w:jc w:val="center"/>
              <w:rPr>
                <w:b/>
                <w:bCs/>
                <w:lang w:val="en-GB"/>
              </w:rPr>
            </w:pPr>
          </w:p>
          <w:p w14:paraId="6BEEB9EC" w14:textId="77777777" w:rsidR="006605A8" w:rsidRPr="006605A8" w:rsidRDefault="006605A8" w:rsidP="001424DA">
            <w:pPr>
              <w:jc w:val="center"/>
            </w:pPr>
            <w:r w:rsidRPr="006605A8">
              <w:rPr>
                <w:b/>
                <w:bCs/>
                <w:lang w:val="en-GB"/>
              </w:rPr>
              <w:t>Forward</w:t>
            </w:r>
          </w:p>
        </w:tc>
        <w:tc>
          <w:tcPr>
            <w:tcW w:w="3550" w:type="dxa"/>
            <w:tcBorders>
              <w:top w:val="single" w:sz="4" w:space="0" w:color="auto"/>
              <w:bottom w:val="single" w:sz="4" w:space="0" w:color="auto"/>
            </w:tcBorders>
          </w:tcPr>
          <w:p w14:paraId="405F77C7" w14:textId="77777777" w:rsidR="006605A8" w:rsidRPr="006605A8" w:rsidRDefault="006605A8" w:rsidP="001424DA">
            <w:pPr>
              <w:jc w:val="center"/>
              <w:rPr>
                <w:b/>
                <w:bCs/>
                <w:lang w:val="en-GB"/>
              </w:rPr>
            </w:pPr>
          </w:p>
          <w:p w14:paraId="2982D1DB" w14:textId="77777777" w:rsidR="006605A8" w:rsidRPr="006605A8" w:rsidRDefault="006605A8" w:rsidP="001424DA">
            <w:pPr>
              <w:jc w:val="center"/>
            </w:pPr>
            <w:r w:rsidRPr="006605A8">
              <w:rPr>
                <w:b/>
                <w:bCs/>
                <w:lang w:val="en-GB"/>
              </w:rPr>
              <w:t>Reserve</w:t>
            </w:r>
          </w:p>
        </w:tc>
        <w:tc>
          <w:tcPr>
            <w:tcW w:w="1250" w:type="dxa"/>
            <w:tcBorders>
              <w:top w:val="single" w:sz="4" w:space="0" w:color="auto"/>
              <w:bottom w:val="single" w:sz="4" w:space="0" w:color="auto"/>
            </w:tcBorders>
          </w:tcPr>
          <w:p w14:paraId="1AB979C1" w14:textId="77777777" w:rsidR="006605A8" w:rsidRPr="006605A8" w:rsidRDefault="006605A8" w:rsidP="001424DA">
            <w:pPr>
              <w:jc w:val="center"/>
              <w:rPr>
                <w:b/>
                <w:bCs/>
                <w:lang w:val="en-GB"/>
              </w:rPr>
            </w:pPr>
          </w:p>
          <w:p w14:paraId="5880A79F" w14:textId="77777777" w:rsidR="006605A8" w:rsidRPr="006605A8" w:rsidRDefault="006605A8" w:rsidP="001424DA">
            <w:pPr>
              <w:jc w:val="center"/>
            </w:pPr>
            <w:r w:rsidRPr="006605A8">
              <w:rPr>
                <w:b/>
                <w:bCs/>
                <w:lang w:val="en-GB"/>
              </w:rPr>
              <w:t>Product length</w:t>
            </w:r>
          </w:p>
          <w:p w14:paraId="5AAB55AD" w14:textId="77777777" w:rsidR="006605A8" w:rsidRPr="006605A8" w:rsidRDefault="006605A8" w:rsidP="001424DA">
            <w:pPr>
              <w:jc w:val="center"/>
            </w:pPr>
          </w:p>
        </w:tc>
      </w:tr>
      <w:tr w:rsidR="006605A8" w:rsidRPr="006605A8" w14:paraId="4977F7E2" w14:textId="77777777" w:rsidTr="00ED2672">
        <w:trPr>
          <w:jc w:val="center"/>
        </w:trPr>
        <w:tc>
          <w:tcPr>
            <w:tcW w:w="1418" w:type="dxa"/>
            <w:tcBorders>
              <w:top w:val="single" w:sz="4" w:space="0" w:color="auto"/>
            </w:tcBorders>
          </w:tcPr>
          <w:p w14:paraId="56F2AE0D" w14:textId="77777777" w:rsidR="006605A8" w:rsidRPr="006605A8" w:rsidRDefault="006605A8" w:rsidP="001424DA">
            <w:pPr>
              <w:jc w:val="center"/>
              <w:rPr>
                <w:b/>
                <w:bCs/>
                <w:lang w:val="en-GB"/>
              </w:rPr>
            </w:pPr>
          </w:p>
          <w:p w14:paraId="370C0EDA" w14:textId="77777777" w:rsidR="006605A8" w:rsidRPr="006605A8" w:rsidRDefault="006605A8" w:rsidP="001424DA">
            <w:pPr>
              <w:jc w:val="center"/>
              <w:rPr>
                <w:b/>
                <w:bCs/>
                <w:lang w:val="en-GB"/>
              </w:rPr>
            </w:pPr>
          </w:p>
          <w:p w14:paraId="64A28AC6" w14:textId="77777777" w:rsidR="006605A8" w:rsidRPr="006605A8" w:rsidRDefault="006605A8" w:rsidP="001424DA">
            <w:pPr>
              <w:jc w:val="center"/>
              <w:rPr>
                <w:b/>
                <w:bCs/>
                <w:lang w:val="en-GB"/>
              </w:rPr>
            </w:pPr>
            <w:r w:rsidRPr="006605A8">
              <w:rPr>
                <w:b/>
                <w:bCs/>
                <w:lang w:val="en-GB"/>
              </w:rPr>
              <w:t>1</w:t>
            </w:r>
          </w:p>
        </w:tc>
        <w:tc>
          <w:tcPr>
            <w:tcW w:w="1414" w:type="dxa"/>
            <w:tcBorders>
              <w:top w:val="single" w:sz="4" w:space="0" w:color="auto"/>
            </w:tcBorders>
          </w:tcPr>
          <w:p w14:paraId="4AB2B601" w14:textId="77777777" w:rsidR="006605A8" w:rsidRPr="006605A8" w:rsidRDefault="006605A8" w:rsidP="001424DA">
            <w:pPr>
              <w:jc w:val="center"/>
              <w:rPr>
                <w:b/>
                <w:bCs/>
                <w:i/>
                <w:iCs/>
                <w:lang w:val="en-GB"/>
              </w:rPr>
            </w:pPr>
          </w:p>
          <w:p w14:paraId="44FD29AB" w14:textId="77777777" w:rsidR="006605A8" w:rsidRPr="006605A8" w:rsidRDefault="006605A8" w:rsidP="001424DA">
            <w:pPr>
              <w:jc w:val="center"/>
              <w:rPr>
                <w:b/>
                <w:bCs/>
                <w:i/>
                <w:iCs/>
                <w:lang w:val="en-GB"/>
              </w:rPr>
            </w:pPr>
          </w:p>
          <w:p w14:paraId="3F344EC7" w14:textId="77777777" w:rsidR="006605A8" w:rsidRPr="006605A8" w:rsidRDefault="006605A8" w:rsidP="001424DA">
            <w:pPr>
              <w:jc w:val="center"/>
              <w:rPr>
                <w:i/>
                <w:iCs/>
              </w:rPr>
            </w:pPr>
            <w:r w:rsidRPr="006605A8">
              <w:rPr>
                <w:b/>
                <w:bCs/>
                <w:i/>
                <w:iCs/>
                <w:lang w:val="en-GB"/>
              </w:rPr>
              <w:t>KPK_3563</w:t>
            </w:r>
          </w:p>
          <w:p w14:paraId="54BEF0F9" w14:textId="77777777" w:rsidR="006605A8" w:rsidRPr="006605A8" w:rsidRDefault="006605A8" w:rsidP="001424DA">
            <w:pPr>
              <w:jc w:val="center"/>
              <w:rPr>
                <w:i/>
                <w:iCs/>
              </w:rPr>
            </w:pPr>
          </w:p>
        </w:tc>
        <w:tc>
          <w:tcPr>
            <w:tcW w:w="1266" w:type="dxa"/>
            <w:tcBorders>
              <w:top w:val="single" w:sz="4" w:space="0" w:color="auto"/>
            </w:tcBorders>
          </w:tcPr>
          <w:p w14:paraId="3C2F61A4" w14:textId="77777777" w:rsidR="006605A8" w:rsidRPr="006605A8" w:rsidRDefault="006605A8" w:rsidP="001424DA">
            <w:pPr>
              <w:spacing w:line="480" w:lineRule="auto"/>
              <w:jc w:val="center"/>
              <w:rPr>
                <w:rFonts w:eastAsia="Calibri"/>
                <w:lang w:val="en-GB"/>
              </w:rPr>
            </w:pPr>
          </w:p>
          <w:p w14:paraId="00C19A9D" w14:textId="77777777" w:rsidR="006605A8" w:rsidRPr="006605A8" w:rsidRDefault="006605A8" w:rsidP="001424DA">
            <w:pPr>
              <w:spacing w:line="480" w:lineRule="auto"/>
              <w:jc w:val="center"/>
              <w:rPr>
                <w:rFonts w:eastAsia="Calibri"/>
              </w:rPr>
            </w:pPr>
            <w:r w:rsidRPr="006605A8">
              <w:rPr>
                <w:rFonts w:eastAsia="Calibri"/>
                <w:lang w:val="en-GB"/>
              </w:rPr>
              <w:t>EAL</w:t>
            </w:r>
          </w:p>
        </w:tc>
        <w:tc>
          <w:tcPr>
            <w:tcW w:w="1085" w:type="dxa"/>
            <w:tcBorders>
              <w:top w:val="single" w:sz="4" w:space="0" w:color="auto"/>
            </w:tcBorders>
          </w:tcPr>
          <w:p w14:paraId="1E5517D5" w14:textId="77777777" w:rsidR="006605A8" w:rsidRPr="006605A8" w:rsidRDefault="006605A8" w:rsidP="001424DA">
            <w:pPr>
              <w:spacing w:line="480" w:lineRule="auto"/>
              <w:jc w:val="center"/>
              <w:rPr>
                <w:rFonts w:eastAsia="Calibri"/>
                <w:lang w:val="en-GB"/>
              </w:rPr>
            </w:pPr>
          </w:p>
          <w:p w14:paraId="418012F5" w14:textId="77777777" w:rsidR="006605A8" w:rsidRPr="006605A8" w:rsidRDefault="006605A8" w:rsidP="001424DA">
            <w:pPr>
              <w:spacing w:line="480" w:lineRule="auto"/>
              <w:jc w:val="center"/>
              <w:rPr>
                <w:rFonts w:eastAsia="Calibri"/>
              </w:rPr>
            </w:pPr>
            <w:r w:rsidRPr="006605A8">
              <w:rPr>
                <w:rFonts w:eastAsia="Calibri"/>
                <w:lang w:val="en-GB"/>
              </w:rPr>
              <w:t>511</w:t>
            </w:r>
          </w:p>
        </w:tc>
        <w:tc>
          <w:tcPr>
            <w:tcW w:w="1510" w:type="dxa"/>
            <w:tcBorders>
              <w:top w:val="single" w:sz="4" w:space="0" w:color="auto"/>
            </w:tcBorders>
          </w:tcPr>
          <w:p w14:paraId="69641868" w14:textId="77777777" w:rsidR="006605A8" w:rsidRPr="006605A8" w:rsidRDefault="006605A8" w:rsidP="001424DA">
            <w:pPr>
              <w:spacing w:line="480" w:lineRule="auto"/>
              <w:jc w:val="center"/>
              <w:rPr>
                <w:rFonts w:eastAsia="Calibri"/>
                <w:lang w:val="en-GB"/>
              </w:rPr>
            </w:pPr>
          </w:p>
          <w:p w14:paraId="40093662" w14:textId="77777777" w:rsidR="006605A8" w:rsidRPr="006605A8" w:rsidRDefault="006605A8" w:rsidP="001424DA">
            <w:pPr>
              <w:spacing w:line="480" w:lineRule="auto"/>
              <w:jc w:val="center"/>
              <w:rPr>
                <w:rFonts w:eastAsia="Calibri"/>
              </w:rPr>
            </w:pPr>
            <w:r w:rsidRPr="006605A8">
              <w:rPr>
                <w:rFonts w:eastAsia="Calibri"/>
                <w:lang w:val="en-GB"/>
              </w:rPr>
              <w:t>Chromosome</w:t>
            </w:r>
          </w:p>
        </w:tc>
        <w:tc>
          <w:tcPr>
            <w:tcW w:w="4016" w:type="dxa"/>
            <w:tcBorders>
              <w:top w:val="single" w:sz="4" w:space="0" w:color="auto"/>
            </w:tcBorders>
          </w:tcPr>
          <w:p w14:paraId="3C7816F5" w14:textId="77777777" w:rsidR="006605A8" w:rsidRPr="006605A8" w:rsidRDefault="006605A8" w:rsidP="001424DA">
            <w:pPr>
              <w:jc w:val="center"/>
              <w:rPr>
                <w:lang w:val="en-GB"/>
              </w:rPr>
            </w:pPr>
          </w:p>
          <w:p w14:paraId="6615882C" w14:textId="77777777" w:rsidR="006605A8" w:rsidRPr="006605A8" w:rsidRDefault="006605A8" w:rsidP="001424DA">
            <w:pPr>
              <w:jc w:val="center"/>
              <w:rPr>
                <w:lang w:val="en-GB"/>
              </w:rPr>
            </w:pPr>
          </w:p>
          <w:p w14:paraId="6315F1A6" w14:textId="77777777" w:rsidR="006605A8" w:rsidRPr="006605A8" w:rsidRDefault="006605A8" w:rsidP="001424DA">
            <w:pPr>
              <w:jc w:val="center"/>
            </w:pPr>
            <w:r w:rsidRPr="006605A8">
              <w:rPr>
                <w:lang w:val="en-GB"/>
              </w:rPr>
              <w:t>GATAAAGCGGCGAAACGCAT</w:t>
            </w:r>
          </w:p>
          <w:p w14:paraId="5BE45C32" w14:textId="77777777" w:rsidR="006605A8" w:rsidRPr="006605A8" w:rsidRDefault="006605A8" w:rsidP="001424DA">
            <w:pPr>
              <w:jc w:val="center"/>
            </w:pPr>
          </w:p>
        </w:tc>
        <w:tc>
          <w:tcPr>
            <w:tcW w:w="3550" w:type="dxa"/>
            <w:tcBorders>
              <w:top w:val="single" w:sz="4" w:space="0" w:color="auto"/>
            </w:tcBorders>
          </w:tcPr>
          <w:p w14:paraId="62B1E3C5" w14:textId="77777777" w:rsidR="006605A8" w:rsidRPr="006605A8" w:rsidRDefault="006605A8" w:rsidP="001424DA">
            <w:pPr>
              <w:jc w:val="center"/>
              <w:rPr>
                <w:lang w:val="en-GB"/>
              </w:rPr>
            </w:pPr>
          </w:p>
          <w:p w14:paraId="5D7BF533" w14:textId="77777777" w:rsidR="006605A8" w:rsidRPr="006605A8" w:rsidRDefault="006605A8" w:rsidP="001424DA">
            <w:pPr>
              <w:jc w:val="center"/>
              <w:rPr>
                <w:lang w:val="en-GB"/>
              </w:rPr>
            </w:pPr>
          </w:p>
          <w:p w14:paraId="777A904C" w14:textId="77777777" w:rsidR="006605A8" w:rsidRPr="006605A8" w:rsidRDefault="006605A8" w:rsidP="001424DA">
            <w:pPr>
              <w:jc w:val="center"/>
            </w:pPr>
            <w:r w:rsidRPr="006605A8">
              <w:rPr>
                <w:lang w:val="en-GB"/>
              </w:rPr>
              <w:t>GTGGAATAAATTCCGCGGGC</w:t>
            </w:r>
          </w:p>
          <w:p w14:paraId="33FEAD98" w14:textId="77777777" w:rsidR="006605A8" w:rsidRPr="006605A8" w:rsidRDefault="006605A8" w:rsidP="001424DA">
            <w:pPr>
              <w:jc w:val="center"/>
            </w:pPr>
          </w:p>
        </w:tc>
        <w:tc>
          <w:tcPr>
            <w:tcW w:w="1250" w:type="dxa"/>
            <w:tcBorders>
              <w:top w:val="single" w:sz="4" w:space="0" w:color="auto"/>
            </w:tcBorders>
          </w:tcPr>
          <w:p w14:paraId="4C566EF8" w14:textId="77777777" w:rsidR="006605A8" w:rsidRPr="006605A8" w:rsidRDefault="006605A8" w:rsidP="001424DA">
            <w:pPr>
              <w:jc w:val="center"/>
              <w:rPr>
                <w:lang w:val="en-GB"/>
              </w:rPr>
            </w:pPr>
          </w:p>
          <w:p w14:paraId="2AEBF643" w14:textId="77777777" w:rsidR="006605A8" w:rsidRPr="006605A8" w:rsidRDefault="006605A8" w:rsidP="001424DA">
            <w:pPr>
              <w:jc w:val="center"/>
              <w:rPr>
                <w:lang w:val="en-GB"/>
              </w:rPr>
            </w:pPr>
          </w:p>
          <w:p w14:paraId="39533DD5" w14:textId="77777777" w:rsidR="006605A8" w:rsidRPr="006605A8" w:rsidRDefault="006605A8" w:rsidP="001424DA">
            <w:pPr>
              <w:jc w:val="center"/>
            </w:pPr>
            <w:r w:rsidRPr="006605A8">
              <w:rPr>
                <w:lang w:val="en-GB"/>
              </w:rPr>
              <w:t>908</w:t>
            </w:r>
          </w:p>
        </w:tc>
      </w:tr>
      <w:tr w:rsidR="006605A8" w:rsidRPr="006605A8" w14:paraId="44869C63" w14:textId="77777777" w:rsidTr="00ED2672">
        <w:trPr>
          <w:jc w:val="center"/>
        </w:trPr>
        <w:tc>
          <w:tcPr>
            <w:tcW w:w="1418" w:type="dxa"/>
          </w:tcPr>
          <w:p w14:paraId="1A6D7B56" w14:textId="77777777" w:rsidR="006605A8" w:rsidRPr="006605A8" w:rsidRDefault="006605A8" w:rsidP="001424DA">
            <w:pPr>
              <w:jc w:val="center"/>
              <w:rPr>
                <w:b/>
                <w:bCs/>
                <w:lang w:val="en-GB"/>
              </w:rPr>
            </w:pPr>
            <w:r w:rsidRPr="006605A8">
              <w:rPr>
                <w:b/>
                <w:bCs/>
                <w:lang w:val="en-GB"/>
              </w:rPr>
              <w:t>2</w:t>
            </w:r>
          </w:p>
        </w:tc>
        <w:tc>
          <w:tcPr>
            <w:tcW w:w="1414" w:type="dxa"/>
          </w:tcPr>
          <w:p w14:paraId="75214ABC" w14:textId="77777777" w:rsidR="006605A8" w:rsidRPr="006605A8" w:rsidRDefault="006605A8" w:rsidP="001424DA">
            <w:pPr>
              <w:jc w:val="center"/>
              <w:rPr>
                <w:i/>
                <w:iCs/>
              </w:rPr>
            </w:pPr>
            <w:r w:rsidRPr="006605A8">
              <w:rPr>
                <w:b/>
                <w:bCs/>
                <w:i/>
                <w:iCs/>
                <w:lang w:val="en-GB"/>
              </w:rPr>
              <w:t>KPK_3558</w:t>
            </w:r>
          </w:p>
          <w:p w14:paraId="193D0CDA" w14:textId="77777777" w:rsidR="006605A8" w:rsidRPr="006605A8" w:rsidRDefault="006605A8" w:rsidP="001424DA">
            <w:pPr>
              <w:jc w:val="center"/>
              <w:rPr>
                <w:i/>
                <w:iCs/>
              </w:rPr>
            </w:pPr>
          </w:p>
        </w:tc>
        <w:tc>
          <w:tcPr>
            <w:tcW w:w="1266" w:type="dxa"/>
          </w:tcPr>
          <w:p w14:paraId="5622D917" w14:textId="77777777" w:rsidR="006605A8" w:rsidRPr="006605A8" w:rsidRDefault="006605A8" w:rsidP="001424DA">
            <w:pPr>
              <w:spacing w:line="480" w:lineRule="auto"/>
              <w:jc w:val="center"/>
              <w:rPr>
                <w:rFonts w:eastAsia="Calibri"/>
              </w:rPr>
            </w:pPr>
            <w:r w:rsidRPr="006605A8">
              <w:rPr>
                <w:rFonts w:eastAsia="Calibri"/>
                <w:lang w:val="en-GB"/>
              </w:rPr>
              <w:t>GGDEF</w:t>
            </w:r>
          </w:p>
        </w:tc>
        <w:tc>
          <w:tcPr>
            <w:tcW w:w="1085" w:type="dxa"/>
          </w:tcPr>
          <w:p w14:paraId="11EF35A7" w14:textId="77777777" w:rsidR="006605A8" w:rsidRPr="006605A8" w:rsidRDefault="006605A8" w:rsidP="001424DA">
            <w:pPr>
              <w:spacing w:line="480" w:lineRule="auto"/>
              <w:jc w:val="center"/>
              <w:rPr>
                <w:rFonts w:eastAsia="Calibri"/>
              </w:rPr>
            </w:pPr>
            <w:r w:rsidRPr="006605A8">
              <w:rPr>
                <w:rFonts w:eastAsia="Calibri"/>
                <w:lang w:val="en-GB"/>
              </w:rPr>
              <w:t>306</w:t>
            </w:r>
          </w:p>
        </w:tc>
        <w:tc>
          <w:tcPr>
            <w:tcW w:w="1510" w:type="dxa"/>
          </w:tcPr>
          <w:p w14:paraId="20EA0988" w14:textId="77777777" w:rsidR="006605A8" w:rsidRPr="006605A8" w:rsidRDefault="006605A8" w:rsidP="001424DA">
            <w:pPr>
              <w:spacing w:line="480" w:lineRule="auto"/>
              <w:jc w:val="center"/>
              <w:rPr>
                <w:rFonts w:eastAsia="Calibri"/>
              </w:rPr>
            </w:pPr>
            <w:r w:rsidRPr="006605A8">
              <w:rPr>
                <w:rFonts w:eastAsia="Calibri"/>
                <w:lang w:val="en-GB"/>
              </w:rPr>
              <w:t>Chromosome</w:t>
            </w:r>
          </w:p>
        </w:tc>
        <w:tc>
          <w:tcPr>
            <w:tcW w:w="4016" w:type="dxa"/>
          </w:tcPr>
          <w:p w14:paraId="4D7C7348" w14:textId="77777777" w:rsidR="006605A8" w:rsidRPr="006605A8" w:rsidRDefault="006605A8" w:rsidP="001424DA">
            <w:pPr>
              <w:jc w:val="center"/>
            </w:pPr>
            <w:r w:rsidRPr="006605A8">
              <w:rPr>
                <w:lang w:val="en-GB"/>
              </w:rPr>
              <w:t>CTATGGGCTGCTGTTGTGGA</w:t>
            </w:r>
          </w:p>
          <w:p w14:paraId="3A5F78EF" w14:textId="77777777" w:rsidR="006605A8" w:rsidRPr="006605A8" w:rsidRDefault="006605A8" w:rsidP="001424DA">
            <w:pPr>
              <w:jc w:val="center"/>
            </w:pPr>
          </w:p>
        </w:tc>
        <w:tc>
          <w:tcPr>
            <w:tcW w:w="3550" w:type="dxa"/>
          </w:tcPr>
          <w:p w14:paraId="7BAF3240" w14:textId="77777777" w:rsidR="006605A8" w:rsidRPr="006605A8" w:rsidRDefault="006605A8" w:rsidP="001424DA">
            <w:pPr>
              <w:jc w:val="center"/>
            </w:pPr>
            <w:r w:rsidRPr="006605A8">
              <w:rPr>
                <w:lang w:val="en-GB"/>
              </w:rPr>
              <w:t>CGACAGGCCATCGACGATAA</w:t>
            </w:r>
          </w:p>
          <w:p w14:paraId="0B27C1C1" w14:textId="77777777" w:rsidR="006605A8" w:rsidRPr="006605A8" w:rsidRDefault="006605A8" w:rsidP="001424DA">
            <w:pPr>
              <w:jc w:val="center"/>
            </w:pPr>
          </w:p>
        </w:tc>
        <w:tc>
          <w:tcPr>
            <w:tcW w:w="1250" w:type="dxa"/>
          </w:tcPr>
          <w:p w14:paraId="0F40D060" w14:textId="77777777" w:rsidR="006605A8" w:rsidRPr="006605A8" w:rsidRDefault="006605A8" w:rsidP="001424DA">
            <w:pPr>
              <w:jc w:val="center"/>
            </w:pPr>
            <w:r w:rsidRPr="006605A8">
              <w:rPr>
                <w:lang w:val="en-GB"/>
              </w:rPr>
              <w:t>445</w:t>
            </w:r>
          </w:p>
        </w:tc>
      </w:tr>
      <w:tr w:rsidR="006605A8" w:rsidRPr="006605A8" w14:paraId="3759564E" w14:textId="77777777" w:rsidTr="00ED2672">
        <w:trPr>
          <w:jc w:val="center"/>
        </w:trPr>
        <w:tc>
          <w:tcPr>
            <w:tcW w:w="1418" w:type="dxa"/>
          </w:tcPr>
          <w:p w14:paraId="7B2A4D90" w14:textId="77777777" w:rsidR="006605A8" w:rsidRPr="006605A8" w:rsidRDefault="006605A8" w:rsidP="001424DA">
            <w:pPr>
              <w:jc w:val="center"/>
              <w:rPr>
                <w:b/>
                <w:bCs/>
                <w:lang w:val="en-GB"/>
              </w:rPr>
            </w:pPr>
            <w:r w:rsidRPr="006605A8">
              <w:rPr>
                <w:b/>
                <w:bCs/>
                <w:lang w:val="en-GB"/>
              </w:rPr>
              <w:t>3</w:t>
            </w:r>
          </w:p>
        </w:tc>
        <w:tc>
          <w:tcPr>
            <w:tcW w:w="1414" w:type="dxa"/>
          </w:tcPr>
          <w:p w14:paraId="20EE9815" w14:textId="77777777" w:rsidR="006605A8" w:rsidRPr="006605A8" w:rsidRDefault="006605A8" w:rsidP="001424DA">
            <w:pPr>
              <w:jc w:val="center"/>
              <w:rPr>
                <w:i/>
                <w:iCs/>
              </w:rPr>
            </w:pPr>
            <w:r w:rsidRPr="006605A8">
              <w:rPr>
                <w:b/>
                <w:bCs/>
                <w:i/>
                <w:iCs/>
                <w:lang w:val="en-GB"/>
              </w:rPr>
              <w:t>KPK_3392</w:t>
            </w:r>
          </w:p>
        </w:tc>
        <w:tc>
          <w:tcPr>
            <w:tcW w:w="1266" w:type="dxa"/>
          </w:tcPr>
          <w:p w14:paraId="7C4D2063" w14:textId="77777777" w:rsidR="006605A8" w:rsidRPr="006605A8" w:rsidRDefault="006605A8" w:rsidP="001424DA">
            <w:pPr>
              <w:spacing w:line="480" w:lineRule="auto"/>
              <w:jc w:val="center"/>
              <w:rPr>
                <w:rFonts w:eastAsia="Calibri"/>
              </w:rPr>
            </w:pPr>
            <w:r w:rsidRPr="006605A8">
              <w:rPr>
                <w:rFonts w:eastAsia="Calibri"/>
                <w:lang w:val="en-GB"/>
              </w:rPr>
              <w:t>EAL</w:t>
            </w:r>
          </w:p>
        </w:tc>
        <w:tc>
          <w:tcPr>
            <w:tcW w:w="1085" w:type="dxa"/>
          </w:tcPr>
          <w:p w14:paraId="35E07019" w14:textId="77777777" w:rsidR="006605A8" w:rsidRPr="006605A8" w:rsidRDefault="006605A8" w:rsidP="001424DA">
            <w:pPr>
              <w:spacing w:line="480" w:lineRule="auto"/>
              <w:jc w:val="center"/>
              <w:rPr>
                <w:rFonts w:eastAsia="Calibri"/>
              </w:rPr>
            </w:pPr>
            <w:r w:rsidRPr="006605A8">
              <w:rPr>
                <w:rFonts w:eastAsia="Calibri"/>
                <w:lang w:val="en-GB"/>
              </w:rPr>
              <w:t>587</w:t>
            </w:r>
          </w:p>
        </w:tc>
        <w:tc>
          <w:tcPr>
            <w:tcW w:w="1510" w:type="dxa"/>
          </w:tcPr>
          <w:p w14:paraId="7E394BEA" w14:textId="77777777" w:rsidR="006605A8" w:rsidRPr="006605A8" w:rsidRDefault="006605A8" w:rsidP="001424DA">
            <w:pPr>
              <w:spacing w:line="480" w:lineRule="auto"/>
              <w:jc w:val="center"/>
              <w:rPr>
                <w:rFonts w:eastAsia="Calibri"/>
              </w:rPr>
            </w:pPr>
            <w:r w:rsidRPr="006605A8">
              <w:rPr>
                <w:rFonts w:eastAsia="Calibri"/>
                <w:lang w:val="en-GB"/>
              </w:rPr>
              <w:t>Chromosome</w:t>
            </w:r>
          </w:p>
        </w:tc>
        <w:tc>
          <w:tcPr>
            <w:tcW w:w="4016" w:type="dxa"/>
          </w:tcPr>
          <w:p w14:paraId="7722523B" w14:textId="77777777" w:rsidR="006605A8" w:rsidRPr="006605A8" w:rsidRDefault="006605A8" w:rsidP="001424DA">
            <w:pPr>
              <w:jc w:val="center"/>
            </w:pPr>
            <w:r w:rsidRPr="006605A8">
              <w:rPr>
                <w:lang w:val="en-GB"/>
              </w:rPr>
              <w:t>TCGATACTCAGCCCAGGGAA</w:t>
            </w:r>
          </w:p>
          <w:p w14:paraId="7AB995F2" w14:textId="77777777" w:rsidR="006605A8" w:rsidRPr="006605A8" w:rsidRDefault="006605A8" w:rsidP="001424DA">
            <w:pPr>
              <w:jc w:val="center"/>
            </w:pPr>
          </w:p>
        </w:tc>
        <w:tc>
          <w:tcPr>
            <w:tcW w:w="3550" w:type="dxa"/>
          </w:tcPr>
          <w:p w14:paraId="3CBA5023" w14:textId="77777777" w:rsidR="006605A8" w:rsidRPr="006605A8" w:rsidRDefault="006605A8" w:rsidP="001424DA">
            <w:pPr>
              <w:jc w:val="center"/>
            </w:pPr>
            <w:r w:rsidRPr="006605A8">
              <w:rPr>
                <w:lang w:val="en-GB"/>
              </w:rPr>
              <w:t>GGGAACTTCAGGGGTAAGCC</w:t>
            </w:r>
          </w:p>
          <w:p w14:paraId="52A125DB" w14:textId="77777777" w:rsidR="006605A8" w:rsidRPr="006605A8" w:rsidRDefault="006605A8" w:rsidP="001424DA">
            <w:pPr>
              <w:jc w:val="center"/>
            </w:pPr>
          </w:p>
        </w:tc>
        <w:tc>
          <w:tcPr>
            <w:tcW w:w="1250" w:type="dxa"/>
          </w:tcPr>
          <w:p w14:paraId="0B3625EB" w14:textId="77777777" w:rsidR="006605A8" w:rsidRPr="006605A8" w:rsidRDefault="006605A8" w:rsidP="001424DA">
            <w:pPr>
              <w:jc w:val="center"/>
            </w:pPr>
            <w:r w:rsidRPr="006605A8">
              <w:rPr>
                <w:lang w:val="en-GB"/>
              </w:rPr>
              <w:t>434</w:t>
            </w:r>
          </w:p>
        </w:tc>
      </w:tr>
      <w:tr w:rsidR="006605A8" w:rsidRPr="006605A8" w14:paraId="7B385CD0" w14:textId="77777777" w:rsidTr="00ED2672">
        <w:trPr>
          <w:jc w:val="center"/>
        </w:trPr>
        <w:tc>
          <w:tcPr>
            <w:tcW w:w="1418" w:type="dxa"/>
          </w:tcPr>
          <w:p w14:paraId="7950AF12" w14:textId="77777777" w:rsidR="006605A8" w:rsidRPr="006605A8" w:rsidRDefault="006605A8" w:rsidP="001424DA">
            <w:pPr>
              <w:jc w:val="center"/>
              <w:rPr>
                <w:b/>
                <w:bCs/>
                <w:lang w:val="en-GB"/>
              </w:rPr>
            </w:pPr>
            <w:r w:rsidRPr="006605A8">
              <w:rPr>
                <w:b/>
                <w:bCs/>
                <w:lang w:val="en-GB"/>
              </w:rPr>
              <w:t>4</w:t>
            </w:r>
          </w:p>
        </w:tc>
        <w:tc>
          <w:tcPr>
            <w:tcW w:w="1414" w:type="dxa"/>
          </w:tcPr>
          <w:p w14:paraId="27594358" w14:textId="77777777" w:rsidR="006605A8" w:rsidRPr="006605A8" w:rsidRDefault="006605A8" w:rsidP="001424DA">
            <w:pPr>
              <w:jc w:val="center"/>
              <w:rPr>
                <w:i/>
                <w:iCs/>
              </w:rPr>
            </w:pPr>
            <w:r w:rsidRPr="006605A8">
              <w:rPr>
                <w:b/>
                <w:bCs/>
                <w:i/>
                <w:iCs/>
                <w:lang w:val="en-GB"/>
              </w:rPr>
              <w:t>KPK_3355</w:t>
            </w:r>
          </w:p>
        </w:tc>
        <w:tc>
          <w:tcPr>
            <w:tcW w:w="1266" w:type="dxa"/>
          </w:tcPr>
          <w:p w14:paraId="26795FE9" w14:textId="77777777" w:rsidR="006605A8" w:rsidRPr="006605A8" w:rsidRDefault="006605A8" w:rsidP="001424DA">
            <w:pPr>
              <w:spacing w:line="480" w:lineRule="auto"/>
              <w:jc w:val="center"/>
              <w:rPr>
                <w:rFonts w:eastAsia="Calibri"/>
              </w:rPr>
            </w:pPr>
            <w:r w:rsidRPr="006605A8">
              <w:rPr>
                <w:rFonts w:eastAsia="Calibri"/>
                <w:lang w:val="en-GB"/>
              </w:rPr>
              <w:t>EAL</w:t>
            </w:r>
          </w:p>
        </w:tc>
        <w:tc>
          <w:tcPr>
            <w:tcW w:w="1085" w:type="dxa"/>
          </w:tcPr>
          <w:p w14:paraId="1961386D" w14:textId="77777777" w:rsidR="006605A8" w:rsidRPr="006605A8" w:rsidRDefault="006605A8" w:rsidP="001424DA">
            <w:pPr>
              <w:spacing w:line="480" w:lineRule="auto"/>
              <w:jc w:val="center"/>
              <w:rPr>
                <w:rFonts w:eastAsia="Calibri"/>
              </w:rPr>
            </w:pPr>
            <w:r w:rsidRPr="006605A8">
              <w:rPr>
                <w:rFonts w:eastAsia="Calibri"/>
                <w:lang w:val="en-GB"/>
              </w:rPr>
              <w:t>230</w:t>
            </w:r>
          </w:p>
        </w:tc>
        <w:tc>
          <w:tcPr>
            <w:tcW w:w="1510" w:type="dxa"/>
          </w:tcPr>
          <w:p w14:paraId="41BE6BB7" w14:textId="77777777" w:rsidR="006605A8" w:rsidRPr="006605A8" w:rsidRDefault="006605A8" w:rsidP="001424DA">
            <w:pPr>
              <w:spacing w:line="480" w:lineRule="auto"/>
              <w:jc w:val="center"/>
              <w:rPr>
                <w:rFonts w:eastAsia="Calibri"/>
              </w:rPr>
            </w:pPr>
            <w:r w:rsidRPr="006605A8">
              <w:rPr>
                <w:rFonts w:eastAsia="Calibri"/>
                <w:lang w:val="en-GB"/>
              </w:rPr>
              <w:t>Chromosome</w:t>
            </w:r>
          </w:p>
        </w:tc>
        <w:tc>
          <w:tcPr>
            <w:tcW w:w="4016" w:type="dxa"/>
          </w:tcPr>
          <w:p w14:paraId="41371536" w14:textId="77777777" w:rsidR="006605A8" w:rsidRPr="006605A8" w:rsidRDefault="006605A8" w:rsidP="001424DA">
            <w:pPr>
              <w:jc w:val="center"/>
            </w:pPr>
            <w:r w:rsidRPr="006605A8">
              <w:rPr>
                <w:lang w:val="en-GB"/>
              </w:rPr>
              <w:t>TGACAATTGAAAGGCTTGACACA</w:t>
            </w:r>
          </w:p>
          <w:p w14:paraId="79358843" w14:textId="77777777" w:rsidR="006605A8" w:rsidRPr="006605A8" w:rsidRDefault="006605A8" w:rsidP="001424DA">
            <w:pPr>
              <w:jc w:val="center"/>
            </w:pPr>
          </w:p>
        </w:tc>
        <w:tc>
          <w:tcPr>
            <w:tcW w:w="3550" w:type="dxa"/>
          </w:tcPr>
          <w:p w14:paraId="15B975C4" w14:textId="77777777" w:rsidR="006605A8" w:rsidRPr="006605A8" w:rsidRDefault="006605A8" w:rsidP="001424DA">
            <w:pPr>
              <w:jc w:val="center"/>
            </w:pPr>
            <w:r w:rsidRPr="006605A8">
              <w:rPr>
                <w:lang w:val="en-GB"/>
              </w:rPr>
              <w:t>CTGGCAAGCGCAATCAACAA</w:t>
            </w:r>
          </w:p>
          <w:p w14:paraId="06E7AAC3" w14:textId="77777777" w:rsidR="006605A8" w:rsidRPr="006605A8" w:rsidRDefault="006605A8" w:rsidP="001424DA">
            <w:pPr>
              <w:jc w:val="center"/>
            </w:pPr>
          </w:p>
        </w:tc>
        <w:tc>
          <w:tcPr>
            <w:tcW w:w="1250" w:type="dxa"/>
          </w:tcPr>
          <w:p w14:paraId="008EA40E" w14:textId="77777777" w:rsidR="006605A8" w:rsidRPr="006605A8" w:rsidRDefault="006605A8" w:rsidP="001424DA">
            <w:pPr>
              <w:jc w:val="center"/>
            </w:pPr>
            <w:r w:rsidRPr="006605A8">
              <w:rPr>
                <w:lang w:val="en-GB"/>
              </w:rPr>
              <w:t>446</w:t>
            </w:r>
          </w:p>
        </w:tc>
      </w:tr>
      <w:tr w:rsidR="006605A8" w:rsidRPr="006605A8" w14:paraId="65E9D7AA" w14:textId="77777777" w:rsidTr="00ED2672">
        <w:trPr>
          <w:jc w:val="center"/>
        </w:trPr>
        <w:tc>
          <w:tcPr>
            <w:tcW w:w="1418" w:type="dxa"/>
          </w:tcPr>
          <w:p w14:paraId="3C4D8C74" w14:textId="77777777" w:rsidR="006605A8" w:rsidRPr="006605A8" w:rsidRDefault="006605A8" w:rsidP="001424DA">
            <w:pPr>
              <w:jc w:val="center"/>
              <w:rPr>
                <w:b/>
                <w:bCs/>
                <w:lang w:val="en-GB"/>
              </w:rPr>
            </w:pPr>
            <w:r w:rsidRPr="006605A8">
              <w:rPr>
                <w:b/>
                <w:bCs/>
                <w:lang w:val="en-GB"/>
              </w:rPr>
              <w:t>5</w:t>
            </w:r>
          </w:p>
        </w:tc>
        <w:tc>
          <w:tcPr>
            <w:tcW w:w="1414" w:type="dxa"/>
          </w:tcPr>
          <w:p w14:paraId="06120AF2" w14:textId="77777777" w:rsidR="006605A8" w:rsidRPr="006605A8" w:rsidRDefault="006605A8" w:rsidP="001424DA">
            <w:pPr>
              <w:jc w:val="center"/>
              <w:rPr>
                <w:i/>
                <w:iCs/>
              </w:rPr>
            </w:pPr>
            <w:r w:rsidRPr="006605A8">
              <w:rPr>
                <w:b/>
                <w:bCs/>
                <w:i/>
                <w:iCs/>
                <w:lang w:val="en-GB"/>
              </w:rPr>
              <w:t>KPK_3356</w:t>
            </w:r>
          </w:p>
        </w:tc>
        <w:tc>
          <w:tcPr>
            <w:tcW w:w="1266" w:type="dxa"/>
          </w:tcPr>
          <w:p w14:paraId="7D3AA05B" w14:textId="77777777" w:rsidR="006605A8" w:rsidRPr="006605A8" w:rsidRDefault="006605A8" w:rsidP="001424DA">
            <w:pPr>
              <w:spacing w:line="480" w:lineRule="auto"/>
              <w:jc w:val="center"/>
              <w:rPr>
                <w:rFonts w:eastAsia="Calibri"/>
              </w:rPr>
            </w:pPr>
            <w:r w:rsidRPr="006605A8">
              <w:rPr>
                <w:rFonts w:eastAsia="Calibri"/>
                <w:lang w:val="en-GB"/>
              </w:rPr>
              <w:t>GGDEF</w:t>
            </w:r>
          </w:p>
        </w:tc>
        <w:tc>
          <w:tcPr>
            <w:tcW w:w="1085" w:type="dxa"/>
          </w:tcPr>
          <w:p w14:paraId="4D26B6F9" w14:textId="77777777" w:rsidR="006605A8" w:rsidRPr="006605A8" w:rsidRDefault="006605A8" w:rsidP="001424DA">
            <w:pPr>
              <w:spacing w:line="480" w:lineRule="auto"/>
              <w:jc w:val="center"/>
              <w:rPr>
                <w:rFonts w:eastAsia="Calibri"/>
              </w:rPr>
            </w:pPr>
            <w:r w:rsidRPr="006605A8">
              <w:rPr>
                <w:rFonts w:eastAsia="Calibri"/>
                <w:lang w:val="en-GB"/>
              </w:rPr>
              <w:t>352</w:t>
            </w:r>
          </w:p>
        </w:tc>
        <w:tc>
          <w:tcPr>
            <w:tcW w:w="1510" w:type="dxa"/>
          </w:tcPr>
          <w:p w14:paraId="6146484B" w14:textId="77777777" w:rsidR="006605A8" w:rsidRPr="006605A8" w:rsidRDefault="006605A8" w:rsidP="001424DA">
            <w:pPr>
              <w:spacing w:line="480" w:lineRule="auto"/>
              <w:jc w:val="center"/>
              <w:rPr>
                <w:rFonts w:eastAsia="Calibri"/>
              </w:rPr>
            </w:pPr>
            <w:r w:rsidRPr="006605A8">
              <w:rPr>
                <w:rFonts w:eastAsia="Calibri"/>
                <w:lang w:val="en-GB"/>
              </w:rPr>
              <w:t>Chromosome</w:t>
            </w:r>
          </w:p>
        </w:tc>
        <w:tc>
          <w:tcPr>
            <w:tcW w:w="4016" w:type="dxa"/>
          </w:tcPr>
          <w:p w14:paraId="60505D48" w14:textId="77777777" w:rsidR="006605A8" w:rsidRPr="006605A8" w:rsidRDefault="006605A8" w:rsidP="001424DA">
            <w:pPr>
              <w:jc w:val="center"/>
            </w:pPr>
            <w:r w:rsidRPr="006605A8">
              <w:rPr>
                <w:lang w:val="en-GB"/>
              </w:rPr>
              <w:t>TGGCAAGCATGATGTCGAAG</w:t>
            </w:r>
          </w:p>
          <w:p w14:paraId="06176C8D" w14:textId="77777777" w:rsidR="006605A8" w:rsidRPr="006605A8" w:rsidRDefault="006605A8" w:rsidP="001424DA">
            <w:pPr>
              <w:jc w:val="center"/>
            </w:pPr>
          </w:p>
        </w:tc>
        <w:tc>
          <w:tcPr>
            <w:tcW w:w="3550" w:type="dxa"/>
          </w:tcPr>
          <w:p w14:paraId="4BAC0516" w14:textId="77777777" w:rsidR="006605A8" w:rsidRPr="006605A8" w:rsidRDefault="006605A8" w:rsidP="001424DA">
            <w:pPr>
              <w:jc w:val="center"/>
            </w:pPr>
            <w:r w:rsidRPr="006605A8">
              <w:rPr>
                <w:lang w:val="en-GB"/>
              </w:rPr>
              <w:t>GGGATAGCAGGTTGCCAAG</w:t>
            </w:r>
          </w:p>
          <w:p w14:paraId="214BE8BF" w14:textId="77777777" w:rsidR="006605A8" w:rsidRPr="006605A8" w:rsidRDefault="006605A8" w:rsidP="001424DA">
            <w:pPr>
              <w:jc w:val="center"/>
            </w:pPr>
          </w:p>
        </w:tc>
        <w:tc>
          <w:tcPr>
            <w:tcW w:w="1250" w:type="dxa"/>
          </w:tcPr>
          <w:p w14:paraId="782CB35C" w14:textId="77777777" w:rsidR="006605A8" w:rsidRPr="006605A8" w:rsidRDefault="006605A8" w:rsidP="001424DA">
            <w:pPr>
              <w:jc w:val="center"/>
            </w:pPr>
            <w:r w:rsidRPr="006605A8">
              <w:rPr>
                <w:lang w:val="en-GB"/>
              </w:rPr>
              <w:t>299</w:t>
            </w:r>
          </w:p>
        </w:tc>
      </w:tr>
      <w:tr w:rsidR="006605A8" w:rsidRPr="006605A8" w14:paraId="508EA18E" w14:textId="77777777" w:rsidTr="00ED2672">
        <w:trPr>
          <w:jc w:val="center"/>
        </w:trPr>
        <w:tc>
          <w:tcPr>
            <w:tcW w:w="1418" w:type="dxa"/>
            <w:tcBorders>
              <w:bottom w:val="single" w:sz="4" w:space="0" w:color="auto"/>
            </w:tcBorders>
          </w:tcPr>
          <w:p w14:paraId="57038FB7" w14:textId="77777777" w:rsidR="006605A8" w:rsidRPr="006605A8" w:rsidRDefault="006605A8" w:rsidP="001424DA">
            <w:pPr>
              <w:jc w:val="center"/>
              <w:rPr>
                <w:b/>
                <w:bCs/>
                <w:lang w:val="en-GB"/>
              </w:rPr>
            </w:pPr>
            <w:r w:rsidRPr="006605A8">
              <w:rPr>
                <w:b/>
                <w:bCs/>
                <w:lang w:val="en-GB"/>
              </w:rPr>
              <w:t>6</w:t>
            </w:r>
          </w:p>
        </w:tc>
        <w:tc>
          <w:tcPr>
            <w:tcW w:w="1414" w:type="dxa"/>
            <w:tcBorders>
              <w:bottom w:val="single" w:sz="4" w:space="0" w:color="auto"/>
            </w:tcBorders>
          </w:tcPr>
          <w:p w14:paraId="3EAD3C18" w14:textId="77777777" w:rsidR="006605A8" w:rsidRPr="006605A8" w:rsidRDefault="006605A8" w:rsidP="001424DA">
            <w:pPr>
              <w:jc w:val="center"/>
              <w:rPr>
                <w:i/>
                <w:iCs/>
              </w:rPr>
            </w:pPr>
            <w:r w:rsidRPr="006605A8">
              <w:rPr>
                <w:b/>
                <w:bCs/>
                <w:i/>
                <w:iCs/>
                <w:lang w:val="en-GB"/>
              </w:rPr>
              <w:t>KPK_0810</w:t>
            </w:r>
          </w:p>
        </w:tc>
        <w:tc>
          <w:tcPr>
            <w:tcW w:w="1266" w:type="dxa"/>
            <w:tcBorders>
              <w:bottom w:val="single" w:sz="4" w:space="0" w:color="auto"/>
            </w:tcBorders>
          </w:tcPr>
          <w:p w14:paraId="16E72BAE" w14:textId="77777777" w:rsidR="006605A8" w:rsidRPr="006605A8" w:rsidRDefault="006605A8" w:rsidP="001424DA">
            <w:pPr>
              <w:spacing w:line="480" w:lineRule="auto"/>
              <w:jc w:val="center"/>
              <w:rPr>
                <w:rFonts w:eastAsia="Calibri"/>
              </w:rPr>
            </w:pPr>
            <w:r w:rsidRPr="006605A8">
              <w:rPr>
                <w:rFonts w:eastAsia="Calibri"/>
                <w:lang w:val="en-GB"/>
              </w:rPr>
              <w:t>EAL</w:t>
            </w:r>
          </w:p>
        </w:tc>
        <w:tc>
          <w:tcPr>
            <w:tcW w:w="1085" w:type="dxa"/>
            <w:tcBorders>
              <w:bottom w:val="single" w:sz="4" w:space="0" w:color="auto"/>
            </w:tcBorders>
          </w:tcPr>
          <w:p w14:paraId="3D836636" w14:textId="77777777" w:rsidR="006605A8" w:rsidRPr="006605A8" w:rsidRDefault="006605A8" w:rsidP="001424DA">
            <w:pPr>
              <w:spacing w:line="480" w:lineRule="auto"/>
              <w:jc w:val="center"/>
              <w:rPr>
                <w:rFonts w:eastAsia="Calibri"/>
              </w:rPr>
            </w:pPr>
            <w:r w:rsidRPr="006605A8">
              <w:rPr>
                <w:rFonts w:eastAsia="Calibri"/>
                <w:lang w:val="en-GB"/>
              </w:rPr>
              <w:t>413</w:t>
            </w:r>
          </w:p>
        </w:tc>
        <w:tc>
          <w:tcPr>
            <w:tcW w:w="1510" w:type="dxa"/>
            <w:tcBorders>
              <w:bottom w:val="single" w:sz="4" w:space="0" w:color="auto"/>
            </w:tcBorders>
          </w:tcPr>
          <w:p w14:paraId="74F501B3" w14:textId="77777777" w:rsidR="006605A8" w:rsidRPr="006605A8" w:rsidRDefault="006605A8" w:rsidP="001424DA">
            <w:pPr>
              <w:spacing w:line="480" w:lineRule="auto"/>
              <w:jc w:val="center"/>
              <w:rPr>
                <w:rFonts w:eastAsia="Calibri"/>
              </w:rPr>
            </w:pPr>
            <w:r w:rsidRPr="006605A8">
              <w:rPr>
                <w:rFonts w:eastAsia="Calibri"/>
                <w:lang w:val="en-GB"/>
              </w:rPr>
              <w:t>Chromosome</w:t>
            </w:r>
          </w:p>
        </w:tc>
        <w:tc>
          <w:tcPr>
            <w:tcW w:w="4016" w:type="dxa"/>
            <w:tcBorders>
              <w:bottom w:val="single" w:sz="4" w:space="0" w:color="auto"/>
            </w:tcBorders>
          </w:tcPr>
          <w:p w14:paraId="764F394B" w14:textId="77777777" w:rsidR="006605A8" w:rsidRPr="006605A8" w:rsidRDefault="006605A8" w:rsidP="001424DA">
            <w:pPr>
              <w:jc w:val="center"/>
            </w:pPr>
            <w:r w:rsidRPr="006605A8">
              <w:rPr>
                <w:lang w:val="en-GB"/>
              </w:rPr>
              <w:t>CACTGTCGGCGTTTGAACAG</w:t>
            </w:r>
          </w:p>
        </w:tc>
        <w:tc>
          <w:tcPr>
            <w:tcW w:w="3550" w:type="dxa"/>
            <w:tcBorders>
              <w:bottom w:val="single" w:sz="4" w:space="0" w:color="auto"/>
            </w:tcBorders>
          </w:tcPr>
          <w:p w14:paraId="5855E975" w14:textId="77777777" w:rsidR="006605A8" w:rsidRPr="006605A8" w:rsidRDefault="006605A8" w:rsidP="001424DA">
            <w:pPr>
              <w:jc w:val="center"/>
            </w:pPr>
            <w:r w:rsidRPr="006605A8">
              <w:rPr>
                <w:lang w:val="en-GB"/>
              </w:rPr>
              <w:t>CAGCGGATCAGGATCTCCAC</w:t>
            </w:r>
          </w:p>
        </w:tc>
        <w:tc>
          <w:tcPr>
            <w:tcW w:w="1250" w:type="dxa"/>
            <w:tcBorders>
              <w:bottom w:val="single" w:sz="4" w:space="0" w:color="auto"/>
            </w:tcBorders>
          </w:tcPr>
          <w:p w14:paraId="72EA070A" w14:textId="77777777" w:rsidR="006605A8" w:rsidRPr="006605A8" w:rsidRDefault="006605A8" w:rsidP="001424DA">
            <w:pPr>
              <w:jc w:val="center"/>
            </w:pPr>
            <w:r w:rsidRPr="006605A8">
              <w:rPr>
                <w:lang w:val="en-GB"/>
              </w:rPr>
              <w:t>120</w:t>
            </w:r>
          </w:p>
          <w:p w14:paraId="171D0D29" w14:textId="77777777" w:rsidR="006605A8" w:rsidRPr="006605A8" w:rsidRDefault="006605A8" w:rsidP="001424DA">
            <w:pPr>
              <w:jc w:val="center"/>
            </w:pPr>
          </w:p>
        </w:tc>
      </w:tr>
    </w:tbl>
    <w:p w14:paraId="0AD89F41" w14:textId="77777777" w:rsidR="006605A8" w:rsidRDefault="006605A8" w:rsidP="006605A8">
      <w:pPr>
        <w:tabs>
          <w:tab w:val="left" w:pos="7522"/>
        </w:tabs>
        <w:rPr>
          <w:rFonts w:eastAsia="Calibri"/>
        </w:rPr>
        <w:sectPr w:rsidR="006605A8" w:rsidSect="001424DA">
          <w:pgSz w:w="16840" w:h="11900" w:orient="landscape"/>
          <w:pgMar w:top="1440" w:right="1440" w:bottom="1440" w:left="1440" w:header="709" w:footer="709" w:gutter="0"/>
          <w:cols w:space="708"/>
          <w:docGrid w:linePitch="360"/>
        </w:sectPr>
      </w:pPr>
    </w:p>
    <w:p w14:paraId="33622BD9" w14:textId="77777777" w:rsidR="006605A8" w:rsidRDefault="006605A8" w:rsidP="006605A8">
      <w:pPr>
        <w:tabs>
          <w:tab w:val="left" w:pos="965"/>
        </w:tabs>
        <w:rPr>
          <w:rFonts w:eastAsia="Calibri"/>
        </w:rPr>
      </w:pPr>
    </w:p>
    <w:p w14:paraId="7A467C3C" w14:textId="18475000" w:rsidR="00DE0F4D" w:rsidRPr="00655614" w:rsidRDefault="00655614" w:rsidP="00655614">
      <w:pPr>
        <w:jc w:val="center"/>
        <w:rPr>
          <w:rFonts w:eastAsia="Calibri"/>
        </w:rPr>
      </w:pPr>
      <w:r>
        <w:rPr>
          <w:noProof/>
          <w:lang w:val="en-GB" w:eastAsia="zh-CN"/>
        </w:rPr>
        <w:drawing>
          <wp:inline distT="0" distB="0" distL="0" distR="0" wp14:anchorId="4830ABC0" wp14:editId="392A5793">
            <wp:extent cx="4783015" cy="3010687"/>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797539" cy="3019829"/>
                    </a:xfrm>
                    <a:prstGeom prst="rect">
                      <a:avLst/>
                    </a:prstGeom>
                  </pic:spPr>
                </pic:pic>
              </a:graphicData>
            </a:graphic>
          </wp:inline>
        </w:drawing>
      </w:r>
    </w:p>
    <w:p w14:paraId="4276ACC8" w14:textId="15DBC915" w:rsidR="006605A8" w:rsidRPr="006605A8" w:rsidRDefault="006605A8" w:rsidP="00AB781B">
      <w:pPr>
        <w:autoSpaceDE w:val="0"/>
        <w:autoSpaceDN w:val="0"/>
        <w:adjustRightInd w:val="0"/>
        <w:spacing w:line="360" w:lineRule="auto"/>
        <w:jc w:val="both"/>
        <w:rPr>
          <w:rFonts w:asciiTheme="majorBidi" w:eastAsia="Calibri" w:hAnsiTheme="majorBidi" w:cstheme="majorBidi"/>
          <w:b/>
          <w:bCs/>
        </w:rPr>
      </w:pPr>
      <w:r w:rsidRPr="006605A8">
        <w:rPr>
          <w:rFonts w:asciiTheme="majorBidi" w:eastAsia="Calibri" w:hAnsiTheme="majorBidi" w:cstheme="majorBidi"/>
          <w:b/>
          <w:bCs/>
        </w:rPr>
        <w:t xml:space="preserve">Figure </w:t>
      </w:r>
      <w:r w:rsidR="002D2083" w:rsidRPr="006605A8">
        <w:rPr>
          <w:rFonts w:asciiTheme="majorBidi" w:eastAsia="Calibri" w:hAnsiTheme="majorBidi" w:cstheme="majorBidi"/>
          <w:b/>
          <w:bCs/>
        </w:rPr>
        <w:t>5.4: Amplification</w:t>
      </w:r>
      <w:r w:rsidRPr="006605A8">
        <w:rPr>
          <w:rFonts w:asciiTheme="majorBidi" w:eastAsia="Calibri" w:hAnsiTheme="majorBidi" w:cstheme="majorBidi"/>
          <w:b/>
          <w:bCs/>
        </w:rPr>
        <w:t xml:space="preserve"> of genes coding for GGDEF and EAL proteins in </w:t>
      </w:r>
      <w:r w:rsidRPr="006605A8">
        <w:rPr>
          <w:rFonts w:asciiTheme="majorBidi" w:eastAsia="Calibri" w:hAnsiTheme="majorBidi" w:cstheme="majorBidi"/>
          <w:b/>
          <w:bCs/>
          <w:i/>
        </w:rPr>
        <w:t xml:space="preserve">K. pneumoniae </w:t>
      </w:r>
      <w:r w:rsidRPr="006605A8">
        <w:rPr>
          <w:rFonts w:asciiTheme="majorBidi" w:eastAsia="Calibri" w:hAnsiTheme="majorBidi" w:cstheme="majorBidi"/>
          <w:b/>
          <w:bCs/>
          <w:iCs/>
        </w:rPr>
        <w:t>342</w:t>
      </w:r>
      <w:r w:rsidRPr="006605A8">
        <w:rPr>
          <w:rFonts w:asciiTheme="majorBidi" w:eastAsia="Calibri" w:hAnsiTheme="majorBidi" w:cstheme="majorBidi"/>
          <w:b/>
          <w:bCs/>
        </w:rPr>
        <w:t xml:space="preserve">. </w:t>
      </w:r>
      <w:r w:rsidRPr="006605A8">
        <w:rPr>
          <w:rFonts w:asciiTheme="majorBidi" w:hAnsiTheme="majorBidi" w:cstheme="majorBidi"/>
        </w:rPr>
        <w:t xml:space="preserve">The PCR products were separated on 1% agarose gel and visualized using SYBR Safe DNA Gel Stain. Lane M, DNA marker, from top to bottom: 1,517, 1200, 1000, 900, 800, 700, 600, 517, 400, 300, 200 and 100 base pairs; lanes 1-6, PCR amplifications; 1: </w:t>
      </w:r>
      <w:r w:rsidRPr="006605A8">
        <w:rPr>
          <w:rFonts w:asciiTheme="majorBidi" w:eastAsia="Calibri" w:hAnsiTheme="majorBidi" w:cstheme="majorBidi"/>
          <w:i/>
          <w:iCs/>
          <w:lang w:val="en-GB"/>
        </w:rPr>
        <w:t>KPK_3563</w:t>
      </w:r>
      <w:r w:rsidRPr="006605A8">
        <w:rPr>
          <w:rFonts w:asciiTheme="majorBidi" w:eastAsia="Calibri" w:hAnsiTheme="majorBidi" w:cstheme="majorBidi"/>
          <w:lang w:val="en-GB"/>
        </w:rPr>
        <w:t xml:space="preserve">, 2: </w:t>
      </w:r>
      <w:r w:rsidRPr="006605A8">
        <w:rPr>
          <w:rFonts w:asciiTheme="majorBidi" w:eastAsia="Calibri" w:hAnsiTheme="majorBidi" w:cstheme="majorBidi"/>
          <w:i/>
          <w:iCs/>
          <w:lang w:val="en-GB"/>
        </w:rPr>
        <w:t>KPK_3558</w:t>
      </w:r>
      <w:r w:rsidRPr="006605A8">
        <w:rPr>
          <w:rFonts w:asciiTheme="majorBidi" w:eastAsia="Calibri" w:hAnsiTheme="majorBidi" w:cstheme="majorBidi"/>
          <w:lang w:val="en-GB"/>
        </w:rPr>
        <w:t xml:space="preserve">, 3: </w:t>
      </w:r>
      <w:r w:rsidRPr="006605A8">
        <w:rPr>
          <w:rFonts w:asciiTheme="majorBidi" w:eastAsia="Calibri" w:hAnsiTheme="majorBidi" w:cstheme="majorBidi"/>
          <w:i/>
          <w:iCs/>
          <w:lang w:val="en-GB"/>
        </w:rPr>
        <w:t>KPK_3392</w:t>
      </w:r>
      <w:r w:rsidRPr="006605A8">
        <w:rPr>
          <w:rFonts w:asciiTheme="majorBidi" w:eastAsia="Calibri" w:hAnsiTheme="majorBidi" w:cstheme="majorBidi"/>
          <w:lang w:val="en-GB"/>
        </w:rPr>
        <w:t xml:space="preserve">, 4: </w:t>
      </w:r>
      <w:r w:rsidRPr="006605A8">
        <w:rPr>
          <w:rFonts w:asciiTheme="majorBidi" w:eastAsia="Calibri" w:hAnsiTheme="majorBidi" w:cstheme="majorBidi"/>
          <w:i/>
          <w:iCs/>
          <w:lang w:val="en-GB"/>
        </w:rPr>
        <w:t>KPK_3355</w:t>
      </w:r>
      <w:r w:rsidRPr="006605A8">
        <w:rPr>
          <w:rFonts w:asciiTheme="majorBidi" w:eastAsia="Calibri" w:hAnsiTheme="majorBidi" w:cstheme="majorBidi"/>
          <w:lang w:val="en-GB"/>
        </w:rPr>
        <w:t xml:space="preserve">, 5: </w:t>
      </w:r>
      <w:r w:rsidRPr="006605A8">
        <w:rPr>
          <w:rFonts w:asciiTheme="majorBidi" w:eastAsia="Calibri" w:hAnsiTheme="majorBidi" w:cstheme="majorBidi"/>
          <w:i/>
          <w:iCs/>
          <w:lang w:val="en-GB"/>
        </w:rPr>
        <w:t>KPK_3356</w:t>
      </w:r>
      <w:r w:rsidRPr="006605A8">
        <w:rPr>
          <w:rFonts w:asciiTheme="majorBidi" w:eastAsia="Calibri" w:hAnsiTheme="majorBidi" w:cstheme="majorBidi"/>
          <w:lang w:val="en-GB"/>
        </w:rPr>
        <w:t xml:space="preserve"> and 6: </w:t>
      </w:r>
      <w:r w:rsidRPr="006605A8">
        <w:rPr>
          <w:rFonts w:asciiTheme="majorBidi" w:eastAsia="Calibri" w:hAnsiTheme="majorBidi" w:cstheme="majorBidi"/>
          <w:i/>
          <w:iCs/>
          <w:lang w:val="en-GB"/>
        </w:rPr>
        <w:t>KPK_0810</w:t>
      </w:r>
      <w:r w:rsidRPr="006605A8">
        <w:rPr>
          <w:rFonts w:asciiTheme="majorBidi" w:eastAsia="Calibri" w:hAnsiTheme="majorBidi" w:cstheme="majorBidi"/>
          <w:lang w:val="en-GB"/>
        </w:rPr>
        <w:t xml:space="preserve">. The </w:t>
      </w:r>
      <w:r w:rsidRPr="006605A8">
        <w:rPr>
          <w:rFonts w:asciiTheme="majorBidi" w:hAnsiTheme="majorBidi" w:cstheme="majorBidi"/>
        </w:rPr>
        <w:t>PCR products matched their expected sizes.</w:t>
      </w:r>
    </w:p>
    <w:p w14:paraId="5DCF51CA" w14:textId="77777777" w:rsidR="006605A8" w:rsidRPr="006605A8" w:rsidRDefault="006605A8" w:rsidP="006605A8">
      <w:pPr>
        <w:jc w:val="both"/>
        <w:rPr>
          <w:rFonts w:asciiTheme="majorBidi" w:eastAsia="Calibri" w:hAnsiTheme="majorBidi" w:cstheme="majorBidi"/>
          <w:b/>
          <w:bCs/>
        </w:rPr>
      </w:pPr>
    </w:p>
    <w:p w14:paraId="7581AA1E" w14:textId="77777777" w:rsidR="006605A8" w:rsidRPr="00B42AD0" w:rsidRDefault="006605A8" w:rsidP="006605A8">
      <w:pPr>
        <w:tabs>
          <w:tab w:val="left" w:pos="3033"/>
        </w:tabs>
        <w:rPr>
          <w:rFonts w:eastAsia="Calibri"/>
        </w:rPr>
        <w:sectPr w:rsidR="006605A8" w:rsidRPr="00B42AD0" w:rsidSect="001424DA">
          <w:pgSz w:w="11900" w:h="16840"/>
          <w:pgMar w:top="1440" w:right="1440" w:bottom="1440" w:left="1440" w:header="709" w:footer="709" w:gutter="0"/>
          <w:cols w:space="708"/>
          <w:docGrid w:linePitch="360"/>
        </w:sectPr>
      </w:pPr>
    </w:p>
    <w:p w14:paraId="55C60A64" w14:textId="49C7D40A" w:rsidR="00F475AC" w:rsidRDefault="006605A8" w:rsidP="00CA5441">
      <w:pPr>
        <w:spacing w:line="360" w:lineRule="auto"/>
        <w:jc w:val="both"/>
        <w:rPr>
          <w:rFonts w:asciiTheme="majorBidi" w:eastAsia="Calibri" w:hAnsiTheme="majorBidi" w:cstheme="majorBidi"/>
          <w:b/>
          <w:bCs/>
          <w:i/>
        </w:rPr>
      </w:pPr>
      <w:r w:rsidRPr="006605A8">
        <w:rPr>
          <w:rFonts w:asciiTheme="majorBidi" w:eastAsia="Calibri" w:hAnsiTheme="majorBidi" w:cstheme="majorBidi"/>
          <w:b/>
          <w:bCs/>
        </w:rPr>
        <w:lastRenderedPageBreak/>
        <w:t xml:space="preserve">Table 5.3:  Catalogue of genes coding for GGDEF and EAL proteins in </w:t>
      </w:r>
      <w:r w:rsidRPr="006605A8">
        <w:rPr>
          <w:rFonts w:asciiTheme="majorBidi" w:eastAsia="Calibri" w:hAnsiTheme="majorBidi" w:cstheme="majorBidi"/>
          <w:b/>
          <w:bCs/>
          <w:i/>
        </w:rPr>
        <w:t xml:space="preserve">K. pneumoniae </w:t>
      </w:r>
      <w:r w:rsidRPr="006605A8">
        <w:rPr>
          <w:rFonts w:asciiTheme="majorBidi" w:eastAsia="Calibri" w:hAnsiTheme="majorBidi" w:cstheme="majorBidi"/>
          <w:b/>
          <w:bCs/>
          <w:iCs/>
        </w:rPr>
        <w:t>MBB</w:t>
      </w:r>
      <w:r w:rsidR="00FA0C46">
        <w:rPr>
          <w:rFonts w:asciiTheme="majorBidi" w:eastAsia="Calibri" w:hAnsiTheme="majorBidi" w:cstheme="majorBidi"/>
          <w:b/>
          <w:bCs/>
          <w:iCs/>
        </w:rPr>
        <w:t>9</w:t>
      </w:r>
      <w:r w:rsidRPr="006605A8">
        <w:rPr>
          <w:rFonts w:asciiTheme="majorBidi" w:eastAsia="Calibri" w:hAnsiTheme="majorBidi" w:cstheme="majorBidi"/>
          <w:b/>
          <w:bCs/>
          <w:i/>
        </w:rPr>
        <w:t>.</w:t>
      </w:r>
    </w:p>
    <w:p w14:paraId="486AE84C" w14:textId="28929956" w:rsidR="001C32B9" w:rsidRDefault="001C32B9" w:rsidP="001C32B9">
      <w:pPr>
        <w:pStyle w:val="Caption"/>
        <w:keepNext/>
      </w:pPr>
    </w:p>
    <w:tbl>
      <w:tblPr>
        <w:tblW w:w="7938" w:type="dxa"/>
        <w:jc w:val="center"/>
        <w:tblLook w:val="04A0" w:firstRow="1" w:lastRow="0" w:firstColumn="1" w:lastColumn="0" w:noHBand="0" w:noVBand="1"/>
      </w:tblPr>
      <w:tblGrid>
        <w:gridCol w:w="1070"/>
        <w:gridCol w:w="4476"/>
        <w:gridCol w:w="2392"/>
      </w:tblGrid>
      <w:tr w:rsidR="006605A8" w:rsidRPr="006605A8" w14:paraId="08FD5EF7" w14:textId="77777777" w:rsidTr="00D32195">
        <w:trPr>
          <w:jc w:val="center"/>
        </w:trPr>
        <w:tc>
          <w:tcPr>
            <w:tcW w:w="1070" w:type="dxa"/>
            <w:tcBorders>
              <w:top w:val="single" w:sz="4" w:space="0" w:color="auto"/>
              <w:bottom w:val="single" w:sz="4" w:space="0" w:color="auto"/>
            </w:tcBorders>
          </w:tcPr>
          <w:p w14:paraId="3A30617D" w14:textId="77777777" w:rsidR="006605A8" w:rsidRPr="006605A8" w:rsidRDefault="006605A8" w:rsidP="001424DA">
            <w:pPr>
              <w:spacing w:line="360" w:lineRule="auto"/>
              <w:rPr>
                <w:rFonts w:asciiTheme="majorBidi" w:hAnsiTheme="majorBidi" w:cstheme="majorBidi"/>
                <w:b/>
                <w:color w:val="222222"/>
                <w:shd w:val="clear" w:color="auto" w:fill="FFFFFF"/>
              </w:rPr>
            </w:pPr>
            <w:r w:rsidRPr="006605A8">
              <w:rPr>
                <w:rFonts w:asciiTheme="majorBidi" w:hAnsiTheme="majorBidi" w:cstheme="majorBidi"/>
                <w:b/>
                <w:color w:val="222222"/>
                <w:shd w:val="clear" w:color="auto" w:fill="FFFFFF"/>
              </w:rPr>
              <w:t>Number</w:t>
            </w:r>
          </w:p>
        </w:tc>
        <w:tc>
          <w:tcPr>
            <w:tcW w:w="4476" w:type="dxa"/>
            <w:tcBorders>
              <w:top w:val="single" w:sz="4" w:space="0" w:color="auto"/>
              <w:bottom w:val="single" w:sz="4" w:space="0" w:color="auto"/>
            </w:tcBorders>
          </w:tcPr>
          <w:p w14:paraId="6D18CE5A" w14:textId="77777777" w:rsidR="006605A8" w:rsidRPr="006605A8" w:rsidRDefault="006605A8" w:rsidP="001424DA">
            <w:pPr>
              <w:spacing w:line="360" w:lineRule="auto"/>
              <w:rPr>
                <w:rFonts w:asciiTheme="majorBidi" w:hAnsiTheme="majorBidi" w:cstheme="majorBidi"/>
                <w:b/>
                <w:color w:val="222222"/>
                <w:shd w:val="clear" w:color="auto" w:fill="FFFFFF"/>
              </w:rPr>
            </w:pPr>
            <w:r w:rsidRPr="006605A8">
              <w:rPr>
                <w:rFonts w:asciiTheme="majorBidi" w:hAnsiTheme="majorBidi" w:cstheme="majorBidi"/>
                <w:b/>
                <w:color w:val="222222"/>
                <w:shd w:val="clear" w:color="auto" w:fill="FFFFFF"/>
              </w:rPr>
              <w:t>Gene</w:t>
            </w:r>
          </w:p>
        </w:tc>
        <w:tc>
          <w:tcPr>
            <w:tcW w:w="2392" w:type="dxa"/>
            <w:tcBorders>
              <w:top w:val="single" w:sz="4" w:space="0" w:color="auto"/>
              <w:bottom w:val="single" w:sz="4" w:space="0" w:color="auto"/>
            </w:tcBorders>
          </w:tcPr>
          <w:p w14:paraId="6BB139A5" w14:textId="77777777" w:rsidR="006605A8" w:rsidRPr="006605A8" w:rsidRDefault="006605A8" w:rsidP="001424DA">
            <w:pPr>
              <w:spacing w:line="360" w:lineRule="auto"/>
              <w:jc w:val="center"/>
              <w:rPr>
                <w:rFonts w:asciiTheme="majorBidi" w:hAnsiTheme="majorBidi" w:cstheme="majorBidi"/>
                <w:b/>
                <w:color w:val="222222"/>
                <w:shd w:val="clear" w:color="auto" w:fill="FFFFFF"/>
              </w:rPr>
            </w:pPr>
            <w:r w:rsidRPr="006605A8">
              <w:rPr>
                <w:rFonts w:asciiTheme="majorBidi" w:hAnsiTheme="majorBidi" w:cstheme="majorBidi"/>
                <w:b/>
                <w:color w:val="222222"/>
                <w:shd w:val="clear" w:color="auto" w:fill="FFFFFF"/>
              </w:rPr>
              <w:t>Type of protein</w:t>
            </w:r>
          </w:p>
        </w:tc>
      </w:tr>
      <w:tr w:rsidR="006605A8" w:rsidRPr="006605A8" w14:paraId="49B04725" w14:textId="77777777" w:rsidTr="00D32195">
        <w:trPr>
          <w:jc w:val="center"/>
        </w:trPr>
        <w:tc>
          <w:tcPr>
            <w:tcW w:w="1070" w:type="dxa"/>
            <w:tcBorders>
              <w:top w:val="single" w:sz="4" w:space="0" w:color="auto"/>
            </w:tcBorders>
          </w:tcPr>
          <w:p w14:paraId="7B30CC1F"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1</w:t>
            </w:r>
          </w:p>
        </w:tc>
        <w:tc>
          <w:tcPr>
            <w:tcW w:w="4476" w:type="dxa"/>
            <w:tcBorders>
              <w:top w:val="single" w:sz="4" w:space="0" w:color="auto"/>
            </w:tcBorders>
          </w:tcPr>
          <w:p w14:paraId="1A13A96A" w14:textId="33D03212"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KPI_01740 </w:t>
            </w:r>
            <w:r w:rsidR="00B319DF" w:rsidRPr="00B319DF">
              <w:rPr>
                <w:rFonts w:asciiTheme="majorBidi" w:hAnsiTheme="majorBidi" w:cstheme="majorBidi"/>
                <w:b/>
                <w:bCs/>
                <w:i/>
                <w:iCs/>
                <w:color w:val="222222"/>
                <w:shd w:val="clear" w:color="auto" w:fill="FFFFFF"/>
              </w:rPr>
              <w:t>y</w:t>
            </w:r>
            <w:r w:rsidRPr="00B319DF">
              <w:rPr>
                <w:rFonts w:asciiTheme="majorBidi" w:hAnsiTheme="majorBidi" w:cstheme="majorBidi"/>
                <w:b/>
                <w:bCs/>
                <w:i/>
                <w:iCs/>
                <w:color w:val="222222"/>
                <w:shd w:val="clear" w:color="auto" w:fill="FFFFFF"/>
              </w:rPr>
              <w:t>ed</w:t>
            </w:r>
            <w:r w:rsidRPr="006605A8">
              <w:rPr>
                <w:rFonts w:asciiTheme="majorBidi" w:hAnsiTheme="majorBidi" w:cstheme="majorBidi"/>
                <w:b/>
                <w:bCs/>
                <w:i/>
                <w:iCs/>
                <w:color w:val="222222"/>
                <w:shd w:val="clear" w:color="auto" w:fill="FFFFFF"/>
              </w:rPr>
              <w:t>Q</w:t>
            </w:r>
          </w:p>
        </w:tc>
        <w:tc>
          <w:tcPr>
            <w:tcW w:w="2392" w:type="dxa"/>
            <w:tcBorders>
              <w:top w:val="single" w:sz="4" w:space="0" w:color="auto"/>
            </w:tcBorders>
          </w:tcPr>
          <w:p w14:paraId="7F570D90"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GGDEF</w:t>
            </w:r>
          </w:p>
        </w:tc>
      </w:tr>
      <w:tr w:rsidR="006605A8" w:rsidRPr="006605A8" w14:paraId="5E24D181" w14:textId="77777777" w:rsidTr="00D32195">
        <w:trPr>
          <w:jc w:val="center"/>
        </w:trPr>
        <w:tc>
          <w:tcPr>
            <w:tcW w:w="1070" w:type="dxa"/>
          </w:tcPr>
          <w:p w14:paraId="0AA63DC5"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2</w:t>
            </w:r>
          </w:p>
        </w:tc>
        <w:tc>
          <w:tcPr>
            <w:tcW w:w="4476" w:type="dxa"/>
          </w:tcPr>
          <w:p w14:paraId="269C748D" w14:textId="70775292"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KPI_04512 </w:t>
            </w:r>
            <w:r w:rsidR="00B319DF" w:rsidRPr="00B319DF">
              <w:rPr>
                <w:rFonts w:asciiTheme="majorBidi" w:hAnsiTheme="majorBidi" w:cstheme="majorBidi"/>
                <w:b/>
                <w:bCs/>
                <w:i/>
                <w:iCs/>
                <w:color w:val="222222"/>
                <w:shd w:val="clear" w:color="auto" w:fill="FFFFFF"/>
              </w:rPr>
              <w:t>d</w:t>
            </w:r>
            <w:r w:rsidRPr="00B319DF">
              <w:rPr>
                <w:rFonts w:asciiTheme="majorBidi" w:hAnsiTheme="majorBidi" w:cstheme="majorBidi"/>
                <w:b/>
                <w:bCs/>
                <w:i/>
                <w:iCs/>
                <w:color w:val="222222"/>
                <w:shd w:val="clear" w:color="auto" w:fill="FFFFFF"/>
              </w:rPr>
              <w:t>osC</w:t>
            </w:r>
          </w:p>
        </w:tc>
        <w:tc>
          <w:tcPr>
            <w:tcW w:w="2392" w:type="dxa"/>
          </w:tcPr>
          <w:p w14:paraId="5B3011B9"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GGDEF</w:t>
            </w:r>
          </w:p>
        </w:tc>
      </w:tr>
      <w:tr w:rsidR="006605A8" w:rsidRPr="006605A8" w14:paraId="757DF178" w14:textId="77777777" w:rsidTr="00D32195">
        <w:trPr>
          <w:jc w:val="center"/>
        </w:trPr>
        <w:tc>
          <w:tcPr>
            <w:tcW w:w="1070" w:type="dxa"/>
          </w:tcPr>
          <w:p w14:paraId="45861FE6"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3</w:t>
            </w:r>
          </w:p>
        </w:tc>
        <w:tc>
          <w:tcPr>
            <w:tcW w:w="4476" w:type="dxa"/>
          </w:tcPr>
          <w:p w14:paraId="458292D2" w14:textId="35CBED95"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KPI_02434 </w:t>
            </w:r>
            <w:r w:rsidR="00B319DF" w:rsidRPr="00B319DF">
              <w:rPr>
                <w:rFonts w:asciiTheme="majorBidi" w:hAnsiTheme="majorBidi" w:cstheme="majorBidi"/>
                <w:b/>
                <w:bCs/>
                <w:i/>
                <w:iCs/>
                <w:color w:val="222222"/>
                <w:shd w:val="clear" w:color="auto" w:fill="FFFFFF"/>
              </w:rPr>
              <w:t>y</w:t>
            </w:r>
            <w:r w:rsidRPr="00B319DF">
              <w:rPr>
                <w:rFonts w:asciiTheme="majorBidi" w:hAnsiTheme="majorBidi" w:cstheme="majorBidi"/>
                <w:b/>
                <w:bCs/>
                <w:i/>
                <w:iCs/>
                <w:color w:val="222222"/>
                <w:shd w:val="clear" w:color="auto" w:fill="FFFFFF"/>
              </w:rPr>
              <w:t>daM</w:t>
            </w:r>
          </w:p>
        </w:tc>
        <w:tc>
          <w:tcPr>
            <w:tcW w:w="2392" w:type="dxa"/>
          </w:tcPr>
          <w:p w14:paraId="3D475B14"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GGDEF</w:t>
            </w:r>
          </w:p>
        </w:tc>
      </w:tr>
      <w:tr w:rsidR="006605A8" w:rsidRPr="006605A8" w14:paraId="78341CA0" w14:textId="77777777" w:rsidTr="00D32195">
        <w:trPr>
          <w:jc w:val="center"/>
        </w:trPr>
        <w:tc>
          <w:tcPr>
            <w:tcW w:w="1070" w:type="dxa"/>
          </w:tcPr>
          <w:p w14:paraId="7BA57550"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4</w:t>
            </w:r>
          </w:p>
        </w:tc>
        <w:tc>
          <w:tcPr>
            <w:tcW w:w="4476" w:type="dxa"/>
          </w:tcPr>
          <w:p w14:paraId="15926D7C" w14:textId="4ADAAB01"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KPI_02248 </w:t>
            </w:r>
            <w:r w:rsidR="00B319DF" w:rsidRPr="00B319DF">
              <w:rPr>
                <w:rFonts w:asciiTheme="majorBidi" w:hAnsiTheme="majorBidi" w:cstheme="majorBidi"/>
                <w:b/>
                <w:bCs/>
                <w:i/>
                <w:iCs/>
                <w:color w:val="222222"/>
                <w:shd w:val="clear" w:color="auto" w:fill="FFFFFF"/>
              </w:rPr>
              <w:t>y</w:t>
            </w:r>
            <w:r w:rsidRPr="00B319DF">
              <w:rPr>
                <w:rFonts w:asciiTheme="majorBidi" w:hAnsiTheme="majorBidi" w:cstheme="majorBidi"/>
                <w:b/>
                <w:bCs/>
                <w:i/>
                <w:iCs/>
                <w:color w:val="222222"/>
                <w:shd w:val="clear" w:color="auto" w:fill="FFFFFF"/>
              </w:rPr>
              <w:t>cdT</w:t>
            </w:r>
            <w:r w:rsidRPr="006605A8">
              <w:rPr>
                <w:rFonts w:asciiTheme="majorBidi" w:hAnsiTheme="majorBidi" w:cstheme="majorBidi"/>
                <w:b/>
                <w:i/>
                <w:iCs/>
                <w:color w:val="222222"/>
                <w:shd w:val="clear" w:color="auto" w:fill="FFFFFF"/>
              </w:rPr>
              <w:t>_1</w:t>
            </w:r>
          </w:p>
        </w:tc>
        <w:tc>
          <w:tcPr>
            <w:tcW w:w="2392" w:type="dxa"/>
          </w:tcPr>
          <w:p w14:paraId="2D7EE56C"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GGDEF</w:t>
            </w:r>
          </w:p>
        </w:tc>
      </w:tr>
      <w:tr w:rsidR="006605A8" w:rsidRPr="006605A8" w14:paraId="1B913E17" w14:textId="77777777" w:rsidTr="00D32195">
        <w:trPr>
          <w:jc w:val="center"/>
        </w:trPr>
        <w:tc>
          <w:tcPr>
            <w:tcW w:w="1070" w:type="dxa"/>
          </w:tcPr>
          <w:p w14:paraId="023B0F67"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5</w:t>
            </w:r>
          </w:p>
        </w:tc>
        <w:tc>
          <w:tcPr>
            <w:tcW w:w="4476" w:type="dxa"/>
          </w:tcPr>
          <w:p w14:paraId="2ECA9DD6" w14:textId="256CBA35"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KPI_02576 </w:t>
            </w:r>
            <w:r w:rsidR="00B319DF" w:rsidRPr="00B319DF">
              <w:rPr>
                <w:rFonts w:asciiTheme="majorBidi" w:hAnsiTheme="majorBidi" w:cstheme="majorBidi"/>
                <w:b/>
                <w:bCs/>
                <w:i/>
                <w:iCs/>
                <w:color w:val="222222"/>
                <w:shd w:val="clear" w:color="auto" w:fill="FFFFFF"/>
              </w:rPr>
              <w:t>y</w:t>
            </w:r>
            <w:r w:rsidRPr="00B319DF">
              <w:rPr>
                <w:rFonts w:asciiTheme="majorBidi" w:hAnsiTheme="majorBidi" w:cstheme="majorBidi"/>
                <w:b/>
                <w:bCs/>
                <w:i/>
                <w:iCs/>
                <w:color w:val="222222"/>
                <w:shd w:val="clear" w:color="auto" w:fill="FFFFFF"/>
              </w:rPr>
              <w:t>cdT</w:t>
            </w:r>
            <w:r w:rsidRPr="006605A8">
              <w:rPr>
                <w:rFonts w:asciiTheme="majorBidi" w:hAnsiTheme="majorBidi" w:cstheme="majorBidi"/>
                <w:b/>
                <w:bCs/>
                <w:i/>
                <w:iCs/>
                <w:color w:val="222222"/>
                <w:shd w:val="clear" w:color="auto" w:fill="FFFFFF"/>
              </w:rPr>
              <w:t>_2</w:t>
            </w:r>
          </w:p>
        </w:tc>
        <w:tc>
          <w:tcPr>
            <w:tcW w:w="2392" w:type="dxa"/>
          </w:tcPr>
          <w:p w14:paraId="2E15F629"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GGDEF</w:t>
            </w:r>
          </w:p>
        </w:tc>
      </w:tr>
      <w:tr w:rsidR="006605A8" w:rsidRPr="006605A8" w14:paraId="1CD89257" w14:textId="77777777" w:rsidTr="00D32195">
        <w:trPr>
          <w:jc w:val="center"/>
        </w:trPr>
        <w:tc>
          <w:tcPr>
            <w:tcW w:w="1070" w:type="dxa"/>
          </w:tcPr>
          <w:p w14:paraId="2E07BEDD"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6</w:t>
            </w:r>
          </w:p>
        </w:tc>
        <w:tc>
          <w:tcPr>
            <w:tcW w:w="4476" w:type="dxa"/>
          </w:tcPr>
          <w:p w14:paraId="7A31FB33" w14:textId="705CEDD8"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KPI_03124 </w:t>
            </w:r>
            <w:r w:rsidR="00B319DF" w:rsidRPr="00B319DF">
              <w:rPr>
                <w:rFonts w:asciiTheme="majorBidi" w:hAnsiTheme="majorBidi" w:cstheme="majorBidi"/>
                <w:b/>
                <w:bCs/>
                <w:i/>
                <w:iCs/>
                <w:color w:val="222222"/>
                <w:shd w:val="clear" w:color="auto" w:fill="FFFFFF"/>
              </w:rPr>
              <w:t>v</w:t>
            </w:r>
            <w:r w:rsidRPr="00B319DF">
              <w:rPr>
                <w:rFonts w:asciiTheme="majorBidi" w:hAnsiTheme="majorBidi" w:cstheme="majorBidi"/>
                <w:b/>
                <w:bCs/>
                <w:i/>
                <w:iCs/>
                <w:color w:val="222222"/>
                <w:shd w:val="clear" w:color="auto" w:fill="FFFFFF"/>
              </w:rPr>
              <w:t>dcA</w:t>
            </w:r>
            <w:r w:rsidRPr="006605A8">
              <w:rPr>
                <w:rFonts w:asciiTheme="majorBidi" w:hAnsiTheme="majorBidi" w:cstheme="majorBidi"/>
                <w:b/>
                <w:bCs/>
                <w:i/>
                <w:iCs/>
                <w:color w:val="222222"/>
                <w:shd w:val="clear" w:color="auto" w:fill="FFFFFF"/>
              </w:rPr>
              <w:t>_1</w:t>
            </w:r>
          </w:p>
        </w:tc>
        <w:tc>
          <w:tcPr>
            <w:tcW w:w="2392" w:type="dxa"/>
          </w:tcPr>
          <w:p w14:paraId="6A7EC857"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GGDEF</w:t>
            </w:r>
          </w:p>
        </w:tc>
      </w:tr>
      <w:tr w:rsidR="006605A8" w:rsidRPr="006605A8" w14:paraId="06466AB8" w14:textId="77777777" w:rsidTr="00D32195">
        <w:trPr>
          <w:jc w:val="center"/>
        </w:trPr>
        <w:tc>
          <w:tcPr>
            <w:tcW w:w="1070" w:type="dxa"/>
          </w:tcPr>
          <w:p w14:paraId="3B72DA30"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7</w:t>
            </w:r>
          </w:p>
        </w:tc>
        <w:tc>
          <w:tcPr>
            <w:tcW w:w="4476" w:type="dxa"/>
          </w:tcPr>
          <w:p w14:paraId="40294153" w14:textId="5AE4317E"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KPI_04431 </w:t>
            </w:r>
            <w:r w:rsidR="00B319DF" w:rsidRPr="00B319DF">
              <w:rPr>
                <w:rFonts w:asciiTheme="majorBidi" w:hAnsiTheme="majorBidi" w:cstheme="majorBidi"/>
                <w:b/>
                <w:bCs/>
                <w:i/>
                <w:iCs/>
                <w:color w:val="222222"/>
                <w:shd w:val="clear" w:color="auto" w:fill="FFFFFF"/>
              </w:rPr>
              <w:t>v</w:t>
            </w:r>
            <w:r w:rsidRPr="00B319DF">
              <w:rPr>
                <w:rFonts w:asciiTheme="majorBidi" w:hAnsiTheme="majorBidi" w:cstheme="majorBidi"/>
                <w:b/>
                <w:bCs/>
                <w:i/>
                <w:iCs/>
                <w:color w:val="222222"/>
                <w:shd w:val="clear" w:color="auto" w:fill="FFFFFF"/>
              </w:rPr>
              <w:t>dcA</w:t>
            </w:r>
            <w:r w:rsidRPr="006605A8">
              <w:rPr>
                <w:rFonts w:asciiTheme="majorBidi" w:hAnsiTheme="majorBidi" w:cstheme="majorBidi"/>
                <w:b/>
                <w:bCs/>
                <w:i/>
                <w:iCs/>
                <w:color w:val="222222"/>
                <w:shd w:val="clear" w:color="auto" w:fill="FFFFFF"/>
              </w:rPr>
              <w:t>_2</w:t>
            </w:r>
          </w:p>
        </w:tc>
        <w:tc>
          <w:tcPr>
            <w:tcW w:w="2392" w:type="dxa"/>
          </w:tcPr>
          <w:p w14:paraId="09BBD77C"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GGDEF</w:t>
            </w:r>
          </w:p>
        </w:tc>
      </w:tr>
      <w:tr w:rsidR="006605A8" w:rsidRPr="006605A8" w14:paraId="51E73C85" w14:textId="77777777" w:rsidTr="00D32195">
        <w:trPr>
          <w:jc w:val="center"/>
        </w:trPr>
        <w:tc>
          <w:tcPr>
            <w:tcW w:w="1070" w:type="dxa"/>
          </w:tcPr>
          <w:p w14:paraId="5678D0EF"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8</w:t>
            </w:r>
          </w:p>
        </w:tc>
        <w:tc>
          <w:tcPr>
            <w:tcW w:w="4476" w:type="dxa"/>
          </w:tcPr>
          <w:p w14:paraId="73F45496" w14:textId="11880C68"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KPI_03117 </w:t>
            </w:r>
            <w:r w:rsidR="00B319DF" w:rsidRPr="00B319DF">
              <w:rPr>
                <w:rFonts w:asciiTheme="majorBidi" w:hAnsiTheme="majorBidi" w:cstheme="majorBidi"/>
                <w:b/>
                <w:bCs/>
                <w:i/>
                <w:iCs/>
                <w:color w:val="222222"/>
                <w:shd w:val="clear" w:color="auto" w:fill="FFFFFF"/>
              </w:rPr>
              <w:t>y</w:t>
            </w:r>
            <w:r w:rsidRPr="00B319DF">
              <w:rPr>
                <w:rFonts w:asciiTheme="majorBidi" w:hAnsiTheme="majorBidi" w:cstheme="majorBidi"/>
                <w:b/>
                <w:bCs/>
                <w:i/>
                <w:iCs/>
                <w:color w:val="222222"/>
                <w:shd w:val="clear" w:color="auto" w:fill="FFFFFF"/>
              </w:rPr>
              <w:t>eaP</w:t>
            </w:r>
            <w:r w:rsidRPr="006605A8">
              <w:rPr>
                <w:rFonts w:asciiTheme="majorBidi" w:hAnsiTheme="majorBidi" w:cstheme="majorBidi"/>
                <w:b/>
                <w:bCs/>
                <w:i/>
                <w:iCs/>
                <w:color w:val="222222"/>
                <w:shd w:val="clear" w:color="auto" w:fill="FFFFFF"/>
              </w:rPr>
              <w:t>_2</w:t>
            </w:r>
          </w:p>
        </w:tc>
        <w:tc>
          <w:tcPr>
            <w:tcW w:w="2392" w:type="dxa"/>
          </w:tcPr>
          <w:p w14:paraId="7F5DF0AE"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GGDEF</w:t>
            </w:r>
          </w:p>
        </w:tc>
      </w:tr>
      <w:tr w:rsidR="006605A8" w:rsidRPr="006605A8" w14:paraId="3E00E87E" w14:textId="77777777" w:rsidTr="00D32195">
        <w:trPr>
          <w:jc w:val="center"/>
        </w:trPr>
        <w:tc>
          <w:tcPr>
            <w:tcW w:w="1070" w:type="dxa"/>
          </w:tcPr>
          <w:p w14:paraId="2F099727"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9</w:t>
            </w:r>
          </w:p>
        </w:tc>
        <w:tc>
          <w:tcPr>
            <w:tcW w:w="4476" w:type="dxa"/>
          </w:tcPr>
          <w:p w14:paraId="1DF88F08" w14:textId="50989E5F"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KPI_01668 </w:t>
            </w:r>
            <w:r w:rsidR="00B319DF" w:rsidRPr="00B319DF">
              <w:rPr>
                <w:rFonts w:asciiTheme="majorBidi" w:hAnsiTheme="majorBidi" w:cstheme="majorBidi"/>
                <w:b/>
                <w:bCs/>
                <w:i/>
                <w:iCs/>
                <w:color w:val="222222"/>
                <w:shd w:val="clear" w:color="auto" w:fill="FFFFFF"/>
              </w:rPr>
              <w:t>y</w:t>
            </w:r>
            <w:r w:rsidRPr="00B319DF">
              <w:rPr>
                <w:rFonts w:asciiTheme="majorBidi" w:hAnsiTheme="majorBidi" w:cstheme="majorBidi"/>
                <w:b/>
                <w:bCs/>
                <w:i/>
                <w:iCs/>
                <w:color w:val="222222"/>
                <w:shd w:val="clear" w:color="auto" w:fill="FFFFFF"/>
              </w:rPr>
              <w:t>eaP</w:t>
            </w:r>
            <w:r w:rsidRPr="006605A8">
              <w:rPr>
                <w:rFonts w:asciiTheme="majorBidi" w:hAnsiTheme="majorBidi" w:cstheme="majorBidi"/>
                <w:b/>
                <w:bCs/>
                <w:i/>
                <w:iCs/>
                <w:color w:val="222222"/>
                <w:shd w:val="clear" w:color="auto" w:fill="FFFFFF"/>
              </w:rPr>
              <w:t>_1</w:t>
            </w:r>
          </w:p>
        </w:tc>
        <w:tc>
          <w:tcPr>
            <w:tcW w:w="2392" w:type="dxa"/>
          </w:tcPr>
          <w:p w14:paraId="6393F3E8"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GGDEF</w:t>
            </w:r>
          </w:p>
        </w:tc>
      </w:tr>
      <w:tr w:rsidR="006605A8" w:rsidRPr="006605A8" w14:paraId="60E4B19C" w14:textId="77777777" w:rsidTr="00D32195">
        <w:trPr>
          <w:jc w:val="center"/>
        </w:trPr>
        <w:tc>
          <w:tcPr>
            <w:tcW w:w="1070" w:type="dxa"/>
          </w:tcPr>
          <w:p w14:paraId="43E4021D"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10</w:t>
            </w:r>
          </w:p>
        </w:tc>
        <w:tc>
          <w:tcPr>
            <w:tcW w:w="4476" w:type="dxa"/>
          </w:tcPr>
          <w:p w14:paraId="1D31F24C" w14:textId="505612DE"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KPI_01113 </w:t>
            </w:r>
            <w:r w:rsidR="00B319DF" w:rsidRPr="00B319DF">
              <w:rPr>
                <w:rFonts w:asciiTheme="majorBidi" w:hAnsiTheme="majorBidi" w:cstheme="majorBidi"/>
                <w:b/>
                <w:bCs/>
                <w:i/>
                <w:iCs/>
                <w:color w:val="222222"/>
                <w:shd w:val="clear" w:color="auto" w:fill="FFFFFF"/>
              </w:rPr>
              <w:t>y</w:t>
            </w:r>
            <w:r w:rsidRPr="00B319DF">
              <w:rPr>
                <w:rFonts w:asciiTheme="majorBidi" w:hAnsiTheme="majorBidi" w:cstheme="majorBidi"/>
                <w:b/>
                <w:bCs/>
                <w:i/>
                <w:iCs/>
                <w:color w:val="222222"/>
                <w:shd w:val="clear" w:color="auto" w:fill="FFFFFF"/>
              </w:rPr>
              <w:t>fiN</w:t>
            </w:r>
          </w:p>
        </w:tc>
        <w:tc>
          <w:tcPr>
            <w:tcW w:w="2392" w:type="dxa"/>
          </w:tcPr>
          <w:p w14:paraId="20290655"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GGDEF</w:t>
            </w:r>
          </w:p>
        </w:tc>
      </w:tr>
      <w:tr w:rsidR="006605A8" w:rsidRPr="006605A8" w14:paraId="5F0869D2" w14:textId="77777777" w:rsidTr="00D32195">
        <w:trPr>
          <w:jc w:val="center"/>
        </w:trPr>
        <w:tc>
          <w:tcPr>
            <w:tcW w:w="1070" w:type="dxa"/>
          </w:tcPr>
          <w:p w14:paraId="407E997E"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11</w:t>
            </w:r>
          </w:p>
        </w:tc>
        <w:tc>
          <w:tcPr>
            <w:tcW w:w="4476" w:type="dxa"/>
          </w:tcPr>
          <w:p w14:paraId="53D35F39" w14:textId="5ECE251E"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KPI_04913 </w:t>
            </w:r>
            <w:r w:rsidR="00B319DF" w:rsidRPr="00B319DF">
              <w:rPr>
                <w:rFonts w:asciiTheme="majorBidi" w:hAnsiTheme="majorBidi" w:cstheme="majorBidi"/>
                <w:b/>
                <w:bCs/>
                <w:i/>
                <w:iCs/>
                <w:color w:val="222222"/>
                <w:shd w:val="clear" w:color="auto" w:fill="FFFFFF"/>
              </w:rPr>
              <w:t>v</w:t>
            </w:r>
            <w:r w:rsidRPr="00B319DF">
              <w:rPr>
                <w:rFonts w:asciiTheme="majorBidi" w:hAnsiTheme="majorBidi" w:cstheme="majorBidi"/>
                <w:b/>
                <w:bCs/>
                <w:i/>
                <w:iCs/>
                <w:color w:val="222222"/>
                <w:shd w:val="clear" w:color="auto" w:fill="FFFFFF"/>
              </w:rPr>
              <w:t>dcA</w:t>
            </w:r>
            <w:r w:rsidRPr="006605A8">
              <w:rPr>
                <w:rFonts w:asciiTheme="majorBidi" w:hAnsiTheme="majorBidi" w:cstheme="majorBidi"/>
                <w:b/>
                <w:i/>
                <w:iCs/>
                <w:color w:val="222222"/>
                <w:shd w:val="clear" w:color="auto" w:fill="FFFFFF"/>
              </w:rPr>
              <w:t>_3</w:t>
            </w:r>
          </w:p>
        </w:tc>
        <w:tc>
          <w:tcPr>
            <w:tcW w:w="2392" w:type="dxa"/>
          </w:tcPr>
          <w:p w14:paraId="6EF8EF7C"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GGDEF</w:t>
            </w:r>
          </w:p>
        </w:tc>
      </w:tr>
      <w:tr w:rsidR="006605A8" w:rsidRPr="006605A8" w14:paraId="4B54D5B2" w14:textId="77777777" w:rsidTr="00D32195">
        <w:trPr>
          <w:jc w:val="center"/>
        </w:trPr>
        <w:tc>
          <w:tcPr>
            <w:tcW w:w="1070" w:type="dxa"/>
          </w:tcPr>
          <w:p w14:paraId="60D08E34"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12</w:t>
            </w:r>
          </w:p>
        </w:tc>
        <w:tc>
          <w:tcPr>
            <w:tcW w:w="4476" w:type="dxa"/>
          </w:tcPr>
          <w:p w14:paraId="3BEC56D4" w14:textId="77777777"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KPI_01662 </w:t>
            </w:r>
          </w:p>
        </w:tc>
        <w:tc>
          <w:tcPr>
            <w:tcW w:w="2392" w:type="dxa"/>
          </w:tcPr>
          <w:p w14:paraId="74CBD91B"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GGDEF-EAL-hybrid</w:t>
            </w:r>
          </w:p>
        </w:tc>
      </w:tr>
      <w:tr w:rsidR="006605A8" w:rsidRPr="006605A8" w14:paraId="48292E6E" w14:textId="77777777" w:rsidTr="00D32195">
        <w:trPr>
          <w:jc w:val="center"/>
        </w:trPr>
        <w:tc>
          <w:tcPr>
            <w:tcW w:w="1070" w:type="dxa"/>
          </w:tcPr>
          <w:p w14:paraId="1096F54B"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13</w:t>
            </w:r>
          </w:p>
        </w:tc>
        <w:tc>
          <w:tcPr>
            <w:tcW w:w="4476" w:type="dxa"/>
          </w:tcPr>
          <w:p w14:paraId="0A4CF9BE" w14:textId="77777777"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KPI_02530 </w:t>
            </w:r>
          </w:p>
        </w:tc>
        <w:tc>
          <w:tcPr>
            <w:tcW w:w="2392" w:type="dxa"/>
          </w:tcPr>
          <w:p w14:paraId="4615AA0A" w14:textId="77777777" w:rsidR="006605A8" w:rsidRPr="006605A8" w:rsidRDefault="006605A8" w:rsidP="001424DA">
            <w:pPr>
              <w:spacing w:line="360" w:lineRule="auto"/>
              <w:jc w:val="center"/>
              <w:rPr>
                <w:rFonts w:asciiTheme="majorBidi" w:hAnsiTheme="majorBidi" w:cstheme="majorBidi"/>
                <w:color w:val="222222"/>
                <w:shd w:val="clear" w:color="auto" w:fill="FFFFFF"/>
                <w:lang w:val="sv-SE"/>
              </w:rPr>
            </w:pPr>
            <w:r w:rsidRPr="006605A8">
              <w:rPr>
                <w:rFonts w:asciiTheme="majorBidi" w:hAnsiTheme="majorBidi" w:cstheme="majorBidi"/>
                <w:color w:val="222222"/>
                <w:shd w:val="clear" w:color="auto" w:fill="FFFFFF"/>
                <w:lang w:val="sv-SE"/>
              </w:rPr>
              <w:t>GGDEF EAL-hybrid</w:t>
            </w:r>
          </w:p>
        </w:tc>
      </w:tr>
      <w:tr w:rsidR="006605A8" w:rsidRPr="006605A8" w14:paraId="248C0395" w14:textId="77777777" w:rsidTr="00D32195">
        <w:trPr>
          <w:jc w:val="center"/>
        </w:trPr>
        <w:tc>
          <w:tcPr>
            <w:tcW w:w="1070" w:type="dxa"/>
          </w:tcPr>
          <w:p w14:paraId="6EE701E8"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14</w:t>
            </w:r>
          </w:p>
        </w:tc>
        <w:tc>
          <w:tcPr>
            <w:tcW w:w="4476" w:type="dxa"/>
          </w:tcPr>
          <w:p w14:paraId="2F411A38" w14:textId="77777777"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KPI_02680 </w:t>
            </w:r>
          </w:p>
        </w:tc>
        <w:tc>
          <w:tcPr>
            <w:tcW w:w="2392" w:type="dxa"/>
          </w:tcPr>
          <w:p w14:paraId="6F979069"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GGDEF EAL-hybrid</w:t>
            </w:r>
          </w:p>
        </w:tc>
      </w:tr>
      <w:tr w:rsidR="006605A8" w:rsidRPr="006605A8" w14:paraId="5E5864AA" w14:textId="77777777" w:rsidTr="00D32195">
        <w:trPr>
          <w:jc w:val="center"/>
        </w:trPr>
        <w:tc>
          <w:tcPr>
            <w:tcW w:w="1070" w:type="dxa"/>
          </w:tcPr>
          <w:p w14:paraId="2A723349"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15</w:t>
            </w:r>
          </w:p>
        </w:tc>
        <w:tc>
          <w:tcPr>
            <w:tcW w:w="4476" w:type="dxa"/>
          </w:tcPr>
          <w:p w14:paraId="7A264E49" w14:textId="417854E6"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KPI_01338 </w:t>
            </w:r>
            <w:r w:rsidR="00B319DF" w:rsidRPr="00B319DF">
              <w:rPr>
                <w:rFonts w:asciiTheme="majorBidi" w:hAnsiTheme="majorBidi" w:cstheme="majorBidi"/>
                <w:b/>
                <w:bCs/>
                <w:i/>
                <w:iCs/>
                <w:color w:val="222222"/>
                <w:shd w:val="clear" w:color="auto" w:fill="FFFFFF"/>
              </w:rPr>
              <w:t>y</w:t>
            </w:r>
            <w:r w:rsidRPr="00B319DF">
              <w:rPr>
                <w:rFonts w:asciiTheme="majorBidi" w:hAnsiTheme="majorBidi" w:cstheme="majorBidi"/>
                <w:b/>
                <w:bCs/>
                <w:i/>
                <w:iCs/>
                <w:color w:val="222222"/>
                <w:shd w:val="clear" w:color="auto" w:fill="FFFFFF"/>
              </w:rPr>
              <w:t>fgF</w:t>
            </w:r>
            <w:r w:rsidRPr="006605A8">
              <w:rPr>
                <w:rFonts w:asciiTheme="majorBidi" w:hAnsiTheme="majorBidi" w:cstheme="majorBidi"/>
                <w:b/>
                <w:bCs/>
                <w:i/>
                <w:iCs/>
                <w:color w:val="222222"/>
                <w:shd w:val="clear" w:color="auto" w:fill="FFFFFF"/>
              </w:rPr>
              <w:t>_2</w:t>
            </w:r>
          </w:p>
        </w:tc>
        <w:tc>
          <w:tcPr>
            <w:tcW w:w="2392" w:type="dxa"/>
          </w:tcPr>
          <w:p w14:paraId="2A962D66" w14:textId="77777777" w:rsidR="006605A8" w:rsidRPr="006605A8" w:rsidRDefault="006605A8" w:rsidP="001424DA">
            <w:pPr>
              <w:spacing w:line="360" w:lineRule="auto"/>
              <w:jc w:val="center"/>
              <w:rPr>
                <w:rFonts w:asciiTheme="majorBidi" w:hAnsiTheme="majorBidi" w:cstheme="majorBidi"/>
                <w:color w:val="222222"/>
                <w:shd w:val="clear" w:color="auto" w:fill="FFFFFF"/>
                <w:lang w:val="sv-SE"/>
              </w:rPr>
            </w:pPr>
            <w:r w:rsidRPr="006605A8">
              <w:rPr>
                <w:rFonts w:asciiTheme="majorBidi" w:hAnsiTheme="majorBidi" w:cstheme="majorBidi"/>
                <w:color w:val="222222"/>
                <w:shd w:val="clear" w:color="auto" w:fill="FFFFFF"/>
              </w:rPr>
              <w:t>GGDEF-EAL-hybrid</w:t>
            </w:r>
          </w:p>
        </w:tc>
      </w:tr>
      <w:tr w:rsidR="006605A8" w:rsidRPr="006605A8" w14:paraId="20C5D9A8" w14:textId="77777777" w:rsidTr="00D32195">
        <w:trPr>
          <w:jc w:val="center"/>
        </w:trPr>
        <w:tc>
          <w:tcPr>
            <w:tcW w:w="1070" w:type="dxa"/>
          </w:tcPr>
          <w:p w14:paraId="001AB9F5"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16</w:t>
            </w:r>
          </w:p>
        </w:tc>
        <w:tc>
          <w:tcPr>
            <w:tcW w:w="4476" w:type="dxa"/>
          </w:tcPr>
          <w:p w14:paraId="1C5CAA92" w14:textId="6AE75454"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KPI_00464 </w:t>
            </w:r>
            <w:r w:rsidR="00B319DF" w:rsidRPr="00B319DF">
              <w:rPr>
                <w:rFonts w:asciiTheme="majorBidi" w:hAnsiTheme="majorBidi" w:cstheme="majorBidi"/>
                <w:b/>
                <w:bCs/>
                <w:i/>
                <w:iCs/>
                <w:color w:val="222222"/>
                <w:shd w:val="clear" w:color="auto" w:fill="FFFFFF"/>
              </w:rPr>
              <w:t>c</w:t>
            </w:r>
            <w:r w:rsidRPr="00B319DF">
              <w:rPr>
                <w:rFonts w:asciiTheme="majorBidi" w:hAnsiTheme="majorBidi" w:cstheme="majorBidi"/>
                <w:b/>
                <w:bCs/>
                <w:i/>
                <w:iCs/>
                <w:color w:val="222222"/>
                <w:shd w:val="clear" w:color="auto" w:fill="FFFFFF"/>
              </w:rPr>
              <w:t>srD</w:t>
            </w:r>
          </w:p>
        </w:tc>
        <w:tc>
          <w:tcPr>
            <w:tcW w:w="2392" w:type="dxa"/>
          </w:tcPr>
          <w:p w14:paraId="2A087038"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GGDEF-EAL-hybrid</w:t>
            </w:r>
          </w:p>
        </w:tc>
      </w:tr>
      <w:tr w:rsidR="006605A8" w:rsidRPr="006605A8" w14:paraId="31FA28F7" w14:textId="77777777" w:rsidTr="00D32195">
        <w:trPr>
          <w:jc w:val="center"/>
        </w:trPr>
        <w:tc>
          <w:tcPr>
            <w:tcW w:w="1070" w:type="dxa"/>
          </w:tcPr>
          <w:p w14:paraId="613BB62E"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17</w:t>
            </w:r>
          </w:p>
        </w:tc>
        <w:tc>
          <w:tcPr>
            <w:tcW w:w="4476" w:type="dxa"/>
          </w:tcPr>
          <w:p w14:paraId="4AC8ECBC" w14:textId="1F5AD046"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KPI_04823 </w:t>
            </w:r>
            <w:r w:rsidR="00B319DF" w:rsidRPr="00B319DF">
              <w:rPr>
                <w:rFonts w:asciiTheme="majorBidi" w:hAnsiTheme="majorBidi" w:cstheme="majorBidi"/>
                <w:b/>
                <w:bCs/>
                <w:i/>
                <w:iCs/>
                <w:color w:val="222222"/>
                <w:shd w:val="clear" w:color="auto" w:fill="FFFFFF"/>
              </w:rPr>
              <w:t>y</w:t>
            </w:r>
            <w:r w:rsidRPr="00B319DF">
              <w:rPr>
                <w:rFonts w:asciiTheme="majorBidi" w:hAnsiTheme="majorBidi" w:cstheme="majorBidi"/>
                <w:b/>
                <w:bCs/>
                <w:i/>
                <w:iCs/>
                <w:color w:val="222222"/>
                <w:shd w:val="clear" w:color="auto" w:fill="FFFFFF"/>
              </w:rPr>
              <w:t>jcC</w:t>
            </w:r>
          </w:p>
        </w:tc>
        <w:tc>
          <w:tcPr>
            <w:tcW w:w="2392" w:type="dxa"/>
          </w:tcPr>
          <w:p w14:paraId="192EC2F6"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EAL</w:t>
            </w:r>
          </w:p>
        </w:tc>
      </w:tr>
      <w:tr w:rsidR="006605A8" w:rsidRPr="006605A8" w14:paraId="77664360" w14:textId="77777777" w:rsidTr="00D32195">
        <w:trPr>
          <w:jc w:val="center"/>
        </w:trPr>
        <w:tc>
          <w:tcPr>
            <w:tcW w:w="1070" w:type="dxa"/>
          </w:tcPr>
          <w:p w14:paraId="65025E26"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18</w:t>
            </w:r>
          </w:p>
        </w:tc>
        <w:tc>
          <w:tcPr>
            <w:tcW w:w="4476" w:type="dxa"/>
          </w:tcPr>
          <w:p w14:paraId="26E2D084" w14:textId="3E0F30A7"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KPI_01488 </w:t>
            </w:r>
            <w:r w:rsidR="00B319DF" w:rsidRPr="00B319DF">
              <w:rPr>
                <w:rFonts w:asciiTheme="majorBidi" w:hAnsiTheme="majorBidi" w:cstheme="majorBidi"/>
                <w:b/>
                <w:bCs/>
                <w:i/>
                <w:iCs/>
                <w:color w:val="222222"/>
                <w:shd w:val="clear" w:color="auto" w:fill="FFFFFF"/>
              </w:rPr>
              <w:t>a</w:t>
            </w:r>
            <w:r w:rsidRPr="00B319DF">
              <w:rPr>
                <w:rFonts w:asciiTheme="majorBidi" w:hAnsiTheme="majorBidi" w:cstheme="majorBidi"/>
                <w:b/>
                <w:bCs/>
                <w:i/>
                <w:iCs/>
                <w:color w:val="222222"/>
                <w:shd w:val="clear" w:color="auto" w:fill="FFFFFF"/>
              </w:rPr>
              <w:t>drB</w:t>
            </w:r>
            <w:r w:rsidRPr="006605A8">
              <w:rPr>
                <w:rFonts w:asciiTheme="majorBidi" w:hAnsiTheme="majorBidi" w:cstheme="majorBidi"/>
                <w:b/>
                <w:bCs/>
                <w:i/>
                <w:iCs/>
                <w:color w:val="222222"/>
                <w:shd w:val="clear" w:color="auto" w:fill="FFFFFF"/>
              </w:rPr>
              <w:t>_1</w:t>
            </w:r>
          </w:p>
        </w:tc>
        <w:tc>
          <w:tcPr>
            <w:tcW w:w="2392" w:type="dxa"/>
          </w:tcPr>
          <w:p w14:paraId="66662354"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EAL</w:t>
            </w:r>
          </w:p>
        </w:tc>
      </w:tr>
      <w:tr w:rsidR="006605A8" w:rsidRPr="006605A8" w14:paraId="046AB100" w14:textId="77777777" w:rsidTr="00D32195">
        <w:trPr>
          <w:jc w:val="center"/>
        </w:trPr>
        <w:tc>
          <w:tcPr>
            <w:tcW w:w="1070" w:type="dxa"/>
          </w:tcPr>
          <w:p w14:paraId="2933AF5D"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19</w:t>
            </w:r>
          </w:p>
        </w:tc>
        <w:tc>
          <w:tcPr>
            <w:tcW w:w="4476" w:type="dxa"/>
          </w:tcPr>
          <w:p w14:paraId="3EDB556E" w14:textId="551DF851"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KPI_01840 </w:t>
            </w:r>
            <w:r w:rsidR="00B319DF" w:rsidRPr="00B319DF">
              <w:rPr>
                <w:rFonts w:asciiTheme="majorBidi" w:hAnsiTheme="majorBidi" w:cstheme="majorBidi"/>
                <w:b/>
                <w:bCs/>
                <w:i/>
                <w:iCs/>
                <w:color w:val="222222"/>
                <w:shd w:val="clear" w:color="auto" w:fill="FFFFFF"/>
              </w:rPr>
              <w:t>a</w:t>
            </w:r>
            <w:r w:rsidRPr="00B319DF">
              <w:rPr>
                <w:rFonts w:asciiTheme="majorBidi" w:hAnsiTheme="majorBidi" w:cstheme="majorBidi"/>
                <w:b/>
                <w:bCs/>
                <w:i/>
                <w:iCs/>
                <w:color w:val="222222"/>
                <w:shd w:val="clear" w:color="auto" w:fill="FFFFFF"/>
              </w:rPr>
              <w:t>drB</w:t>
            </w:r>
            <w:r w:rsidRPr="006605A8">
              <w:rPr>
                <w:rFonts w:asciiTheme="majorBidi" w:hAnsiTheme="majorBidi" w:cstheme="majorBidi"/>
                <w:b/>
                <w:bCs/>
                <w:i/>
                <w:iCs/>
                <w:color w:val="222222"/>
                <w:shd w:val="clear" w:color="auto" w:fill="FFFFFF"/>
              </w:rPr>
              <w:t>_2</w:t>
            </w:r>
          </w:p>
        </w:tc>
        <w:tc>
          <w:tcPr>
            <w:tcW w:w="2392" w:type="dxa"/>
          </w:tcPr>
          <w:p w14:paraId="7F694435"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EAL</w:t>
            </w:r>
          </w:p>
        </w:tc>
      </w:tr>
      <w:tr w:rsidR="006605A8" w:rsidRPr="006605A8" w14:paraId="05255540" w14:textId="77777777" w:rsidTr="00D32195">
        <w:trPr>
          <w:jc w:val="center"/>
        </w:trPr>
        <w:tc>
          <w:tcPr>
            <w:tcW w:w="1070" w:type="dxa"/>
          </w:tcPr>
          <w:p w14:paraId="0C14F757"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20</w:t>
            </w:r>
          </w:p>
        </w:tc>
        <w:tc>
          <w:tcPr>
            <w:tcW w:w="4476" w:type="dxa"/>
          </w:tcPr>
          <w:p w14:paraId="1B6169C6" w14:textId="23F9F328"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KPI_03307 </w:t>
            </w:r>
            <w:r w:rsidR="00B319DF" w:rsidRPr="00B319DF">
              <w:rPr>
                <w:rFonts w:asciiTheme="majorBidi" w:hAnsiTheme="majorBidi" w:cstheme="majorBidi"/>
                <w:b/>
                <w:bCs/>
                <w:i/>
                <w:iCs/>
                <w:color w:val="222222"/>
                <w:shd w:val="clear" w:color="auto" w:fill="FFFFFF"/>
              </w:rPr>
              <w:t>y</w:t>
            </w:r>
            <w:r w:rsidRPr="00B319DF">
              <w:rPr>
                <w:rFonts w:asciiTheme="majorBidi" w:hAnsiTheme="majorBidi" w:cstheme="majorBidi"/>
                <w:b/>
                <w:bCs/>
                <w:i/>
                <w:iCs/>
                <w:color w:val="222222"/>
                <w:shd w:val="clear" w:color="auto" w:fill="FFFFFF"/>
              </w:rPr>
              <w:t>ahA</w:t>
            </w:r>
          </w:p>
        </w:tc>
        <w:tc>
          <w:tcPr>
            <w:tcW w:w="2392" w:type="dxa"/>
          </w:tcPr>
          <w:p w14:paraId="03238802"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EAL</w:t>
            </w:r>
          </w:p>
        </w:tc>
      </w:tr>
      <w:tr w:rsidR="006605A8" w:rsidRPr="006605A8" w14:paraId="04FEA401" w14:textId="77777777" w:rsidTr="00D32195">
        <w:trPr>
          <w:jc w:val="center"/>
        </w:trPr>
        <w:tc>
          <w:tcPr>
            <w:tcW w:w="1070" w:type="dxa"/>
          </w:tcPr>
          <w:p w14:paraId="0444254A"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21</w:t>
            </w:r>
          </w:p>
        </w:tc>
        <w:tc>
          <w:tcPr>
            <w:tcW w:w="4476" w:type="dxa"/>
          </w:tcPr>
          <w:p w14:paraId="4557325C" w14:textId="4C748D31"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KPI_03970 </w:t>
            </w:r>
            <w:r w:rsidR="00B319DF" w:rsidRPr="00B319DF">
              <w:rPr>
                <w:rFonts w:asciiTheme="majorBidi" w:hAnsiTheme="majorBidi" w:cstheme="majorBidi"/>
                <w:b/>
                <w:bCs/>
                <w:i/>
                <w:iCs/>
                <w:color w:val="222222"/>
                <w:shd w:val="clear" w:color="auto" w:fill="FFFFFF"/>
              </w:rPr>
              <w:t>y</w:t>
            </w:r>
            <w:r w:rsidRPr="00B319DF">
              <w:rPr>
                <w:rFonts w:asciiTheme="majorBidi" w:hAnsiTheme="majorBidi" w:cstheme="majorBidi"/>
                <w:b/>
                <w:bCs/>
                <w:i/>
                <w:iCs/>
                <w:color w:val="222222"/>
                <w:shd w:val="clear" w:color="auto" w:fill="FFFFFF"/>
              </w:rPr>
              <w:t>laB</w:t>
            </w:r>
            <w:r w:rsidRPr="006605A8">
              <w:rPr>
                <w:rFonts w:asciiTheme="majorBidi" w:hAnsiTheme="majorBidi" w:cstheme="majorBidi"/>
                <w:i/>
                <w:iCs/>
                <w:color w:val="222222"/>
                <w:shd w:val="clear" w:color="auto" w:fill="FFFFFF"/>
              </w:rPr>
              <w:t xml:space="preserve"> </w:t>
            </w:r>
          </w:p>
        </w:tc>
        <w:tc>
          <w:tcPr>
            <w:tcW w:w="2392" w:type="dxa"/>
          </w:tcPr>
          <w:p w14:paraId="3D33BDA1"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EAL</w:t>
            </w:r>
          </w:p>
        </w:tc>
      </w:tr>
      <w:tr w:rsidR="006605A8" w:rsidRPr="006605A8" w14:paraId="58160499" w14:textId="77777777" w:rsidTr="00D32195">
        <w:trPr>
          <w:jc w:val="center"/>
        </w:trPr>
        <w:tc>
          <w:tcPr>
            <w:tcW w:w="1070" w:type="dxa"/>
          </w:tcPr>
          <w:p w14:paraId="37E67E06"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22</w:t>
            </w:r>
          </w:p>
        </w:tc>
        <w:tc>
          <w:tcPr>
            <w:tcW w:w="4476" w:type="dxa"/>
          </w:tcPr>
          <w:p w14:paraId="207D86D8" w14:textId="3665B25F"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KPI_02624 </w:t>
            </w:r>
            <w:r w:rsidR="00B319DF" w:rsidRPr="00B319DF">
              <w:rPr>
                <w:rFonts w:asciiTheme="majorBidi" w:hAnsiTheme="majorBidi" w:cstheme="majorBidi"/>
                <w:b/>
                <w:bCs/>
                <w:i/>
                <w:iCs/>
                <w:color w:val="222222"/>
                <w:shd w:val="clear" w:color="auto" w:fill="FFFFFF"/>
              </w:rPr>
              <w:t>b</w:t>
            </w:r>
            <w:r w:rsidRPr="00B319DF">
              <w:rPr>
                <w:rFonts w:asciiTheme="majorBidi" w:hAnsiTheme="majorBidi" w:cstheme="majorBidi"/>
                <w:b/>
                <w:bCs/>
                <w:i/>
                <w:iCs/>
                <w:color w:val="222222"/>
                <w:shd w:val="clear" w:color="auto" w:fill="FFFFFF"/>
              </w:rPr>
              <w:t>luF</w:t>
            </w:r>
            <w:r w:rsidRPr="006605A8">
              <w:rPr>
                <w:rFonts w:asciiTheme="majorBidi" w:hAnsiTheme="majorBidi" w:cstheme="majorBidi"/>
                <w:b/>
                <w:bCs/>
                <w:i/>
                <w:iCs/>
                <w:color w:val="222222"/>
                <w:shd w:val="clear" w:color="auto" w:fill="FFFFFF"/>
              </w:rPr>
              <w:t>_1</w:t>
            </w:r>
            <w:r w:rsidRPr="006605A8">
              <w:rPr>
                <w:rFonts w:asciiTheme="majorBidi" w:hAnsiTheme="majorBidi" w:cstheme="majorBidi"/>
                <w:i/>
                <w:iCs/>
                <w:color w:val="222222"/>
                <w:shd w:val="clear" w:color="auto" w:fill="FFFFFF"/>
              </w:rPr>
              <w:t xml:space="preserve"> </w:t>
            </w:r>
          </w:p>
        </w:tc>
        <w:tc>
          <w:tcPr>
            <w:tcW w:w="2392" w:type="dxa"/>
          </w:tcPr>
          <w:p w14:paraId="0AAADE12"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EAL</w:t>
            </w:r>
          </w:p>
        </w:tc>
      </w:tr>
      <w:tr w:rsidR="006605A8" w:rsidRPr="006605A8" w14:paraId="3B76706F" w14:textId="77777777" w:rsidTr="00D32195">
        <w:trPr>
          <w:jc w:val="center"/>
        </w:trPr>
        <w:tc>
          <w:tcPr>
            <w:tcW w:w="1070" w:type="dxa"/>
          </w:tcPr>
          <w:p w14:paraId="5FBB33ED"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23</w:t>
            </w:r>
          </w:p>
        </w:tc>
        <w:tc>
          <w:tcPr>
            <w:tcW w:w="4476" w:type="dxa"/>
          </w:tcPr>
          <w:p w14:paraId="2BC3FCD7" w14:textId="12C57F5E"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KPI_03531 </w:t>
            </w:r>
            <w:r w:rsidR="00B319DF" w:rsidRPr="00B319DF">
              <w:rPr>
                <w:rFonts w:asciiTheme="majorBidi" w:hAnsiTheme="majorBidi" w:cstheme="majorBidi"/>
                <w:b/>
                <w:bCs/>
                <w:i/>
                <w:iCs/>
                <w:color w:val="222222"/>
                <w:shd w:val="clear" w:color="auto" w:fill="FFFFFF"/>
              </w:rPr>
              <w:t>b</w:t>
            </w:r>
            <w:r w:rsidRPr="00B319DF">
              <w:rPr>
                <w:rFonts w:asciiTheme="majorBidi" w:hAnsiTheme="majorBidi" w:cstheme="majorBidi"/>
                <w:b/>
                <w:bCs/>
                <w:i/>
                <w:iCs/>
                <w:color w:val="222222"/>
                <w:shd w:val="clear" w:color="auto" w:fill="FFFFFF"/>
              </w:rPr>
              <w:t>luF</w:t>
            </w:r>
            <w:r w:rsidRPr="006605A8">
              <w:rPr>
                <w:rFonts w:asciiTheme="majorBidi" w:hAnsiTheme="majorBidi" w:cstheme="majorBidi"/>
                <w:b/>
                <w:bCs/>
                <w:i/>
                <w:iCs/>
                <w:color w:val="222222"/>
                <w:shd w:val="clear" w:color="auto" w:fill="FFFFFF"/>
              </w:rPr>
              <w:t>_2</w:t>
            </w:r>
            <w:r w:rsidRPr="006605A8">
              <w:rPr>
                <w:rFonts w:asciiTheme="majorBidi" w:hAnsiTheme="majorBidi" w:cstheme="majorBidi"/>
                <w:i/>
                <w:iCs/>
                <w:color w:val="222222"/>
                <w:shd w:val="clear" w:color="auto" w:fill="FFFFFF"/>
              </w:rPr>
              <w:t xml:space="preserve"> </w:t>
            </w:r>
          </w:p>
        </w:tc>
        <w:tc>
          <w:tcPr>
            <w:tcW w:w="2392" w:type="dxa"/>
          </w:tcPr>
          <w:p w14:paraId="18C7939B"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EAL</w:t>
            </w:r>
          </w:p>
        </w:tc>
      </w:tr>
      <w:tr w:rsidR="006605A8" w:rsidRPr="006605A8" w14:paraId="2B82D4F5" w14:textId="77777777" w:rsidTr="00D32195">
        <w:trPr>
          <w:jc w:val="center"/>
        </w:trPr>
        <w:tc>
          <w:tcPr>
            <w:tcW w:w="1070" w:type="dxa"/>
          </w:tcPr>
          <w:p w14:paraId="49C424F8"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24</w:t>
            </w:r>
          </w:p>
        </w:tc>
        <w:tc>
          <w:tcPr>
            <w:tcW w:w="4476" w:type="dxa"/>
          </w:tcPr>
          <w:p w14:paraId="04CB2559" w14:textId="3D97649F"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KPI_01254 </w:t>
            </w:r>
            <w:r w:rsidR="00B319DF" w:rsidRPr="00B319DF">
              <w:rPr>
                <w:rFonts w:asciiTheme="majorBidi" w:hAnsiTheme="majorBidi" w:cstheme="majorBidi"/>
                <w:b/>
                <w:bCs/>
                <w:i/>
                <w:iCs/>
                <w:color w:val="222222"/>
                <w:shd w:val="clear" w:color="auto" w:fill="FFFFFF"/>
              </w:rPr>
              <w:t>y</w:t>
            </w:r>
            <w:r w:rsidRPr="00B319DF">
              <w:rPr>
                <w:rFonts w:asciiTheme="majorBidi" w:hAnsiTheme="majorBidi" w:cstheme="majorBidi"/>
                <w:b/>
                <w:bCs/>
                <w:i/>
                <w:iCs/>
                <w:color w:val="222222"/>
                <w:shd w:val="clear" w:color="auto" w:fill="FFFFFF"/>
              </w:rPr>
              <w:t>fgF</w:t>
            </w:r>
            <w:r w:rsidRPr="006605A8">
              <w:rPr>
                <w:rFonts w:asciiTheme="majorBidi" w:hAnsiTheme="majorBidi" w:cstheme="majorBidi"/>
                <w:b/>
                <w:bCs/>
                <w:i/>
                <w:iCs/>
                <w:color w:val="222222"/>
                <w:shd w:val="clear" w:color="auto" w:fill="FFFFFF"/>
              </w:rPr>
              <w:t>_1</w:t>
            </w:r>
          </w:p>
        </w:tc>
        <w:tc>
          <w:tcPr>
            <w:tcW w:w="2392" w:type="dxa"/>
          </w:tcPr>
          <w:p w14:paraId="0064865A"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GGDEF-EAL-hybrid</w:t>
            </w:r>
          </w:p>
        </w:tc>
      </w:tr>
      <w:tr w:rsidR="006605A8" w:rsidRPr="006605A8" w14:paraId="4E97553D" w14:textId="77777777" w:rsidTr="00D32195">
        <w:trPr>
          <w:jc w:val="center"/>
        </w:trPr>
        <w:tc>
          <w:tcPr>
            <w:tcW w:w="1070" w:type="dxa"/>
          </w:tcPr>
          <w:p w14:paraId="55307F90"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25</w:t>
            </w:r>
          </w:p>
        </w:tc>
        <w:tc>
          <w:tcPr>
            <w:tcW w:w="4476" w:type="dxa"/>
          </w:tcPr>
          <w:p w14:paraId="409AA741" w14:textId="248311E1"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KPI_00816 </w:t>
            </w:r>
            <w:r w:rsidR="00B319DF" w:rsidRPr="00B319DF">
              <w:rPr>
                <w:rFonts w:asciiTheme="majorBidi" w:hAnsiTheme="majorBidi" w:cstheme="majorBidi"/>
                <w:b/>
                <w:bCs/>
                <w:i/>
                <w:iCs/>
                <w:color w:val="222222"/>
                <w:shd w:val="clear" w:color="auto" w:fill="FFFFFF"/>
              </w:rPr>
              <w:t>y</w:t>
            </w:r>
            <w:r w:rsidRPr="00B319DF">
              <w:rPr>
                <w:rFonts w:asciiTheme="majorBidi" w:hAnsiTheme="majorBidi" w:cstheme="majorBidi"/>
                <w:b/>
                <w:bCs/>
                <w:i/>
                <w:iCs/>
                <w:color w:val="222222"/>
                <w:shd w:val="clear" w:color="auto" w:fill="FFFFFF"/>
              </w:rPr>
              <w:t>hjH</w:t>
            </w:r>
            <w:r w:rsidRPr="006605A8">
              <w:rPr>
                <w:rFonts w:asciiTheme="majorBidi" w:hAnsiTheme="majorBidi" w:cstheme="majorBidi"/>
                <w:b/>
                <w:bCs/>
                <w:i/>
                <w:iCs/>
                <w:color w:val="222222"/>
                <w:shd w:val="clear" w:color="auto" w:fill="FFFFFF"/>
              </w:rPr>
              <w:t>_1</w:t>
            </w:r>
          </w:p>
        </w:tc>
        <w:tc>
          <w:tcPr>
            <w:tcW w:w="2392" w:type="dxa"/>
          </w:tcPr>
          <w:p w14:paraId="080F50B1"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EAL</w:t>
            </w:r>
          </w:p>
        </w:tc>
      </w:tr>
      <w:tr w:rsidR="006605A8" w:rsidRPr="006605A8" w14:paraId="6307529E" w14:textId="77777777" w:rsidTr="00D32195">
        <w:trPr>
          <w:jc w:val="center"/>
        </w:trPr>
        <w:tc>
          <w:tcPr>
            <w:tcW w:w="1070" w:type="dxa"/>
          </w:tcPr>
          <w:p w14:paraId="1EADF52E"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26</w:t>
            </w:r>
          </w:p>
        </w:tc>
        <w:tc>
          <w:tcPr>
            <w:tcW w:w="4476" w:type="dxa"/>
          </w:tcPr>
          <w:p w14:paraId="12A3AE65" w14:textId="77777777"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KPI_03123</w:t>
            </w:r>
          </w:p>
        </w:tc>
        <w:tc>
          <w:tcPr>
            <w:tcW w:w="2392" w:type="dxa"/>
          </w:tcPr>
          <w:p w14:paraId="2C661383"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EAL</w:t>
            </w:r>
          </w:p>
        </w:tc>
      </w:tr>
      <w:tr w:rsidR="006605A8" w:rsidRPr="006605A8" w14:paraId="502469A5" w14:textId="77777777" w:rsidTr="00D32195">
        <w:trPr>
          <w:jc w:val="center"/>
        </w:trPr>
        <w:tc>
          <w:tcPr>
            <w:tcW w:w="1070" w:type="dxa"/>
          </w:tcPr>
          <w:p w14:paraId="2AF962EC"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27</w:t>
            </w:r>
          </w:p>
        </w:tc>
        <w:tc>
          <w:tcPr>
            <w:tcW w:w="4476" w:type="dxa"/>
          </w:tcPr>
          <w:p w14:paraId="3C54C450" w14:textId="001A9BB0"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KPI_03128 </w:t>
            </w:r>
            <w:r w:rsidR="00B319DF" w:rsidRPr="00B319DF">
              <w:rPr>
                <w:rFonts w:asciiTheme="majorBidi" w:hAnsiTheme="majorBidi" w:cstheme="majorBidi"/>
                <w:b/>
                <w:bCs/>
                <w:i/>
                <w:iCs/>
                <w:color w:val="222222"/>
                <w:shd w:val="clear" w:color="auto" w:fill="FFFFFF"/>
              </w:rPr>
              <w:t>y</w:t>
            </w:r>
            <w:r w:rsidRPr="00B319DF">
              <w:rPr>
                <w:rFonts w:asciiTheme="majorBidi" w:hAnsiTheme="majorBidi" w:cstheme="majorBidi"/>
                <w:b/>
                <w:bCs/>
                <w:i/>
                <w:iCs/>
                <w:color w:val="222222"/>
                <w:shd w:val="clear" w:color="auto" w:fill="FFFFFF"/>
              </w:rPr>
              <w:t>hjH</w:t>
            </w:r>
            <w:r w:rsidRPr="006605A8">
              <w:rPr>
                <w:rFonts w:asciiTheme="majorBidi" w:hAnsiTheme="majorBidi" w:cstheme="majorBidi"/>
                <w:b/>
                <w:bCs/>
                <w:i/>
                <w:iCs/>
                <w:color w:val="222222"/>
                <w:shd w:val="clear" w:color="auto" w:fill="FFFFFF"/>
              </w:rPr>
              <w:t>_2</w:t>
            </w:r>
          </w:p>
        </w:tc>
        <w:tc>
          <w:tcPr>
            <w:tcW w:w="2392" w:type="dxa"/>
          </w:tcPr>
          <w:p w14:paraId="1AFBFCF8"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EAL</w:t>
            </w:r>
          </w:p>
        </w:tc>
      </w:tr>
      <w:tr w:rsidR="006605A8" w:rsidRPr="006605A8" w14:paraId="66691443" w14:textId="77777777" w:rsidTr="00D32195">
        <w:trPr>
          <w:jc w:val="center"/>
        </w:trPr>
        <w:tc>
          <w:tcPr>
            <w:tcW w:w="1070" w:type="dxa"/>
            <w:tcBorders>
              <w:bottom w:val="single" w:sz="4" w:space="0" w:color="auto"/>
            </w:tcBorders>
          </w:tcPr>
          <w:p w14:paraId="1FF5B795" w14:textId="77777777" w:rsidR="006605A8" w:rsidRPr="006605A8" w:rsidRDefault="006605A8" w:rsidP="001424DA">
            <w:pPr>
              <w:spacing w:line="360" w:lineRule="auto"/>
              <w:jc w:val="center"/>
              <w:rPr>
                <w:rFonts w:asciiTheme="majorBidi" w:hAnsiTheme="majorBidi" w:cstheme="majorBidi"/>
                <w:b/>
                <w:bCs/>
                <w:color w:val="222222"/>
                <w:shd w:val="clear" w:color="auto" w:fill="FFFFFF"/>
              </w:rPr>
            </w:pPr>
            <w:r w:rsidRPr="006605A8">
              <w:rPr>
                <w:rFonts w:asciiTheme="majorBidi" w:hAnsiTheme="majorBidi" w:cstheme="majorBidi"/>
                <w:b/>
                <w:bCs/>
                <w:color w:val="222222"/>
                <w:shd w:val="clear" w:color="auto" w:fill="FFFFFF"/>
              </w:rPr>
              <w:t>28</w:t>
            </w:r>
          </w:p>
        </w:tc>
        <w:tc>
          <w:tcPr>
            <w:tcW w:w="4476" w:type="dxa"/>
            <w:tcBorders>
              <w:bottom w:val="single" w:sz="4" w:space="0" w:color="auto"/>
            </w:tcBorders>
          </w:tcPr>
          <w:p w14:paraId="3090A466" w14:textId="205FB19E" w:rsidR="006605A8" w:rsidRPr="006605A8" w:rsidRDefault="006605A8" w:rsidP="001424DA">
            <w:pPr>
              <w:spacing w:line="360" w:lineRule="auto"/>
              <w:rPr>
                <w:rFonts w:asciiTheme="majorBidi" w:hAnsiTheme="majorBidi" w:cstheme="majorBidi"/>
                <w:i/>
                <w:iCs/>
                <w:color w:val="222222"/>
                <w:shd w:val="clear" w:color="auto" w:fill="FFFFFF"/>
              </w:rPr>
            </w:pPr>
            <w:r w:rsidRPr="006605A8">
              <w:rPr>
                <w:rFonts w:asciiTheme="majorBidi" w:hAnsiTheme="majorBidi" w:cstheme="majorBidi"/>
                <w:i/>
                <w:iCs/>
                <w:color w:val="222222"/>
                <w:shd w:val="clear" w:color="auto" w:fill="FFFFFF"/>
              </w:rPr>
              <w:t xml:space="preserve">KPI_00230 </w:t>
            </w:r>
            <w:r w:rsidR="00B319DF" w:rsidRPr="00B319DF">
              <w:rPr>
                <w:rFonts w:asciiTheme="majorBidi" w:hAnsiTheme="majorBidi" w:cstheme="majorBidi"/>
                <w:b/>
                <w:bCs/>
                <w:i/>
                <w:iCs/>
                <w:color w:val="222222"/>
                <w:shd w:val="clear" w:color="auto" w:fill="FFFFFF"/>
              </w:rPr>
              <w:t>b</w:t>
            </w:r>
            <w:r w:rsidRPr="00B319DF">
              <w:rPr>
                <w:rFonts w:asciiTheme="majorBidi" w:hAnsiTheme="majorBidi" w:cstheme="majorBidi"/>
                <w:b/>
                <w:bCs/>
                <w:i/>
                <w:iCs/>
                <w:color w:val="222222"/>
                <w:shd w:val="clear" w:color="auto" w:fill="FFFFFF"/>
              </w:rPr>
              <w:t>csB</w:t>
            </w:r>
            <w:r w:rsidRPr="006605A8">
              <w:rPr>
                <w:rFonts w:asciiTheme="majorBidi" w:hAnsiTheme="majorBidi" w:cstheme="majorBidi"/>
                <w:b/>
                <w:bCs/>
                <w:i/>
                <w:iCs/>
                <w:color w:val="222222"/>
                <w:shd w:val="clear" w:color="auto" w:fill="FFFFFF"/>
              </w:rPr>
              <w:t>_1</w:t>
            </w:r>
          </w:p>
        </w:tc>
        <w:tc>
          <w:tcPr>
            <w:tcW w:w="2392" w:type="dxa"/>
            <w:tcBorders>
              <w:bottom w:val="single" w:sz="4" w:space="0" w:color="auto"/>
            </w:tcBorders>
          </w:tcPr>
          <w:p w14:paraId="37FFABA8" w14:textId="77777777" w:rsidR="006605A8" w:rsidRPr="006605A8" w:rsidRDefault="006605A8" w:rsidP="001424D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EAL</w:t>
            </w:r>
          </w:p>
        </w:tc>
      </w:tr>
    </w:tbl>
    <w:p w14:paraId="683B2C13" w14:textId="77777777" w:rsidR="006605A8" w:rsidRDefault="006605A8" w:rsidP="006605A8">
      <w:pPr>
        <w:rPr>
          <w:sz w:val="18"/>
          <w:szCs w:val="18"/>
        </w:rPr>
      </w:pPr>
    </w:p>
    <w:p w14:paraId="4674122E" w14:textId="5675B9CE" w:rsidR="00EF34C7" w:rsidRDefault="00EF34C7" w:rsidP="00CA5441">
      <w:pPr>
        <w:spacing w:line="360" w:lineRule="auto"/>
        <w:jc w:val="both"/>
        <w:rPr>
          <w:sz w:val="32"/>
          <w:szCs w:val="32"/>
        </w:rPr>
      </w:pPr>
    </w:p>
    <w:p w14:paraId="3DD9ECD1" w14:textId="04DA5178" w:rsidR="00F475AC" w:rsidRDefault="006605A8" w:rsidP="00CA5441">
      <w:pPr>
        <w:spacing w:line="360" w:lineRule="auto"/>
        <w:jc w:val="both"/>
        <w:rPr>
          <w:rFonts w:asciiTheme="majorBidi" w:eastAsia="Calibri" w:hAnsiTheme="majorBidi" w:cstheme="majorBidi"/>
          <w:b/>
          <w:bCs/>
          <w:iCs/>
        </w:rPr>
      </w:pPr>
      <w:r w:rsidRPr="006605A8">
        <w:rPr>
          <w:rFonts w:asciiTheme="majorBidi" w:eastAsia="Calibri" w:hAnsiTheme="majorBidi" w:cstheme="majorBidi"/>
          <w:b/>
          <w:bCs/>
        </w:rPr>
        <w:lastRenderedPageBreak/>
        <w:t xml:space="preserve">Table 5.4: Comparison of GGDEF/EAL catalogues in </w:t>
      </w:r>
      <w:r w:rsidRPr="006605A8">
        <w:rPr>
          <w:rFonts w:asciiTheme="majorBidi" w:eastAsia="Calibri" w:hAnsiTheme="majorBidi" w:cstheme="majorBidi"/>
          <w:b/>
          <w:bCs/>
          <w:i/>
        </w:rPr>
        <w:t>K. pneumoniae</w:t>
      </w:r>
      <w:r w:rsidRPr="006605A8">
        <w:rPr>
          <w:rFonts w:asciiTheme="majorBidi" w:eastAsia="Calibri" w:hAnsiTheme="majorBidi" w:cstheme="majorBidi"/>
          <w:b/>
          <w:bCs/>
          <w:iCs/>
        </w:rPr>
        <w:t xml:space="preserve"> strains.</w:t>
      </w:r>
    </w:p>
    <w:p w14:paraId="1EE62153" w14:textId="1B114F16" w:rsidR="001C32B9" w:rsidRDefault="001C32B9" w:rsidP="001C32B9">
      <w:pPr>
        <w:pStyle w:val="Caption"/>
        <w:keepNext/>
      </w:pPr>
    </w:p>
    <w:tbl>
      <w:tblPr>
        <w:tblW w:w="9924" w:type="dxa"/>
        <w:tblInd w:w="-431" w:type="dxa"/>
        <w:tblLayout w:type="fixed"/>
        <w:tblLook w:val="04A0" w:firstRow="1" w:lastRow="0" w:firstColumn="1" w:lastColumn="0" w:noHBand="0" w:noVBand="1"/>
      </w:tblPr>
      <w:tblGrid>
        <w:gridCol w:w="857"/>
        <w:gridCol w:w="3255"/>
        <w:gridCol w:w="2268"/>
        <w:gridCol w:w="3544"/>
      </w:tblGrid>
      <w:tr w:rsidR="006C1742" w:rsidRPr="006605A8" w14:paraId="58B56E71" w14:textId="77777777" w:rsidTr="006C1742">
        <w:trPr>
          <w:trHeight w:val="416"/>
        </w:trPr>
        <w:tc>
          <w:tcPr>
            <w:tcW w:w="857" w:type="dxa"/>
            <w:tcBorders>
              <w:top w:val="single" w:sz="4" w:space="0" w:color="auto"/>
              <w:bottom w:val="single" w:sz="4" w:space="0" w:color="auto"/>
            </w:tcBorders>
          </w:tcPr>
          <w:p w14:paraId="09E87CCC" w14:textId="04D32716" w:rsidR="003F4313" w:rsidRPr="003F4313" w:rsidRDefault="003F4313" w:rsidP="00285FAA">
            <w:pPr>
              <w:spacing w:line="360" w:lineRule="auto"/>
              <w:jc w:val="center"/>
              <w:rPr>
                <w:rFonts w:asciiTheme="majorBidi" w:eastAsia="Calibri" w:hAnsiTheme="majorBidi" w:cstheme="majorBidi"/>
                <w:b/>
                <w:bCs/>
                <w:iCs/>
              </w:rPr>
            </w:pPr>
            <w:r>
              <w:rPr>
                <w:rFonts w:asciiTheme="majorBidi" w:eastAsia="Calibri" w:hAnsiTheme="majorBidi" w:cstheme="majorBidi"/>
                <w:b/>
                <w:bCs/>
                <w:iCs/>
              </w:rPr>
              <w:t>Number</w:t>
            </w:r>
          </w:p>
        </w:tc>
        <w:tc>
          <w:tcPr>
            <w:tcW w:w="3255" w:type="dxa"/>
            <w:tcBorders>
              <w:top w:val="single" w:sz="4" w:space="0" w:color="auto"/>
              <w:bottom w:val="single" w:sz="4" w:space="0" w:color="auto"/>
            </w:tcBorders>
          </w:tcPr>
          <w:p w14:paraId="370849CB"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eastAsia="Calibri" w:hAnsiTheme="majorBidi" w:cstheme="majorBidi"/>
                <w:b/>
                <w:bCs/>
                <w:i/>
              </w:rPr>
              <w:t xml:space="preserve">K. pneumoniae </w:t>
            </w:r>
            <w:r w:rsidRPr="006605A8">
              <w:rPr>
                <w:rFonts w:asciiTheme="majorBidi" w:eastAsia="Calibri" w:hAnsiTheme="majorBidi" w:cstheme="majorBidi"/>
                <w:b/>
                <w:bCs/>
                <w:iCs/>
              </w:rPr>
              <w:t>MBB</w:t>
            </w:r>
            <w:r>
              <w:rPr>
                <w:rFonts w:asciiTheme="majorBidi" w:eastAsia="Calibri" w:hAnsiTheme="majorBidi" w:cstheme="majorBidi"/>
                <w:b/>
                <w:bCs/>
                <w:iCs/>
              </w:rPr>
              <w:t>9</w:t>
            </w:r>
          </w:p>
        </w:tc>
        <w:tc>
          <w:tcPr>
            <w:tcW w:w="2268" w:type="dxa"/>
            <w:tcBorders>
              <w:top w:val="single" w:sz="4" w:space="0" w:color="auto"/>
              <w:bottom w:val="single" w:sz="4" w:space="0" w:color="auto"/>
            </w:tcBorders>
          </w:tcPr>
          <w:p w14:paraId="5403C69D" w14:textId="77777777" w:rsidR="003F4313" w:rsidRPr="006605A8" w:rsidRDefault="003F4313" w:rsidP="00285FAA">
            <w:pPr>
              <w:spacing w:line="360" w:lineRule="auto"/>
              <w:jc w:val="center"/>
              <w:rPr>
                <w:rFonts w:asciiTheme="majorBidi" w:hAnsiTheme="majorBidi" w:cstheme="majorBidi"/>
                <w:b/>
                <w:bCs/>
                <w:color w:val="222222"/>
                <w:shd w:val="clear" w:color="auto" w:fill="FFFFFF"/>
              </w:rPr>
            </w:pPr>
            <w:r w:rsidRPr="006605A8">
              <w:rPr>
                <w:rFonts w:asciiTheme="majorBidi" w:eastAsia="Calibri" w:hAnsiTheme="majorBidi" w:cstheme="majorBidi"/>
                <w:b/>
                <w:bCs/>
                <w:i/>
              </w:rPr>
              <w:t xml:space="preserve">K. pneumoniae </w:t>
            </w:r>
            <w:r w:rsidRPr="006605A8">
              <w:rPr>
                <w:rFonts w:asciiTheme="majorBidi" w:hAnsiTheme="majorBidi" w:cstheme="majorBidi"/>
                <w:b/>
                <w:bCs/>
                <w:color w:val="222222"/>
                <w:shd w:val="clear" w:color="auto" w:fill="FFFFFF"/>
              </w:rPr>
              <w:t>342</w:t>
            </w:r>
          </w:p>
        </w:tc>
        <w:tc>
          <w:tcPr>
            <w:tcW w:w="3544" w:type="dxa"/>
            <w:tcBorders>
              <w:top w:val="single" w:sz="4" w:space="0" w:color="auto"/>
              <w:bottom w:val="single" w:sz="4" w:space="0" w:color="auto"/>
            </w:tcBorders>
          </w:tcPr>
          <w:p w14:paraId="2FE75505" w14:textId="77777777" w:rsidR="003F4313" w:rsidRPr="006605A8" w:rsidRDefault="003F4313" w:rsidP="00285FAA">
            <w:pPr>
              <w:spacing w:line="360" w:lineRule="auto"/>
              <w:rPr>
                <w:rFonts w:asciiTheme="majorBidi" w:hAnsiTheme="majorBidi" w:cstheme="majorBidi"/>
                <w:b/>
                <w:bCs/>
                <w:color w:val="222222"/>
                <w:shd w:val="clear" w:color="auto" w:fill="FFFFFF"/>
              </w:rPr>
            </w:pPr>
            <w:r w:rsidRPr="006605A8">
              <w:rPr>
                <w:rFonts w:asciiTheme="majorBidi" w:eastAsia="Calibri" w:hAnsiTheme="majorBidi" w:cstheme="majorBidi"/>
                <w:b/>
                <w:bCs/>
                <w:i/>
              </w:rPr>
              <w:t xml:space="preserve">K. pneumoniae </w:t>
            </w:r>
            <w:r w:rsidRPr="006605A8">
              <w:rPr>
                <w:rFonts w:asciiTheme="majorBidi" w:hAnsiTheme="majorBidi" w:cstheme="majorBidi"/>
                <w:b/>
                <w:bCs/>
                <w:color w:val="222222"/>
                <w:shd w:val="clear" w:color="auto" w:fill="FFFFFF"/>
              </w:rPr>
              <w:t>MGH 78578</w:t>
            </w:r>
          </w:p>
        </w:tc>
      </w:tr>
      <w:tr w:rsidR="006C1742" w:rsidRPr="006605A8" w14:paraId="308548CA" w14:textId="77777777" w:rsidTr="006C1742">
        <w:tc>
          <w:tcPr>
            <w:tcW w:w="857" w:type="dxa"/>
            <w:tcBorders>
              <w:top w:val="single" w:sz="4" w:space="0" w:color="auto"/>
            </w:tcBorders>
          </w:tcPr>
          <w:p w14:paraId="435AC5C9"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p>
        </w:tc>
        <w:tc>
          <w:tcPr>
            <w:tcW w:w="3255" w:type="dxa"/>
            <w:tcBorders>
              <w:top w:val="single" w:sz="4" w:space="0" w:color="auto"/>
            </w:tcBorders>
          </w:tcPr>
          <w:p w14:paraId="0C62769B" w14:textId="555F5991" w:rsidR="003F4313" w:rsidRPr="006605A8" w:rsidRDefault="003F4313" w:rsidP="00285FAA">
            <w:pPr>
              <w:spacing w:line="360" w:lineRule="auto"/>
              <w:jc w:val="center"/>
              <w:rPr>
                <w:rFonts w:asciiTheme="majorBidi" w:hAnsiTheme="majorBidi" w:cstheme="majorBidi"/>
                <w:color w:val="222222"/>
                <w:shd w:val="clear" w:color="auto" w:fill="FFFFFF"/>
              </w:rPr>
            </w:pPr>
          </w:p>
        </w:tc>
        <w:tc>
          <w:tcPr>
            <w:tcW w:w="2268" w:type="dxa"/>
            <w:tcBorders>
              <w:top w:val="single" w:sz="4" w:space="0" w:color="auto"/>
            </w:tcBorders>
          </w:tcPr>
          <w:p w14:paraId="386CCFD5"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p>
        </w:tc>
        <w:tc>
          <w:tcPr>
            <w:tcW w:w="3544" w:type="dxa"/>
            <w:tcBorders>
              <w:top w:val="single" w:sz="4" w:space="0" w:color="auto"/>
            </w:tcBorders>
          </w:tcPr>
          <w:p w14:paraId="416DE8B5" w14:textId="5E935637" w:rsidR="003F4313" w:rsidRPr="006605A8" w:rsidRDefault="003F4313" w:rsidP="00285FAA">
            <w:pPr>
              <w:spacing w:line="360" w:lineRule="auto"/>
              <w:jc w:val="center"/>
              <w:rPr>
                <w:rFonts w:asciiTheme="majorBidi" w:hAnsiTheme="majorBidi" w:cstheme="majorBidi"/>
                <w:color w:val="222222"/>
                <w:shd w:val="clear" w:color="auto" w:fill="FFFFFF"/>
              </w:rPr>
            </w:pPr>
          </w:p>
        </w:tc>
      </w:tr>
      <w:tr w:rsidR="003F4313" w:rsidRPr="006605A8" w14:paraId="788E65BD" w14:textId="77777777" w:rsidTr="006C1742">
        <w:tc>
          <w:tcPr>
            <w:tcW w:w="857" w:type="dxa"/>
          </w:tcPr>
          <w:p w14:paraId="0446297B"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1</w:t>
            </w:r>
          </w:p>
        </w:tc>
        <w:tc>
          <w:tcPr>
            <w:tcW w:w="3255" w:type="dxa"/>
          </w:tcPr>
          <w:p w14:paraId="12B1FAB9"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YedQ/DgcQ</w:t>
            </w:r>
          </w:p>
        </w:tc>
        <w:tc>
          <w:tcPr>
            <w:tcW w:w="2268" w:type="dxa"/>
          </w:tcPr>
          <w:p w14:paraId="50EC5709"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KPK_1855</w:t>
            </w:r>
          </w:p>
        </w:tc>
        <w:tc>
          <w:tcPr>
            <w:tcW w:w="3544" w:type="dxa"/>
          </w:tcPr>
          <w:p w14:paraId="15D3C738"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KPN_02424</w:t>
            </w:r>
          </w:p>
        </w:tc>
      </w:tr>
      <w:tr w:rsidR="003F4313" w:rsidRPr="006605A8" w14:paraId="115C2AFA" w14:textId="77777777" w:rsidTr="006C1742">
        <w:tc>
          <w:tcPr>
            <w:tcW w:w="857" w:type="dxa"/>
          </w:tcPr>
          <w:p w14:paraId="09E1FEEC"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2</w:t>
            </w:r>
          </w:p>
        </w:tc>
        <w:tc>
          <w:tcPr>
            <w:tcW w:w="3255" w:type="dxa"/>
          </w:tcPr>
          <w:p w14:paraId="3DFD4F91"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DosC/DgcO</w:t>
            </w:r>
          </w:p>
        </w:tc>
        <w:tc>
          <w:tcPr>
            <w:tcW w:w="2268" w:type="dxa"/>
          </w:tcPr>
          <w:p w14:paraId="39E2517B"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KPK_4891</w:t>
            </w:r>
          </w:p>
        </w:tc>
        <w:tc>
          <w:tcPr>
            <w:tcW w:w="3544" w:type="dxa"/>
          </w:tcPr>
          <w:p w14:paraId="3A5CB36D"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p>
        </w:tc>
      </w:tr>
      <w:tr w:rsidR="003F4313" w:rsidRPr="006605A8" w14:paraId="52B97DE0" w14:textId="77777777" w:rsidTr="006C1742">
        <w:tc>
          <w:tcPr>
            <w:tcW w:w="857" w:type="dxa"/>
          </w:tcPr>
          <w:p w14:paraId="17E96C26"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3</w:t>
            </w:r>
          </w:p>
        </w:tc>
        <w:tc>
          <w:tcPr>
            <w:tcW w:w="3255" w:type="dxa"/>
          </w:tcPr>
          <w:p w14:paraId="70E6B18A"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YdaM/DgcM</w:t>
            </w:r>
          </w:p>
        </w:tc>
        <w:tc>
          <w:tcPr>
            <w:tcW w:w="2268" w:type="dxa"/>
          </w:tcPr>
          <w:p w14:paraId="5D35DCC3"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KPK_2566</w:t>
            </w:r>
          </w:p>
        </w:tc>
        <w:tc>
          <w:tcPr>
            <w:tcW w:w="3544" w:type="dxa"/>
          </w:tcPr>
          <w:p w14:paraId="766318C0"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KPN_01794</w:t>
            </w:r>
          </w:p>
        </w:tc>
      </w:tr>
      <w:tr w:rsidR="003F4313" w:rsidRPr="006605A8" w14:paraId="00482BBB" w14:textId="77777777" w:rsidTr="006C1742">
        <w:tc>
          <w:tcPr>
            <w:tcW w:w="857" w:type="dxa"/>
          </w:tcPr>
          <w:p w14:paraId="311EEB98"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4</w:t>
            </w:r>
          </w:p>
        </w:tc>
        <w:tc>
          <w:tcPr>
            <w:tcW w:w="3255" w:type="dxa"/>
          </w:tcPr>
          <w:p w14:paraId="0A40EB4E"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YcdT_1/DgcX-like_1</w:t>
            </w:r>
          </w:p>
        </w:tc>
        <w:tc>
          <w:tcPr>
            <w:tcW w:w="2268" w:type="dxa"/>
          </w:tcPr>
          <w:p w14:paraId="778FD4F1"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KPK_2368</w:t>
            </w:r>
          </w:p>
        </w:tc>
        <w:tc>
          <w:tcPr>
            <w:tcW w:w="3544" w:type="dxa"/>
          </w:tcPr>
          <w:p w14:paraId="63E917F0"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KPN_01980</w:t>
            </w:r>
          </w:p>
        </w:tc>
      </w:tr>
      <w:tr w:rsidR="003F4313" w:rsidRPr="006605A8" w14:paraId="55C0A4C2" w14:textId="77777777" w:rsidTr="006C1742">
        <w:tc>
          <w:tcPr>
            <w:tcW w:w="857" w:type="dxa"/>
          </w:tcPr>
          <w:p w14:paraId="6BC25ABB"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5</w:t>
            </w:r>
          </w:p>
        </w:tc>
        <w:tc>
          <w:tcPr>
            <w:tcW w:w="3255" w:type="dxa"/>
          </w:tcPr>
          <w:p w14:paraId="1A1FA1D0"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YcdT_2/DgcX-like_2</w:t>
            </w:r>
          </w:p>
        </w:tc>
        <w:tc>
          <w:tcPr>
            <w:tcW w:w="2268" w:type="dxa"/>
          </w:tcPr>
          <w:p w14:paraId="4A8F5D63"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KPK_2741</w:t>
            </w:r>
          </w:p>
        </w:tc>
        <w:tc>
          <w:tcPr>
            <w:tcW w:w="3544" w:type="dxa"/>
          </w:tcPr>
          <w:p w14:paraId="78FE7AF9"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KPN_01638</w:t>
            </w:r>
          </w:p>
        </w:tc>
      </w:tr>
      <w:tr w:rsidR="003F4313" w:rsidRPr="006605A8" w14:paraId="21D4D037" w14:textId="77777777" w:rsidTr="006C1742">
        <w:tc>
          <w:tcPr>
            <w:tcW w:w="857" w:type="dxa"/>
          </w:tcPr>
          <w:p w14:paraId="5A7D7B85"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6</w:t>
            </w:r>
          </w:p>
        </w:tc>
        <w:tc>
          <w:tcPr>
            <w:tcW w:w="3255" w:type="dxa"/>
          </w:tcPr>
          <w:p w14:paraId="1AF87D61"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 xml:space="preserve">VdcA_1 </w:t>
            </w:r>
          </w:p>
        </w:tc>
        <w:tc>
          <w:tcPr>
            <w:tcW w:w="2268" w:type="dxa"/>
          </w:tcPr>
          <w:p w14:paraId="49EEA078"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KPK_3323</w:t>
            </w:r>
          </w:p>
        </w:tc>
        <w:tc>
          <w:tcPr>
            <w:tcW w:w="3544" w:type="dxa"/>
          </w:tcPr>
          <w:p w14:paraId="628EF834"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KPN_01163</w:t>
            </w:r>
          </w:p>
        </w:tc>
      </w:tr>
      <w:tr w:rsidR="003F4313" w:rsidRPr="006605A8" w14:paraId="22273F90" w14:textId="77777777" w:rsidTr="006C1742">
        <w:tc>
          <w:tcPr>
            <w:tcW w:w="857" w:type="dxa"/>
          </w:tcPr>
          <w:p w14:paraId="7C4481FA"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7</w:t>
            </w:r>
          </w:p>
        </w:tc>
        <w:tc>
          <w:tcPr>
            <w:tcW w:w="3255" w:type="dxa"/>
          </w:tcPr>
          <w:p w14:paraId="6B3B5645"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VdcA_2</w:t>
            </w:r>
          </w:p>
        </w:tc>
        <w:tc>
          <w:tcPr>
            <w:tcW w:w="2268" w:type="dxa"/>
          </w:tcPr>
          <w:p w14:paraId="5E69780C"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KPK_4792</w:t>
            </w:r>
          </w:p>
        </w:tc>
        <w:tc>
          <w:tcPr>
            <w:tcW w:w="3544" w:type="dxa"/>
          </w:tcPr>
          <w:p w14:paraId="0F2F3C41"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KPN_04822 C-TERM ONLY</w:t>
            </w:r>
          </w:p>
        </w:tc>
      </w:tr>
      <w:tr w:rsidR="003F4313" w:rsidRPr="006605A8" w14:paraId="7E5D0735" w14:textId="77777777" w:rsidTr="006C1742">
        <w:tc>
          <w:tcPr>
            <w:tcW w:w="857" w:type="dxa"/>
          </w:tcPr>
          <w:p w14:paraId="56BE48C2"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8</w:t>
            </w:r>
          </w:p>
        </w:tc>
        <w:tc>
          <w:tcPr>
            <w:tcW w:w="3255" w:type="dxa"/>
          </w:tcPr>
          <w:p w14:paraId="5CFA2553"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YeaP_2/DgcP</w:t>
            </w:r>
          </w:p>
        </w:tc>
        <w:tc>
          <w:tcPr>
            <w:tcW w:w="2268" w:type="dxa"/>
          </w:tcPr>
          <w:p w14:paraId="0376BBBF"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KPK_3313</w:t>
            </w:r>
          </w:p>
        </w:tc>
        <w:tc>
          <w:tcPr>
            <w:tcW w:w="3544" w:type="dxa"/>
          </w:tcPr>
          <w:p w14:paraId="7D0D32A6"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KPN_01172</w:t>
            </w:r>
          </w:p>
        </w:tc>
      </w:tr>
      <w:tr w:rsidR="003F4313" w:rsidRPr="006605A8" w14:paraId="6BEBCF0B" w14:textId="77777777" w:rsidTr="006C1742">
        <w:tc>
          <w:tcPr>
            <w:tcW w:w="857" w:type="dxa"/>
          </w:tcPr>
          <w:p w14:paraId="51EA74AA"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9</w:t>
            </w:r>
          </w:p>
        </w:tc>
        <w:tc>
          <w:tcPr>
            <w:tcW w:w="3255" w:type="dxa"/>
          </w:tcPr>
          <w:p w14:paraId="2A8A73B4"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YeaP/DgcP</w:t>
            </w:r>
          </w:p>
        </w:tc>
        <w:tc>
          <w:tcPr>
            <w:tcW w:w="2268" w:type="dxa"/>
          </w:tcPr>
          <w:p w14:paraId="1C8580FB"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KPK_1739</w:t>
            </w:r>
          </w:p>
        </w:tc>
        <w:tc>
          <w:tcPr>
            <w:tcW w:w="3544" w:type="dxa"/>
          </w:tcPr>
          <w:p w14:paraId="48B1E6B0"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KPN_02450</w:t>
            </w:r>
          </w:p>
        </w:tc>
      </w:tr>
      <w:tr w:rsidR="003F4313" w:rsidRPr="006605A8" w14:paraId="2FA7B65D" w14:textId="77777777" w:rsidTr="006C1742">
        <w:tc>
          <w:tcPr>
            <w:tcW w:w="857" w:type="dxa"/>
          </w:tcPr>
          <w:p w14:paraId="5072C26B"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10</w:t>
            </w:r>
          </w:p>
        </w:tc>
        <w:tc>
          <w:tcPr>
            <w:tcW w:w="3255" w:type="dxa"/>
          </w:tcPr>
          <w:p w14:paraId="5D997296"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YfiN/DgcN</w:t>
            </w:r>
          </w:p>
        </w:tc>
        <w:tc>
          <w:tcPr>
            <w:tcW w:w="2268" w:type="dxa"/>
          </w:tcPr>
          <w:p w14:paraId="62CDDE06"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KPK_1195</w:t>
            </w:r>
          </w:p>
        </w:tc>
        <w:tc>
          <w:tcPr>
            <w:tcW w:w="3544" w:type="dxa"/>
          </w:tcPr>
          <w:p w14:paraId="0ECB7DD9"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KPN_02925</w:t>
            </w:r>
          </w:p>
        </w:tc>
      </w:tr>
      <w:tr w:rsidR="003F4313" w:rsidRPr="006605A8" w14:paraId="40F69FB9" w14:textId="77777777" w:rsidTr="006C1742">
        <w:tc>
          <w:tcPr>
            <w:tcW w:w="857" w:type="dxa"/>
          </w:tcPr>
          <w:p w14:paraId="500BE108"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11</w:t>
            </w:r>
          </w:p>
        </w:tc>
        <w:tc>
          <w:tcPr>
            <w:tcW w:w="3255" w:type="dxa"/>
          </w:tcPr>
          <w:p w14:paraId="72C4C22D"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VdcA_3</w:t>
            </w:r>
          </w:p>
        </w:tc>
        <w:tc>
          <w:tcPr>
            <w:tcW w:w="2268" w:type="dxa"/>
          </w:tcPr>
          <w:p w14:paraId="015A2320"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KPK_5304</w:t>
            </w:r>
          </w:p>
        </w:tc>
        <w:tc>
          <w:tcPr>
            <w:tcW w:w="3544" w:type="dxa"/>
          </w:tcPr>
          <w:p w14:paraId="7A022FF4"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KPN_04370</w:t>
            </w:r>
          </w:p>
        </w:tc>
      </w:tr>
      <w:tr w:rsidR="003F4313" w:rsidRPr="006605A8" w14:paraId="459D72F2" w14:textId="77777777" w:rsidTr="006C1742">
        <w:tc>
          <w:tcPr>
            <w:tcW w:w="857" w:type="dxa"/>
          </w:tcPr>
          <w:p w14:paraId="505A59CB"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12</w:t>
            </w:r>
          </w:p>
        </w:tc>
        <w:tc>
          <w:tcPr>
            <w:tcW w:w="3255" w:type="dxa"/>
          </w:tcPr>
          <w:p w14:paraId="35339591"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KP_01662</w:t>
            </w:r>
          </w:p>
        </w:tc>
        <w:tc>
          <w:tcPr>
            <w:tcW w:w="2268" w:type="dxa"/>
          </w:tcPr>
          <w:p w14:paraId="16FDA6D5"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KPK_1732</w:t>
            </w:r>
          </w:p>
        </w:tc>
        <w:tc>
          <w:tcPr>
            <w:tcW w:w="3544" w:type="dxa"/>
          </w:tcPr>
          <w:p w14:paraId="1BF5F3FA"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KPN_02445</w:t>
            </w:r>
          </w:p>
        </w:tc>
      </w:tr>
      <w:tr w:rsidR="003F4313" w:rsidRPr="006605A8" w14:paraId="75C36861" w14:textId="77777777" w:rsidTr="006C1742">
        <w:tc>
          <w:tcPr>
            <w:tcW w:w="857" w:type="dxa"/>
          </w:tcPr>
          <w:p w14:paraId="444F7F70"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13</w:t>
            </w:r>
          </w:p>
        </w:tc>
        <w:tc>
          <w:tcPr>
            <w:tcW w:w="3255" w:type="dxa"/>
          </w:tcPr>
          <w:p w14:paraId="38D8B724"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 xml:space="preserve">KP_02530   </w:t>
            </w:r>
          </w:p>
        </w:tc>
        <w:tc>
          <w:tcPr>
            <w:tcW w:w="2268" w:type="dxa"/>
          </w:tcPr>
          <w:p w14:paraId="6CF6B68B"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KPK_2691</w:t>
            </w:r>
          </w:p>
        </w:tc>
        <w:tc>
          <w:tcPr>
            <w:tcW w:w="3544" w:type="dxa"/>
          </w:tcPr>
          <w:p w14:paraId="4FC5E3DD"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KPN_01677</w:t>
            </w:r>
          </w:p>
        </w:tc>
      </w:tr>
      <w:tr w:rsidR="003F4313" w:rsidRPr="006605A8" w14:paraId="1CB1D00D" w14:textId="77777777" w:rsidTr="006C1742">
        <w:tc>
          <w:tcPr>
            <w:tcW w:w="857" w:type="dxa"/>
          </w:tcPr>
          <w:p w14:paraId="64883BEF" w14:textId="77777777" w:rsidR="003F4313"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14</w:t>
            </w:r>
          </w:p>
        </w:tc>
        <w:tc>
          <w:tcPr>
            <w:tcW w:w="3255" w:type="dxa"/>
          </w:tcPr>
          <w:p w14:paraId="597032D7"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 xml:space="preserve">KP_02680   </w:t>
            </w:r>
          </w:p>
        </w:tc>
        <w:tc>
          <w:tcPr>
            <w:tcW w:w="2268" w:type="dxa"/>
          </w:tcPr>
          <w:p w14:paraId="405B34FA"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p>
        </w:tc>
        <w:tc>
          <w:tcPr>
            <w:tcW w:w="3544" w:type="dxa"/>
          </w:tcPr>
          <w:p w14:paraId="060C309E"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p>
        </w:tc>
      </w:tr>
      <w:tr w:rsidR="003F4313" w:rsidRPr="006605A8" w14:paraId="1BC6C831" w14:textId="77777777" w:rsidTr="006C1742">
        <w:tc>
          <w:tcPr>
            <w:tcW w:w="857" w:type="dxa"/>
          </w:tcPr>
          <w:p w14:paraId="6C875478"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15</w:t>
            </w:r>
          </w:p>
        </w:tc>
        <w:tc>
          <w:tcPr>
            <w:tcW w:w="3255" w:type="dxa"/>
          </w:tcPr>
          <w:p w14:paraId="1EC05FF4"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YfgF_2/PdeA</w:t>
            </w:r>
          </w:p>
        </w:tc>
        <w:tc>
          <w:tcPr>
            <w:tcW w:w="2268" w:type="dxa"/>
          </w:tcPr>
          <w:p w14:paraId="552DDDE5"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KPK_1394</w:t>
            </w:r>
          </w:p>
        </w:tc>
        <w:tc>
          <w:tcPr>
            <w:tcW w:w="3544" w:type="dxa"/>
          </w:tcPr>
          <w:p w14:paraId="5BA67441"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KPN_02745</w:t>
            </w:r>
          </w:p>
        </w:tc>
      </w:tr>
      <w:tr w:rsidR="003F4313" w:rsidRPr="006605A8" w14:paraId="76C11D7D" w14:textId="77777777" w:rsidTr="006C1742">
        <w:tc>
          <w:tcPr>
            <w:tcW w:w="857" w:type="dxa"/>
          </w:tcPr>
          <w:p w14:paraId="33FACCD4"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16</w:t>
            </w:r>
          </w:p>
        </w:tc>
        <w:tc>
          <w:tcPr>
            <w:tcW w:w="3255" w:type="dxa"/>
          </w:tcPr>
          <w:p w14:paraId="3790B05E"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CsrD</w:t>
            </w:r>
          </w:p>
        </w:tc>
        <w:tc>
          <w:tcPr>
            <w:tcW w:w="2268" w:type="dxa"/>
          </w:tcPr>
          <w:p w14:paraId="44CAC756"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KPK_0458</w:t>
            </w:r>
          </w:p>
        </w:tc>
        <w:tc>
          <w:tcPr>
            <w:tcW w:w="3544" w:type="dxa"/>
          </w:tcPr>
          <w:p w14:paraId="324E0922"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KPN_03660</w:t>
            </w:r>
          </w:p>
        </w:tc>
      </w:tr>
      <w:tr w:rsidR="003F4313" w:rsidRPr="006605A8" w14:paraId="295AB4BD" w14:textId="77777777" w:rsidTr="006C1742">
        <w:tc>
          <w:tcPr>
            <w:tcW w:w="857" w:type="dxa"/>
          </w:tcPr>
          <w:p w14:paraId="699530D4"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17</w:t>
            </w:r>
          </w:p>
        </w:tc>
        <w:tc>
          <w:tcPr>
            <w:tcW w:w="3255" w:type="dxa"/>
          </w:tcPr>
          <w:p w14:paraId="1B7F2EED"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YjcC/PdeC</w:t>
            </w:r>
          </w:p>
        </w:tc>
        <w:tc>
          <w:tcPr>
            <w:tcW w:w="2268" w:type="dxa"/>
          </w:tcPr>
          <w:p w14:paraId="793801E0"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KPK_5257</w:t>
            </w:r>
          </w:p>
        </w:tc>
        <w:tc>
          <w:tcPr>
            <w:tcW w:w="3544" w:type="dxa"/>
          </w:tcPr>
          <w:p w14:paraId="74ACEF06"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KPN_04461</w:t>
            </w:r>
          </w:p>
        </w:tc>
      </w:tr>
      <w:tr w:rsidR="003F4313" w:rsidRPr="006605A8" w14:paraId="26F62FE7" w14:textId="77777777" w:rsidTr="006C1742">
        <w:tc>
          <w:tcPr>
            <w:tcW w:w="857" w:type="dxa"/>
          </w:tcPr>
          <w:p w14:paraId="17D47E5F"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18</w:t>
            </w:r>
          </w:p>
        </w:tc>
        <w:tc>
          <w:tcPr>
            <w:tcW w:w="3255" w:type="dxa"/>
          </w:tcPr>
          <w:p w14:paraId="4E00AF78"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AdrB_1/PdeN</w:t>
            </w:r>
          </w:p>
        </w:tc>
        <w:tc>
          <w:tcPr>
            <w:tcW w:w="2268" w:type="dxa"/>
          </w:tcPr>
          <w:p w14:paraId="0B5867D6"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KPK_1552</w:t>
            </w:r>
          </w:p>
        </w:tc>
        <w:tc>
          <w:tcPr>
            <w:tcW w:w="3544" w:type="dxa"/>
          </w:tcPr>
          <w:p w14:paraId="59943D08"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KPN_02609</w:t>
            </w:r>
          </w:p>
        </w:tc>
      </w:tr>
      <w:tr w:rsidR="003F4313" w:rsidRPr="006605A8" w14:paraId="367357DE" w14:textId="77777777" w:rsidTr="006C1742">
        <w:tc>
          <w:tcPr>
            <w:tcW w:w="857" w:type="dxa"/>
          </w:tcPr>
          <w:p w14:paraId="4D987C25"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19</w:t>
            </w:r>
          </w:p>
        </w:tc>
        <w:tc>
          <w:tcPr>
            <w:tcW w:w="3255" w:type="dxa"/>
          </w:tcPr>
          <w:p w14:paraId="6DDF7F5D"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AdrB_2/PdeD</w:t>
            </w:r>
          </w:p>
        </w:tc>
        <w:tc>
          <w:tcPr>
            <w:tcW w:w="2268" w:type="dxa"/>
          </w:tcPr>
          <w:p w14:paraId="32261084"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KPK_1962</w:t>
            </w:r>
          </w:p>
        </w:tc>
        <w:tc>
          <w:tcPr>
            <w:tcW w:w="3544" w:type="dxa"/>
          </w:tcPr>
          <w:p w14:paraId="795469FF"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KPN_02331</w:t>
            </w:r>
          </w:p>
        </w:tc>
      </w:tr>
      <w:tr w:rsidR="003F4313" w:rsidRPr="006605A8" w14:paraId="14442C1E" w14:textId="77777777" w:rsidTr="006C1742">
        <w:tc>
          <w:tcPr>
            <w:tcW w:w="857" w:type="dxa"/>
          </w:tcPr>
          <w:p w14:paraId="01FEBFC9"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20</w:t>
            </w:r>
          </w:p>
        </w:tc>
        <w:tc>
          <w:tcPr>
            <w:tcW w:w="3255" w:type="dxa"/>
          </w:tcPr>
          <w:p w14:paraId="25103738"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YahA/PdeL C-TERM ONLY</w:t>
            </w:r>
          </w:p>
        </w:tc>
        <w:tc>
          <w:tcPr>
            <w:tcW w:w="2268" w:type="dxa"/>
          </w:tcPr>
          <w:p w14:paraId="7A2337D5"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 xml:space="preserve">KPK_3533 </w:t>
            </w:r>
          </w:p>
        </w:tc>
        <w:tc>
          <w:tcPr>
            <w:tcW w:w="3544" w:type="dxa"/>
          </w:tcPr>
          <w:p w14:paraId="3421EB14"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 xml:space="preserve">KPN-01010 </w:t>
            </w:r>
          </w:p>
        </w:tc>
      </w:tr>
      <w:tr w:rsidR="003F4313" w:rsidRPr="006605A8" w14:paraId="7727E90B" w14:textId="77777777" w:rsidTr="006C1742">
        <w:tc>
          <w:tcPr>
            <w:tcW w:w="857" w:type="dxa"/>
          </w:tcPr>
          <w:p w14:paraId="165D4A2D"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21</w:t>
            </w:r>
          </w:p>
        </w:tc>
        <w:tc>
          <w:tcPr>
            <w:tcW w:w="3255" w:type="dxa"/>
          </w:tcPr>
          <w:p w14:paraId="13F35A92"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YlaB/PdeB</w:t>
            </w:r>
          </w:p>
        </w:tc>
        <w:tc>
          <w:tcPr>
            <w:tcW w:w="2268" w:type="dxa"/>
          </w:tcPr>
          <w:p w14:paraId="79E64BAF"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KPK_4255</w:t>
            </w:r>
          </w:p>
        </w:tc>
        <w:tc>
          <w:tcPr>
            <w:tcW w:w="3544" w:type="dxa"/>
          </w:tcPr>
          <w:p w14:paraId="12F25EB4"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KPN_00425</w:t>
            </w:r>
          </w:p>
        </w:tc>
      </w:tr>
      <w:tr w:rsidR="003F4313" w:rsidRPr="006605A8" w14:paraId="59D4F0FB" w14:textId="77777777" w:rsidTr="006C1742">
        <w:tc>
          <w:tcPr>
            <w:tcW w:w="857" w:type="dxa"/>
          </w:tcPr>
          <w:p w14:paraId="51243A0A"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22</w:t>
            </w:r>
          </w:p>
        </w:tc>
        <w:tc>
          <w:tcPr>
            <w:tcW w:w="3255" w:type="dxa"/>
          </w:tcPr>
          <w:p w14:paraId="75D372F6"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BluF_1</w:t>
            </w:r>
          </w:p>
        </w:tc>
        <w:tc>
          <w:tcPr>
            <w:tcW w:w="2268" w:type="dxa"/>
          </w:tcPr>
          <w:p w14:paraId="4BEE45B2"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KPK_2809</w:t>
            </w:r>
          </w:p>
        </w:tc>
        <w:tc>
          <w:tcPr>
            <w:tcW w:w="3544" w:type="dxa"/>
          </w:tcPr>
          <w:p w14:paraId="0EF4A119"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KPN_01598</w:t>
            </w:r>
          </w:p>
        </w:tc>
      </w:tr>
      <w:tr w:rsidR="003F4313" w:rsidRPr="006605A8" w14:paraId="6933B79D" w14:textId="77777777" w:rsidTr="006C1742">
        <w:tc>
          <w:tcPr>
            <w:tcW w:w="857" w:type="dxa"/>
          </w:tcPr>
          <w:p w14:paraId="592DB02A"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23</w:t>
            </w:r>
          </w:p>
        </w:tc>
        <w:tc>
          <w:tcPr>
            <w:tcW w:w="3255" w:type="dxa"/>
          </w:tcPr>
          <w:p w14:paraId="48CC1313"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BluF_2</w:t>
            </w:r>
          </w:p>
        </w:tc>
        <w:tc>
          <w:tcPr>
            <w:tcW w:w="2268" w:type="dxa"/>
          </w:tcPr>
          <w:p w14:paraId="5804953F"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KPK_3794</w:t>
            </w:r>
          </w:p>
        </w:tc>
        <w:tc>
          <w:tcPr>
            <w:tcW w:w="3544" w:type="dxa"/>
          </w:tcPr>
          <w:p w14:paraId="42DE6774"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KPN_00782</w:t>
            </w:r>
          </w:p>
        </w:tc>
      </w:tr>
      <w:tr w:rsidR="003F4313" w:rsidRPr="006605A8" w14:paraId="35210D25" w14:textId="77777777" w:rsidTr="006C1742">
        <w:tc>
          <w:tcPr>
            <w:tcW w:w="857" w:type="dxa"/>
          </w:tcPr>
          <w:p w14:paraId="0017E026"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24</w:t>
            </w:r>
          </w:p>
        </w:tc>
        <w:tc>
          <w:tcPr>
            <w:tcW w:w="3255" w:type="dxa"/>
          </w:tcPr>
          <w:p w14:paraId="2EFECAAD"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YfgF_1/PdeF</w:t>
            </w:r>
          </w:p>
        </w:tc>
        <w:tc>
          <w:tcPr>
            <w:tcW w:w="2268" w:type="dxa"/>
          </w:tcPr>
          <w:p w14:paraId="7FB22384"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KPK_1302</w:t>
            </w:r>
          </w:p>
        </w:tc>
        <w:tc>
          <w:tcPr>
            <w:tcW w:w="3544" w:type="dxa"/>
          </w:tcPr>
          <w:p w14:paraId="7009702B"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KPN_02828</w:t>
            </w:r>
          </w:p>
        </w:tc>
      </w:tr>
      <w:tr w:rsidR="003F4313" w:rsidRPr="006605A8" w14:paraId="6AACCE67" w14:textId="77777777" w:rsidTr="006C1742">
        <w:tc>
          <w:tcPr>
            <w:tcW w:w="857" w:type="dxa"/>
          </w:tcPr>
          <w:p w14:paraId="50021118"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25</w:t>
            </w:r>
          </w:p>
        </w:tc>
        <w:tc>
          <w:tcPr>
            <w:tcW w:w="3255" w:type="dxa"/>
          </w:tcPr>
          <w:p w14:paraId="7A569896"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YhjH_1/PdeH_1</w:t>
            </w:r>
          </w:p>
        </w:tc>
        <w:tc>
          <w:tcPr>
            <w:tcW w:w="2268" w:type="dxa"/>
          </w:tcPr>
          <w:p w14:paraId="6728AEA5"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KPK_0837</w:t>
            </w:r>
          </w:p>
        </w:tc>
        <w:tc>
          <w:tcPr>
            <w:tcW w:w="3544" w:type="dxa"/>
          </w:tcPr>
          <w:p w14:paraId="1EC0EF66"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KPN_03274</w:t>
            </w:r>
          </w:p>
        </w:tc>
      </w:tr>
      <w:tr w:rsidR="003F4313" w:rsidRPr="006605A8" w14:paraId="63A4829C" w14:textId="77777777" w:rsidTr="006C1742">
        <w:tc>
          <w:tcPr>
            <w:tcW w:w="857" w:type="dxa"/>
          </w:tcPr>
          <w:p w14:paraId="02774806"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p>
        </w:tc>
        <w:tc>
          <w:tcPr>
            <w:tcW w:w="3255" w:type="dxa"/>
          </w:tcPr>
          <w:p w14:paraId="3512B24C"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Cph2_1</w:t>
            </w:r>
          </w:p>
        </w:tc>
        <w:tc>
          <w:tcPr>
            <w:tcW w:w="2268" w:type="dxa"/>
          </w:tcPr>
          <w:p w14:paraId="294ED638"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KPK_0227</w:t>
            </w:r>
          </w:p>
        </w:tc>
        <w:tc>
          <w:tcPr>
            <w:tcW w:w="3544" w:type="dxa"/>
          </w:tcPr>
          <w:p w14:paraId="507CED32"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KPN_03879</w:t>
            </w:r>
          </w:p>
        </w:tc>
      </w:tr>
      <w:tr w:rsidR="003F4313" w:rsidRPr="006605A8" w14:paraId="6522BA18" w14:textId="77777777" w:rsidTr="006C1742">
        <w:tc>
          <w:tcPr>
            <w:tcW w:w="857" w:type="dxa"/>
          </w:tcPr>
          <w:p w14:paraId="393386A5"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27</w:t>
            </w:r>
          </w:p>
        </w:tc>
        <w:tc>
          <w:tcPr>
            <w:tcW w:w="3255" w:type="dxa"/>
          </w:tcPr>
          <w:p w14:paraId="08C137F8"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YhjH_2</w:t>
            </w:r>
          </w:p>
        </w:tc>
        <w:tc>
          <w:tcPr>
            <w:tcW w:w="2268" w:type="dxa"/>
          </w:tcPr>
          <w:p w14:paraId="778CD844"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KPK_3327</w:t>
            </w:r>
          </w:p>
        </w:tc>
        <w:tc>
          <w:tcPr>
            <w:tcW w:w="3544" w:type="dxa"/>
          </w:tcPr>
          <w:p w14:paraId="7151AB3A"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KPN_01159</w:t>
            </w:r>
          </w:p>
        </w:tc>
      </w:tr>
      <w:tr w:rsidR="003F4313" w:rsidRPr="006605A8" w14:paraId="37A9900B" w14:textId="77777777" w:rsidTr="006C1742">
        <w:tc>
          <w:tcPr>
            <w:tcW w:w="857" w:type="dxa"/>
          </w:tcPr>
          <w:p w14:paraId="004A0576"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28</w:t>
            </w:r>
          </w:p>
        </w:tc>
        <w:tc>
          <w:tcPr>
            <w:tcW w:w="3255" w:type="dxa"/>
          </w:tcPr>
          <w:p w14:paraId="32C03212"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Cph2_2</w:t>
            </w:r>
          </w:p>
        </w:tc>
        <w:tc>
          <w:tcPr>
            <w:tcW w:w="2268" w:type="dxa"/>
          </w:tcPr>
          <w:p w14:paraId="124DAAD8"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KPK_3663</w:t>
            </w:r>
          </w:p>
        </w:tc>
        <w:tc>
          <w:tcPr>
            <w:tcW w:w="3544" w:type="dxa"/>
          </w:tcPr>
          <w:p w14:paraId="489FDB36"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KPN_00899</w:t>
            </w:r>
          </w:p>
        </w:tc>
      </w:tr>
      <w:tr w:rsidR="003F4313" w:rsidRPr="006605A8" w14:paraId="258093C1" w14:textId="77777777" w:rsidTr="006C1742">
        <w:tc>
          <w:tcPr>
            <w:tcW w:w="857" w:type="dxa"/>
          </w:tcPr>
          <w:p w14:paraId="7F07BF46"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p>
        </w:tc>
        <w:tc>
          <w:tcPr>
            <w:tcW w:w="3255" w:type="dxa"/>
          </w:tcPr>
          <w:p w14:paraId="6741D2FE"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p>
        </w:tc>
        <w:tc>
          <w:tcPr>
            <w:tcW w:w="2268" w:type="dxa"/>
          </w:tcPr>
          <w:p w14:paraId="63485022"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KPK_3356</w:t>
            </w:r>
          </w:p>
        </w:tc>
        <w:tc>
          <w:tcPr>
            <w:tcW w:w="3544" w:type="dxa"/>
          </w:tcPr>
          <w:p w14:paraId="68371DD6"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p>
        </w:tc>
      </w:tr>
      <w:tr w:rsidR="003F4313" w:rsidRPr="006605A8" w14:paraId="23580807" w14:textId="77777777" w:rsidTr="00E556C5">
        <w:tc>
          <w:tcPr>
            <w:tcW w:w="857" w:type="dxa"/>
          </w:tcPr>
          <w:p w14:paraId="50B11400"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p>
        </w:tc>
        <w:tc>
          <w:tcPr>
            <w:tcW w:w="3255" w:type="dxa"/>
          </w:tcPr>
          <w:p w14:paraId="34592961"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p>
        </w:tc>
        <w:tc>
          <w:tcPr>
            <w:tcW w:w="2268" w:type="dxa"/>
          </w:tcPr>
          <w:p w14:paraId="5B953EDC"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KPK_3558</w:t>
            </w:r>
          </w:p>
        </w:tc>
        <w:tc>
          <w:tcPr>
            <w:tcW w:w="3544" w:type="dxa"/>
          </w:tcPr>
          <w:p w14:paraId="079968D9" w14:textId="77777777" w:rsidR="003F4313" w:rsidRPr="006605A8" w:rsidRDefault="003F4313" w:rsidP="00285FAA">
            <w:pPr>
              <w:spacing w:line="360" w:lineRule="auto"/>
              <w:jc w:val="center"/>
              <w:rPr>
                <w:rFonts w:asciiTheme="majorBidi" w:hAnsiTheme="majorBidi" w:cstheme="majorBidi"/>
                <w:color w:val="222222"/>
                <w:shd w:val="clear" w:color="auto" w:fill="FFFFFF"/>
              </w:rPr>
            </w:pPr>
          </w:p>
        </w:tc>
      </w:tr>
      <w:tr w:rsidR="003F4313" w:rsidRPr="006605A8" w14:paraId="20FF75F6" w14:textId="77777777" w:rsidTr="00E556C5">
        <w:tc>
          <w:tcPr>
            <w:tcW w:w="857" w:type="dxa"/>
            <w:tcBorders>
              <w:bottom w:val="single" w:sz="4" w:space="0" w:color="auto"/>
            </w:tcBorders>
          </w:tcPr>
          <w:p w14:paraId="2A7D4912" w14:textId="0DE5F60F" w:rsidR="003F4313" w:rsidRPr="006605A8" w:rsidRDefault="003F4313" w:rsidP="003F4313">
            <w:pPr>
              <w:spacing w:line="360" w:lineRule="auto"/>
              <w:jc w:val="center"/>
              <w:rPr>
                <w:rFonts w:asciiTheme="majorBidi" w:hAnsiTheme="majorBidi" w:cstheme="majorBidi"/>
                <w:color w:val="222222"/>
                <w:shd w:val="clear" w:color="auto" w:fill="FFFFFF"/>
              </w:rPr>
            </w:pPr>
            <w:r>
              <w:rPr>
                <w:rFonts w:asciiTheme="majorBidi" w:hAnsiTheme="majorBidi" w:cstheme="majorBidi"/>
                <w:color w:val="222222"/>
                <w:shd w:val="clear" w:color="auto" w:fill="FFFFFF"/>
              </w:rPr>
              <w:t>29</w:t>
            </w:r>
          </w:p>
        </w:tc>
        <w:tc>
          <w:tcPr>
            <w:tcW w:w="3255" w:type="dxa"/>
            <w:tcBorders>
              <w:bottom w:val="single" w:sz="4" w:space="0" w:color="auto"/>
            </w:tcBorders>
          </w:tcPr>
          <w:p w14:paraId="2368F80E" w14:textId="061BD181" w:rsidR="003F4313" w:rsidRPr="006605A8" w:rsidRDefault="003F4313" w:rsidP="003F4313">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YhjH_3/PdeH</w:t>
            </w:r>
          </w:p>
        </w:tc>
        <w:tc>
          <w:tcPr>
            <w:tcW w:w="2268" w:type="dxa"/>
            <w:tcBorders>
              <w:bottom w:val="single" w:sz="4" w:space="0" w:color="auto"/>
            </w:tcBorders>
          </w:tcPr>
          <w:p w14:paraId="0D00F3A0" w14:textId="77777777" w:rsidR="003F4313" w:rsidRPr="006605A8" w:rsidRDefault="003F4313" w:rsidP="003F4313">
            <w:pPr>
              <w:spacing w:line="360" w:lineRule="auto"/>
              <w:jc w:val="center"/>
              <w:rPr>
                <w:rFonts w:asciiTheme="majorBidi" w:hAnsiTheme="majorBidi" w:cstheme="majorBidi"/>
                <w:color w:val="222222"/>
                <w:shd w:val="clear" w:color="auto" w:fill="FFFFFF"/>
              </w:rPr>
            </w:pPr>
          </w:p>
        </w:tc>
        <w:tc>
          <w:tcPr>
            <w:tcW w:w="3544" w:type="dxa"/>
            <w:tcBorders>
              <w:bottom w:val="single" w:sz="4" w:space="0" w:color="auto"/>
            </w:tcBorders>
          </w:tcPr>
          <w:p w14:paraId="788EFFFD" w14:textId="7440F629" w:rsidR="003F4313" w:rsidRPr="006605A8" w:rsidRDefault="003F4313" w:rsidP="003F4313">
            <w:pPr>
              <w:spacing w:line="360" w:lineRule="auto"/>
              <w:jc w:val="center"/>
              <w:rPr>
                <w:rFonts w:asciiTheme="majorBidi" w:hAnsiTheme="majorBidi" w:cstheme="majorBidi"/>
                <w:color w:val="222222"/>
                <w:shd w:val="clear" w:color="auto" w:fill="FFFFFF"/>
              </w:rPr>
            </w:pPr>
            <w:r w:rsidRPr="006605A8">
              <w:rPr>
                <w:rFonts w:asciiTheme="majorBidi" w:hAnsiTheme="majorBidi" w:cstheme="majorBidi"/>
                <w:color w:val="222222"/>
                <w:shd w:val="clear" w:color="auto" w:fill="FFFFFF"/>
              </w:rPr>
              <w:t>KPN_03274</w:t>
            </w:r>
          </w:p>
        </w:tc>
      </w:tr>
    </w:tbl>
    <w:p w14:paraId="4A9F8432" w14:textId="0F6DDE9D" w:rsidR="004667D3" w:rsidRDefault="004667D3" w:rsidP="006605A8">
      <w:pPr>
        <w:spacing w:line="360" w:lineRule="auto"/>
        <w:jc w:val="both"/>
        <w:rPr>
          <w:rFonts w:asciiTheme="majorBidi" w:hAnsiTheme="majorBidi"/>
          <w:b/>
          <w:bCs/>
          <w:sz w:val="32"/>
          <w:szCs w:val="32"/>
        </w:rPr>
      </w:pPr>
    </w:p>
    <w:p w14:paraId="0501F618" w14:textId="77777777" w:rsidR="00CE6E7A" w:rsidRDefault="00CE6E7A" w:rsidP="006605A8">
      <w:pPr>
        <w:spacing w:line="360" w:lineRule="auto"/>
        <w:jc w:val="both"/>
        <w:rPr>
          <w:rFonts w:asciiTheme="majorBidi" w:hAnsiTheme="majorBidi"/>
          <w:b/>
          <w:bCs/>
          <w:sz w:val="32"/>
          <w:szCs w:val="32"/>
        </w:rPr>
      </w:pPr>
    </w:p>
    <w:p w14:paraId="649F5F08" w14:textId="2899D814" w:rsidR="006605A8" w:rsidRPr="006605A8" w:rsidRDefault="006605A8" w:rsidP="007F2B22">
      <w:pPr>
        <w:pStyle w:val="Heading2"/>
      </w:pPr>
      <w:bookmarkStart w:id="106" w:name="_Toc4505936"/>
      <w:r>
        <w:t xml:space="preserve">5.4 Identification of </w:t>
      </w:r>
      <w:r w:rsidRPr="00510AC5">
        <w:t>domains in GGDEF and EAL containing proteins</w:t>
      </w:r>
      <w:r>
        <w:t xml:space="preserve"> </w:t>
      </w:r>
      <w:r w:rsidRPr="002E2270">
        <w:t xml:space="preserve">of </w:t>
      </w:r>
      <w:r w:rsidRPr="002E2270">
        <w:rPr>
          <w:i/>
          <w:iCs/>
        </w:rPr>
        <w:t>K. pneumoniae</w:t>
      </w:r>
      <w:r w:rsidRPr="002E2270">
        <w:t xml:space="preserve"> MBB</w:t>
      </w:r>
      <w:r w:rsidR="00FA0C46">
        <w:t>9</w:t>
      </w:r>
      <w:bookmarkEnd w:id="106"/>
    </w:p>
    <w:p w14:paraId="6A9C277C" w14:textId="10406CD3" w:rsidR="00F05549" w:rsidRPr="006605A8" w:rsidRDefault="006605A8" w:rsidP="00F05549">
      <w:pPr>
        <w:spacing w:line="360" w:lineRule="auto"/>
        <w:jc w:val="both"/>
      </w:pPr>
      <w:r>
        <w:rPr>
          <w:rFonts w:asciiTheme="majorBidi" w:hAnsiTheme="majorBidi" w:cstheme="majorBidi"/>
        </w:rPr>
        <w:t xml:space="preserve">     </w:t>
      </w:r>
      <w:r w:rsidR="00F05549" w:rsidRPr="006605A8">
        <w:t xml:space="preserve">To further characterise </w:t>
      </w:r>
      <w:r w:rsidR="00F05549">
        <w:t xml:space="preserve">the GGDEF and EAL domain </w:t>
      </w:r>
      <w:r w:rsidR="00F05549" w:rsidRPr="006605A8">
        <w:t>proteins</w:t>
      </w:r>
      <w:r w:rsidR="00F05549">
        <w:t xml:space="preserve"> of </w:t>
      </w:r>
      <w:r w:rsidR="00F05549" w:rsidRPr="00AF21B2">
        <w:rPr>
          <w:i/>
        </w:rPr>
        <w:t>K. pneumoniae</w:t>
      </w:r>
      <w:r w:rsidR="00F05549">
        <w:t xml:space="preserve"> MBB</w:t>
      </w:r>
      <w:r w:rsidR="00FA0C46">
        <w:t>9</w:t>
      </w:r>
      <w:r w:rsidR="00F05549" w:rsidRPr="006605A8">
        <w:t xml:space="preserve">, signal peptides, conserved and sensor domains were identified. As shown in Table 5.5, most of the </w:t>
      </w:r>
      <w:r w:rsidR="00F05549" w:rsidRPr="006605A8">
        <w:rPr>
          <w:rFonts w:eastAsia="Calibri"/>
          <w:bCs/>
          <w:i/>
        </w:rPr>
        <w:t>K.</w:t>
      </w:r>
      <w:r w:rsidR="00F05549" w:rsidRPr="006605A8">
        <w:rPr>
          <w:rFonts w:eastAsia="Calibri"/>
          <w:bCs/>
          <w:iCs/>
        </w:rPr>
        <w:t xml:space="preserve"> </w:t>
      </w:r>
      <w:r w:rsidR="00F05549" w:rsidRPr="006605A8">
        <w:rPr>
          <w:rFonts w:eastAsia="Calibri"/>
          <w:bCs/>
          <w:i/>
        </w:rPr>
        <w:t>pneumoniae</w:t>
      </w:r>
      <w:r w:rsidR="00F05549" w:rsidRPr="006605A8">
        <w:rPr>
          <w:rFonts w:eastAsia="Calibri"/>
          <w:bCs/>
          <w:iCs/>
        </w:rPr>
        <w:t xml:space="preserve"> MBB</w:t>
      </w:r>
      <w:r w:rsidR="00FA0C46">
        <w:rPr>
          <w:rFonts w:eastAsia="Calibri"/>
          <w:bCs/>
          <w:iCs/>
        </w:rPr>
        <w:t>9</w:t>
      </w:r>
      <w:r w:rsidR="00F05549" w:rsidRPr="006605A8">
        <w:rPr>
          <w:rFonts w:eastAsia="Calibri"/>
          <w:bCs/>
          <w:iCs/>
        </w:rPr>
        <w:t xml:space="preserve"> </w:t>
      </w:r>
      <w:r w:rsidR="00F05549" w:rsidRPr="006605A8">
        <w:t xml:space="preserve">GGDEF proteins were linked to a sensory domain, presumably to modulate DGC activity in response to an environmental or metabolic signal and four of EAL domain proteins were linked to sensor domains. </w:t>
      </w:r>
      <w:r w:rsidR="00F05549" w:rsidRPr="006605A8">
        <w:rPr>
          <w:rFonts w:eastAsia="Calibri"/>
          <w:bCs/>
          <w:i/>
        </w:rPr>
        <w:t>Klebsiella</w:t>
      </w:r>
      <w:r w:rsidR="00F05549" w:rsidRPr="006605A8">
        <w:rPr>
          <w:rFonts w:eastAsia="Calibri"/>
          <w:bCs/>
          <w:iCs/>
        </w:rPr>
        <w:t xml:space="preserve"> </w:t>
      </w:r>
      <w:r w:rsidR="00F05549" w:rsidRPr="006605A8">
        <w:rPr>
          <w:rFonts w:eastAsia="Calibri"/>
          <w:bCs/>
          <w:i/>
        </w:rPr>
        <w:t>pneumoniae</w:t>
      </w:r>
      <w:r w:rsidR="00F05549" w:rsidRPr="006605A8">
        <w:rPr>
          <w:rFonts w:eastAsia="Calibri"/>
          <w:bCs/>
          <w:iCs/>
        </w:rPr>
        <w:t xml:space="preserve"> MBB</w:t>
      </w:r>
      <w:r w:rsidR="00FA0C46">
        <w:rPr>
          <w:rFonts w:eastAsia="Calibri"/>
          <w:bCs/>
          <w:iCs/>
        </w:rPr>
        <w:t>9</w:t>
      </w:r>
      <w:r w:rsidR="00F05549" w:rsidRPr="006605A8">
        <w:rPr>
          <w:rFonts w:eastAsia="Calibri"/>
          <w:bCs/>
          <w:iCs/>
        </w:rPr>
        <w:t xml:space="preserve"> </w:t>
      </w:r>
      <w:r w:rsidR="00F05549" w:rsidRPr="006605A8">
        <w:t xml:space="preserve">GGDEF and EAL domain structures are shown in </w:t>
      </w:r>
      <w:r w:rsidR="00F05549">
        <w:t xml:space="preserve">Table </w:t>
      </w:r>
      <w:r w:rsidR="00F05549" w:rsidRPr="006605A8">
        <w:t>5.</w:t>
      </w:r>
      <w:r w:rsidR="00F05549">
        <w:t>6</w:t>
      </w:r>
      <w:r w:rsidR="00F05549" w:rsidRPr="006605A8">
        <w:t>.</w:t>
      </w:r>
    </w:p>
    <w:p w14:paraId="37351320" w14:textId="17F460F8" w:rsidR="006605A8" w:rsidRDefault="006605A8" w:rsidP="006605A8">
      <w:pPr>
        <w:spacing w:line="360" w:lineRule="auto"/>
        <w:jc w:val="both"/>
        <w:rPr>
          <w:rFonts w:asciiTheme="majorBidi" w:hAnsiTheme="majorBidi" w:cstheme="majorBidi"/>
        </w:rPr>
      </w:pPr>
    </w:p>
    <w:p w14:paraId="1538CF55" w14:textId="77777777" w:rsidR="00CA5441" w:rsidRDefault="00CA5441" w:rsidP="006605A8">
      <w:pPr>
        <w:spacing w:line="360" w:lineRule="auto"/>
        <w:jc w:val="both"/>
        <w:rPr>
          <w:rFonts w:asciiTheme="majorBidi" w:hAnsiTheme="majorBidi" w:cstheme="majorBidi"/>
        </w:rPr>
      </w:pPr>
    </w:p>
    <w:p w14:paraId="0A2B723E" w14:textId="751B547C" w:rsidR="0022751E" w:rsidRDefault="006605A8" w:rsidP="004667D3">
      <w:pPr>
        <w:spacing w:line="360" w:lineRule="auto"/>
        <w:jc w:val="both"/>
        <w:rPr>
          <w:rStyle w:val="Strong"/>
          <w:rFonts w:eastAsiaTheme="majorEastAsia"/>
          <w:color w:val="000000"/>
        </w:rPr>
      </w:pPr>
      <w:r w:rsidRPr="006605A8">
        <w:rPr>
          <w:rFonts w:eastAsia="Calibri"/>
          <w:b/>
          <w:bCs/>
        </w:rPr>
        <w:t xml:space="preserve">Table 5.5:  </w:t>
      </w:r>
      <w:r w:rsidRPr="006605A8">
        <w:rPr>
          <w:rStyle w:val="Strong"/>
          <w:rFonts w:eastAsiaTheme="majorEastAsia"/>
          <w:color w:val="000000"/>
        </w:rPr>
        <w:t xml:space="preserve">List of domains identified in GGDEF and EAL containing proteins of the genome of </w:t>
      </w:r>
      <w:r w:rsidRPr="006605A8">
        <w:rPr>
          <w:rStyle w:val="Emphasis"/>
          <w:b/>
          <w:bCs/>
          <w:color w:val="000000"/>
        </w:rPr>
        <w:t>K. pneumoniae</w:t>
      </w:r>
      <w:r w:rsidRPr="006605A8">
        <w:rPr>
          <w:rStyle w:val="Strong"/>
          <w:rFonts w:eastAsiaTheme="majorEastAsia"/>
          <w:color w:val="000000"/>
        </w:rPr>
        <w:t xml:space="preserve"> MBB</w:t>
      </w:r>
      <w:r w:rsidR="00FA0C46">
        <w:rPr>
          <w:rStyle w:val="Strong"/>
          <w:rFonts w:eastAsiaTheme="majorEastAsia"/>
          <w:color w:val="000000"/>
        </w:rPr>
        <w:t>9</w:t>
      </w:r>
      <w:r w:rsidRPr="006605A8">
        <w:rPr>
          <w:rStyle w:val="Strong"/>
          <w:rFonts w:eastAsiaTheme="majorEastAsia"/>
          <w:color w:val="000000"/>
        </w:rPr>
        <w:t>.</w:t>
      </w:r>
    </w:p>
    <w:p w14:paraId="4A1B4BE8" w14:textId="0213C67A" w:rsidR="001C32B9" w:rsidRDefault="001C32B9" w:rsidP="001C32B9">
      <w:pPr>
        <w:pStyle w:val="Caption"/>
        <w:keepNext/>
      </w:pPr>
    </w:p>
    <w:tbl>
      <w:tblPr>
        <w:tblW w:w="0" w:type="auto"/>
        <w:jc w:val="center"/>
        <w:tblLook w:val="04A0" w:firstRow="1" w:lastRow="0" w:firstColumn="1" w:lastColumn="0" w:noHBand="0" w:noVBand="1"/>
      </w:tblPr>
      <w:tblGrid>
        <w:gridCol w:w="2694"/>
        <w:gridCol w:w="1822"/>
        <w:gridCol w:w="2255"/>
        <w:gridCol w:w="2239"/>
      </w:tblGrid>
      <w:tr w:rsidR="006605A8" w:rsidRPr="006605A8" w14:paraId="13A8B9CF" w14:textId="77777777" w:rsidTr="00F115CD">
        <w:trPr>
          <w:jc w:val="center"/>
        </w:trPr>
        <w:tc>
          <w:tcPr>
            <w:tcW w:w="2694" w:type="dxa"/>
            <w:tcBorders>
              <w:top w:val="single" w:sz="4" w:space="0" w:color="auto"/>
              <w:bottom w:val="single" w:sz="4" w:space="0" w:color="auto"/>
            </w:tcBorders>
          </w:tcPr>
          <w:p w14:paraId="543DEB93" w14:textId="77777777" w:rsidR="006605A8" w:rsidRPr="006605A8" w:rsidRDefault="006605A8" w:rsidP="001424DA">
            <w:pPr>
              <w:spacing w:line="360" w:lineRule="auto"/>
            </w:pPr>
          </w:p>
        </w:tc>
        <w:tc>
          <w:tcPr>
            <w:tcW w:w="1822" w:type="dxa"/>
            <w:tcBorders>
              <w:top w:val="single" w:sz="4" w:space="0" w:color="auto"/>
              <w:bottom w:val="single" w:sz="4" w:space="0" w:color="auto"/>
            </w:tcBorders>
          </w:tcPr>
          <w:p w14:paraId="66834AF4" w14:textId="77777777" w:rsidR="006605A8" w:rsidRPr="006605A8" w:rsidRDefault="006605A8" w:rsidP="001424DA">
            <w:pPr>
              <w:spacing w:line="360" w:lineRule="auto"/>
              <w:jc w:val="center"/>
              <w:rPr>
                <w:b/>
                <w:bCs/>
              </w:rPr>
            </w:pPr>
            <w:r w:rsidRPr="006605A8">
              <w:rPr>
                <w:b/>
                <w:bCs/>
              </w:rPr>
              <w:t>GGDEF</w:t>
            </w:r>
          </w:p>
        </w:tc>
        <w:tc>
          <w:tcPr>
            <w:tcW w:w="2255" w:type="dxa"/>
            <w:tcBorders>
              <w:top w:val="single" w:sz="4" w:space="0" w:color="auto"/>
              <w:bottom w:val="single" w:sz="4" w:space="0" w:color="auto"/>
            </w:tcBorders>
          </w:tcPr>
          <w:p w14:paraId="55DF69B3" w14:textId="77777777" w:rsidR="006605A8" w:rsidRPr="006605A8" w:rsidRDefault="006605A8" w:rsidP="001424DA">
            <w:pPr>
              <w:spacing w:line="360" w:lineRule="auto"/>
              <w:jc w:val="center"/>
              <w:rPr>
                <w:b/>
                <w:bCs/>
              </w:rPr>
            </w:pPr>
            <w:r w:rsidRPr="006605A8">
              <w:rPr>
                <w:b/>
                <w:bCs/>
              </w:rPr>
              <w:t>GGDEF-EAL</w:t>
            </w:r>
          </w:p>
        </w:tc>
        <w:tc>
          <w:tcPr>
            <w:tcW w:w="2239" w:type="dxa"/>
            <w:tcBorders>
              <w:top w:val="single" w:sz="4" w:space="0" w:color="auto"/>
              <w:bottom w:val="single" w:sz="4" w:space="0" w:color="auto"/>
            </w:tcBorders>
          </w:tcPr>
          <w:p w14:paraId="76E6E9EA" w14:textId="77777777" w:rsidR="006605A8" w:rsidRPr="006605A8" w:rsidRDefault="006605A8" w:rsidP="001424DA">
            <w:pPr>
              <w:spacing w:line="360" w:lineRule="auto"/>
              <w:jc w:val="center"/>
              <w:rPr>
                <w:b/>
                <w:bCs/>
              </w:rPr>
            </w:pPr>
            <w:r w:rsidRPr="006605A8">
              <w:rPr>
                <w:b/>
                <w:bCs/>
              </w:rPr>
              <w:t>EAL</w:t>
            </w:r>
          </w:p>
        </w:tc>
      </w:tr>
      <w:tr w:rsidR="006605A8" w:rsidRPr="006605A8" w14:paraId="1EDDBB57" w14:textId="77777777" w:rsidTr="00F115CD">
        <w:trPr>
          <w:jc w:val="center"/>
        </w:trPr>
        <w:tc>
          <w:tcPr>
            <w:tcW w:w="2694" w:type="dxa"/>
            <w:tcBorders>
              <w:top w:val="single" w:sz="4" w:space="0" w:color="auto"/>
            </w:tcBorders>
          </w:tcPr>
          <w:p w14:paraId="4AED0128" w14:textId="77777777" w:rsidR="006605A8" w:rsidRPr="006605A8" w:rsidRDefault="006605A8" w:rsidP="001424DA">
            <w:pPr>
              <w:spacing w:line="360" w:lineRule="auto"/>
            </w:pPr>
            <w:r w:rsidRPr="006605A8">
              <w:t>BLUF domain</w:t>
            </w:r>
          </w:p>
        </w:tc>
        <w:tc>
          <w:tcPr>
            <w:tcW w:w="1822" w:type="dxa"/>
            <w:tcBorders>
              <w:top w:val="single" w:sz="4" w:space="0" w:color="auto"/>
            </w:tcBorders>
          </w:tcPr>
          <w:p w14:paraId="015235E6" w14:textId="77777777" w:rsidR="006605A8" w:rsidRPr="006605A8" w:rsidRDefault="006605A8" w:rsidP="001424DA">
            <w:pPr>
              <w:spacing w:line="360" w:lineRule="auto"/>
            </w:pPr>
          </w:p>
        </w:tc>
        <w:tc>
          <w:tcPr>
            <w:tcW w:w="2255" w:type="dxa"/>
            <w:tcBorders>
              <w:top w:val="single" w:sz="4" w:space="0" w:color="auto"/>
            </w:tcBorders>
          </w:tcPr>
          <w:p w14:paraId="49EA6E47" w14:textId="77777777" w:rsidR="006605A8" w:rsidRPr="006605A8" w:rsidRDefault="006605A8" w:rsidP="001424DA">
            <w:pPr>
              <w:spacing w:line="360" w:lineRule="auto"/>
            </w:pPr>
          </w:p>
        </w:tc>
        <w:tc>
          <w:tcPr>
            <w:tcW w:w="2239" w:type="dxa"/>
            <w:tcBorders>
              <w:top w:val="single" w:sz="4" w:space="0" w:color="auto"/>
            </w:tcBorders>
          </w:tcPr>
          <w:p w14:paraId="41957CB3" w14:textId="77777777" w:rsidR="006605A8" w:rsidRPr="006605A8" w:rsidRDefault="006605A8" w:rsidP="001424DA">
            <w:pPr>
              <w:spacing w:line="360" w:lineRule="auto"/>
              <w:jc w:val="center"/>
            </w:pPr>
            <w:r w:rsidRPr="006605A8">
              <w:t>2</w:t>
            </w:r>
          </w:p>
        </w:tc>
      </w:tr>
      <w:tr w:rsidR="006605A8" w:rsidRPr="006605A8" w14:paraId="1E75C271" w14:textId="77777777" w:rsidTr="00F115CD">
        <w:trPr>
          <w:jc w:val="center"/>
        </w:trPr>
        <w:tc>
          <w:tcPr>
            <w:tcW w:w="2694" w:type="dxa"/>
          </w:tcPr>
          <w:p w14:paraId="3B68CA0E" w14:textId="77777777" w:rsidR="006605A8" w:rsidRPr="006605A8" w:rsidRDefault="006605A8" w:rsidP="001424DA">
            <w:pPr>
              <w:spacing w:line="360" w:lineRule="auto"/>
            </w:pPr>
            <w:r w:rsidRPr="006605A8">
              <w:t>CACHE domain</w:t>
            </w:r>
          </w:p>
        </w:tc>
        <w:tc>
          <w:tcPr>
            <w:tcW w:w="1822" w:type="dxa"/>
          </w:tcPr>
          <w:p w14:paraId="3E1C3F92" w14:textId="77777777" w:rsidR="006605A8" w:rsidRPr="006605A8" w:rsidRDefault="006605A8" w:rsidP="001424DA">
            <w:pPr>
              <w:spacing w:line="360" w:lineRule="auto"/>
              <w:jc w:val="center"/>
            </w:pPr>
            <w:r w:rsidRPr="006605A8">
              <w:t>1</w:t>
            </w:r>
          </w:p>
        </w:tc>
        <w:tc>
          <w:tcPr>
            <w:tcW w:w="2255" w:type="dxa"/>
          </w:tcPr>
          <w:p w14:paraId="5CBF9EA0" w14:textId="77777777" w:rsidR="006605A8" w:rsidRPr="006605A8" w:rsidRDefault="006605A8" w:rsidP="001424DA">
            <w:pPr>
              <w:spacing w:line="360" w:lineRule="auto"/>
              <w:jc w:val="center"/>
            </w:pPr>
          </w:p>
        </w:tc>
        <w:tc>
          <w:tcPr>
            <w:tcW w:w="2239" w:type="dxa"/>
          </w:tcPr>
          <w:p w14:paraId="3E35511E" w14:textId="77777777" w:rsidR="006605A8" w:rsidRPr="006605A8" w:rsidRDefault="006605A8" w:rsidP="001424DA">
            <w:pPr>
              <w:spacing w:line="360" w:lineRule="auto"/>
              <w:jc w:val="center"/>
            </w:pPr>
          </w:p>
        </w:tc>
      </w:tr>
      <w:tr w:rsidR="006605A8" w:rsidRPr="006605A8" w14:paraId="7F7D5117" w14:textId="77777777" w:rsidTr="00F115CD">
        <w:trPr>
          <w:jc w:val="center"/>
        </w:trPr>
        <w:tc>
          <w:tcPr>
            <w:tcW w:w="2694" w:type="dxa"/>
          </w:tcPr>
          <w:p w14:paraId="26B13B06" w14:textId="77777777" w:rsidR="006605A8" w:rsidRPr="006605A8" w:rsidRDefault="006605A8" w:rsidP="001424DA">
            <w:pPr>
              <w:spacing w:line="360" w:lineRule="auto"/>
            </w:pPr>
            <w:r w:rsidRPr="006605A8">
              <w:t>CHASE domain</w:t>
            </w:r>
          </w:p>
        </w:tc>
        <w:tc>
          <w:tcPr>
            <w:tcW w:w="1822" w:type="dxa"/>
          </w:tcPr>
          <w:p w14:paraId="78322413" w14:textId="77777777" w:rsidR="006605A8" w:rsidRPr="006605A8" w:rsidRDefault="006605A8" w:rsidP="001424DA">
            <w:pPr>
              <w:spacing w:line="360" w:lineRule="auto"/>
              <w:jc w:val="center"/>
            </w:pPr>
            <w:r w:rsidRPr="006605A8">
              <w:t>2</w:t>
            </w:r>
          </w:p>
        </w:tc>
        <w:tc>
          <w:tcPr>
            <w:tcW w:w="2255" w:type="dxa"/>
          </w:tcPr>
          <w:p w14:paraId="369EF75F" w14:textId="77777777" w:rsidR="006605A8" w:rsidRPr="006605A8" w:rsidRDefault="006605A8" w:rsidP="001424DA">
            <w:pPr>
              <w:spacing w:line="360" w:lineRule="auto"/>
              <w:jc w:val="center"/>
            </w:pPr>
            <w:r w:rsidRPr="006605A8">
              <w:t>1</w:t>
            </w:r>
          </w:p>
        </w:tc>
        <w:tc>
          <w:tcPr>
            <w:tcW w:w="2239" w:type="dxa"/>
          </w:tcPr>
          <w:p w14:paraId="0B84C4C4" w14:textId="77777777" w:rsidR="006605A8" w:rsidRPr="006605A8" w:rsidRDefault="006605A8" w:rsidP="001424DA">
            <w:pPr>
              <w:spacing w:line="360" w:lineRule="auto"/>
              <w:jc w:val="center"/>
            </w:pPr>
          </w:p>
        </w:tc>
      </w:tr>
      <w:tr w:rsidR="006605A8" w:rsidRPr="006605A8" w14:paraId="6F54D049" w14:textId="77777777" w:rsidTr="00F115CD">
        <w:trPr>
          <w:jc w:val="center"/>
        </w:trPr>
        <w:tc>
          <w:tcPr>
            <w:tcW w:w="2694" w:type="dxa"/>
          </w:tcPr>
          <w:p w14:paraId="059CE0E9" w14:textId="77777777" w:rsidR="006605A8" w:rsidRPr="006605A8" w:rsidRDefault="006605A8" w:rsidP="001424DA">
            <w:pPr>
              <w:spacing w:line="360" w:lineRule="auto"/>
            </w:pPr>
            <w:r w:rsidRPr="006605A8">
              <w:t>CSS-motif domain</w:t>
            </w:r>
          </w:p>
        </w:tc>
        <w:tc>
          <w:tcPr>
            <w:tcW w:w="1822" w:type="dxa"/>
          </w:tcPr>
          <w:p w14:paraId="6E6D005E" w14:textId="77777777" w:rsidR="006605A8" w:rsidRPr="006605A8" w:rsidRDefault="006605A8" w:rsidP="001424DA">
            <w:pPr>
              <w:spacing w:line="360" w:lineRule="auto"/>
              <w:jc w:val="center"/>
            </w:pPr>
          </w:p>
        </w:tc>
        <w:tc>
          <w:tcPr>
            <w:tcW w:w="2255" w:type="dxa"/>
          </w:tcPr>
          <w:p w14:paraId="66B3F90D" w14:textId="77777777" w:rsidR="006605A8" w:rsidRPr="006605A8" w:rsidRDefault="006605A8" w:rsidP="001424DA">
            <w:pPr>
              <w:spacing w:line="360" w:lineRule="auto"/>
              <w:jc w:val="center"/>
            </w:pPr>
          </w:p>
        </w:tc>
        <w:tc>
          <w:tcPr>
            <w:tcW w:w="2239" w:type="dxa"/>
          </w:tcPr>
          <w:p w14:paraId="21665EF0" w14:textId="77777777" w:rsidR="006605A8" w:rsidRPr="006605A8" w:rsidRDefault="006605A8" w:rsidP="001424DA">
            <w:pPr>
              <w:spacing w:line="360" w:lineRule="auto"/>
              <w:jc w:val="center"/>
            </w:pPr>
            <w:r w:rsidRPr="006605A8">
              <w:t>4</w:t>
            </w:r>
          </w:p>
        </w:tc>
      </w:tr>
      <w:tr w:rsidR="006605A8" w:rsidRPr="006605A8" w14:paraId="4EF6FC0F" w14:textId="77777777" w:rsidTr="00F115CD">
        <w:trPr>
          <w:jc w:val="center"/>
        </w:trPr>
        <w:tc>
          <w:tcPr>
            <w:tcW w:w="2694" w:type="dxa"/>
          </w:tcPr>
          <w:p w14:paraId="23C77C14" w14:textId="77777777" w:rsidR="006605A8" w:rsidRPr="006605A8" w:rsidRDefault="006605A8" w:rsidP="001424DA">
            <w:pPr>
              <w:spacing w:line="360" w:lineRule="auto"/>
            </w:pPr>
            <w:r w:rsidRPr="006605A8">
              <w:t>GAF domain</w:t>
            </w:r>
          </w:p>
        </w:tc>
        <w:tc>
          <w:tcPr>
            <w:tcW w:w="1822" w:type="dxa"/>
          </w:tcPr>
          <w:p w14:paraId="36EFD2F9" w14:textId="77777777" w:rsidR="006605A8" w:rsidRPr="006605A8" w:rsidRDefault="006605A8" w:rsidP="001424DA">
            <w:pPr>
              <w:spacing w:line="360" w:lineRule="auto"/>
              <w:jc w:val="center"/>
            </w:pPr>
            <w:r w:rsidRPr="006605A8">
              <w:t>3</w:t>
            </w:r>
          </w:p>
        </w:tc>
        <w:tc>
          <w:tcPr>
            <w:tcW w:w="2255" w:type="dxa"/>
          </w:tcPr>
          <w:p w14:paraId="297D6DC7" w14:textId="77777777" w:rsidR="006605A8" w:rsidRPr="006605A8" w:rsidRDefault="006605A8" w:rsidP="001424DA">
            <w:pPr>
              <w:spacing w:line="360" w:lineRule="auto"/>
              <w:jc w:val="center"/>
            </w:pPr>
          </w:p>
        </w:tc>
        <w:tc>
          <w:tcPr>
            <w:tcW w:w="2239" w:type="dxa"/>
          </w:tcPr>
          <w:p w14:paraId="4BE94488" w14:textId="77777777" w:rsidR="006605A8" w:rsidRPr="006605A8" w:rsidRDefault="006605A8" w:rsidP="001424DA">
            <w:pPr>
              <w:spacing w:line="360" w:lineRule="auto"/>
              <w:jc w:val="center"/>
            </w:pPr>
          </w:p>
        </w:tc>
      </w:tr>
      <w:tr w:rsidR="006605A8" w:rsidRPr="006605A8" w14:paraId="47CA6754" w14:textId="77777777" w:rsidTr="00F115CD">
        <w:trPr>
          <w:jc w:val="center"/>
        </w:trPr>
        <w:tc>
          <w:tcPr>
            <w:tcW w:w="2694" w:type="dxa"/>
          </w:tcPr>
          <w:p w14:paraId="74309F71" w14:textId="77777777" w:rsidR="006605A8" w:rsidRPr="006605A8" w:rsidRDefault="006605A8" w:rsidP="001424DA">
            <w:pPr>
              <w:spacing w:line="360" w:lineRule="auto"/>
            </w:pPr>
            <w:r w:rsidRPr="006605A8">
              <w:t>GAPES4 domain</w:t>
            </w:r>
          </w:p>
        </w:tc>
        <w:tc>
          <w:tcPr>
            <w:tcW w:w="1822" w:type="dxa"/>
          </w:tcPr>
          <w:p w14:paraId="0861A3A5" w14:textId="77777777" w:rsidR="006605A8" w:rsidRPr="006605A8" w:rsidRDefault="006605A8" w:rsidP="001424DA">
            <w:pPr>
              <w:spacing w:line="360" w:lineRule="auto"/>
              <w:jc w:val="center"/>
            </w:pPr>
          </w:p>
        </w:tc>
        <w:tc>
          <w:tcPr>
            <w:tcW w:w="2255" w:type="dxa"/>
          </w:tcPr>
          <w:p w14:paraId="24CFB281" w14:textId="77777777" w:rsidR="006605A8" w:rsidRPr="006605A8" w:rsidRDefault="006605A8" w:rsidP="001424DA">
            <w:pPr>
              <w:spacing w:line="360" w:lineRule="auto"/>
              <w:jc w:val="center"/>
            </w:pPr>
            <w:r w:rsidRPr="006605A8">
              <w:t>1</w:t>
            </w:r>
          </w:p>
        </w:tc>
        <w:tc>
          <w:tcPr>
            <w:tcW w:w="2239" w:type="dxa"/>
          </w:tcPr>
          <w:p w14:paraId="4EFFD63B" w14:textId="77777777" w:rsidR="006605A8" w:rsidRPr="006605A8" w:rsidRDefault="006605A8" w:rsidP="001424DA">
            <w:pPr>
              <w:spacing w:line="360" w:lineRule="auto"/>
              <w:jc w:val="center"/>
            </w:pPr>
          </w:p>
        </w:tc>
      </w:tr>
      <w:tr w:rsidR="006605A8" w:rsidRPr="006605A8" w14:paraId="6AB8ACB9" w14:textId="77777777" w:rsidTr="00F115CD">
        <w:trPr>
          <w:jc w:val="center"/>
        </w:trPr>
        <w:tc>
          <w:tcPr>
            <w:tcW w:w="2694" w:type="dxa"/>
          </w:tcPr>
          <w:p w14:paraId="3AEAEFD0" w14:textId="77777777" w:rsidR="006605A8" w:rsidRPr="006605A8" w:rsidRDefault="006605A8" w:rsidP="001424DA">
            <w:pPr>
              <w:spacing w:line="360" w:lineRule="auto"/>
            </w:pPr>
            <w:r w:rsidRPr="006605A8">
              <w:t>HAMP domain</w:t>
            </w:r>
          </w:p>
        </w:tc>
        <w:tc>
          <w:tcPr>
            <w:tcW w:w="1822" w:type="dxa"/>
          </w:tcPr>
          <w:p w14:paraId="61FEC06C" w14:textId="77777777" w:rsidR="006605A8" w:rsidRPr="006605A8" w:rsidRDefault="006605A8" w:rsidP="001424DA">
            <w:pPr>
              <w:spacing w:line="360" w:lineRule="auto"/>
              <w:jc w:val="center"/>
            </w:pPr>
            <w:r w:rsidRPr="006605A8">
              <w:t>2</w:t>
            </w:r>
          </w:p>
        </w:tc>
        <w:tc>
          <w:tcPr>
            <w:tcW w:w="2255" w:type="dxa"/>
          </w:tcPr>
          <w:p w14:paraId="0528E27A" w14:textId="77777777" w:rsidR="006605A8" w:rsidRPr="006605A8" w:rsidRDefault="006605A8" w:rsidP="001424DA">
            <w:pPr>
              <w:spacing w:line="360" w:lineRule="auto"/>
              <w:jc w:val="center"/>
            </w:pPr>
          </w:p>
        </w:tc>
        <w:tc>
          <w:tcPr>
            <w:tcW w:w="2239" w:type="dxa"/>
          </w:tcPr>
          <w:p w14:paraId="0C8523BC" w14:textId="77777777" w:rsidR="006605A8" w:rsidRPr="006605A8" w:rsidRDefault="006605A8" w:rsidP="001424DA">
            <w:pPr>
              <w:spacing w:line="360" w:lineRule="auto"/>
              <w:jc w:val="center"/>
            </w:pPr>
          </w:p>
        </w:tc>
      </w:tr>
      <w:tr w:rsidR="006605A8" w:rsidRPr="006605A8" w14:paraId="569A65D7" w14:textId="77777777" w:rsidTr="00F115CD">
        <w:trPr>
          <w:jc w:val="center"/>
        </w:trPr>
        <w:tc>
          <w:tcPr>
            <w:tcW w:w="2694" w:type="dxa"/>
          </w:tcPr>
          <w:p w14:paraId="49C735B5" w14:textId="77777777" w:rsidR="006605A8" w:rsidRPr="006605A8" w:rsidRDefault="006605A8" w:rsidP="001424DA">
            <w:pPr>
              <w:spacing w:line="360" w:lineRule="auto"/>
            </w:pPr>
            <w:r w:rsidRPr="006605A8">
              <w:t>HisKA_3</w:t>
            </w:r>
          </w:p>
        </w:tc>
        <w:tc>
          <w:tcPr>
            <w:tcW w:w="1822" w:type="dxa"/>
          </w:tcPr>
          <w:p w14:paraId="7A644E4C" w14:textId="77777777" w:rsidR="006605A8" w:rsidRPr="006605A8" w:rsidRDefault="006605A8" w:rsidP="001424DA">
            <w:pPr>
              <w:spacing w:line="360" w:lineRule="auto"/>
              <w:jc w:val="center"/>
            </w:pPr>
            <w:r w:rsidRPr="006605A8">
              <w:t>1</w:t>
            </w:r>
          </w:p>
        </w:tc>
        <w:tc>
          <w:tcPr>
            <w:tcW w:w="2255" w:type="dxa"/>
          </w:tcPr>
          <w:p w14:paraId="751CA8E0" w14:textId="77777777" w:rsidR="006605A8" w:rsidRPr="006605A8" w:rsidRDefault="006605A8" w:rsidP="001424DA">
            <w:pPr>
              <w:spacing w:line="360" w:lineRule="auto"/>
              <w:jc w:val="center"/>
            </w:pPr>
          </w:p>
        </w:tc>
        <w:tc>
          <w:tcPr>
            <w:tcW w:w="2239" w:type="dxa"/>
          </w:tcPr>
          <w:p w14:paraId="67878F89" w14:textId="77777777" w:rsidR="006605A8" w:rsidRPr="006605A8" w:rsidRDefault="006605A8" w:rsidP="001424DA">
            <w:pPr>
              <w:spacing w:line="360" w:lineRule="auto"/>
              <w:jc w:val="center"/>
            </w:pPr>
          </w:p>
        </w:tc>
      </w:tr>
      <w:tr w:rsidR="006605A8" w:rsidRPr="006605A8" w14:paraId="788D5FCC" w14:textId="77777777" w:rsidTr="00F115CD">
        <w:trPr>
          <w:jc w:val="center"/>
        </w:trPr>
        <w:tc>
          <w:tcPr>
            <w:tcW w:w="2694" w:type="dxa"/>
          </w:tcPr>
          <w:p w14:paraId="7C41D898" w14:textId="77777777" w:rsidR="006605A8" w:rsidRPr="006605A8" w:rsidRDefault="006605A8" w:rsidP="001424DA">
            <w:pPr>
              <w:spacing w:line="360" w:lineRule="auto"/>
            </w:pPr>
            <w:r w:rsidRPr="006605A8">
              <w:t>MASE domain</w:t>
            </w:r>
          </w:p>
        </w:tc>
        <w:tc>
          <w:tcPr>
            <w:tcW w:w="1822" w:type="dxa"/>
          </w:tcPr>
          <w:p w14:paraId="051F4A37" w14:textId="77777777" w:rsidR="006605A8" w:rsidRPr="006605A8" w:rsidRDefault="006605A8" w:rsidP="001424DA">
            <w:pPr>
              <w:spacing w:line="360" w:lineRule="auto"/>
              <w:jc w:val="center"/>
            </w:pPr>
            <w:r w:rsidRPr="006605A8">
              <w:t>2</w:t>
            </w:r>
          </w:p>
        </w:tc>
        <w:tc>
          <w:tcPr>
            <w:tcW w:w="2255" w:type="dxa"/>
          </w:tcPr>
          <w:p w14:paraId="1C6ED15C" w14:textId="77777777" w:rsidR="006605A8" w:rsidRPr="006605A8" w:rsidRDefault="006605A8" w:rsidP="001424DA">
            <w:pPr>
              <w:spacing w:line="360" w:lineRule="auto"/>
              <w:jc w:val="center"/>
            </w:pPr>
            <w:r w:rsidRPr="006605A8">
              <w:t>2</w:t>
            </w:r>
          </w:p>
        </w:tc>
        <w:tc>
          <w:tcPr>
            <w:tcW w:w="2239" w:type="dxa"/>
          </w:tcPr>
          <w:p w14:paraId="626284CC" w14:textId="77777777" w:rsidR="006605A8" w:rsidRPr="006605A8" w:rsidRDefault="006605A8" w:rsidP="001424DA">
            <w:pPr>
              <w:spacing w:line="360" w:lineRule="auto"/>
              <w:jc w:val="center"/>
            </w:pPr>
          </w:p>
        </w:tc>
      </w:tr>
      <w:tr w:rsidR="006605A8" w:rsidRPr="006605A8" w14:paraId="2411B729" w14:textId="77777777" w:rsidTr="00F115CD">
        <w:trPr>
          <w:jc w:val="center"/>
        </w:trPr>
        <w:tc>
          <w:tcPr>
            <w:tcW w:w="2694" w:type="dxa"/>
          </w:tcPr>
          <w:p w14:paraId="62A0FF35" w14:textId="77777777" w:rsidR="006605A8" w:rsidRPr="006605A8" w:rsidRDefault="006605A8" w:rsidP="001424DA">
            <w:pPr>
              <w:spacing w:line="360" w:lineRule="auto"/>
            </w:pPr>
            <w:r w:rsidRPr="006605A8">
              <w:t>PAC domain</w:t>
            </w:r>
          </w:p>
        </w:tc>
        <w:tc>
          <w:tcPr>
            <w:tcW w:w="1822" w:type="dxa"/>
          </w:tcPr>
          <w:p w14:paraId="556B75E2" w14:textId="77777777" w:rsidR="006605A8" w:rsidRPr="006605A8" w:rsidRDefault="006605A8" w:rsidP="001424DA">
            <w:pPr>
              <w:spacing w:line="360" w:lineRule="auto"/>
              <w:jc w:val="center"/>
            </w:pPr>
            <w:r w:rsidRPr="006605A8">
              <w:t>1</w:t>
            </w:r>
          </w:p>
        </w:tc>
        <w:tc>
          <w:tcPr>
            <w:tcW w:w="2255" w:type="dxa"/>
          </w:tcPr>
          <w:p w14:paraId="169652F2" w14:textId="77777777" w:rsidR="006605A8" w:rsidRPr="006605A8" w:rsidRDefault="006605A8" w:rsidP="001424DA">
            <w:pPr>
              <w:spacing w:line="360" w:lineRule="auto"/>
              <w:jc w:val="center"/>
            </w:pPr>
            <w:r w:rsidRPr="006605A8">
              <w:t>1</w:t>
            </w:r>
          </w:p>
        </w:tc>
        <w:tc>
          <w:tcPr>
            <w:tcW w:w="2239" w:type="dxa"/>
          </w:tcPr>
          <w:p w14:paraId="1FF8BA59" w14:textId="77777777" w:rsidR="006605A8" w:rsidRPr="006605A8" w:rsidRDefault="006605A8" w:rsidP="001424DA">
            <w:pPr>
              <w:spacing w:line="360" w:lineRule="auto"/>
              <w:jc w:val="center"/>
            </w:pPr>
          </w:p>
        </w:tc>
      </w:tr>
      <w:tr w:rsidR="006605A8" w:rsidRPr="006605A8" w14:paraId="5F949C7E" w14:textId="77777777" w:rsidTr="00F115CD">
        <w:trPr>
          <w:jc w:val="center"/>
        </w:trPr>
        <w:tc>
          <w:tcPr>
            <w:tcW w:w="2694" w:type="dxa"/>
          </w:tcPr>
          <w:p w14:paraId="56AC56AB" w14:textId="77777777" w:rsidR="006605A8" w:rsidRPr="006605A8" w:rsidRDefault="006605A8" w:rsidP="001424DA">
            <w:pPr>
              <w:spacing w:line="360" w:lineRule="auto"/>
            </w:pPr>
            <w:r w:rsidRPr="006605A8">
              <w:t>PAS domain</w:t>
            </w:r>
          </w:p>
        </w:tc>
        <w:tc>
          <w:tcPr>
            <w:tcW w:w="1822" w:type="dxa"/>
          </w:tcPr>
          <w:p w14:paraId="2C85AF7F" w14:textId="77777777" w:rsidR="006605A8" w:rsidRPr="006605A8" w:rsidRDefault="006605A8" w:rsidP="001424DA">
            <w:pPr>
              <w:spacing w:line="360" w:lineRule="auto"/>
              <w:jc w:val="center"/>
            </w:pPr>
            <w:r w:rsidRPr="006605A8">
              <w:t>1</w:t>
            </w:r>
          </w:p>
        </w:tc>
        <w:tc>
          <w:tcPr>
            <w:tcW w:w="2255" w:type="dxa"/>
          </w:tcPr>
          <w:p w14:paraId="1FAA58A8" w14:textId="77777777" w:rsidR="006605A8" w:rsidRPr="006605A8" w:rsidRDefault="006605A8" w:rsidP="001424DA">
            <w:pPr>
              <w:spacing w:line="360" w:lineRule="auto"/>
              <w:jc w:val="center"/>
            </w:pPr>
            <w:r w:rsidRPr="006605A8">
              <w:t>1</w:t>
            </w:r>
          </w:p>
        </w:tc>
        <w:tc>
          <w:tcPr>
            <w:tcW w:w="2239" w:type="dxa"/>
          </w:tcPr>
          <w:p w14:paraId="6517DD60" w14:textId="77777777" w:rsidR="006605A8" w:rsidRPr="006605A8" w:rsidRDefault="006605A8" w:rsidP="001424DA">
            <w:pPr>
              <w:spacing w:line="360" w:lineRule="auto"/>
              <w:jc w:val="center"/>
            </w:pPr>
          </w:p>
        </w:tc>
      </w:tr>
      <w:tr w:rsidR="006605A8" w:rsidRPr="006605A8" w14:paraId="3EDF970E" w14:textId="77777777" w:rsidTr="00F115CD">
        <w:trPr>
          <w:jc w:val="center"/>
        </w:trPr>
        <w:tc>
          <w:tcPr>
            <w:tcW w:w="2694" w:type="dxa"/>
          </w:tcPr>
          <w:p w14:paraId="634467D6" w14:textId="77777777" w:rsidR="006605A8" w:rsidRPr="006605A8" w:rsidRDefault="006605A8" w:rsidP="001424DA">
            <w:pPr>
              <w:spacing w:line="360" w:lineRule="auto"/>
            </w:pPr>
            <w:r w:rsidRPr="006605A8">
              <w:t>Protoglobin</w:t>
            </w:r>
          </w:p>
        </w:tc>
        <w:tc>
          <w:tcPr>
            <w:tcW w:w="1822" w:type="dxa"/>
          </w:tcPr>
          <w:p w14:paraId="52506351" w14:textId="77777777" w:rsidR="006605A8" w:rsidRPr="006605A8" w:rsidRDefault="006605A8" w:rsidP="001424DA">
            <w:pPr>
              <w:spacing w:line="360" w:lineRule="auto"/>
              <w:jc w:val="center"/>
            </w:pPr>
            <w:r w:rsidRPr="006605A8">
              <w:t>1</w:t>
            </w:r>
          </w:p>
        </w:tc>
        <w:tc>
          <w:tcPr>
            <w:tcW w:w="2255" w:type="dxa"/>
          </w:tcPr>
          <w:p w14:paraId="70FF0DD0" w14:textId="77777777" w:rsidR="006605A8" w:rsidRPr="006605A8" w:rsidRDefault="006605A8" w:rsidP="001424DA">
            <w:pPr>
              <w:spacing w:line="360" w:lineRule="auto"/>
              <w:jc w:val="center"/>
            </w:pPr>
          </w:p>
        </w:tc>
        <w:tc>
          <w:tcPr>
            <w:tcW w:w="2239" w:type="dxa"/>
          </w:tcPr>
          <w:p w14:paraId="03C1DA47" w14:textId="77777777" w:rsidR="006605A8" w:rsidRPr="006605A8" w:rsidRDefault="006605A8" w:rsidP="001424DA">
            <w:pPr>
              <w:spacing w:line="360" w:lineRule="auto"/>
              <w:jc w:val="center"/>
            </w:pPr>
          </w:p>
        </w:tc>
      </w:tr>
      <w:tr w:rsidR="006605A8" w:rsidRPr="006605A8" w14:paraId="1682CCBF" w14:textId="77777777" w:rsidTr="00F115CD">
        <w:trPr>
          <w:jc w:val="center"/>
        </w:trPr>
        <w:tc>
          <w:tcPr>
            <w:tcW w:w="2694" w:type="dxa"/>
          </w:tcPr>
          <w:p w14:paraId="22B2D5F2" w14:textId="77777777" w:rsidR="006605A8" w:rsidRPr="006605A8" w:rsidRDefault="006605A8" w:rsidP="001424DA">
            <w:pPr>
              <w:spacing w:line="360" w:lineRule="auto"/>
            </w:pPr>
            <w:r w:rsidRPr="006605A8">
              <w:t>Membrane associated</w:t>
            </w:r>
          </w:p>
        </w:tc>
        <w:tc>
          <w:tcPr>
            <w:tcW w:w="1822" w:type="dxa"/>
          </w:tcPr>
          <w:p w14:paraId="41C660EF" w14:textId="77777777" w:rsidR="006605A8" w:rsidRPr="006605A8" w:rsidRDefault="006605A8" w:rsidP="001424DA">
            <w:pPr>
              <w:spacing w:line="360" w:lineRule="auto"/>
              <w:jc w:val="center"/>
            </w:pPr>
            <w:r w:rsidRPr="006605A8">
              <w:t>7</w:t>
            </w:r>
          </w:p>
        </w:tc>
        <w:tc>
          <w:tcPr>
            <w:tcW w:w="2255" w:type="dxa"/>
          </w:tcPr>
          <w:p w14:paraId="72817741" w14:textId="77777777" w:rsidR="006605A8" w:rsidRPr="006605A8" w:rsidRDefault="006605A8" w:rsidP="001424DA">
            <w:pPr>
              <w:spacing w:line="360" w:lineRule="auto"/>
              <w:jc w:val="center"/>
            </w:pPr>
            <w:r w:rsidRPr="006605A8">
              <w:t>5</w:t>
            </w:r>
          </w:p>
        </w:tc>
        <w:tc>
          <w:tcPr>
            <w:tcW w:w="2239" w:type="dxa"/>
          </w:tcPr>
          <w:p w14:paraId="6BC8EEEC" w14:textId="77777777" w:rsidR="006605A8" w:rsidRPr="006605A8" w:rsidRDefault="006605A8" w:rsidP="001424DA">
            <w:pPr>
              <w:spacing w:line="360" w:lineRule="auto"/>
              <w:jc w:val="center"/>
            </w:pPr>
            <w:r w:rsidRPr="006605A8">
              <w:t>4</w:t>
            </w:r>
          </w:p>
        </w:tc>
      </w:tr>
      <w:tr w:rsidR="006605A8" w:rsidRPr="006605A8" w14:paraId="25862A8B" w14:textId="77777777" w:rsidTr="00F115CD">
        <w:trPr>
          <w:jc w:val="center"/>
        </w:trPr>
        <w:tc>
          <w:tcPr>
            <w:tcW w:w="2694" w:type="dxa"/>
          </w:tcPr>
          <w:p w14:paraId="32F57C5A" w14:textId="77777777" w:rsidR="006605A8" w:rsidRPr="006605A8" w:rsidRDefault="006605A8" w:rsidP="001424DA">
            <w:pPr>
              <w:spacing w:line="360" w:lineRule="auto"/>
            </w:pPr>
            <w:r w:rsidRPr="006605A8">
              <w:lastRenderedPageBreak/>
              <w:t>Allosteric I site</w:t>
            </w:r>
          </w:p>
        </w:tc>
        <w:tc>
          <w:tcPr>
            <w:tcW w:w="1822" w:type="dxa"/>
          </w:tcPr>
          <w:p w14:paraId="0EB04EAF" w14:textId="77777777" w:rsidR="006605A8" w:rsidRPr="006605A8" w:rsidRDefault="006605A8" w:rsidP="001424DA">
            <w:pPr>
              <w:spacing w:line="360" w:lineRule="auto"/>
              <w:jc w:val="center"/>
            </w:pPr>
            <w:r w:rsidRPr="006605A8">
              <w:t>7</w:t>
            </w:r>
          </w:p>
        </w:tc>
        <w:tc>
          <w:tcPr>
            <w:tcW w:w="2255" w:type="dxa"/>
          </w:tcPr>
          <w:p w14:paraId="1CC735B7" w14:textId="77777777" w:rsidR="006605A8" w:rsidRPr="006605A8" w:rsidRDefault="006605A8" w:rsidP="001424DA">
            <w:pPr>
              <w:spacing w:line="360" w:lineRule="auto"/>
              <w:jc w:val="center"/>
            </w:pPr>
          </w:p>
        </w:tc>
        <w:tc>
          <w:tcPr>
            <w:tcW w:w="2239" w:type="dxa"/>
          </w:tcPr>
          <w:p w14:paraId="2164726B" w14:textId="77777777" w:rsidR="006605A8" w:rsidRPr="006605A8" w:rsidRDefault="006605A8" w:rsidP="001424DA">
            <w:pPr>
              <w:spacing w:line="360" w:lineRule="auto"/>
              <w:jc w:val="center"/>
            </w:pPr>
          </w:p>
        </w:tc>
      </w:tr>
      <w:tr w:rsidR="006605A8" w:rsidRPr="006605A8" w14:paraId="1E93742A" w14:textId="77777777" w:rsidTr="00F115CD">
        <w:trPr>
          <w:jc w:val="center"/>
        </w:trPr>
        <w:tc>
          <w:tcPr>
            <w:tcW w:w="2694" w:type="dxa"/>
          </w:tcPr>
          <w:p w14:paraId="271AEEC3" w14:textId="77777777" w:rsidR="006605A8" w:rsidRPr="006605A8" w:rsidRDefault="006605A8" w:rsidP="001424DA">
            <w:pPr>
              <w:spacing w:line="360" w:lineRule="auto"/>
            </w:pPr>
            <w:r w:rsidRPr="006605A8">
              <w:t>Probable DGC activity</w:t>
            </w:r>
          </w:p>
        </w:tc>
        <w:tc>
          <w:tcPr>
            <w:tcW w:w="1822" w:type="dxa"/>
          </w:tcPr>
          <w:p w14:paraId="4F4687A1" w14:textId="77777777" w:rsidR="006605A8" w:rsidRPr="006605A8" w:rsidRDefault="006605A8" w:rsidP="001424DA">
            <w:pPr>
              <w:spacing w:line="360" w:lineRule="auto"/>
              <w:jc w:val="center"/>
            </w:pPr>
            <w:r w:rsidRPr="006605A8">
              <w:t>11</w:t>
            </w:r>
          </w:p>
        </w:tc>
        <w:tc>
          <w:tcPr>
            <w:tcW w:w="2255" w:type="dxa"/>
          </w:tcPr>
          <w:p w14:paraId="5FCE0EB1" w14:textId="77777777" w:rsidR="006605A8" w:rsidRPr="006605A8" w:rsidRDefault="006605A8" w:rsidP="001424DA">
            <w:pPr>
              <w:spacing w:line="360" w:lineRule="auto"/>
              <w:jc w:val="center"/>
            </w:pPr>
            <w:r w:rsidRPr="006605A8">
              <w:t>3</w:t>
            </w:r>
          </w:p>
        </w:tc>
        <w:tc>
          <w:tcPr>
            <w:tcW w:w="2239" w:type="dxa"/>
          </w:tcPr>
          <w:p w14:paraId="7F168905" w14:textId="77777777" w:rsidR="006605A8" w:rsidRPr="006605A8" w:rsidRDefault="006605A8" w:rsidP="001424DA">
            <w:pPr>
              <w:spacing w:line="360" w:lineRule="auto"/>
              <w:jc w:val="center"/>
            </w:pPr>
          </w:p>
        </w:tc>
      </w:tr>
      <w:tr w:rsidR="006605A8" w:rsidRPr="006605A8" w14:paraId="1B64A76D" w14:textId="77777777" w:rsidTr="00F115CD">
        <w:trPr>
          <w:jc w:val="center"/>
        </w:trPr>
        <w:tc>
          <w:tcPr>
            <w:tcW w:w="2694" w:type="dxa"/>
            <w:tcBorders>
              <w:bottom w:val="single" w:sz="4" w:space="0" w:color="auto"/>
            </w:tcBorders>
          </w:tcPr>
          <w:p w14:paraId="19DC1FBD" w14:textId="77777777" w:rsidR="006605A8" w:rsidRPr="006605A8" w:rsidRDefault="006605A8" w:rsidP="001424DA">
            <w:pPr>
              <w:spacing w:line="360" w:lineRule="auto"/>
            </w:pPr>
            <w:r w:rsidRPr="006605A8">
              <w:t>Probable PDE activity</w:t>
            </w:r>
          </w:p>
        </w:tc>
        <w:tc>
          <w:tcPr>
            <w:tcW w:w="1822" w:type="dxa"/>
            <w:tcBorders>
              <w:bottom w:val="single" w:sz="4" w:space="0" w:color="auto"/>
            </w:tcBorders>
          </w:tcPr>
          <w:p w14:paraId="2CBA5D25" w14:textId="77777777" w:rsidR="006605A8" w:rsidRPr="006605A8" w:rsidRDefault="006605A8" w:rsidP="001424DA">
            <w:pPr>
              <w:spacing w:line="360" w:lineRule="auto"/>
              <w:jc w:val="center"/>
            </w:pPr>
          </w:p>
        </w:tc>
        <w:tc>
          <w:tcPr>
            <w:tcW w:w="2255" w:type="dxa"/>
            <w:tcBorders>
              <w:bottom w:val="single" w:sz="4" w:space="0" w:color="auto"/>
            </w:tcBorders>
          </w:tcPr>
          <w:p w14:paraId="049412DC" w14:textId="77777777" w:rsidR="006605A8" w:rsidRPr="006605A8" w:rsidRDefault="006605A8" w:rsidP="001424DA">
            <w:pPr>
              <w:spacing w:line="360" w:lineRule="auto"/>
              <w:jc w:val="center"/>
            </w:pPr>
            <w:r w:rsidRPr="006605A8">
              <w:t>5</w:t>
            </w:r>
          </w:p>
        </w:tc>
        <w:tc>
          <w:tcPr>
            <w:tcW w:w="2239" w:type="dxa"/>
            <w:tcBorders>
              <w:bottom w:val="single" w:sz="4" w:space="0" w:color="auto"/>
            </w:tcBorders>
          </w:tcPr>
          <w:p w14:paraId="3FA44129" w14:textId="77777777" w:rsidR="006605A8" w:rsidRPr="006605A8" w:rsidRDefault="006605A8" w:rsidP="001424DA">
            <w:pPr>
              <w:spacing w:line="360" w:lineRule="auto"/>
              <w:jc w:val="center"/>
            </w:pPr>
            <w:r w:rsidRPr="006605A8">
              <w:t>8</w:t>
            </w:r>
          </w:p>
        </w:tc>
      </w:tr>
    </w:tbl>
    <w:p w14:paraId="7F77B8CA" w14:textId="77777777" w:rsidR="006605A8" w:rsidRDefault="006605A8" w:rsidP="006605A8">
      <w:pPr>
        <w:spacing w:line="360" w:lineRule="auto"/>
        <w:jc w:val="both"/>
        <w:rPr>
          <w:rFonts w:asciiTheme="majorBidi" w:hAnsiTheme="majorBidi" w:cstheme="majorBidi"/>
        </w:rPr>
      </w:pPr>
    </w:p>
    <w:p w14:paraId="2EF9266E" w14:textId="77777777" w:rsidR="006605A8" w:rsidRDefault="006605A8" w:rsidP="006605A8">
      <w:pPr>
        <w:spacing w:line="360" w:lineRule="auto"/>
        <w:jc w:val="both"/>
        <w:rPr>
          <w:rFonts w:asciiTheme="majorBidi" w:hAnsiTheme="majorBidi" w:cstheme="majorBidi"/>
        </w:rPr>
        <w:sectPr w:rsidR="006605A8" w:rsidSect="001424DA">
          <w:pgSz w:w="11900" w:h="16840"/>
          <w:pgMar w:top="1440" w:right="1440" w:bottom="1440" w:left="1440" w:header="709" w:footer="709" w:gutter="0"/>
          <w:cols w:space="708"/>
          <w:docGrid w:linePitch="360"/>
        </w:sectPr>
      </w:pPr>
    </w:p>
    <w:p w14:paraId="4A4FD28C" w14:textId="362389C5" w:rsidR="00740573" w:rsidRPr="00740573" w:rsidRDefault="006605A8" w:rsidP="00740573">
      <w:pPr>
        <w:spacing w:line="360" w:lineRule="auto"/>
        <w:jc w:val="both"/>
      </w:pPr>
      <w:r w:rsidRPr="00740573">
        <w:rPr>
          <w:rFonts w:asciiTheme="majorBidi" w:eastAsia="Calibri" w:hAnsiTheme="majorBidi" w:cstheme="majorBidi"/>
          <w:b/>
          <w:bCs/>
        </w:rPr>
        <w:lastRenderedPageBreak/>
        <w:t xml:space="preserve">Table 5.6: </w:t>
      </w:r>
      <w:r w:rsidRPr="00740573">
        <w:rPr>
          <w:rFonts w:asciiTheme="majorBidi" w:eastAsia="Calibri" w:hAnsiTheme="majorBidi" w:cstheme="majorBidi"/>
          <w:b/>
          <w:bCs/>
          <w:i/>
          <w:iCs/>
        </w:rPr>
        <w:t>Klebsiella pneumoniae</w:t>
      </w:r>
      <w:r w:rsidRPr="00740573">
        <w:rPr>
          <w:rFonts w:asciiTheme="majorBidi" w:eastAsia="Calibri" w:hAnsiTheme="majorBidi" w:cstheme="majorBidi"/>
          <w:b/>
          <w:bCs/>
        </w:rPr>
        <w:t xml:space="preserve"> MBB</w:t>
      </w:r>
      <w:r w:rsidR="00FA0C46" w:rsidRPr="00740573">
        <w:rPr>
          <w:rFonts w:asciiTheme="majorBidi" w:eastAsia="Calibri" w:hAnsiTheme="majorBidi" w:cstheme="majorBidi"/>
          <w:b/>
          <w:bCs/>
        </w:rPr>
        <w:t>9</w:t>
      </w:r>
      <w:r w:rsidRPr="00740573">
        <w:rPr>
          <w:rFonts w:asciiTheme="majorBidi" w:eastAsia="Calibri" w:hAnsiTheme="majorBidi" w:cstheme="majorBidi"/>
          <w:b/>
          <w:bCs/>
        </w:rPr>
        <w:t xml:space="preserve"> GGDEF EAL proteins.</w:t>
      </w:r>
      <w:r w:rsidR="00202C9C" w:rsidRPr="00740573">
        <w:t xml:space="preserve"> </w:t>
      </w:r>
      <w:r w:rsidR="00740573" w:rsidRPr="00740573">
        <w:t>SMART analysis service was used for the</w:t>
      </w:r>
      <w:r w:rsidR="00740573">
        <w:t xml:space="preserve"> </w:t>
      </w:r>
      <w:r w:rsidR="00740573" w:rsidRPr="00740573">
        <w:t>exploration of protein domains and architecture (</w:t>
      </w:r>
      <w:hyperlink r:id="rId73" w:history="1">
        <w:r w:rsidR="00740573" w:rsidRPr="00740573">
          <w:rPr>
            <w:rStyle w:val="Hyperlink"/>
            <w:rFonts w:asciiTheme="majorBidi" w:eastAsia="Calibri" w:hAnsiTheme="majorBidi" w:cstheme="majorBidi"/>
            <w:color w:val="auto"/>
            <w:u w:val="none"/>
          </w:rPr>
          <w:t>http://smart.embl-heidelberg.de/smart/set_mode.cgi?NORMAL=1</w:t>
        </w:r>
      </w:hyperlink>
      <w:r w:rsidR="00740573" w:rsidRPr="00740573">
        <w:rPr>
          <w:rFonts w:asciiTheme="majorBidi" w:eastAsia="Calibri" w:hAnsiTheme="majorBidi" w:cstheme="majorBidi"/>
        </w:rPr>
        <w:t>).</w:t>
      </w:r>
    </w:p>
    <w:p w14:paraId="4F81F1BB" w14:textId="30B9FA69" w:rsidR="006605A8" w:rsidRDefault="006605A8" w:rsidP="006605A8">
      <w:pPr>
        <w:tabs>
          <w:tab w:val="left" w:pos="4064"/>
        </w:tabs>
        <w:rPr>
          <w:rFonts w:asciiTheme="majorBidi" w:hAnsiTheme="majorBidi" w:cstheme="majorBidi"/>
        </w:rPr>
      </w:pPr>
    </w:p>
    <w:tbl>
      <w:tblPr>
        <w:tblW w:w="15876" w:type="dxa"/>
        <w:jc w:val="center"/>
        <w:tblBorders>
          <w:insideH w:val="single" w:sz="4" w:space="0" w:color="auto"/>
        </w:tblBorders>
        <w:tblLayout w:type="fixed"/>
        <w:tblLook w:val="04A0" w:firstRow="1" w:lastRow="0" w:firstColumn="1" w:lastColumn="0" w:noHBand="0" w:noVBand="1"/>
      </w:tblPr>
      <w:tblGrid>
        <w:gridCol w:w="1560"/>
        <w:gridCol w:w="1984"/>
        <w:gridCol w:w="1843"/>
        <w:gridCol w:w="5812"/>
        <w:gridCol w:w="3402"/>
        <w:gridCol w:w="1275"/>
      </w:tblGrid>
      <w:tr w:rsidR="00EC0510" w:rsidRPr="00EC0510" w14:paraId="7D176042" w14:textId="77777777" w:rsidTr="0017240F">
        <w:trPr>
          <w:jc w:val="center"/>
        </w:trPr>
        <w:tc>
          <w:tcPr>
            <w:tcW w:w="1560" w:type="dxa"/>
            <w:tcBorders>
              <w:top w:val="single" w:sz="4" w:space="0" w:color="auto"/>
              <w:bottom w:val="single" w:sz="4" w:space="0" w:color="auto"/>
            </w:tcBorders>
          </w:tcPr>
          <w:p w14:paraId="1A046BEF" w14:textId="77777777" w:rsidR="00EC0510" w:rsidRPr="00EC0510" w:rsidRDefault="00EC0510" w:rsidP="00310204">
            <w:pPr>
              <w:jc w:val="center"/>
              <w:rPr>
                <w:rFonts w:asciiTheme="majorBidi" w:hAnsiTheme="majorBidi" w:cstheme="majorBidi"/>
                <w:b/>
                <w:bCs/>
                <w:sz w:val="22"/>
                <w:szCs w:val="22"/>
              </w:rPr>
            </w:pPr>
          </w:p>
          <w:p w14:paraId="36AD70CA" w14:textId="77777777" w:rsidR="00EC0510" w:rsidRPr="00EC0510" w:rsidRDefault="00EC0510" w:rsidP="00310204">
            <w:pPr>
              <w:jc w:val="center"/>
              <w:rPr>
                <w:rFonts w:asciiTheme="majorBidi" w:hAnsiTheme="majorBidi" w:cstheme="majorBidi"/>
                <w:b/>
                <w:bCs/>
                <w:sz w:val="22"/>
                <w:szCs w:val="22"/>
              </w:rPr>
            </w:pPr>
            <w:r w:rsidRPr="00EC0510">
              <w:rPr>
                <w:rFonts w:asciiTheme="majorBidi" w:hAnsiTheme="majorBidi" w:cstheme="majorBidi"/>
                <w:b/>
                <w:bCs/>
                <w:sz w:val="22"/>
                <w:szCs w:val="22"/>
              </w:rPr>
              <w:t>Gene number</w:t>
            </w:r>
          </w:p>
        </w:tc>
        <w:tc>
          <w:tcPr>
            <w:tcW w:w="1984" w:type="dxa"/>
            <w:tcBorders>
              <w:top w:val="single" w:sz="4" w:space="0" w:color="auto"/>
              <w:bottom w:val="single" w:sz="4" w:space="0" w:color="auto"/>
            </w:tcBorders>
          </w:tcPr>
          <w:p w14:paraId="36CCBB5E" w14:textId="77777777" w:rsidR="00EC0510" w:rsidRPr="00EC0510" w:rsidRDefault="00EC0510" w:rsidP="00310204">
            <w:pPr>
              <w:jc w:val="center"/>
              <w:rPr>
                <w:rFonts w:asciiTheme="majorBidi" w:hAnsiTheme="majorBidi" w:cstheme="majorBidi"/>
                <w:b/>
                <w:sz w:val="22"/>
                <w:szCs w:val="22"/>
              </w:rPr>
            </w:pPr>
          </w:p>
          <w:p w14:paraId="673CD1A6" w14:textId="77777777" w:rsidR="00EC0510" w:rsidRPr="00EC0510" w:rsidRDefault="00EC0510" w:rsidP="00310204">
            <w:pPr>
              <w:jc w:val="center"/>
              <w:rPr>
                <w:rFonts w:asciiTheme="majorBidi" w:hAnsiTheme="majorBidi" w:cstheme="majorBidi"/>
                <w:b/>
                <w:sz w:val="22"/>
                <w:szCs w:val="22"/>
              </w:rPr>
            </w:pPr>
            <w:r w:rsidRPr="00EC0510">
              <w:rPr>
                <w:rFonts w:asciiTheme="majorBidi" w:hAnsiTheme="majorBidi" w:cstheme="majorBidi"/>
                <w:b/>
                <w:sz w:val="22"/>
                <w:szCs w:val="22"/>
              </w:rPr>
              <w:t>Genome location</w:t>
            </w:r>
          </w:p>
        </w:tc>
        <w:tc>
          <w:tcPr>
            <w:tcW w:w="1843" w:type="dxa"/>
            <w:tcBorders>
              <w:top w:val="single" w:sz="4" w:space="0" w:color="auto"/>
              <w:bottom w:val="single" w:sz="4" w:space="0" w:color="auto"/>
            </w:tcBorders>
          </w:tcPr>
          <w:p w14:paraId="2343B89B" w14:textId="77777777" w:rsidR="00EC0510" w:rsidRPr="00EC0510" w:rsidRDefault="00EC0510" w:rsidP="00310204">
            <w:pPr>
              <w:jc w:val="center"/>
              <w:rPr>
                <w:rFonts w:asciiTheme="majorBidi" w:hAnsiTheme="majorBidi" w:cstheme="majorBidi"/>
                <w:b/>
                <w:sz w:val="22"/>
                <w:szCs w:val="22"/>
              </w:rPr>
            </w:pPr>
          </w:p>
          <w:p w14:paraId="780DC9FA" w14:textId="77777777" w:rsidR="00EC0510" w:rsidRPr="00EC0510" w:rsidRDefault="00EC0510" w:rsidP="00310204">
            <w:pPr>
              <w:jc w:val="center"/>
              <w:rPr>
                <w:rFonts w:asciiTheme="majorBidi" w:hAnsiTheme="majorBidi" w:cstheme="majorBidi"/>
                <w:b/>
                <w:sz w:val="22"/>
                <w:szCs w:val="22"/>
              </w:rPr>
            </w:pPr>
            <w:r w:rsidRPr="00EC0510">
              <w:rPr>
                <w:rFonts w:asciiTheme="majorBidi" w:hAnsiTheme="majorBidi" w:cstheme="majorBidi"/>
                <w:b/>
                <w:sz w:val="22"/>
                <w:szCs w:val="22"/>
              </w:rPr>
              <w:t>Protein</w:t>
            </w:r>
            <w:r w:rsidRPr="00EC0510">
              <w:rPr>
                <w:rFonts w:asciiTheme="majorBidi" w:hAnsiTheme="majorBidi" w:cstheme="majorBidi"/>
                <w:sz w:val="22"/>
                <w:szCs w:val="22"/>
                <w:vertAlign w:val="superscript"/>
              </w:rPr>
              <w:t>1</w:t>
            </w:r>
          </w:p>
        </w:tc>
        <w:tc>
          <w:tcPr>
            <w:tcW w:w="5812" w:type="dxa"/>
            <w:tcBorders>
              <w:top w:val="single" w:sz="4" w:space="0" w:color="auto"/>
              <w:bottom w:val="single" w:sz="4" w:space="0" w:color="auto"/>
            </w:tcBorders>
          </w:tcPr>
          <w:p w14:paraId="440A7A73" w14:textId="77777777" w:rsidR="00EC0510" w:rsidRPr="00EC0510" w:rsidRDefault="00EC0510" w:rsidP="00310204">
            <w:pPr>
              <w:jc w:val="center"/>
              <w:rPr>
                <w:rFonts w:asciiTheme="majorBidi" w:hAnsiTheme="majorBidi" w:cstheme="majorBidi"/>
                <w:b/>
                <w:sz w:val="22"/>
                <w:szCs w:val="22"/>
              </w:rPr>
            </w:pPr>
          </w:p>
          <w:p w14:paraId="610866B7" w14:textId="77777777" w:rsidR="00EC0510" w:rsidRPr="00EC0510" w:rsidRDefault="00EC0510" w:rsidP="00310204">
            <w:pPr>
              <w:jc w:val="center"/>
              <w:rPr>
                <w:rFonts w:asciiTheme="majorBidi" w:hAnsiTheme="majorBidi" w:cstheme="majorBidi"/>
                <w:b/>
                <w:sz w:val="22"/>
                <w:szCs w:val="22"/>
              </w:rPr>
            </w:pPr>
            <w:r w:rsidRPr="00EC0510">
              <w:rPr>
                <w:rFonts w:asciiTheme="majorBidi" w:hAnsiTheme="majorBidi" w:cstheme="majorBidi"/>
                <w:b/>
                <w:sz w:val="22"/>
                <w:szCs w:val="22"/>
              </w:rPr>
              <w:t>Domain structure</w:t>
            </w:r>
          </w:p>
        </w:tc>
        <w:tc>
          <w:tcPr>
            <w:tcW w:w="3402" w:type="dxa"/>
            <w:tcBorders>
              <w:top w:val="single" w:sz="4" w:space="0" w:color="auto"/>
              <w:bottom w:val="single" w:sz="4" w:space="0" w:color="auto"/>
            </w:tcBorders>
          </w:tcPr>
          <w:p w14:paraId="1A596BA0" w14:textId="77777777" w:rsidR="00EC0510" w:rsidRPr="00EC0510" w:rsidRDefault="00EC0510" w:rsidP="00310204">
            <w:pPr>
              <w:jc w:val="center"/>
              <w:rPr>
                <w:rFonts w:asciiTheme="majorBidi" w:hAnsiTheme="majorBidi" w:cstheme="majorBidi"/>
                <w:b/>
                <w:sz w:val="22"/>
                <w:szCs w:val="22"/>
              </w:rPr>
            </w:pPr>
          </w:p>
          <w:p w14:paraId="7382973D" w14:textId="77777777" w:rsidR="00EC0510" w:rsidRPr="00EC0510" w:rsidRDefault="00EC0510" w:rsidP="00310204">
            <w:pPr>
              <w:jc w:val="center"/>
              <w:rPr>
                <w:rFonts w:asciiTheme="majorBidi" w:hAnsiTheme="majorBidi" w:cstheme="majorBidi"/>
                <w:b/>
                <w:sz w:val="22"/>
                <w:szCs w:val="22"/>
              </w:rPr>
            </w:pPr>
            <w:r w:rsidRPr="00EC0510">
              <w:rPr>
                <w:rFonts w:asciiTheme="majorBidi" w:hAnsiTheme="majorBidi" w:cstheme="majorBidi"/>
                <w:b/>
                <w:sz w:val="22"/>
                <w:szCs w:val="22"/>
              </w:rPr>
              <w:t>Sensory domain/signal</w:t>
            </w:r>
          </w:p>
        </w:tc>
        <w:tc>
          <w:tcPr>
            <w:tcW w:w="1275" w:type="dxa"/>
            <w:tcBorders>
              <w:top w:val="single" w:sz="4" w:space="0" w:color="auto"/>
              <w:bottom w:val="single" w:sz="4" w:space="0" w:color="auto"/>
            </w:tcBorders>
          </w:tcPr>
          <w:p w14:paraId="73F0EF40" w14:textId="77777777" w:rsidR="00EC0510" w:rsidRPr="00EC0510" w:rsidRDefault="00EC0510" w:rsidP="00310204">
            <w:pPr>
              <w:jc w:val="center"/>
              <w:rPr>
                <w:rFonts w:asciiTheme="majorBidi" w:hAnsiTheme="majorBidi" w:cstheme="majorBidi"/>
                <w:b/>
                <w:sz w:val="22"/>
                <w:szCs w:val="22"/>
              </w:rPr>
            </w:pPr>
            <w:r w:rsidRPr="00EC0510">
              <w:rPr>
                <w:rFonts w:asciiTheme="majorBidi" w:hAnsiTheme="majorBidi" w:cstheme="majorBidi"/>
                <w:b/>
                <w:sz w:val="22"/>
                <w:szCs w:val="22"/>
              </w:rPr>
              <w:t>Predicted DGC/PDE activity</w:t>
            </w:r>
          </w:p>
        </w:tc>
      </w:tr>
      <w:tr w:rsidR="0017240F" w:rsidRPr="00EC0510" w14:paraId="08526035" w14:textId="77777777" w:rsidTr="0017240F">
        <w:trPr>
          <w:jc w:val="center"/>
        </w:trPr>
        <w:tc>
          <w:tcPr>
            <w:tcW w:w="1560" w:type="dxa"/>
            <w:tcBorders>
              <w:top w:val="single" w:sz="4" w:space="0" w:color="auto"/>
            </w:tcBorders>
          </w:tcPr>
          <w:p w14:paraId="04D4C77B" w14:textId="77777777" w:rsidR="00EC0510" w:rsidRPr="00EC0510" w:rsidRDefault="00EC0510" w:rsidP="00310204">
            <w:pPr>
              <w:jc w:val="center"/>
              <w:rPr>
                <w:rFonts w:asciiTheme="majorBidi" w:hAnsiTheme="majorBidi" w:cstheme="majorBidi"/>
                <w:sz w:val="22"/>
                <w:szCs w:val="22"/>
              </w:rPr>
            </w:pPr>
          </w:p>
          <w:p w14:paraId="71F564C4"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1</w:t>
            </w:r>
          </w:p>
        </w:tc>
        <w:tc>
          <w:tcPr>
            <w:tcW w:w="1984" w:type="dxa"/>
            <w:tcBorders>
              <w:top w:val="single" w:sz="4" w:space="0" w:color="auto"/>
            </w:tcBorders>
          </w:tcPr>
          <w:p w14:paraId="6E279E0C" w14:textId="77777777" w:rsidR="00EC0510" w:rsidRPr="00EC0510" w:rsidRDefault="00EC0510" w:rsidP="00310204">
            <w:pPr>
              <w:rPr>
                <w:rFonts w:asciiTheme="majorBidi" w:hAnsiTheme="majorBidi" w:cstheme="majorBidi"/>
                <w:sz w:val="22"/>
                <w:szCs w:val="22"/>
              </w:rPr>
            </w:pPr>
          </w:p>
          <w:p w14:paraId="00E73377"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1824584: 1826263</w:t>
            </w:r>
          </w:p>
        </w:tc>
        <w:tc>
          <w:tcPr>
            <w:tcW w:w="1843" w:type="dxa"/>
            <w:tcBorders>
              <w:top w:val="single" w:sz="4" w:space="0" w:color="auto"/>
            </w:tcBorders>
          </w:tcPr>
          <w:p w14:paraId="40AE0E82" w14:textId="77777777" w:rsidR="00EC0510" w:rsidRPr="00EC0510" w:rsidRDefault="00EC0510" w:rsidP="00310204">
            <w:pPr>
              <w:rPr>
                <w:rFonts w:asciiTheme="majorBidi" w:hAnsiTheme="majorBidi" w:cstheme="majorBidi"/>
                <w:sz w:val="22"/>
                <w:szCs w:val="22"/>
              </w:rPr>
            </w:pPr>
          </w:p>
          <w:p w14:paraId="706F667E"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YedQ/DgcQ</w:t>
            </w:r>
          </w:p>
        </w:tc>
        <w:tc>
          <w:tcPr>
            <w:tcW w:w="5812" w:type="dxa"/>
            <w:tcBorders>
              <w:top w:val="single" w:sz="4" w:space="0" w:color="auto"/>
            </w:tcBorders>
          </w:tcPr>
          <w:p w14:paraId="7CBBF032"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0BB2D5AC" wp14:editId="66BBD903">
                  <wp:extent cx="3138488" cy="571500"/>
                  <wp:effectExtent l="19050" t="0" r="4762" b="0"/>
                  <wp:docPr id="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print"/>
                          <a:srcRect/>
                          <a:stretch>
                            <a:fillRect/>
                          </a:stretch>
                        </pic:blipFill>
                        <pic:spPr bwMode="auto">
                          <a:xfrm>
                            <a:off x="0" y="0"/>
                            <a:ext cx="3138488" cy="571500"/>
                          </a:xfrm>
                          <a:prstGeom prst="rect">
                            <a:avLst/>
                          </a:prstGeom>
                          <a:noFill/>
                          <a:ln w="9525">
                            <a:noFill/>
                            <a:miter lim="800000"/>
                            <a:headEnd/>
                            <a:tailEnd/>
                          </a:ln>
                        </pic:spPr>
                      </pic:pic>
                    </a:graphicData>
                  </a:graphic>
                </wp:inline>
              </w:drawing>
            </w:r>
          </w:p>
        </w:tc>
        <w:tc>
          <w:tcPr>
            <w:tcW w:w="3402" w:type="dxa"/>
            <w:tcBorders>
              <w:top w:val="single" w:sz="4" w:space="0" w:color="auto"/>
            </w:tcBorders>
          </w:tcPr>
          <w:p w14:paraId="50FABB41"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 xml:space="preserve">CHASE7/unknown (regulation of cellulose synthesis in </w:t>
            </w:r>
            <w:r w:rsidRPr="00EC0510">
              <w:rPr>
                <w:rFonts w:asciiTheme="majorBidi" w:hAnsiTheme="majorBidi" w:cstheme="majorBidi"/>
                <w:i/>
                <w:sz w:val="22"/>
                <w:szCs w:val="22"/>
              </w:rPr>
              <w:t>E. coli</w:t>
            </w:r>
            <w:r w:rsidRPr="00EC0510">
              <w:rPr>
                <w:rFonts w:asciiTheme="majorBidi" w:hAnsiTheme="majorBidi" w:cstheme="majorBidi"/>
                <w:sz w:val="22"/>
                <w:szCs w:val="22"/>
              </w:rPr>
              <w:t>)</w:t>
            </w:r>
          </w:p>
        </w:tc>
        <w:tc>
          <w:tcPr>
            <w:tcW w:w="1275" w:type="dxa"/>
            <w:tcBorders>
              <w:top w:val="single" w:sz="4" w:space="0" w:color="auto"/>
            </w:tcBorders>
          </w:tcPr>
          <w:p w14:paraId="3DEE87A7" w14:textId="77777777" w:rsidR="00EC0510" w:rsidRPr="00EC0510" w:rsidRDefault="00EC0510" w:rsidP="00310204">
            <w:pPr>
              <w:jc w:val="center"/>
              <w:rPr>
                <w:rFonts w:asciiTheme="majorBidi" w:hAnsiTheme="majorBidi" w:cstheme="majorBidi"/>
                <w:sz w:val="22"/>
                <w:szCs w:val="22"/>
              </w:rPr>
            </w:pPr>
          </w:p>
          <w:p w14:paraId="02D6DFBF"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DGC</w:t>
            </w:r>
          </w:p>
        </w:tc>
      </w:tr>
      <w:tr w:rsidR="0017240F" w:rsidRPr="00EC0510" w14:paraId="27F5B8A7" w14:textId="77777777" w:rsidTr="0017240F">
        <w:trPr>
          <w:jc w:val="center"/>
        </w:trPr>
        <w:tc>
          <w:tcPr>
            <w:tcW w:w="1560" w:type="dxa"/>
          </w:tcPr>
          <w:p w14:paraId="5B417F1C" w14:textId="77777777" w:rsidR="00EC0510" w:rsidRPr="00EC0510" w:rsidRDefault="00EC0510" w:rsidP="00310204">
            <w:pPr>
              <w:rPr>
                <w:rFonts w:asciiTheme="majorBidi" w:hAnsiTheme="majorBidi" w:cstheme="majorBidi"/>
                <w:sz w:val="22"/>
                <w:szCs w:val="22"/>
              </w:rPr>
            </w:pPr>
          </w:p>
          <w:p w14:paraId="7AB64C4C"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2</w:t>
            </w:r>
          </w:p>
        </w:tc>
        <w:tc>
          <w:tcPr>
            <w:tcW w:w="1984" w:type="dxa"/>
          </w:tcPr>
          <w:p w14:paraId="3E99E92F" w14:textId="77777777" w:rsidR="00EC0510" w:rsidRPr="00EC0510" w:rsidRDefault="00EC0510" w:rsidP="00310204">
            <w:pPr>
              <w:rPr>
                <w:rFonts w:asciiTheme="majorBidi" w:hAnsiTheme="majorBidi" w:cstheme="majorBidi"/>
                <w:sz w:val="22"/>
                <w:szCs w:val="22"/>
              </w:rPr>
            </w:pPr>
          </w:p>
          <w:p w14:paraId="3193875E"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1146063: 1147457</w:t>
            </w:r>
          </w:p>
        </w:tc>
        <w:tc>
          <w:tcPr>
            <w:tcW w:w="1843" w:type="dxa"/>
          </w:tcPr>
          <w:p w14:paraId="03BCEC15" w14:textId="77777777" w:rsidR="00EC0510" w:rsidRPr="00EC0510" w:rsidRDefault="00EC0510" w:rsidP="00310204">
            <w:pPr>
              <w:rPr>
                <w:rFonts w:asciiTheme="majorBidi" w:hAnsiTheme="majorBidi" w:cstheme="majorBidi"/>
                <w:sz w:val="22"/>
                <w:szCs w:val="22"/>
              </w:rPr>
            </w:pPr>
          </w:p>
          <w:p w14:paraId="01B98752"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DosC/DgcO</w:t>
            </w:r>
          </w:p>
        </w:tc>
        <w:tc>
          <w:tcPr>
            <w:tcW w:w="5812" w:type="dxa"/>
          </w:tcPr>
          <w:p w14:paraId="45891647"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4F812467" wp14:editId="285E54DE">
                  <wp:extent cx="3223260" cy="68580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srcRect/>
                          <a:stretch>
                            <a:fillRect/>
                          </a:stretch>
                        </pic:blipFill>
                        <pic:spPr bwMode="auto">
                          <a:xfrm>
                            <a:off x="0" y="0"/>
                            <a:ext cx="3223260" cy="685800"/>
                          </a:xfrm>
                          <a:prstGeom prst="rect">
                            <a:avLst/>
                          </a:prstGeom>
                          <a:noFill/>
                          <a:ln w="9525">
                            <a:noFill/>
                            <a:miter lim="800000"/>
                            <a:headEnd/>
                            <a:tailEnd/>
                          </a:ln>
                        </pic:spPr>
                      </pic:pic>
                    </a:graphicData>
                  </a:graphic>
                </wp:inline>
              </w:drawing>
            </w:r>
          </w:p>
        </w:tc>
        <w:tc>
          <w:tcPr>
            <w:tcW w:w="3402" w:type="dxa"/>
          </w:tcPr>
          <w:p w14:paraId="37287232"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 xml:space="preserve">Heme-binding globin/oxygen (regulation of PNPase activity in </w:t>
            </w:r>
            <w:r w:rsidRPr="00EC0510">
              <w:rPr>
                <w:rFonts w:asciiTheme="majorBidi" w:hAnsiTheme="majorBidi" w:cstheme="majorBidi"/>
                <w:i/>
                <w:sz w:val="22"/>
                <w:szCs w:val="22"/>
              </w:rPr>
              <w:t>E. coli</w:t>
            </w:r>
            <w:r w:rsidRPr="00EC0510">
              <w:rPr>
                <w:rFonts w:asciiTheme="majorBidi" w:hAnsiTheme="majorBidi" w:cstheme="majorBidi"/>
                <w:sz w:val="22"/>
                <w:szCs w:val="22"/>
              </w:rPr>
              <w:t>)</w:t>
            </w:r>
          </w:p>
        </w:tc>
        <w:tc>
          <w:tcPr>
            <w:tcW w:w="1275" w:type="dxa"/>
          </w:tcPr>
          <w:p w14:paraId="25B1AED3" w14:textId="77777777" w:rsidR="00EC0510" w:rsidRPr="00EC0510" w:rsidRDefault="00EC0510" w:rsidP="00310204">
            <w:pPr>
              <w:jc w:val="center"/>
              <w:rPr>
                <w:rFonts w:asciiTheme="majorBidi" w:hAnsiTheme="majorBidi" w:cstheme="majorBidi"/>
                <w:sz w:val="22"/>
                <w:szCs w:val="22"/>
              </w:rPr>
            </w:pPr>
          </w:p>
          <w:p w14:paraId="2C8C9325"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DGC</w:t>
            </w:r>
          </w:p>
        </w:tc>
      </w:tr>
      <w:tr w:rsidR="0017240F" w:rsidRPr="00EC0510" w14:paraId="56B378B5" w14:textId="77777777" w:rsidTr="0017240F">
        <w:trPr>
          <w:jc w:val="center"/>
        </w:trPr>
        <w:tc>
          <w:tcPr>
            <w:tcW w:w="1560" w:type="dxa"/>
          </w:tcPr>
          <w:p w14:paraId="18B999B7" w14:textId="77777777" w:rsidR="00EC0510" w:rsidRPr="00EC0510" w:rsidRDefault="00EC0510" w:rsidP="00310204">
            <w:pPr>
              <w:rPr>
                <w:rFonts w:asciiTheme="majorBidi" w:hAnsiTheme="majorBidi" w:cstheme="majorBidi"/>
                <w:sz w:val="22"/>
                <w:szCs w:val="22"/>
              </w:rPr>
            </w:pPr>
          </w:p>
          <w:p w14:paraId="234ABA0E"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3</w:t>
            </w:r>
          </w:p>
        </w:tc>
        <w:tc>
          <w:tcPr>
            <w:tcW w:w="1984" w:type="dxa"/>
          </w:tcPr>
          <w:p w14:paraId="04D063E3" w14:textId="77777777" w:rsidR="00EC0510" w:rsidRPr="00EC0510" w:rsidRDefault="00EC0510" w:rsidP="00310204">
            <w:pPr>
              <w:rPr>
                <w:rFonts w:asciiTheme="majorBidi" w:hAnsiTheme="majorBidi" w:cstheme="majorBidi"/>
                <w:sz w:val="22"/>
                <w:szCs w:val="22"/>
              </w:rPr>
            </w:pPr>
          </w:p>
          <w:p w14:paraId="4994A2CD"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 xml:space="preserve">2538293: 2539432  </w:t>
            </w:r>
          </w:p>
        </w:tc>
        <w:tc>
          <w:tcPr>
            <w:tcW w:w="1843" w:type="dxa"/>
          </w:tcPr>
          <w:p w14:paraId="66367A2C" w14:textId="77777777" w:rsidR="00EC0510" w:rsidRPr="00EC0510" w:rsidRDefault="00EC0510" w:rsidP="00310204">
            <w:pPr>
              <w:rPr>
                <w:rFonts w:asciiTheme="majorBidi" w:hAnsiTheme="majorBidi" w:cstheme="majorBidi"/>
                <w:sz w:val="22"/>
                <w:szCs w:val="22"/>
              </w:rPr>
            </w:pPr>
          </w:p>
          <w:p w14:paraId="52F9D2CF"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YdaM/DgcM</w:t>
            </w:r>
          </w:p>
        </w:tc>
        <w:tc>
          <w:tcPr>
            <w:tcW w:w="5812" w:type="dxa"/>
          </w:tcPr>
          <w:p w14:paraId="55192D75"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45EA8D22" wp14:editId="52352BF0">
                  <wp:extent cx="2281238" cy="566738"/>
                  <wp:effectExtent l="19050" t="0" r="4762" b="0"/>
                  <wp:docPr id="5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 cstate="print"/>
                          <a:srcRect/>
                          <a:stretch>
                            <a:fillRect/>
                          </a:stretch>
                        </pic:blipFill>
                        <pic:spPr bwMode="auto">
                          <a:xfrm>
                            <a:off x="0" y="0"/>
                            <a:ext cx="2281238" cy="566738"/>
                          </a:xfrm>
                          <a:prstGeom prst="rect">
                            <a:avLst/>
                          </a:prstGeom>
                          <a:noFill/>
                          <a:ln w="9525">
                            <a:noFill/>
                            <a:miter lim="800000"/>
                            <a:headEnd/>
                            <a:tailEnd/>
                          </a:ln>
                        </pic:spPr>
                      </pic:pic>
                    </a:graphicData>
                  </a:graphic>
                </wp:inline>
              </w:drawing>
            </w:r>
          </w:p>
        </w:tc>
        <w:tc>
          <w:tcPr>
            <w:tcW w:w="3402" w:type="dxa"/>
          </w:tcPr>
          <w:p w14:paraId="41F1CEAD"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 xml:space="preserve">PAS-PAC/unknown (co-activator of MirA in </w:t>
            </w:r>
            <w:r w:rsidRPr="00EC0510">
              <w:rPr>
                <w:rFonts w:asciiTheme="majorBidi" w:hAnsiTheme="majorBidi" w:cstheme="majorBidi"/>
                <w:i/>
                <w:sz w:val="22"/>
                <w:szCs w:val="22"/>
              </w:rPr>
              <w:t>E. coli</w:t>
            </w:r>
            <w:r w:rsidRPr="00EC0510">
              <w:rPr>
                <w:rFonts w:asciiTheme="majorBidi" w:hAnsiTheme="majorBidi" w:cstheme="majorBidi"/>
                <w:sz w:val="22"/>
                <w:szCs w:val="22"/>
              </w:rPr>
              <w:t>)</w:t>
            </w:r>
          </w:p>
        </w:tc>
        <w:tc>
          <w:tcPr>
            <w:tcW w:w="1275" w:type="dxa"/>
          </w:tcPr>
          <w:p w14:paraId="74928F46" w14:textId="77777777" w:rsidR="00EC0510" w:rsidRPr="00EC0510" w:rsidRDefault="00EC0510" w:rsidP="00310204">
            <w:pPr>
              <w:jc w:val="center"/>
              <w:rPr>
                <w:rFonts w:asciiTheme="majorBidi" w:hAnsiTheme="majorBidi" w:cstheme="majorBidi"/>
                <w:sz w:val="22"/>
                <w:szCs w:val="22"/>
              </w:rPr>
            </w:pPr>
          </w:p>
          <w:p w14:paraId="358F54C2"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DGC</w:t>
            </w:r>
          </w:p>
        </w:tc>
      </w:tr>
      <w:tr w:rsidR="0017240F" w:rsidRPr="00EC0510" w14:paraId="4CE2E7D5" w14:textId="77777777" w:rsidTr="0017240F">
        <w:trPr>
          <w:jc w:val="center"/>
        </w:trPr>
        <w:tc>
          <w:tcPr>
            <w:tcW w:w="1560" w:type="dxa"/>
          </w:tcPr>
          <w:p w14:paraId="3E2A969D" w14:textId="77777777" w:rsidR="00EC0510" w:rsidRPr="00EC0510" w:rsidRDefault="00EC0510" w:rsidP="00310204">
            <w:pPr>
              <w:rPr>
                <w:rFonts w:asciiTheme="majorBidi" w:hAnsiTheme="majorBidi" w:cstheme="majorBidi"/>
                <w:sz w:val="22"/>
                <w:szCs w:val="22"/>
              </w:rPr>
            </w:pPr>
          </w:p>
          <w:p w14:paraId="02E0DD3B"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4</w:t>
            </w:r>
          </w:p>
        </w:tc>
        <w:tc>
          <w:tcPr>
            <w:tcW w:w="1984" w:type="dxa"/>
          </w:tcPr>
          <w:p w14:paraId="0793CBE5" w14:textId="77777777" w:rsidR="00EC0510" w:rsidRPr="00EC0510" w:rsidRDefault="00EC0510" w:rsidP="00310204">
            <w:pPr>
              <w:rPr>
                <w:rFonts w:asciiTheme="majorBidi" w:hAnsiTheme="majorBidi" w:cstheme="majorBidi"/>
                <w:sz w:val="22"/>
                <w:szCs w:val="22"/>
              </w:rPr>
            </w:pPr>
          </w:p>
          <w:p w14:paraId="4C01D128"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 xml:space="preserve">3483038: 3484399  </w:t>
            </w:r>
          </w:p>
        </w:tc>
        <w:tc>
          <w:tcPr>
            <w:tcW w:w="1843" w:type="dxa"/>
          </w:tcPr>
          <w:p w14:paraId="7CC1C881" w14:textId="77777777" w:rsidR="00EC0510" w:rsidRPr="00EC0510" w:rsidRDefault="00EC0510" w:rsidP="00310204">
            <w:pPr>
              <w:rPr>
                <w:rFonts w:asciiTheme="majorBidi" w:hAnsiTheme="majorBidi" w:cstheme="majorBidi"/>
                <w:sz w:val="22"/>
                <w:szCs w:val="22"/>
              </w:rPr>
            </w:pPr>
          </w:p>
          <w:p w14:paraId="3135FDBE"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YcdT_1/DgcX-like_1</w:t>
            </w:r>
          </w:p>
        </w:tc>
        <w:tc>
          <w:tcPr>
            <w:tcW w:w="5812" w:type="dxa"/>
          </w:tcPr>
          <w:p w14:paraId="7F5425AE"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5CE3872E" wp14:editId="1FC5C641">
                  <wp:extent cx="2633663" cy="571500"/>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7" cstate="print"/>
                          <a:srcRect/>
                          <a:stretch>
                            <a:fillRect/>
                          </a:stretch>
                        </pic:blipFill>
                        <pic:spPr bwMode="auto">
                          <a:xfrm>
                            <a:off x="0" y="0"/>
                            <a:ext cx="2633663" cy="571500"/>
                          </a:xfrm>
                          <a:prstGeom prst="rect">
                            <a:avLst/>
                          </a:prstGeom>
                          <a:noFill/>
                          <a:ln w="9525">
                            <a:noFill/>
                            <a:miter lim="800000"/>
                            <a:headEnd/>
                            <a:tailEnd/>
                          </a:ln>
                        </pic:spPr>
                      </pic:pic>
                    </a:graphicData>
                  </a:graphic>
                </wp:inline>
              </w:drawing>
            </w:r>
          </w:p>
        </w:tc>
        <w:tc>
          <w:tcPr>
            <w:tcW w:w="3402" w:type="dxa"/>
          </w:tcPr>
          <w:p w14:paraId="5A36853C"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MASE4/unknown</w:t>
            </w:r>
          </w:p>
        </w:tc>
        <w:tc>
          <w:tcPr>
            <w:tcW w:w="1275" w:type="dxa"/>
          </w:tcPr>
          <w:p w14:paraId="78A246E7" w14:textId="77777777" w:rsidR="00EC0510" w:rsidRPr="00EC0510" w:rsidRDefault="00EC0510" w:rsidP="00310204">
            <w:pPr>
              <w:jc w:val="center"/>
              <w:rPr>
                <w:rFonts w:asciiTheme="majorBidi" w:hAnsiTheme="majorBidi" w:cstheme="majorBidi"/>
                <w:sz w:val="22"/>
                <w:szCs w:val="22"/>
              </w:rPr>
            </w:pPr>
          </w:p>
          <w:p w14:paraId="048712A5"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DGC</w:t>
            </w:r>
          </w:p>
        </w:tc>
      </w:tr>
      <w:tr w:rsidR="0017240F" w:rsidRPr="00EC0510" w14:paraId="2D5031C7" w14:textId="77777777" w:rsidTr="0017240F">
        <w:trPr>
          <w:jc w:val="center"/>
        </w:trPr>
        <w:tc>
          <w:tcPr>
            <w:tcW w:w="1560" w:type="dxa"/>
          </w:tcPr>
          <w:p w14:paraId="37E4B072" w14:textId="77777777" w:rsidR="00EC0510" w:rsidRPr="00EC0510" w:rsidRDefault="00EC0510" w:rsidP="00310204">
            <w:pPr>
              <w:rPr>
                <w:rFonts w:asciiTheme="majorBidi" w:hAnsiTheme="majorBidi" w:cstheme="majorBidi"/>
                <w:sz w:val="22"/>
                <w:szCs w:val="22"/>
              </w:rPr>
            </w:pPr>
          </w:p>
          <w:p w14:paraId="5B51C5A0"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5</w:t>
            </w:r>
          </w:p>
        </w:tc>
        <w:tc>
          <w:tcPr>
            <w:tcW w:w="1984" w:type="dxa"/>
          </w:tcPr>
          <w:p w14:paraId="6B177E83" w14:textId="77777777" w:rsidR="00EC0510" w:rsidRPr="00EC0510" w:rsidRDefault="00EC0510" w:rsidP="00310204">
            <w:pPr>
              <w:rPr>
                <w:rFonts w:asciiTheme="majorBidi" w:hAnsiTheme="majorBidi" w:cstheme="majorBidi"/>
                <w:sz w:val="22"/>
                <w:szCs w:val="22"/>
              </w:rPr>
            </w:pPr>
          </w:p>
          <w:p w14:paraId="7F5D5D4C"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 xml:space="preserve">3151525: 3152949  </w:t>
            </w:r>
          </w:p>
        </w:tc>
        <w:tc>
          <w:tcPr>
            <w:tcW w:w="1843" w:type="dxa"/>
          </w:tcPr>
          <w:p w14:paraId="3BD13A99" w14:textId="77777777" w:rsidR="00EC0510" w:rsidRPr="00EC0510" w:rsidRDefault="00EC0510" w:rsidP="00310204">
            <w:pPr>
              <w:rPr>
                <w:rFonts w:asciiTheme="majorBidi" w:hAnsiTheme="majorBidi" w:cstheme="majorBidi"/>
                <w:sz w:val="22"/>
                <w:szCs w:val="22"/>
              </w:rPr>
            </w:pPr>
          </w:p>
          <w:p w14:paraId="64C1E183"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YcdT_2/DgcX-like_2</w:t>
            </w:r>
          </w:p>
        </w:tc>
        <w:tc>
          <w:tcPr>
            <w:tcW w:w="5812" w:type="dxa"/>
          </w:tcPr>
          <w:p w14:paraId="7CF547F0"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01537D97" wp14:editId="7B05B263">
                  <wp:extent cx="2733675" cy="571500"/>
                  <wp:effectExtent l="19050" t="0" r="9525" b="0"/>
                  <wp:docPr id="6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8" cstate="print"/>
                          <a:srcRect/>
                          <a:stretch>
                            <a:fillRect/>
                          </a:stretch>
                        </pic:blipFill>
                        <pic:spPr bwMode="auto">
                          <a:xfrm>
                            <a:off x="0" y="0"/>
                            <a:ext cx="2733675" cy="571500"/>
                          </a:xfrm>
                          <a:prstGeom prst="rect">
                            <a:avLst/>
                          </a:prstGeom>
                          <a:noFill/>
                          <a:ln w="9525">
                            <a:noFill/>
                            <a:miter lim="800000"/>
                            <a:headEnd/>
                            <a:tailEnd/>
                          </a:ln>
                        </pic:spPr>
                      </pic:pic>
                    </a:graphicData>
                  </a:graphic>
                </wp:inline>
              </w:drawing>
            </w:r>
          </w:p>
        </w:tc>
        <w:tc>
          <w:tcPr>
            <w:tcW w:w="3402" w:type="dxa"/>
          </w:tcPr>
          <w:p w14:paraId="68D5AADC"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MASE4/unknown</w:t>
            </w:r>
          </w:p>
        </w:tc>
        <w:tc>
          <w:tcPr>
            <w:tcW w:w="1275" w:type="dxa"/>
          </w:tcPr>
          <w:p w14:paraId="6808B0AE" w14:textId="77777777" w:rsidR="00EC0510" w:rsidRPr="00EC0510" w:rsidRDefault="00EC0510" w:rsidP="00310204">
            <w:pPr>
              <w:jc w:val="center"/>
              <w:rPr>
                <w:rFonts w:asciiTheme="majorBidi" w:hAnsiTheme="majorBidi" w:cstheme="majorBidi"/>
                <w:sz w:val="22"/>
                <w:szCs w:val="22"/>
              </w:rPr>
            </w:pPr>
          </w:p>
          <w:p w14:paraId="306EFF98"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DGC</w:t>
            </w:r>
          </w:p>
        </w:tc>
      </w:tr>
      <w:tr w:rsidR="0017240F" w:rsidRPr="00EC0510" w14:paraId="5E7D3AE7" w14:textId="77777777" w:rsidTr="000F32AF">
        <w:trPr>
          <w:jc w:val="center"/>
        </w:trPr>
        <w:tc>
          <w:tcPr>
            <w:tcW w:w="1560" w:type="dxa"/>
            <w:tcBorders>
              <w:bottom w:val="single" w:sz="4" w:space="0" w:color="auto"/>
            </w:tcBorders>
          </w:tcPr>
          <w:p w14:paraId="789264AC" w14:textId="77777777" w:rsidR="00EC0510" w:rsidRPr="00EC0510" w:rsidRDefault="00EC0510" w:rsidP="00310204">
            <w:pPr>
              <w:rPr>
                <w:rFonts w:asciiTheme="majorBidi" w:hAnsiTheme="majorBidi" w:cstheme="majorBidi"/>
                <w:sz w:val="22"/>
                <w:szCs w:val="22"/>
              </w:rPr>
            </w:pPr>
          </w:p>
          <w:p w14:paraId="232D2255"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6</w:t>
            </w:r>
          </w:p>
        </w:tc>
        <w:tc>
          <w:tcPr>
            <w:tcW w:w="1984" w:type="dxa"/>
            <w:tcBorders>
              <w:bottom w:val="single" w:sz="4" w:space="0" w:color="auto"/>
            </w:tcBorders>
          </w:tcPr>
          <w:p w14:paraId="158AD67F" w14:textId="77777777" w:rsidR="00EC0510" w:rsidRPr="00EC0510" w:rsidRDefault="00EC0510" w:rsidP="00310204">
            <w:pPr>
              <w:rPr>
                <w:rFonts w:asciiTheme="majorBidi" w:hAnsiTheme="majorBidi" w:cstheme="majorBidi"/>
                <w:sz w:val="22"/>
                <w:szCs w:val="22"/>
              </w:rPr>
            </w:pPr>
          </w:p>
          <w:p w14:paraId="0A5381C9"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 xml:space="preserve">3237259: 3239043  </w:t>
            </w:r>
          </w:p>
        </w:tc>
        <w:tc>
          <w:tcPr>
            <w:tcW w:w="1843" w:type="dxa"/>
            <w:tcBorders>
              <w:bottom w:val="single" w:sz="4" w:space="0" w:color="auto"/>
            </w:tcBorders>
          </w:tcPr>
          <w:p w14:paraId="40A69F9C" w14:textId="77777777" w:rsidR="00EC0510" w:rsidRPr="00EC0510" w:rsidRDefault="00EC0510" w:rsidP="00310204">
            <w:pPr>
              <w:rPr>
                <w:rFonts w:asciiTheme="majorBidi" w:hAnsiTheme="majorBidi" w:cstheme="majorBidi"/>
                <w:sz w:val="22"/>
                <w:szCs w:val="22"/>
              </w:rPr>
            </w:pPr>
          </w:p>
          <w:p w14:paraId="5346083A"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VdcA_1 (KPK_3323)</w:t>
            </w:r>
          </w:p>
        </w:tc>
        <w:tc>
          <w:tcPr>
            <w:tcW w:w="5812" w:type="dxa"/>
            <w:tcBorders>
              <w:bottom w:val="single" w:sz="4" w:space="0" w:color="auto"/>
            </w:tcBorders>
          </w:tcPr>
          <w:p w14:paraId="40B669C5"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24998A6F" wp14:editId="31609D1E">
                  <wp:extent cx="4060190" cy="696595"/>
                  <wp:effectExtent l="19050" t="0" r="0" b="0"/>
                  <wp:docPr id="7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9" cstate="print"/>
                          <a:srcRect/>
                          <a:stretch>
                            <a:fillRect/>
                          </a:stretch>
                        </pic:blipFill>
                        <pic:spPr bwMode="auto">
                          <a:xfrm>
                            <a:off x="0" y="0"/>
                            <a:ext cx="4060190" cy="696595"/>
                          </a:xfrm>
                          <a:prstGeom prst="rect">
                            <a:avLst/>
                          </a:prstGeom>
                          <a:noFill/>
                          <a:ln w="9525">
                            <a:noFill/>
                            <a:miter lim="800000"/>
                            <a:headEnd/>
                            <a:tailEnd/>
                          </a:ln>
                        </pic:spPr>
                      </pic:pic>
                    </a:graphicData>
                  </a:graphic>
                </wp:inline>
              </w:drawing>
            </w:r>
          </w:p>
        </w:tc>
        <w:tc>
          <w:tcPr>
            <w:tcW w:w="3402" w:type="dxa"/>
            <w:tcBorders>
              <w:bottom w:val="single" w:sz="4" w:space="0" w:color="auto"/>
            </w:tcBorders>
          </w:tcPr>
          <w:p w14:paraId="31047618"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TMD (HisKA_3)-HAMP-GAF</w:t>
            </w:r>
          </w:p>
        </w:tc>
        <w:tc>
          <w:tcPr>
            <w:tcW w:w="1275" w:type="dxa"/>
            <w:tcBorders>
              <w:bottom w:val="single" w:sz="4" w:space="0" w:color="auto"/>
            </w:tcBorders>
          </w:tcPr>
          <w:p w14:paraId="13335428" w14:textId="77777777" w:rsidR="00EC0510" w:rsidRPr="00EC0510" w:rsidRDefault="00EC0510" w:rsidP="00310204">
            <w:pPr>
              <w:jc w:val="center"/>
              <w:rPr>
                <w:rFonts w:asciiTheme="majorBidi" w:hAnsiTheme="majorBidi" w:cstheme="majorBidi"/>
                <w:sz w:val="22"/>
                <w:szCs w:val="22"/>
              </w:rPr>
            </w:pPr>
          </w:p>
          <w:p w14:paraId="3330496A"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DGC</w:t>
            </w:r>
          </w:p>
        </w:tc>
      </w:tr>
      <w:tr w:rsidR="0017240F" w:rsidRPr="00EC0510" w14:paraId="02327008" w14:textId="77777777" w:rsidTr="000F32AF">
        <w:trPr>
          <w:jc w:val="center"/>
        </w:trPr>
        <w:tc>
          <w:tcPr>
            <w:tcW w:w="1560" w:type="dxa"/>
            <w:tcBorders>
              <w:top w:val="single" w:sz="4" w:space="0" w:color="auto"/>
              <w:bottom w:val="single" w:sz="4" w:space="0" w:color="auto"/>
            </w:tcBorders>
          </w:tcPr>
          <w:p w14:paraId="05499021" w14:textId="77777777" w:rsidR="00EC0510" w:rsidRPr="00EC0510" w:rsidRDefault="00EC0510" w:rsidP="00310204">
            <w:pPr>
              <w:rPr>
                <w:rFonts w:asciiTheme="majorBidi" w:hAnsiTheme="majorBidi" w:cstheme="majorBidi"/>
                <w:sz w:val="22"/>
                <w:szCs w:val="22"/>
              </w:rPr>
            </w:pPr>
          </w:p>
          <w:p w14:paraId="722AFE27"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7</w:t>
            </w:r>
          </w:p>
        </w:tc>
        <w:tc>
          <w:tcPr>
            <w:tcW w:w="1984" w:type="dxa"/>
            <w:tcBorders>
              <w:top w:val="single" w:sz="4" w:space="0" w:color="auto"/>
              <w:bottom w:val="single" w:sz="4" w:space="0" w:color="auto"/>
            </w:tcBorders>
          </w:tcPr>
          <w:p w14:paraId="766518E6" w14:textId="77777777" w:rsidR="00EC0510" w:rsidRPr="00EC0510" w:rsidRDefault="00EC0510" w:rsidP="00310204">
            <w:pPr>
              <w:rPr>
                <w:rFonts w:asciiTheme="majorBidi" w:hAnsiTheme="majorBidi" w:cstheme="majorBidi"/>
                <w:sz w:val="22"/>
                <w:szCs w:val="22"/>
              </w:rPr>
            </w:pPr>
          </w:p>
          <w:p w14:paraId="1F791DC7"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 xml:space="preserve">4607216: 4608262  </w:t>
            </w:r>
          </w:p>
        </w:tc>
        <w:tc>
          <w:tcPr>
            <w:tcW w:w="1843" w:type="dxa"/>
            <w:tcBorders>
              <w:top w:val="single" w:sz="4" w:space="0" w:color="auto"/>
              <w:bottom w:val="single" w:sz="4" w:space="0" w:color="auto"/>
            </w:tcBorders>
          </w:tcPr>
          <w:p w14:paraId="04781644" w14:textId="77777777" w:rsidR="00EC0510" w:rsidRPr="00EC0510" w:rsidRDefault="00EC0510" w:rsidP="00310204">
            <w:pPr>
              <w:rPr>
                <w:rFonts w:asciiTheme="majorBidi" w:hAnsiTheme="majorBidi" w:cstheme="majorBidi"/>
                <w:sz w:val="22"/>
                <w:szCs w:val="22"/>
              </w:rPr>
            </w:pPr>
          </w:p>
          <w:p w14:paraId="0DFAE04F"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VdcA_2</w:t>
            </w:r>
          </w:p>
        </w:tc>
        <w:tc>
          <w:tcPr>
            <w:tcW w:w="5812" w:type="dxa"/>
            <w:tcBorders>
              <w:top w:val="single" w:sz="4" w:space="0" w:color="auto"/>
              <w:bottom w:val="single" w:sz="4" w:space="0" w:color="auto"/>
            </w:tcBorders>
          </w:tcPr>
          <w:p w14:paraId="6C7BF39D"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627844BD" wp14:editId="3AF1F362">
                  <wp:extent cx="2133600" cy="571500"/>
                  <wp:effectExtent l="19050" t="0" r="0" b="0"/>
                  <wp:docPr id="7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0" cstate="print"/>
                          <a:srcRect/>
                          <a:stretch>
                            <a:fillRect/>
                          </a:stretch>
                        </pic:blipFill>
                        <pic:spPr bwMode="auto">
                          <a:xfrm>
                            <a:off x="0" y="0"/>
                            <a:ext cx="2133600" cy="571500"/>
                          </a:xfrm>
                          <a:prstGeom prst="rect">
                            <a:avLst/>
                          </a:prstGeom>
                          <a:noFill/>
                          <a:ln w="9525">
                            <a:noFill/>
                            <a:miter lim="800000"/>
                            <a:headEnd/>
                            <a:tailEnd/>
                          </a:ln>
                        </pic:spPr>
                      </pic:pic>
                    </a:graphicData>
                  </a:graphic>
                </wp:inline>
              </w:drawing>
            </w:r>
          </w:p>
        </w:tc>
        <w:tc>
          <w:tcPr>
            <w:tcW w:w="3402" w:type="dxa"/>
            <w:tcBorders>
              <w:top w:val="single" w:sz="4" w:space="0" w:color="auto"/>
              <w:bottom w:val="single" w:sz="4" w:space="0" w:color="auto"/>
            </w:tcBorders>
          </w:tcPr>
          <w:p w14:paraId="6A3DC1B9"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 xml:space="preserve">TMD/unknown (overexpression increases biofilm formation by </w:t>
            </w:r>
            <w:r w:rsidRPr="00EC0510">
              <w:rPr>
                <w:rFonts w:asciiTheme="majorBidi" w:hAnsiTheme="majorBidi" w:cstheme="majorBidi"/>
                <w:i/>
                <w:sz w:val="22"/>
                <w:szCs w:val="22"/>
              </w:rPr>
              <w:t>Vibrio cholerae</w:t>
            </w:r>
            <w:r w:rsidRPr="00EC0510">
              <w:rPr>
                <w:rFonts w:asciiTheme="majorBidi" w:hAnsiTheme="majorBidi" w:cstheme="majorBidi"/>
                <w:sz w:val="22"/>
                <w:szCs w:val="22"/>
              </w:rPr>
              <w:t>)</w:t>
            </w:r>
          </w:p>
        </w:tc>
        <w:tc>
          <w:tcPr>
            <w:tcW w:w="1275" w:type="dxa"/>
            <w:tcBorders>
              <w:top w:val="single" w:sz="4" w:space="0" w:color="auto"/>
              <w:bottom w:val="single" w:sz="4" w:space="0" w:color="auto"/>
            </w:tcBorders>
          </w:tcPr>
          <w:p w14:paraId="5E3DC16E"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DGC</w:t>
            </w:r>
          </w:p>
        </w:tc>
      </w:tr>
      <w:tr w:rsidR="0017240F" w:rsidRPr="00EC0510" w14:paraId="346859F5" w14:textId="77777777" w:rsidTr="000F32AF">
        <w:trPr>
          <w:jc w:val="center"/>
        </w:trPr>
        <w:tc>
          <w:tcPr>
            <w:tcW w:w="1560" w:type="dxa"/>
            <w:tcBorders>
              <w:top w:val="single" w:sz="4" w:space="0" w:color="auto"/>
              <w:bottom w:val="single" w:sz="4" w:space="0" w:color="auto"/>
            </w:tcBorders>
          </w:tcPr>
          <w:p w14:paraId="640098ED" w14:textId="77777777" w:rsidR="00EC0510" w:rsidRPr="00EC0510" w:rsidRDefault="00EC0510" w:rsidP="00310204">
            <w:pPr>
              <w:rPr>
                <w:rFonts w:asciiTheme="majorBidi" w:hAnsiTheme="majorBidi" w:cstheme="majorBidi"/>
                <w:sz w:val="22"/>
                <w:szCs w:val="22"/>
              </w:rPr>
            </w:pPr>
          </w:p>
          <w:p w14:paraId="05F7BAE2"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8</w:t>
            </w:r>
          </w:p>
        </w:tc>
        <w:tc>
          <w:tcPr>
            <w:tcW w:w="1984" w:type="dxa"/>
            <w:tcBorders>
              <w:top w:val="single" w:sz="4" w:space="0" w:color="auto"/>
              <w:bottom w:val="single" w:sz="4" w:space="0" w:color="auto"/>
            </w:tcBorders>
          </w:tcPr>
          <w:p w14:paraId="0BC9211C" w14:textId="77777777" w:rsidR="00EC0510" w:rsidRPr="00EC0510" w:rsidRDefault="00EC0510" w:rsidP="00310204">
            <w:pPr>
              <w:rPr>
                <w:rFonts w:asciiTheme="majorBidi" w:hAnsiTheme="majorBidi" w:cstheme="majorBidi"/>
                <w:sz w:val="22"/>
                <w:szCs w:val="22"/>
              </w:rPr>
            </w:pPr>
          </w:p>
          <w:p w14:paraId="3E07DAB5"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 xml:space="preserve">3230380: 3231393  </w:t>
            </w:r>
          </w:p>
        </w:tc>
        <w:tc>
          <w:tcPr>
            <w:tcW w:w="1843" w:type="dxa"/>
            <w:tcBorders>
              <w:top w:val="single" w:sz="4" w:space="0" w:color="auto"/>
              <w:bottom w:val="single" w:sz="4" w:space="0" w:color="auto"/>
            </w:tcBorders>
          </w:tcPr>
          <w:p w14:paraId="4E5E19AF" w14:textId="77777777" w:rsidR="00EC0510" w:rsidRPr="00EC0510" w:rsidRDefault="00EC0510" w:rsidP="00310204">
            <w:pPr>
              <w:rPr>
                <w:rFonts w:asciiTheme="majorBidi" w:hAnsiTheme="majorBidi" w:cstheme="majorBidi"/>
                <w:sz w:val="22"/>
                <w:szCs w:val="22"/>
              </w:rPr>
            </w:pPr>
          </w:p>
          <w:p w14:paraId="0B0C36CE"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YeaP_2/DgcP</w:t>
            </w:r>
          </w:p>
        </w:tc>
        <w:tc>
          <w:tcPr>
            <w:tcW w:w="5812" w:type="dxa"/>
            <w:tcBorders>
              <w:top w:val="single" w:sz="4" w:space="0" w:color="auto"/>
              <w:bottom w:val="single" w:sz="4" w:space="0" w:color="auto"/>
            </w:tcBorders>
          </w:tcPr>
          <w:p w14:paraId="6E9F2359"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6F12BF94" wp14:editId="3D4C8DD2">
                  <wp:extent cx="2081213" cy="571500"/>
                  <wp:effectExtent l="19050" t="0" r="0" b="0"/>
                  <wp:docPr id="5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1" cstate="print"/>
                          <a:srcRect/>
                          <a:stretch>
                            <a:fillRect/>
                          </a:stretch>
                        </pic:blipFill>
                        <pic:spPr bwMode="auto">
                          <a:xfrm>
                            <a:off x="0" y="0"/>
                            <a:ext cx="2081213" cy="571500"/>
                          </a:xfrm>
                          <a:prstGeom prst="rect">
                            <a:avLst/>
                          </a:prstGeom>
                          <a:noFill/>
                          <a:ln w="9525">
                            <a:noFill/>
                            <a:miter lim="800000"/>
                            <a:headEnd/>
                            <a:tailEnd/>
                          </a:ln>
                        </pic:spPr>
                      </pic:pic>
                    </a:graphicData>
                  </a:graphic>
                </wp:inline>
              </w:drawing>
            </w:r>
          </w:p>
        </w:tc>
        <w:tc>
          <w:tcPr>
            <w:tcW w:w="3402" w:type="dxa"/>
            <w:tcBorders>
              <w:top w:val="single" w:sz="4" w:space="0" w:color="auto"/>
              <w:bottom w:val="single" w:sz="4" w:space="0" w:color="auto"/>
            </w:tcBorders>
          </w:tcPr>
          <w:p w14:paraId="6A1BF51B"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GAF/unknown</w:t>
            </w:r>
          </w:p>
        </w:tc>
        <w:tc>
          <w:tcPr>
            <w:tcW w:w="1275" w:type="dxa"/>
            <w:tcBorders>
              <w:top w:val="single" w:sz="4" w:space="0" w:color="auto"/>
              <w:bottom w:val="single" w:sz="4" w:space="0" w:color="auto"/>
            </w:tcBorders>
          </w:tcPr>
          <w:p w14:paraId="4D96FCAD"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DGC</w:t>
            </w:r>
          </w:p>
        </w:tc>
      </w:tr>
      <w:tr w:rsidR="0017240F" w:rsidRPr="00EC0510" w14:paraId="1FF3BEC7" w14:textId="77777777" w:rsidTr="000F32AF">
        <w:trPr>
          <w:jc w:val="center"/>
        </w:trPr>
        <w:tc>
          <w:tcPr>
            <w:tcW w:w="1560" w:type="dxa"/>
            <w:tcBorders>
              <w:top w:val="single" w:sz="4" w:space="0" w:color="auto"/>
            </w:tcBorders>
          </w:tcPr>
          <w:p w14:paraId="224FCF11" w14:textId="77777777" w:rsidR="00EC0510" w:rsidRPr="00EC0510" w:rsidRDefault="00EC0510" w:rsidP="00310204">
            <w:pPr>
              <w:rPr>
                <w:rFonts w:asciiTheme="majorBidi" w:hAnsiTheme="majorBidi" w:cstheme="majorBidi"/>
                <w:sz w:val="22"/>
                <w:szCs w:val="22"/>
              </w:rPr>
            </w:pPr>
          </w:p>
          <w:p w14:paraId="6AC78874"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9</w:t>
            </w:r>
          </w:p>
        </w:tc>
        <w:tc>
          <w:tcPr>
            <w:tcW w:w="1984" w:type="dxa"/>
            <w:tcBorders>
              <w:top w:val="single" w:sz="4" w:space="0" w:color="auto"/>
            </w:tcBorders>
          </w:tcPr>
          <w:p w14:paraId="03CABCB6" w14:textId="77777777" w:rsidR="00EC0510" w:rsidRPr="00EC0510" w:rsidRDefault="00EC0510" w:rsidP="00310204">
            <w:pPr>
              <w:rPr>
                <w:rFonts w:asciiTheme="majorBidi" w:hAnsiTheme="majorBidi" w:cstheme="majorBidi"/>
                <w:sz w:val="22"/>
                <w:szCs w:val="22"/>
              </w:rPr>
            </w:pPr>
          </w:p>
          <w:p w14:paraId="13B63B41"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 xml:space="preserve">1755444: 1756415  </w:t>
            </w:r>
          </w:p>
        </w:tc>
        <w:tc>
          <w:tcPr>
            <w:tcW w:w="1843" w:type="dxa"/>
            <w:tcBorders>
              <w:top w:val="single" w:sz="4" w:space="0" w:color="auto"/>
            </w:tcBorders>
          </w:tcPr>
          <w:p w14:paraId="510BFBBD" w14:textId="77777777" w:rsidR="00EC0510" w:rsidRPr="00EC0510" w:rsidRDefault="00EC0510" w:rsidP="00310204">
            <w:pPr>
              <w:rPr>
                <w:rFonts w:asciiTheme="majorBidi" w:hAnsiTheme="majorBidi" w:cstheme="majorBidi"/>
                <w:sz w:val="22"/>
                <w:szCs w:val="22"/>
              </w:rPr>
            </w:pPr>
          </w:p>
          <w:p w14:paraId="53C5544E"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YeaP_1/DgcP</w:t>
            </w:r>
          </w:p>
        </w:tc>
        <w:tc>
          <w:tcPr>
            <w:tcW w:w="5812" w:type="dxa"/>
            <w:tcBorders>
              <w:top w:val="single" w:sz="4" w:space="0" w:color="auto"/>
            </w:tcBorders>
          </w:tcPr>
          <w:p w14:paraId="54401B96"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3CE99146" wp14:editId="6776F80E">
                  <wp:extent cx="2005993" cy="782141"/>
                  <wp:effectExtent l="19050" t="0" r="0" b="0"/>
                  <wp:docPr id="67" name="Picture 10" descr="ye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ap.gif"/>
                          <pic:cNvPicPr/>
                        </pic:nvPicPr>
                        <pic:blipFill>
                          <a:blip r:embed="rId82" cstate="print"/>
                          <a:srcRect l="27025" t="41322" r="36412" b="39670"/>
                          <a:stretch>
                            <a:fillRect/>
                          </a:stretch>
                        </pic:blipFill>
                        <pic:spPr>
                          <a:xfrm>
                            <a:off x="0" y="0"/>
                            <a:ext cx="2005993" cy="782141"/>
                          </a:xfrm>
                          <a:prstGeom prst="rect">
                            <a:avLst/>
                          </a:prstGeom>
                        </pic:spPr>
                      </pic:pic>
                    </a:graphicData>
                  </a:graphic>
                </wp:inline>
              </w:drawing>
            </w:r>
          </w:p>
        </w:tc>
        <w:tc>
          <w:tcPr>
            <w:tcW w:w="3402" w:type="dxa"/>
            <w:tcBorders>
              <w:top w:val="single" w:sz="4" w:space="0" w:color="auto"/>
            </w:tcBorders>
          </w:tcPr>
          <w:p w14:paraId="3A6F2EDF"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GAF/unknown</w:t>
            </w:r>
          </w:p>
        </w:tc>
        <w:tc>
          <w:tcPr>
            <w:tcW w:w="1275" w:type="dxa"/>
            <w:tcBorders>
              <w:top w:val="single" w:sz="4" w:space="0" w:color="auto"/>
            </w:tcBorders>
          </w:tcPr>
          <w:p w14:paraId="5665F1A2"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DGC</w:t>
            </w:r>
          </w:p>
        </w:tc>
      </w:tr>
      <w:tr w:rsidR="0017240F" w:rsidRPr="00EC0510" w14:paraId="5747D0D5" w14:textId="77777777" w:rsidTr="0017240F">
        <w:trPr>
          <w:jc w:val="center"/>
        </w:trPr>
        <w:tc>
          <w:tcPr>
            <w:tcW w:w="1560" w:type="dxa"/>
          </w:tcPr>
          <w:p w14:paraId="64EA937C" w14:textId="77777777" w:rsidR="00EC0510" w:rsidRPr="00EC0510" w:rsidRDefault="00EC0510" w:rsidP="00310204">
            <w:pPr>
              <w:rPr>
                <w:rFonts w:asciiTheme="majorBidi" w:hAnsiTheme="majorBidi" w:cstheme="majorBidi"/>
                <w:sz w:val="22"/>
                <w:szCs w:val="22"/>
              </w:rPr>
            </w:pPr>
          </w:p>
          <w:p w14:paraId="1628E8EC"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10</w:t>
            </w:r>
          </w:p>
        </w:tc>
        <w:tc>
          <w:tcPr>
            <w:tcW w:w="1984" w:type="dxa"/>
          </w:tcPr>
          <w:p w14:paraId="3A7C564A" w14:textId="77777777" w:rsidR="00EC0510" w:rsidRPr="00EC0510" w:rsidRDefault="00EC0510" w:rsidP="00310204">
            <w:pPr>
              <w:rPr>
                <w:rFonts w:asciiTheme="majorBidi" w:hAnsiTheme="majorBidi" w:cstheme="majorBidi"/>
                <w:sz w:val="22"/>
                <w:szCs w:val="22"/>
              </w:rPr>
            </w:pPr>
          </w:p>
          <w:p w14:paraId="4F072355"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 xml:space="preserve">4685031: 4686254  </w:t>
            </w:r>
          </w:p>
        </w:tc>
        <w:tc>
          <w:tcPr>
            <w:tcW w:w="1843" w:type="dxa"/>
          </w:tcPr>
          <w:p w14:paraId="5FE35489" w14:textId="77777777" w:rsidR="00EC0510" w:rsidRPr="00EC0510" w:rsidRDefault="00EC0510" w:rsidP="00310204">
            <w:pPr>
              <w:rPr>
                <w:rFonts w:asciiTheme="majorBidi" w:hAnsiTheme="majorBidi" w:cstheme="majorBidi"/>
                <w:sz w:val="22"/>
                <w:szCs w:val="22"/>
              </w:rPr>
            </w:pPr>
          </w:p>
          <w:p w14:paraId="2F2EF1C0"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YfiN/DgcN</w:t>
            </w:r>
          </w:p>
        </w:tc>
        <w:tc>
          <w:tcPr>
            <w:tcW w:w="5812" w:type="dxa"/>
          </w:tcPr>
          <w:p w14:paraId="36FD0E65"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5A1711D1" wp14:editId="42136BDF">
                  <wp:extent cx="2414588" cy="566738"/>
                  <wp:effectExtent l="19050" t="0" r="4762" b="0"/>
                  <wp:docPr id="75"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3" cstate="print"/>
                          <a:srcRect/>
                          <a:stretch>
                            <a:fillRect/>
                          </a:stretch>
                        </pic:blipFill>
                        <pic:spPr bwMode="auto">
                          <a:xfrm>
                            <a:off x="0" y="0"/>
                            <a:ext cx="2414588" cy="566738"/>
                          </a:xfrm>
                          <a:prstGeom prst="rect">
                            <a:avLst/>
                          </a:prstGeom>
                          <a:noFill/>
                          <a:ln w="9525">
                            <a:noFill/>
                            <a:miter lim="800000"/>
                            <a:headEnd/>
                            <a:tailEnd/>
                          </a:ln>
                        </pic:spPr>
                      </pic:pic>
                    </a:graphicData>
                  </a:graphic>
                </wp:inline>
              </w:drawing>
            </w:r>
          </w:p>
        </w:tc>
        <w:tc>
          <w:tcPr>
            <w:tcW w:w="3402" w:type="dxa"/>
          </w:tcPr>
          <w:p w14:paraId="251E02A6"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CHASE8-HAMP/unknown</w:t>
            </w:r>
          </w:p>
        </w:tc>
        <w:tc>
          <w:tcPr>
            <w:tcW w:w="1275" w:type="dxa"/>
          </w:tcPr>
          <w:p w14:paraId="0B585880"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DGC</w:t>
            </w:r>
          </w:p>
        </w:tc>
      </w:tr>
      <w:tr w:rsidR="0017240F" w:rsidRPr="00EC0510" w14:paraId="337068C5" w14:textId="77777777" w:rsidTr="0017240F">
        <w:trPr>
          <w:jc w:val="center"/>
        </w:trPr>
        <w:tc>
          <w:tcPr>
            <w:tcW w:w="1560" w:type="dxa"/>
          </w:tcPr>
          <w:p w14:paraId="79236D44" w14:textId="77777777" w:rsidR="00EC0510" w:rsidRPr="00EC0510" w:rsidRDefault="00EC0510" w:rsidP="00310204">
            <w:pPr>
              <w:rPr>
                <w:rFonts w:asciiTheme="majorBidi" w:hAnsiTheme="majorBidi" w:cstheme="majorBidi"/>
                <w:sz w:val="22"/>
                <w:szCs w:val="22"/>
              </w:rPr>
            </w:pPr>
          </w:p>
          <w:p w14:paraId="5F23CD80"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11</w:t>
            </w:r>
          </w:p>
        </w:tc>
        <w:tc>
          <w:tcPr>
            <w:tcW w:w="1984" w:type="dxa"/>
          </w:tcPr>
          <w:p w14:paraId="7B8F94D1" w14:textId="77777777" w:rsidR="00EC0510" w:rsidRPr="00EC0510" w:rsidRDefault="00EC0510" w:rsidP="00310204">
            <w:pPr>
              <w:rPr>
                <w:rFonts w:asciiTheme="majorBidi" w:hAnsiTheme="majorBidi" w:cstheme="majorBidi"/>
                <w:sz w:val="22"/>
                <w:szCs w:val="22"/>
              </w:rPr>
            </w:pPr>
          </w:p>
          <w:p w14:paraId="4E4D16A7"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 xml:space="preserve">5114288: 5115820  </w:t>
            </w:r>
          </w:p>
        </w:tc>
        <w:tc>
          <w:tcPr>
            <w:tcW w:w="1843" w:type="dxa"/>
          </w:tcPr>
          <w:p w14:paraId="7E6AE0E7" w14:textId="77777777" w:rsidR="00EC0510" w:rsidRPr="00EC0510" w:rsidRDefault="00EC0510" w:rsidP="00310204">
            <w:pPr>
              <w:rPr>
                <w:rFonts w:asciiTheme="majorBidi" w:hAnsiTheme="majorBidi" w:cstheme="majorBidi"/>
                <w:sz w:val="22"/>
                <w:szCs w:val="22"/>
              </w:rPr>
            </w:pPr>
          </w:p>
          <w:p w14:paraId="6542EEC2"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VdcA_3 (KPK_5304)</w:t>
            </w:r>
          </w:p>
        </w:tc>
        <w:tc>
          <w:tcPr>
            <w:tcW w:w="5812" w:type="dxa"/>
          </w:tcPr>
          <w:p w14:paraId="53CE7798"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7E1E27E5" wp14:editId="65ED6CE2">
                  <wp:extent cx="2905125" cy="571500"/>
                  <wp:effectExtent l="19050" t="0" r="9525" b="0"/>
                  <wp:docPr id="77"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4" cstate="print"/>
                          <a:srcRect/>
                          <a:stretch>
                            <a:fillRect/>
                          </a:stretch>
                        </pic:blipFill>
                        <pic:spPr bwMode="auto">
                          <a:xfrm>
                            <a:off x="0" y="0"/>
                            <a:ext cx="2905125" cy="571500"/>
                          </a:xfrm>
                          <a:prstGeom prst="rect">
                            <a:avLst/>
                          </a:prstGeom>
                          <a:noFill/>
                          <a:ln w="9525">
                            <a:noFill/>
                            <a:miter lim="800000"/>
                            <a:headEnd/>
                            <a:tailEnd/>
                          </a:ln>
                        </pic:spPr>
                      </pic:pic>
                    </a:graphicData>
                  </a:graphic>
                </wp:inline>
              </w:drawing>
            </w:r>
          </w:p>
        </w:tc>
        <w:tc>
          <w:tcPr>
            <w:tcW w:w="3402" w:type="dxa"/>
          </w:tcPr>
          <w:p w14:paraId="32CEEA5F"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CACHE1/unknown</w:t>
            </w:r>
          </w:p>
        </w:tc>
        <w:tc>
          <w:tcPr>
            <w:tcW w:w="1275" w:type="dxa"/>
          </w:tcPr>
          <w:p w14:paraId="4702046B"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DGC</w:t>
            </w:r>
          </w:p>
        </w:tc>
      </w:tr>
      <w:tr w:rsidR="0017240F" w:rsidRPr="00EC0510" w14:paraId="1D29D0F5" w14:textId="77777777" w:rsidTr="0017240F">
        <w:trPr>
          <w:jc w:val="center"/>
        </w:trPr>
        <w:tc>
          <w:tcPr>
            <w:tcW w:w="1560" w:type="dxa"/>
          </w:tcPr>
          <w:p w14:paraId="7A70169E" w14:textId="77777777" w:rsidR="00EC0510" w:rsidRPr="00EC0510" w:rsidRDefault="00EC0510" w:rsidP="00310204">
            <w:pPr>
              <w:rPr>
                <w:rFonts w:asciiTheme="majorBidi" w:hAnsiTheme="majorBidi" w:cstheme="majorBidi"/>
                <w:sz w:val="22"/>
                <w:szCs w:val="22"/>
              </w:rPr>
            </w:pPr>
          </w:p>
          <w:p w14:paraId="3920AF6C"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12</w:t>
            </w:r>
          </w:p>
        </w:tc>
        <w:tc>
          <w:tcPr>
            <w:tcW w:w="1984" w:type="dxa"/>
          </w:tcPr>
          <w:p w14:paraId="35F69E2C" w14:textId="77777777" w:rsidR="00EC0510" w:rsidRPr="00EC0510" w:rsidRDefault="00EC0510" w:rsidP="00310204">
            <w:pPr>
              <w:rPr>
                <w:rFonts w:asciiTheme="majorBidi" w:hAnsiTheme="majorBidi" w:cstheme="majorBidi"/>
                <w:sz w:val="22"/>
                <w:szCs w:val="22"/>
              </w:rPr>
            </w:pPr>
          </w:p>
          <w:p w14:paraId="511ED2F4"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 xml:space="preserve">1749791: 1751701  </w:t>
            </w:r>
          </w:p>
        </w:tc>
        <w:tc>
          <w:tcPr>
            <w:tcW w:w="1843" w:type="dxa"/>
          </w:tcPr>
          <w:p w14:paraId="268FB3BB" w14:textId="77777777" w:rsidR="00EC0510" w:rsidRPr="00EC0510" w:rsidRDefault="00EC0510" w:rsidP="00310204">
            <w:pPr>
              <w:rPr>
                <w:rFonts w:asciiTheme="majorBidi" w:hAnsiTheme="majorBidi" w:cstheme="majorBidi"/>
                <w:sz w:val="22"/>
                <w:szCs w:val="22"/>
              </w:rPr>
            </w:pPr>
          </w:p>
          <w:p w14:paraId="71EEE5A5"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KP_01662</w:t>
            </w:r>
          </w:p>
        </w:tc>
        <w:tc>
          <w:tcPr>
            <w:tcW w:w="5812" w:type="dxa"/>
          </w:tcPr>
          <w:p w14:paraId="74ECED8A"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6076FB22" wp14:editId="4F8D29CF">
                  <wp:extent cx="4060190" cy="662940"/>
                  <wp:effectExtent l="19050" t="0" r="0" b="0"/>
                  <wp:docPr id="5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5" cstate="print"/>
                          <a:srcRect/>
                          <a:stretch>
                            <a:fillRect/>
                          </a:stretch>
                        </pic:blipFill>
                        <pic:spPr bwMode="auto">
                          <a:xfrm>
                            <a:off x="0" y="0"/>
                            <a:ext cx="4060190" cy="662940"/>
                          </a:xfrm>
                          <a:prstGeom prst="rect">
                            <a:avLst/>
                          </a:prstGeom>
                          <a:noFill/>
                          <a:ln w="9525">
                            <a:noFill/>
                            <a:miter lim="800000"/>
                            <a:headEnd/>
                            <a:tailEnd/>
                          </a:ln>
                        </pic:spPr>
                      </pic:pic>
                    </a:graphicData>
                  </a:graphic>
                </wp:inline>
              </w:drawing>
            </w:r>
          </w:p>
        </w:tc>
        <w:tc>
          <w:tcPr>
            <w:tcW w:w="3402" w:type="dxa"/>
          </w:tcPr>
          <w:p w14:paraId="4061B80D"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Transmembrane domain/unknown signal</w:t>
            </w:r>
          </w:p>
        </w:tc>
        <w:tc>
          <w:tcPr>
            <w:tcW w:w="1275" w:type="dxa"/>
          </w:tcPr>
          <w:p w14:paraId="7FDE9A5E"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DGC and PDE</w:t>
            </w:r>
          </w:p>
          <w:p w14:paraId="19D50B93" w14:textId="77777777" w:rsidR="00EC0510" w:rsidRPr="00EC0510" w:rsidRDefault="00EC0510" w:rsidP="00310204">
            <w:pPr>
              <w:rPr>
                <w:rFonts w:asciiTheme="majorBidi" w:hAnsiTheme="majorBidi" w:cstheme="majorBidi"/>
                <w:sz w:val="22"/>
                <w:szCs w:val="22"/>
              </w:rPr>
            </w:pPr>
          </w:p>
        </w:tc>
      </w:tr>
      <w:tr w:rsidR="0017240F" w:rsidRPr="00EC0510" w14:paraId="59D1DFC0" w14:textId="77777777" w:rsidTr="0017240F">
        <w:trPr>
          <w:jc w:val="center"/>
        </w:trPr>
        <w:tc>
          <w:tcPr>
            <w:tcW w:w="1560" w:type="dxa"/>
          </w:tcPr>
          <w:p w14:paraId="68421693" w14:textId="77777777" w:rsidR="00EC0510" w:rsidRPr="00EC0510" w:rsidRDefault="00EC0510" w:rsidP="00310204">
            <w:pPr>
              <w:rPr>
                <w:rFonts w:asciiTheme="majorBidi" w:hAnsiTheme="majorBidi" w:cstheme="majorBidi"/>
                <w:sz w:val="22"/>
                <w:szCs w:val="22"/>
              </w:rPr>
            </w:pPr>
          </w:p>
          <w:p w14:paraId="4A6901DC"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13</w:t>
            </w:r>
          </w:p>
        </w:tc>
        <w:tc>
          <w:tcPr>
            <w:tcW w:w="1984" w:type="dxa"/>
          </w:tcPr>
          <w:p w14:paraId="39792373" w14:textId="77777777" w:rsidR="00EC0510" w:rsidRPr="00EC0510" w:rsidRDefault="00EC0510" w:rsidP="00310204">
            <w:pPr>
              <w:rPr>
                <w:rFonts w:asciiTheme="majorBidi" w:hAnsiTheme="majorBidi" w:cstheme="majorBidi"/>
                <w:sz w:val="22"/>
                <w:szCs w:val="22"/>
              </w:rPr>
            </w:pPr>
          </w:p>
          <w:p w14:paraId="7751B409"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 xml:space="preserve">3191767: 3193422  </w:t>
            </w:r>
          </w:p>
        </w:tc>
        <w:tc>
          <w:tcPr>
            <w:tcW w:w="1843" w:type="dxa"/>
          </w:tcPr>
          <w:p w14:paraId="1474C57E" w14:textId="77777777" w:rsidR="00EC0510" w:rsidRPr="00EC0510" w:rsidRDefault="00EC0510" w:rsidP="00310204">
            <w:pPr>
              <w:rPr>
                <w:rFonts w:asciiTheme="majorBidi" w:hAnsiTheme="majorBidi" w:cstheme="majorBidi"/>
                <w:sz w:val="22"/>
                <w:szCs w:val="22"/>
              </w:rPr>
            </w:pPr>
          </w:p>
          <w:p w14:paraId="5EC92EF0"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KP_02530</w:t>
            </w:r>
          </w:p>
        </w:tc>
        <w:tc>
          <w:tcPr>
            <w:tcW w:w="5812" w:type="dxa"/>
          </w:tcPr>
          <w:p w14:paraId="671AA7EB"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7589B799" wp14:editId="3F555AC6">
                  <wp:extent cx="3100388" cy="566738"/>
                  <wp:effectExtent l="19050" t="0" r="4762" b="0"/>
                  <wp:docPr id="6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6" cstate="print"/>
                          <a:srcRect/>
                          <a:stretch>
                            <a:fillRect/>
                          </a:stretch>
                        </pic:blipFill>
                        <pic:spPr bwMode="auto">
                          <a:xfrm>
                            <a:off x="0" y="0"/>
                            <a:ext cx="3100388" cy="566738"/>
                          </a:xfrm>
                          <a:prstGeom prst="rect">
                            <a:avLst/>
                          </a:prstGeom>
                          <a:noFill/>
                          <a:ln w="9525">
                            <a:noFill/>
                            <a:miter lim="800000"/>
                            <a:headEnd/>
                            <a:tailEnd/>
                          </a:ln>
                        </pic:spPr>
                      </pic:pic>
                    </a:graphicData>
                  </a:graphic>
                </wp:inline>
              </w:drawing>
            </w:r>
          </w:p>
        </w:tc>
        <w:tc>
          <w:tcPr>
            <w:tcW w:w="3402" w:type="dxa"/>
          </w:tcPr>
          <w:p w14:paraId="04A8D072"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PAS-PAC/unknown</w:t>
            </w:r>
          </w:p>
        </w:tc>
        <w:tc>
          <w:tcPr>
            <w:tcW w:w="1275" w:type="dxa"/>
          </w:tcPr>
          <w:p w14:paraId="5B51525F"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DGC and PDE</w:t>
            </w:r>
          </w:p>
        </w:tc>
      </w:tr>
      <w:tr w:rsidR="00EC0510" w:rsidRPr="00EC0510" w14:paraId="2383A828" w14:textId="77777777" w:rsidTr="000F32AF">
        <w:trPr>
          <w:jc w:val="center"/>
        </w:trPr>
        <w:tc>
          <w:tcPr>
            <w:tcW w:w="1560" w:type="dxa"/>
            <w:tcBorders>
              <w:bottom w:val="single" w:sz="4" w:space="0" w:color="auto"/>
            </w:tcBorders>
          </w:tcPr>
          <w:p w14:paraId="6381AF66" w14:textId="77777777" w:rsidR="00EC0510" w:rsidRPr="00EC0510" w:rsidRDefault="00EC0510" w:rsidP="00310204">
            <w:pPr>
              <w:rPr>
                <w:rFonts w:asciiTheme="majorBidi" w:hAnsiTheme="majorBidi" w:cstheme="majorBidi"/>
                <w:sz w:val="22"/>
                <w:szCs w:val="22"/>
              </w:rPr>
            </w:pPr>
          </w:p>
          <w:p w14:paraId="0132D66B"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14</w:t>
            </w:r>
          </w:p>
        </w:tc>
        <w:tc>
          <w:tcPr>
            <w:tcW w:w="1984" w:type="dxa"/>
            <w:tcBorders>
              <w:bottom w:val="single" w:sz="4" w:space="0" w:color="auto"/>
            </w:tcBorders>
          </w:tcPr>
          <w:p w14:paraId="16586BBD" w14:textId="77777777" w:rsidR="00EC0510" w:rsidRPr="00EC0510" w:rsidRDefault="00EC0510" w:rsidP="00310204">
            <w:pPr>
              <w:rPr>
                <w:rFonts w:asciiTheme="majorBidi" w:hAnsiTheme="majorBidi" w:cstheme="majorBidi"/>
                <w:sz w:val="22"/>
                <w:szCs w:val="22"/>
              </w:rPr>
            </w:pPr>
          </w:p>
          <w:p w14:paraId="5929F339"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 xml:space="preserve">3051229: 3053385  </w:t>
            </w:r>
          </w:p>
        </w:tc>
        <w:tc>
          <w:tcPr>
            <w:tcW w:w="1843" w:type="dxa"/>
            <w:tcBorders>
              <w:bottom w:val="single" w:sz="4" w:space="0" w:color="auto"/>
            </w:tcBorders>
          </w:tcPr>
          <w:p w14:paraId="3964B493" w14:textId="77777777" w:rsidR="00EC0510" w:rsidRPr="00EC0510" w:rsidRDefault="00EC0510" w:rsidP="00310204">
            <w:pPr>
              <w:rPr>
                <w:rFonts w:asciiTheme="majorBidi" w:hAnsiTheme="majorBidi" w:cstheme="majorBidi"/>
                <w:sz w:val="22"/>
                <w:szCs w:val="22"/>
              </w:rPr>
            </w:pPr>
          </w:p>
          <w:p w14:paraId="67704BE8"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 xml:space="preserve">KP_02680   </w:t>
            </w:r>
          </w:p>
        </w:tc>
        <w:tc>
          <w:tcPr>
            <w:tcW w:w="5812" w:type="dxa"/>
            <w:tcBorders>
              <w:bottom w:val="single" w:sz="4" w:space="0" w:color="auto"/>
            </w:tcBorders>
          </w:tcPr>
          <w:p w14:paraId="5A1D01AF"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488830E0" wp14:editId="2BC7DE23">
                  <wp:extent cx="4060190" cy="587375"/>
                  <wp:effectExtent l="19050" t="0" r="0" b="0"/>
                  <wp:docPr id="5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7" cstate="print"/>
                          <a:srcRect/>
                          <a:stretch>
                            <a:fillRect/>
                          </a:stretch>
                        </pic:blipFill>
                        <pic:spPr bwMode="auto">
                          <a:xfrm>
                            <a:off x="0" y="0"/>
                            <a:ext cx="4060190" cy="587375"/>
                          </a:xfrm>
                          <a:prstGeom prst="rect">
                            <a:avLst/>
                          </a:prstGeom>
                          <a:noFill/>
                          <a:ln w="9525">
                            <a:noFill/>
                            <a:miter lim="800000"/>
                            <a:headEnd/>
                            <a:tailEnd/>
                          </a:ln>
                        </pic:spPr>
                      </pic:pic>
                    </a:graphicData>
                  </a:graphic>
                </wp:inline>
              </w:drawing>
            </w:r>
          </w:p>
        </w:tc>
        <w:tc>
          <w:tcPr>
            <w:tcW w:w="3402" w:type="dxa"/>
            <w:tcBorders>
              <w:bottom w:val="single" w:sz="4" w:space="0" w:color="auto"/>
            </w:tcBorders>
          </w:tcPr>
          <w:p w14:paraId="25D680D3"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CHASE4/unknown</w:t>
            </w:r>
          </w:p>
        </w:tc>
        <w:tc>
          <w:tcPr>
            <w:tcW w:w="1275" w:type="dxa"/>
            <w:tcBorders>
              <w:bottom w:val="single" w:sz="4" w:space="0" w:color="auto"/>
            </w:tcBorders>
          </w:tcPr>
          <w:p w14:paraId="3118E7DC"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DGC and PDE</w:t>
            </w:r>
          </w:p>
        </w:tc>
      </w:tr>
      <w:tr w:rsidR="0017240F" w:rsidRPr="00EC0510" w14:paraId="44BE9D05" w14:textId="77777777" w:rsidTr="000F32AF">
        <w:trPr>
          <w:jc w:val="center"/>
        </w:trPr>
        <w:tc>
          <w:tcPr>
            <w:tcW w:w="1560" w:type="dxa"/>
            <w:tcBorders>
              <w:top w:val="single" w:sz="4" w:space="0" w:color="auto"/>
              <w:bottom w:val="single" w:sz="4" w:space="0" w:color="auto"/>
            </w:tcBorders>
          </w:tcPr>
          <w:p w14:paraId="0CD6DA14" w14:textId="77777777" w:rsidR="00EC0510" w:rsidRPr="00EC0510" w:rsidRDefault="00EC0510" w:rsidP="00310204">
            <w:pPr>
              <w:rPr>
                <w:rFonts w:asciiTheme="majorBidi" w:hAnsiTheme="majorBidi" w:cstheme="majorBidi"/>
                <w:sz w:val="22"/>
                <w:szCs w:val="22"/>
              </w:rPr>
            </w:pPr>
          </w:p>
          <w:p w14:paraId="2978F90C"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15</w:t>
            </w:r>
          </w:p>
        </w:tc>
        <w:tc>
          <w:tcPr>
            <w:tcW w:w="1984" w:type="dxa"/>
            <w:tcBorders>
              <w:top w:val="single" w:sz="4" w:space="0" w:color="auto"/>
              <w:bottom w:val="single" w:sz="4" w:space="0" w:color="auto"/>
            </w:tcBorders>
          </w:tcPr>
          <w:p w14:paraId="20F71BA6" w14:textId="77777777" w:rsidR="00EC0510" w:rsidRPr="00EC0510" w:rsidRDefault="00EC0510" w:rsidP="00310204">
            <w:pPr>
              <w:rPr>
                <w:rFonts w:asciiTheme="majorBidi" w:hAnsiTheme="majorBidi" w:cstheme="majorBidi"/>
                <w:sz w:val="22"/>
                <w:szCs w:val="22"/>
              </w:rPr>
            </w:pPr>
          </w:p>
          <w:p w14:paraId="42EC846C"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1374396: 1376567</w:t>
            </w:r>
          </w:p>
        </w:tc>
        <w:tc>
          <w:tcPr>
            <w:tcW w:w="1843" w:type="dxa"/>
            <w:tcBorders>
              <w:top w:val="single" w:sz="4" w:space="0" w:color="auto"/>
              <w:bottom w:val="single" w:sz="4" w:space="0" w:color="auto"/>
            </w:tcBorders>
          </w:tcPr>
          <w:p w14:paraId="06A10A44" w14:textId="77777777" w:rsidR="00EC0510" w:rsidRPr="00EC0510" w:rsidRDefault="00EC0510" w:rsidP="00310204">
            <w:pPr>
              <w:rPr>
                <w:rFonts w:asciiTheme="majorBidi" w:hAnsiTheme="majorBidi" w:cstheme="majorBidi"/>
                <w:sz w:val="22"/>
                <w:szCs w:val="22"/>
              </w:rPr>
            </w:pPr>
          </w:p>
          <w:p w14:paraId="6B137CCF"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YfgF_2/PdeA</w:t>
            </w:r>
          </w:p>
        </w:tc>
        <w:tc>
          <w:tcPr>
            <w:tcW w:w="5812" w:type="dxa"/>
            <w:tcBorders>
              <w:top w:val="single" w:sz="4" w:space="0" w:color="auto"/>
              <w:bottom w:val="single" w:sz="4" w:space="0" w:color="auto"/>
            </w:tcBorders>
          </w:tcPr>
          <w:p w14:paraId="65A8148C"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2DA1B99C" wp14:editId="305A67CB">
                  <wp:extent cx="3573194" cy="731520"/>
                  <wp:effectExtent l="19050" t="0" r="8206" b="0"/>
                  <wp:docPr id="49" name="Picture 5" descr="yfgf_2.jpg"/>
                  <wp:cNvGraphicFramePr/>
                  <a:graphic xmlns:a="http://schemas.openxmlformats.org/drawingml/2006/main">
                    <a:graphicData uri="http://schemas.openxmlformats.org/drawingml/2006/picture">
                      <pic:pic xmlns:pic="http://schemas.openxmlformats.org/drawingml/2006/picture">
                        <pic:nvPicPr>
                          <pic:cNvPr id="8" name="Picture 7" descr="yfgf_2.jpg"/>
                          <pic:cNvPicPr>
                            <a:picLocks noChangeAspect="1"/>
                          </pic:cNvPicPr>
                        </pic:nvPicPr>
                        <pic:blipFill>
                          <a:blip r:embed="rId88" cstate="print"/>
                          <a:srcRect l="27384" t="70564" r="33539" b="18769"/>
                          <a:stretch>
                            <a:fillRect/>
                          </a:stretch>
                        </pic:blipFill>
                        <pic:spPr>
                          <a:xfrm>
                            <a:off x="0" y="0"/>
                            <a:ext cx="3573194" cy="731520"/>
                          </a:xfrm>
                          <a:prstGeom prst="rect">
                            <a:avLst/>
                          </a:prstGeom>
                        </pic:spPr>
                      </pic:pic>
                    </a:graphicData>
                  </a:graphic>
                </wp:inline>
              </w:drawing>
            </w:r>
          </w:p>
        </w:tc>
        <w:tc>
          <w:tcPr>
            <w:tcW w:w="3402" w:type="dxa"/>
            <w:tcBorders>
              <w:top w:val="single" w:sz="4" w:space="0" w:color="auto"/>
              <w:bottom w:val="single" w:sz="4" w:space="0" w:color="auto"/>
            </w:tcBorders>
          </w:tcPr>
          <w:p w14:paraId="7C2928BB"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 xml:space="preserve">MASE1/ unknown (regulation of aspartate chemotaxis in </w:t>
            </w:r>
            <w:r w:rsidRPr="00EC0510">
              <w:rPr>
                <w:rFonts w:asciiTheme="majorBidi" w:hAnsiTheme="majorBidi" w:cstheme="majorBidi"/>
                <w:i/>
                <w:sz w:val="22"/>
                <w:szCs w:val="22"/>
              </w:rPr>
              <w:t>E. coli</w:t>
            </w:r>
            <w:r w:rsidRPr="00EC0510">
              <w:rPr>
                <w:rFonts w:asciiTheme="majorBidi" w:hAnsiTheme="majorBidi" w:cstheme="majorBidi"/>
                <w:sz w:val="22"/>
                <w:szCs w:val="22"/>
              </w:rPr>
              <w:t>)</w:t>
            </w:r>
          </w:p>
        </w:tc>
        <w:tc>
          <w:tcPr>
            <w:tcW w:w="1275" w:type="dxa"/>
            <w:tcBorders>
              <w:top w:val="single" w:sz="4" w:space="0" w:color="auto"/>
              <w:bottom w:val="single" w:sz="4" w:space="0" w:color="auto"/>
            </w:tcBorders>
          </w:tcPr>
          <w:p w14:paraId="77F9C6D7" w14:textId="77777777" w:rsid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PDE only</w:t>
            </w:r>
          </w:p>
          <w:p w14:paraId="7AB0D33F" w14:textId="77777777" w:rsidR="000F32AF" w:rsidRDefault="000F32AF" w:rsidP="00310204">
            <w:pPr>
              <w:jc w:val="center"/>
              <w:rPr>
                <w:rFonts w:asciiTheme="majorBidi" w:hAnsiTheme="majorBidi" w:cstheme="majorBidi"/>
                <w:sz w:val="22"/>
                <w:szCs w:val="22"/>
              </w:rPr>
            </w:pPr>
          </w:p>
          <w:p w14:paraId="4E8BC863" w14:textId="77777777" w:rsidR="000F32AF" w:rsidRDefault="000F32AF" w:rsidP="00310204">
            <w:pPr>
              <w:jc w:val="center"/>
              <w:rPr>
                <w:rFonts w:asciiTheme="majorBidi" w:hAnsiTheme="majorBidi" w:cstheme="majorBidi"/>
                <w:sz w:val="22"/>
                <w:szCs w:val="22"/>
              </w:rPr>
            </w:pPr>
          </w:p>
          <w:p w14:paraId="413E1985" w14:textId="77777777" w:rsidR="000F32AF" w:rsidRDefault="000F32AF" w:rsidP="00310204">
            <w:pPr>
              <w:jc w:val="center"/>
              <w:rPr>
                <w:rFonts w:asciiTheme="majorBidi" w:hAnsiTheme="majorBidi" w:cstheme="majorBidi"/>
                <w:sz w:val="22"/>
                <w:szCs w:val="22"/>
              </w:rPr>
            </w:pPr>
          </w:p>
          <w:p w14:paraId="520C8106" w14:textId="77603780" w:rsidR="000F32AF" w:rsidRPr="00EC0510" w:rsidRDefault="000F32AF" w:rsidP="00310204">
            <w:pPr>
              <w:jc w:val="center"/>
              <w:rPr>
                <w:rFonts w:asciiTheme="majorBidi" w:hAnsiTheme="majorBidi" w:cstheme="majorBidi"/>
                <w:sz w:val="22"/>
                <w:szCs w:val="22"/>
              </w:rPr>
            </w:pPr>
          </w:p>
        </w:tc>
      </w:tr>
      <w:tr w:rsidR="0017240F" w:rsidRPr="00EC0510" w14:paraId="376D4BA2" w14:textId="77777777" w:rsidTr="000F32AF">
        <w:trPr>
          <w:trHeight w:val="1356"/>
          <w:jc w:val="center"/>
        </w:trPr>
        <w:tc>
          <w:tcPr>
            <w:tcW w:w="1560" w:type="dxa"/>
            <w:tcBorders>
              <w:top w:val="single" w:sz="4" w:space="0" w:color="auto"/>
              <w:bottom w:val="single" w:sz="4" w:space="0" w:color="auto"/>
            </w:tcBorders>
          </w:tcPr>
          <w:p w14:paraId="5F9A9A7D" w14:textId="77777777" w:rsidR="00EC0510" w:rsidRPr="00EC0510" w:rsidRDefault="00EC0510" w:rsidP="00310204">
            <w:pPr>
              <w:tabs>
                <w:tab w:val="left" w:pos="1500"/>
              </w:tabs>
              <w:rPr>
                <w:rFonts w:asciiTheme="majorBidi" w:hAnsiTheme="majorBidi" w:cstheme="majorBidi"/>
                <w:sz w:val="22"/>
                <w:szCs w:val="22"/>
              </w:rPr>
            </w:pPr>
          </w:p>
          <w:p w14:paraId="492586CD" w14:textId="77777777" w:rsidR="00EC0510" w:rsidRPr="00EC0510" w:rsidRDefault="00EC0510" w:rsidP="00310204">
            <w:pPr>
              <w:rPr>
                <w:rFonts w:asciiTheme="majorBidi" w:hAnsiTheme="majorBidi" w:cstheme="majorBidi"/>
                <w:sz w:val="22"/>
                <w:szCs w:val="22"/>
              </w:rPr>
            </w:pPr>
          </w:p>
          <w:p w14:paraId="3FB134B3"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16</w:t>
            </w:r>
          </w:p>
        </w:tc>
        <w:tc>
          <w:tcPr>
            <w:tcW w:w="1984" w:type="dxa"/>
            <w:tcBorders>
              <w:top w:val="single" w:sz="4" w:space="0" w:color="auto"/>
              <w:bottom w:val="single" w:sz="4" w:space="0" w:color="auto"/>
            </w:tcBorders>
          </w:tcPr>
          <w:p w14:paraId="0C3F82C9" w14:textId="77777777" w:rsidR="00EC0510" w:rsidRPr="00EC0510" w:rsidRDefault="00EC0510" w:rsidP="00310204">
            <w:pPr>
              <w:rPr>
                <w:rFonts w:asciiTheme="majorBidi" w:hAnsiTheme="majorBidi" w:cstheme="majorBidi"/>
                <w:sz w:val="22"/>
                <w:szCs w:val="22"/>
              </w:rPr>
            </w:pPr>
          </w:p>
          <w:p w14:paraId="7B88FEA1"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 xml:space="preserve">489990: 491930  </w:t>
            </w:r>
          </w:p>
          <w:p w14:paraId="519D6DBC" w14:textId="77777777" w:rsidR="00EC0510" w:rsidRPr="00EC0510" w:rsidRDefault="00EC0510" w:rsidP="00310204">
            <w:pPr>
              <w:rPr>
                <w:rFonts w:asciiTheme="majorBidi" w:hAnsiTheme="majorBidi" w:cstheme="majorBidi"/>
                <w:sz w:val="22"/>
                <w:szCs w:val="22"/>
              </w:rPr>
            </w:pPr>
          </w:p>
        </w:tc>
        <w:tc>
          <w:tcPr>
            <w:tcW w:w="1843" w:type="dxa"/>
            <w:tcBorders>
              <w:top w:val="single" w:sz="4" w:space="0" w:color="auto"/>
              <w:bottom w:val="single" w:sz="4" w:space="0" w:color="auto"/>
            </w:tcBorders>
          </w:tcPr>
          <w:p w14:paraId="1F8799E5" w14:textId="77777777" w:rsidR="00EC0510" w:rsidRPr="00EC0510" w:rsidRDefault="00EC0510" w:rsidP="00310204">
            <w:pPr>
              <w:rPr>
                <w:rFonts w:asciiTheme="majorBidi" w:hAnsiTheme="majorBidi" w:cstheme="majorBidi"/>
                <w:sz w:val="22"/>
                <w:szCs w:val="22"/>
              </w:rPr>
            </w:pPr>
          </w:p>
          <w:p w14:paraId="30279C71"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CsrD</w:t>
            </w:r>
          </w:p>
          <w:p w14:paraId="7AA96201" w14:textId="77777777" w:rsidR="00EC0510" w:rsidRPr="00EC0510" w:rsidRDefault="00EC0510" w:rsidP="00310204">
            <w:pPr>
              <w:rPr>
                <w:rFonts w:asciiTheme="majorBidi" w:hAnsiTheme="majorBidi" w:cstheme="majorBidi"/>
                <w:sz w:val="22"/>
                <w:szCs w:val="22"/>
              </w:rPr>
            </w:pPr>
          </w:p>
        </w:tc>
        <w:tc>
          <w:tcPr>
            <w:tcW w:w="5812" w:type="dxa"/>
            <w:tcBorders>
              <w:top w:val="single" w:sz="4" w:space="0" w:color="auto"/>
              <w:bottom w:val="single" w:sz="4" w:space="0" w:color="auto"/>
            </w:tcBorders>
          </w:tcPr>
          <w:p w14:paraId="7F549CCE" w14:textId="121CCC7F" w:rsidR="00EC0510" w:rsidRPr="000F32AF" w:rsidRDefault="00EC0510" w:rsidP="000F32AF">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174CB396" wp14:editId="749236FD">
                  <wp:extent cx="3552825" cy="566738"/>
                  <wp:effectExtent l="1905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srcRect/>
                          <a:stretch>
                            <a:fillRect/>
                          </a:stretch>
                        </pic:blipFill>
                        <pic:spPr bwMode="auto">
                          <a:xfrm>
                            <a:off x="0" y="0"/>
                            <a:ext cx="3552825" cy="566738"/>
                          </a:xfrm>
                          <a:prstGeom prst="rect">
                            <a:avLst/>
                          </a:prstGeom>
                          <a:noFill/>
                          <a:ln w="9525">
                            <a:noFill/>
                            <a:miter lim="800000"/>
                            <a:headEnd/>
                            <a:tailEnd/>
                          </a:ln>
                        </pic:spPr>
                      </pic:pic>
                    </a:graphicData>
                  </a:graphic>
                </wp:inline>
              </w:drawing>
            </w:r>
          </w:p>
        </w:tc>
        <w:tc>
          <w:tcPr>
            <w:tcW w:w="3402" w:type="dxa"/>
            <w:tcBorders>
              <w:top w:val="single" w:sz="4" w:space="0" w:color="auto"/>
              <w:bottom w:val="single" w:sz="4" w:space="0" w:color="auto"/>
            </w:tcBorders>
          </w:tcPr>
          <w:p w14:paraId="5CF96B97"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 xml:space="preserve">GAPES4 transmembrane domain/unknown signal (turnover of RNA molecules </w:t>
            </w:r>
            <w:r w:rsidRPr="00EC0510">
              <w:rPr>
                <w:rFonts w:asciiTheme="majorBidi" w:hAnsiTheme="majorBidi" w:cstheme="majorBidi"/>
                <w:i/>
                <w:sz w:val="22"/>
                <w:szCs w:val="22"/>
              </w:rPr>
              <w:t>csrB</w:t>
            </w:r>
            <w:r w:rsidRPr="00EC0510">
              <w:rPr>
                <w:rFonts w:asciiTheme="majorBidi" w:hAnsiTheme="majorBidi" w:cstheme="majorBidi"/>
                <w:sz w:val="22"/>
                <w:szCs w:val="22"/>
              </w:rPr>
              <w:t xml:space="preserve"> and </w:t>
            </w:r>
            <w:r w:rsidRPr="00EC0510">
              <w:rPr>
                <w:rFonts w:asciiTheme="majorBidi" w:hAnsiTheme="majorBidi" w:cstheme="majorBidi"/>
                <w:i/>
                <w:sz w:val="22"/>
                <w:szCs w:val="22"/>
              </w:rPr>
              <w:t>csrC</w:t>
            </w:r>
            <w:r w:rsidRPr="00EC0510">
              <w:rPr>
                <w:rFonts w:asciiTheme="majorBidi" w:hAnsiTheme="majorBidi" w:cstheme="majorBidi"/>
                <w:sz w:val="22"/>
                <w:szCs w:val="22"/>
              </w:rPr>
              <w:t xml:space="preserve"> in </w:t>
            </w:r>
            <w:r w:rsidRPr="00EC0510">
              <w:rPr>
                <w:rFonts w:asciiTheme="majorBidi" w:hAnsiTheme="majorBidi" w:cstheme="majorBidi"/>
                <w:i/>
                <w:sz w:val="22"/>
                <w:szCs w:val="22"/>
              </w:rPr>
              <w:t>E. coli</w:t>
            </w:r>
            <w:r w:rsidRPr="00EC0510">
              <w:rPr>
                <w:rFonts w:asciiTheme="majorBidi" w:hAnsiTheme="majorBidi" w:cstheme="majorBidi"/>
                <w:sz w:val="22"/>
                <w:szCs w:val="22"/>
              </w:rPr>
              <w:t>)</w:t>
            </w:r>
          </w:p>
        </w:tc>
        <w:tc>
          <w:tcPr>
            <w:tcW w:w="1275" w:type="dxa"/>
            <w:tcBorders>
              <w:top w:val="single" w:sz="4" w:space="0" w:color="auto"/>
              <w:bottom w:val="single" w:sz="4" w:space="0" w:color="auto"/>
            </w:tcBorders>
          </w:tcPr>
          <w:p w14:paraId="67A170B2"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None</w:t>
            </w:r>
          </w:p>
        </w:tc>
      </w:tr>
      <w:tr w:rsidR="0017240F" w:rsidRPr="00EC0510" w14:paraId="5062D167" w14:textId="77777777" w:rsidTr="000F32AF">
        <w:trPr>
          <w:jc w:val="center"/>
        </w:trPr>
        <w:tc>
          <w:tcPr>
            <w:tcW w:w="1560" w:type="dxa"/>
            <w:tcBorders>
              <w:top w:val="single" w:sz="4" w:space="0" w:color="auto"/>
            </w:tcBorders>
          </w:tcPr>
          <w:p w14:paraId="76FB6010" w14:textId="77777777" w:rsidR="00EC0510" w:rsidRPr="00EC0510" w:rsidRDefault="00EC0510" w:rsidP="00310204">
            <w:pPr>
              <w:rPr>
                <w:rFonts w:asciiTheme="majorBidi" w:hAnsiTheme="majorBidi" w:cstheme="majorBidi"/>
                <w:sz w:val="22"/>
                <w:szCs w:val="22"/>
              </w:rPr>
            </w:pPr>
          </w:p>
          <w:p w14:paraId="24A13A54"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17</w:t>
            </w:r>
          </w:p>
        </w:tc>
        <w:tc>
          <w:tcPr>
            <w:tcW w:w="1984" w:type="dxa"/>
            <w:tcBorders>
              <w:top w:val="single" w:sz="4" w:space="0" w:color="auto"/>
            </w:tcBorders>
          </w:tcPr>
          <w:p w14:paraId="58476D60" w14:textId="77777777" w:rsidR="00EC0510" w:rsidRPr="00EC0510" w:rsidRDefault="00EC0510" w:rsidP="00310204">
            <w:pPr>
              <w:rPr>
                <w:rFonts w:asciiTheme="majorBidi" w:hAnsiTheme="majorBidi" w:cstheme="majorBidi"/>
                <w:sz w:val="22"/>
                <w:szCs w:val="22"/>
              </w:rPr>
            </w:pPr>
          </w:p>
          <w:p w14:paraId="473BD2F1"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817780: 819384</w:t>
            </w:r>
          </w:p>
        </w:tc>
        <w:tc>
          <w:tcPr>
            <w:tcW w:w="1843" w:type="dxa"/>
            <w:tcBorders>
              <w:top w:val="single" w:sz="4" w:space="0" w:color="auto"/>
            </w:tcBorders>
          </w:tcPr>
          <w:p w14:paraId="5D1843F0" w14:textId="77777777" w:rsidR="00EC0510" w:rsidRPr="00EC0510" w:rsidRDefault="00EC0510" w:rsidP="00310204">
            <w:pPr>
              <w:rPr>
                <w:rFonts w:asciiTheme="majorBidi" w:hAnsiTheme="majorBidi" w:cstheme="majorBidi"/>
                <w:sz w:val="22"/>
                <w:szCs w:val="22"/>
              </w:rPr>
            </w:pPr>
          </w:p>
          <w:p w14:paraId="06F3269B"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YjcC/PdeC</w:t>
            </w:r>
          </w:p>
        </w:tc>
        <w:tc>
          <w:tcPr>
            <w:tcW w:w="5812" w:type="dxa"/>
            <w:tcBorders>
              <w:top w:val="single" w:sz="4" w:space="0" w:color="auto"/>
            </w:tcBorders>
          </w:tcPr>
          <w:p w14:paraId="391CC8AC"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28547C47" wp14:editId="4C3066B7">
                  <wp:extent cx="3019425" cy="571500"/>
                  <wp:effectExtent l="1905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cstate="print"/>
                          <a:srcRect/>
                          <a:stretch>
                            <a:fillRect/>
                          </a:stretch>
                        </pic:blipFill>
                        <pic:spPr bwMode="auto">
                          <a:xfrm>
                            <a:off x="0" y="0"/>
                            <a:ext cx="3019425" cy="571500"/>
                          </a:xfrm>
                          <a:prstGeom prst="rect">
                            <a:avLst/>
                          </a:prstGeom>
                          <a:noFill/>
                          <a:ln w="9525">
                            <a:noFill/>
                            <a:miter lim="800000"/>
                            <a:headEnd/>
                            <a:tailEnd/>
                          </a:ln>
                        </pic:spPr>
                      </pic:pic>
                    </a:graphicData>
                  </a:graphic>
                </wp:inline>
              </w:drawing>
            </w:r>
          </w:p>
        </w:tc>
        <w:tc>
          <w:tcPr>
            <w:tcW w:w="3402" w:type="dxa"/>
            <w:tcBorders>
              <w:top w:val="single" w:sz="4" w:space="0" w:color="auto"/>
            </w:tcBorders>
          </w:tcPr>
          <w:p w14:paraId="204B4973"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Periplasmic CSS-motif</w:t>
            </w:r>
          </w:p>
        </w:tc>
        <w:tc>
          <w:tcPr>
            <w:tcW w:w="1275" w:type="dxa"/>
            <w:tcBorders>
              <w:top w:val="single" w:sz="4" w:space="0" w:color="auto"/>
            </w:tcBorders>
          </w:tcPr>
          <w:p w14:paraId="034D87E3"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PDE</w:t>
            </w:r>
          </w:p>
        </w:tc>
      </w:tr>
      <w:tr w:rsidR="0017240F" w:rsidRPr="00EC0510" w14:paraId="3113BDE0" w14:textId="77777777" w:rsidTr="0017240F">
        <w:trPr>
          <w:jc w:val="center"/>
        </w:trPr>
        <w:tc>
          <w:tcPr>
            <w:tcW w:w="1560" w:type="dxa"/>
          </w:tcPr>
          <w:p w14:paraId="7A083043" w14:textId="77777777" w:rsidR="00EC0510" w:rsidRPr="00EC0510" w:rsidRDefault="00EC0510" w:rsidP="00310204">
            <w:pPr>
              <w:rPr>
                <w:rFonts w:asciiTheme="majorBidi" w:hAnsiTheme="majorBidi" w:cstheme="majorBidi"/>
                <w:sz w:val="22"/>
                <w:szCs w:val="22"/>
              </w:rPr>
            </w:pPr>
          </w:p>
          <w:p w14:paraId="27307500"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18</w:t>
            </w:r>
          </w:p>
        </w:tc>
        <w:tc>
          <w:tcPr>
            <w:tcW w:w="1984" w:type="dxa"/>
          </w:tcPr>
          <w:p w14:paraId="090541D1" w14:textId="77777777" w:rsidR="00EC0510" w:rsidRPr="00EC0510" w:rsidRDefault="00EC0510" w:rsidP="00310204">
            <w:pPr>
              <w:rPr>
                <w:rFonts w:asciiTheme="majorBidi" w:hAnsiTheme="majorBidi" w:cstheme="majorBidi"/>
                <w:sz w:val="22"/>
                <w:szCs w:val="22"/>
              </w:rPr>
            </w:pPr>
          </w:p>
          <w:p w14:paraId="29BAA6F9"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 xml:space="preserve">4291501: 4293063  </w:t>
            </w:r>
          </w:p>
        </w:tc>
        <w:tc>
          <w:tcPr>
            <w:tcW w:w="1843" w:type="dxa"/>
          </w:tcPr>
          <w:p w14:paraId="78A47333" w14:textId="77777777" w:rsidR="00EC0510" w:rsidRPr="00EC0510" w:rsidRDefault="00EC0510" w:rsidP="00310204">
            <w:pPr>
              <w:rPr>
                <w:rFonts w:asciiTheme="majorBidi" w:hAnsiTheme="majorBidi" w:cstheme="majorBidi"/>
                <w:sz w:val="22"/>
                <w:szCs w:val="22"/>
              </w:rPr>
            </w:pPr>
          </w:p>
          <w:p w14:paraId="57E45613"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AdrB_1/PdeN</w:t>
            </w:r>
          </w:p>
        </w:tc>
        <w:tc>
          <w:tcPr>
            <w:tcW w:w="5812" w:type="dxa"/>
          </w:tcPr>
          <w:p w14:paraId="6DC6FC21"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77E159C9" wp14:editId="1B3E7606">
                  <wp:extent cx="2952750" cy="571500"/>
                  <wp:effectExtent l="19050" t="0" r="0" b="0"/>
                  <wp:docPr id="7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1" cstate="print"/>
                          <a:srcRect/>
                          <a:stretch>
                            <a:fillRect/>
                          </a:stretch>
                        </pic:blipFill>
                        <pic:spPr bwMode="auto">
                          <a:xfrm>
                            <a:off x="0" y="0"/>
                            <a:ext cx="2952750" cy="571500"/>
                          </a:xfrm>
                          <a:prstGeom prst="rect">
                            <a:avLst/>
                          </a:prstGeom>
                          <a:noFill/>
                          <a:ln w="9525">
                            <a:noFill/>
                            <a:miter lim="800000"/>
                            <a:headEnd/>
                            <a:tailEnd/>
                          </a:ln>
                        </pic:spPr>
                      </pic:pic>
                    </a:graphicData>
                  </a:graphic>
                </wp:inline>
              </w:drawing>
            </w:r>
          </w:p>
        </w:tc>
        <w:tc>
          <w:tcPr>
            <w:tcW w:w="3402" w:type="dxa"/>
          </w:tcPr>
          <w:p w14:paraId="05C3670B"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CSS-motif/unknown</w:t>
            </w:r>
          </w:p>
        </w:tc>
        <w:tc>
          <w:tcPr>
            <w:tcW w:w="1275" w:type="dxa"/>
          </w:tcPr>
          <w:p w14:paraId="3454B796"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PDE</w:t>
            </w:r>
          </w:p>
        </w:tc>
      </w:tr>
      <w:tr w:rsidR="0017240F" w:rsidRPr="00EC0510" w14:paraId="79AE119F" w14:textId="77777777" w:rsidTr="0017240F">
        <w:trPr>
          <w:jc w:val="center"/>
        </w:trPr>
        <w:tc>
          <w:tcPr>
            <w:tcW w:w="1560" w:type="dxa"/>
          </w:tcPr>
          <w:p w14:paraId="5D67FFAF" w14:textId="77777777" w:rsidR="00EC0510" w:rsidRPr="00EC0510" w:rsidRDefault="00EC0510" w:rsidP="00310204">
            <w:pPr>
              <w:rPr>
                <w:rFonts w:asciiTheme="majorBidi" w:hAnsiTheme="majorBidi" w:cstheme="majorBidi"/>
                <w:sz w:val="22"/>
                <w:szCs w:val="22"/>
              </w:rPr>
            </w:pPr>
          </w:p>
          <w:p w14:paraId="79C8B716"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19</w:t>
            </w:r>
          </w:p>
        </w:tc>
        <w:tc>
          <w:tcPr>
            <w:tcW w:w="1984" w:type="dxa"/>
          </w:tcPr>
          <w:p w14:paraId="2424B105" w14:textId="77777777" w:rsidR="00EC0510" w:rsidRPr="00EC0510" w:rsidRDefault="00EC0510" w:rsidP="00310204">
            <w:pPr>
              <w:rPr>
                <w:rFonts w:asciiTheme="majorBidi" w:hAnsiTheme="majorBidi" w:cstheme="majorBidi"/>
                <w:sz w:val="22"/>
                <w:szCs w:val="22"/>
              </w:rPr>
            </w:pPr>
          </w:p>
          <w:p w14:paraId="2EA7C131"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3907209: 3908780</w:t>
            </w:r>
          </w:p>
        </w:tc>
        <w:tc>
          <w:tcPr>
            <w:tcW w:w="1843" w:type="dxa"/>
          </w:tcPr>
          <w:p w14:paraId="74AB4D5D" w14:textId="77777777" w:rsidR="00EC0510" w:rsidRPr="00EC0510" w:rsidRDefault="00EC0510" w:rsidP="00310204">
            <w:pPr>
              <w:rPr>
                <w:rFonts w:asciiTheme="majorBidi" w:hAnsiTheme="majorBidi" w:cstheme="majorBidi"/>
                <w:sz w:val="22"/>
                <w:szCs w:val="22"/>
              </w:rPr>
            </w:pPr>
          </w:p>
          <w:p w14:paraId="6AC3DD72"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AdrB_2/PdeD</w:t>
            </w:r>
          </w:p>
        </w:tc>
        <w:tc>
          <w:tcPr>
            <w:tcW w:w="5812" w:type="dxa"/>
          </w:tcPr>
          <w:p w14:paraId="77135792"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46427D5A" wp14:editId="7FCFAFDF">
                  <wp:extent cx="2967038" cy="571500"/>
                  <wp:effectExtent l="19050" t="0" r="4762" b="0"/>
                  <wp:docPr id="5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2" cstate="print"/>
                          <a:srcRect/>
                          <a:stretch>
                            <a:fillRect/>
                          </a:stretch>
                        </pic:blipFill>
                        <pic:spPr bwMode="auto">
                          <a:xfrm>
                            <a:off x="0" y="0"/>
                            <a:ext cx="2967038" cy="571500"/>
                          </a:xfrm>
                          <a:prstGeom prst="rect">
                            <a:avLst/>
                          </a:prstGeom>
                          <a:noFill/>
                          <a:ln w="9525">
                            <a:noFill/>
                            <a:miter lim="800000"/>
                            <a:headEnd/>
                            <a:tailEnd/>
                          </a:ln>
                        </pic:spPr>
                      </pic:pic>
                    </a:graphicData>
                  </a:graphic>
                </wp:inline>
              </w:drawing>
            </w:r>
          </w:p>
        </w:tc>
        <w:tc>
          <w:tcPr>
            <w:tcW w:w="3402" w:type="dxa"/>
          </w:tcPr>
          <w:p w14:paraId="3C13713A"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CSS-motif/unknown</w:t>
            </w:r>
          </w:p>
        </w:tc>
        <w:tc>
          <w:tcPr>
            <w:tcW w:w="1275" w:type="dxa"/>
          </w:tcPr>
          <w:p w14:paraId="50EB9B35"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PDE</w:t>
            </w:r>
          </w:p>
        </w:tc>
      </w:tr>
      <w:tr w:rsidR="0017240F" w:rsidRPr="00EC0510" w14:paraId="78C362C8" w14:textId="77777777" w:rsidTr="0017240F">
        <w:trPr>
          <w:jc w:val="center"/>
        </w:trPr>
        <w:tc>
          <w:tcPr>
            <w:tcW w:w="1560" w:type="dxa"/>
          </w:tcPr>
          <w:p w14:paraId="25E70B02" w14:textId="77777777" w:rsidR="00EC0510" w:rsidRPr="00EC0510" w:rsidRDefault="00EC0510" w:rsidP="00310204">
            <w:pPr>
              <w:rPr>
                <w:rFonts w:asciiTheme="majorBidi" w:hAnsiTheme="majorBidi" w:cstheme="majorBidi"/>
                <w:sz w:val="22"/>
                <w:szCs w:val="22"/>
              </w:rPr>
            </w:pPr>
          </w:p>
          <w:p w14:paraId="2B9E0426"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20</w:t>
            </w:r>
          </w:p>
        </w:tc>
        <w:tc>
          <w:tcPr>
            <w:tcW w:w="1984" w:type="dxa"/>
          </w:tcPr>
          <w:p w14:paraId="6811F706" w14:textId="77777777" w:rsidR="00EC0510" w:rsidRPr="00EC0510" w:rsidRDefault="00EC0510" w:rsidP="00310204">
            <w:pPr>
              <w:rPr>
                <w:rFonts w:asciiTheme="majorBidi" w:hAnsiTheme="majorBidi" w:cstheme="majorBidi"/>
                <w:sz w:val="22"/>
                <w:szCs w:val="22"/>
              </w:rPr>
            </w:pPr>
          </w:p>
          <w:p w14:paraId="143E9D7D"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 xml:space="preserve">3417466: 3418086  </w:t>
            </w:r>
          </w:p>
        </w:tc>
        <w:tc>
          <w:tcPr>
            <w:tcW w:w="1843" w:type="dxa"/>
          </w:tcPr>
          <w:p w14:paraId="412C8500" w14:textId="77777777" w:rsidR="00EC0510" w:rsidRPr="00EC0510" w:rsidRDefault="00EC0510" w:rsidP="00310204">
            <w:pPr>
              <w:rPr>
                <w:rFonts w:asciiTheme="majorBidi" w:hAnsiTheme="majorBidi" w:cstheme="majorBidi"/>
                <w:sz w:val="22"/>
                <w:szCs w:val="22"/>
              </w:rPr>
            </w:pPr>
          </w:p>
          <w:p w14:paraId="63F71A81"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YahA/PdeL</w:t>
            </w:r>
          </w:p>
        </w:tc>
        <w:tc>
          <w:tcPr>
            <w:tcW w:w="5812" w:type="dxa"/>
          </w:tcPr>
          <w:p w14:paraId="19C0A7F9"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5D9AF778" wp14:editId="1D14A15E">
                  <wp:extent cx="1457325" cy="571500"/>
                  <wp:effectExtent l="19050" t="0" r="9525" b="0"/>
                  <wp:docPr id="7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3" cstate="print"/>
                          <a:srcRect/>
                          <a:stretch>
                            <a:fillRect/>
                          </a:stretch>
                        </pic:blipFill>
                        <pic:spPr bwMode="auto">
                          <a:xfrm>
                            <a:off x="0" y="0"/>
                            <a:ext cx="1457325" cy="571500"/>
                          </a:xfrm>
                          <a:prstGeom prst="rect">
                            <a:avLst/>
                          </a:prstGeom>
                          <a:noFill/>
                          <a:ln w="9525">
                            <a:noFill/>
                            <a:miter lim="800000"/>
                            <a:headEnd/>
                            <a:tailEnd/>
                          </a:ln>
                        </pic:spPr>
                      </pic:pic>
                    </a:graphicData>
                  </a:graphic>
                </wp:inline>
              </w:drawing>
            </w:r>
          </w:p>
        </w:tc>
        <w:tc>
          <w:tcPr>
            <w:tcW w:w="3402" w:type="dxa"/>
          </w:tcPr>
          <w:p w14:paraId="0EF8BE85"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None</w:t>
            </w:r>
          </w:p>
        </w:tc>
        <w:tc>
          <w:tcPr>
            <w:tcW w:w="1275" w:type="dxa"/>
          </w:tcPr>
          <w:p w14:paraId="77B1BD98"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None</w:t>
            </w:r>
          </w:p>
        </w:tc>
      </w:tr>
      <w:tr w:rsidR="0017240F" w:rsidRPr="00EC0510" w14:paraId="0C0AE616" w14:textId="77777777" w:rsidTr="0017240F">
        <w:trPr>
          <w:jc w:val="center"/>
        </w:trPr>
        <w:tc>
          <w:tcPr>
            <w:tcW w:w="1560" w:type="dxa"/>
          </w:tcPr>
          <w:p w14:paraId="7AB18884" w14:textId="77777777" w:rsidR="00EC0510" w:rsidRPr="00EC0510" w:rsidRDefault="00EC0510" w:rsidP="00310204">
            <w:pPr>
              <w:rPr>
                <w:rFonts w:asciiTheme="majorBidi" w:hAnsiTheme="majorBidi" w:cstheme="majorBidi"/>
                <w:sz w:val="22"/>
                <w:szCs w:val="22"/>
              </w:rPr>
            </w:pPr>
          </w:p>
          <w:p w14:paraId="07CF2585"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21</w:t>
            </w:r>
          </w:p>
        </w:tc>
        <w:tc>
          <w:tcPr>
            <w:tcW w:w="1984" w:type="dxa"/>
          </w:tcPr>
          <w:p w14:paraId="30DF12A5" w14:textId="77777777" w:rsidR="00EC0510" w:rsidRPr="00EC0510" w:rsidRDefault="00EC0510" w:rsidP="00310204">
            <w:pPr>
              <w:rPr>
                <w:rFonts w:asciiTheme="majorBidi" w:hAnsiTheme="majorBidi" w:cstheme="majorBidi"/>
                <w:sz w:val="22"/>
                <w:szCs w:val="22"/>
              </w:rPr>
            </w:pPr>
          </w:p>
          <w:p w14:paraId="78DB07AC"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 xml:space="preserve">4112685: 4114244  </w:t>
            </w:r>
          </w:p>
        </w:tc>
        <w:tc>
          <w:tcPr>
            <w:tcW w:w="1843" w:type="dxa"/>
          </w:tcPr>
          <w:p w14:paraId="05C2597C" w14:textId="77777777" w:rsidR="00EC0510" w:rsidRPr="00EC0510" w:rsidRDefault="00EC0510" w:rsidP="00310204">
            <w:pPr>
              <w:rPr>
                <w:rFonts w:asciiTheme="majorBidi" w:hAnsiTheme="majorBidi" w:cstheme="majorBidi"/>
                <w:sz w:val="22"/>
                <w:szCs w:val="22"/>
              </w:rPr>
            </w:pPr>
          </w:p>
          <w:p w14:paraId="0BEF913D"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YlaB/PdeB</w:t>
            </w:r>
          </w:p>
        </w:tc>
        <w:tc>
          <w:tcPr>
            <w:tcW w:w="5812" w:type="dxa"/>
          </w:tcPr>
          <w:p w14:paraId="00A38491"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3B7F66C5" wp14:editId="21966251">
                  <wp:extent cx="2947988" cy="571500"/>
                  <wp:effectExtent l="19050" t="0" r="4762" b="0"/>
                  <wp:docPr id="7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4" cstate="print"/>
                          <a:srcRect/>
                          <a:stretch>
                            <a:fillRect/>
                          </a:stretch>
                        </pic:blipFill>
                        <pic:spPr bwMode="auto">
                          <a:xfrm>
                            <a:off x="0" y="0"/>
                            <a:ext cx="2947988" cy="571500"/>
                          </a:xfrm>
                          <a:prstGeom prst="rect">
                            <a:avLst/>
                          </a:prstGeom>
                          <a:noFill/>
                          <a:ln w="9525">
                            <a:noFill/>
                            <a:miter lim="800000"/>
                            <a:headEnd/>
                            <a:tailEnd/>
                          </a:ln>
                        </pic:spPr>
                      </pic:pic>
                    </a:graphicData>
                  </a:graphic>
                </wp:inline>
              </w:drawing>
            </w:r>
          </w:p>
        </w:tc>
        <w:tc>
          <w:tcPr>
            <w:tcW w:w="3402" w:type="dxa"/>
          </w:tcPr>
          <w:p w14:paraId="1C215305"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CSS-motif/Unknown</w:t>
            </w:r>
          </w:p>
        </w:tc>
        <w:tc>
          <w:tcPr>
            <w:tcW w:w="1275" w:type="dxa"/>
          </w:tcPr>
          <w:p w14:paraId="457A9DF7"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PDE</w:t>
            </w:r>
          </w:p>
        </w:tc>
      </w:tr>
      <w:tr w:rsidR="0017240F" w:rsidRPr="00EC0510" w14:paraId="4114E69F" w14:textId="77777777" w:rsidTr="0017240F">
        <w:trPr>
          <w:jc w:val="center"/>
        </w:trPr>
        <w:tc>
          <w:tcPr>
            <w:tcW w:w="1560" w:type="dxa"/>
          </w:tcPr>
          <w:p w14:paraId="19299197" w14:textId="77777777" w:rsidR="00EC0510" w:rsidRPr="00EC0510" w:rsidRDefault="00EC0510" w:rsidP="00310204">
            <w:pPr>
              <w:rPr>
                <w:rFonts w:asciiTheme="majorBidi" w:hAnsiTheme="majorBidi" w:cstheme="majorBidi"/>
                <w:sz w:val="22"/>
                <w:szCs w:val="22"/>
              </w:rPr>
            </w:pPr>
          </w:p>
          <w:p w14:paraId="6AC31F26"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22</w:t>
            </w:r>
          </w:p>
        </w:tc>
        <w:tc>
          <w:tcPr>
            <w:tcW w:w="1984" w:type="dxa"/>
          </w:tcPr>
          <w:p w14:paraId="5A8EF814" w14:textId="77777777" w:rsidR="00EC0510" w:rsidRPr="00EC0510" w:rsidRDefault="00EC0510" w:rsidP="00310204">
            <w:pPr>
              <w:rPr>
                <w:rFonts w:asciiTheme="majorBidi" w:hAnsiTheme="majorBidi" w:cstheme="majorBidi"/>
                <w:sz w:val="22"/>
                <w:szCs w:val="22"/>
              </w:rPr>
            </w:pPr>
          </w:p>
          <w:p w14:paraId="39CFFA19"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 xml:space="preserve">2727989: 2729206  </w:t>
            </w:r>
          </w:p>
        </w:tc>
        <w:tc>
          <w:tcPr>
            <w:tcW w:w="1843" w:type="dxa"/>
          </w:tcPr>
          <w:p w14:paraId="7ABA5AF5" w14:textId="77777777" w:rsidR="00EC0510" w:rsidRPr="00EC0510" w:rsidRDefault="00EC0510" w:rsidP="00310204">
            <w:pPr>
              <w:rPr>
                <w:rFonts w:asciiTheme="majorBidi" w:hAnsiTheme="majorBidi" w:cstheme="majorBidi"/>
                <w:sz w:val="22"/>
                <w:szCs w:val="22"/>
              </w:rPr>
            </w:pPr>
          </w:p>
          <w:p w14:paraId="5A406CF4"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BluF_1</w:t>
            </w:r>
          </w:p>
        </w:tc>
        <w:tc>
          <w:tcPr>
            <w:tcW w:w="5812" w:type="dxa"/>
          </w:tcPr>
          <w:p w14:paraId="74A0A188"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21469398" wp14:editId="2B9903B7">
                  <wp:extent cx="2405063" cy="571500"/>
                  <wp:effectExtent l="19050" t="0" r="0" b="0"/>
                  <wp:docPr id="5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5" cstate="print"/>
                          <a:srcRect/>
                          <a:stretch>
                            <a:fillRect/>
                          </a:stretch>
                        </pic:blipFill>
                        <pic:spPr bwMode="auto">
                          <a:xfrm>
                            <a:off x="0" y="0"/>
                            <a:ext cx="2405063" cy="571500"/>
                          </a:xfrm>
                          <a:prstGeom prst="rect">
                            <a:avLst/>
                          </a:prstGeom>
                          <a:noFill/>
                          <a:ln w="9525">
                            <a:noFill/>
                            <a:miter lim="800000"/>
                            <a:headEnd/>
                            <a:tailEnd/>
                          </a:ln>
                        </pic:spPr>
                      </pic:pic>
                    </a:graphicData>
                  </a:graphic>
                </wp:inline>
              </w:drawing>
            </w:r>
          </w:p>
        </w:tc>
        <w:tc>
          <w:tcPr>
            <w:tcW w:w="3402" w:type="dxa"/>
          </w:tcPr>
          <w:p w14:paraId="5161D6E4"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BLUF/blue light</w:t>
            </w:r>
          </w:p>
        </w:tc>
        <w:tc>
          <w:tcPr>
            <w:tcW w:w="1275" w:type="dxa"/>
          </w:tcPr>
          <w:p w14:paraId="317DC5AA"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PDE</w:t>
            </w:r>
          </w:p>
        </w:tc>
      </w:tr>
      <w:tr w:rsidR="0017240F" w:rsidRPr="00EC0510" w14:paraId="59EDFC07" w14:textId="77777777" w:rsidTr="000F32AF">
        <w:trPr>
          <w:jc w:val="center"/>
        </w:trPr>
        <w:tc>
          <w:tcPr>
            <w:tcW w:w="1560" w:type="dxa"/>
            <w:tcBorders>
              <w:bottom w:val="single" w:sz="4" w:space="0" w:color="auto"/>
            </w:tcBorders>
          </w:tcPr>
          <w:p w14:paraId="59E02FC3" w14:textId="77777777" w:rsidR="00EC0510" w:rsidRPr="00EC0510" w:rsidRDefault="00EC0510" w:rsidP="00310204">
            <w:pPr>
              <w:rPr>
                <w:rFonts w:asciiTheme="majorBidi" w:hAnsiTheme="majorBidi" w:cstheme="majorBidi"/>
                <w:sz w:val="22"/>
                <w:szCs w:val="22"/>
              </w:rPr>
            </w:pPr>
          </w:p>
          <w:p w14:paraId="0895290E"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23</w:t>
            </w:r>
          </w:p>
        </w:tc>
        <w:tc>
          <w:tcPr>
            <w:tcW w:w="1984" w:type="dxa"/>
            <w:tcBorders>
              <w:bottom w:val="single" w:sz="4" w:space="0" w:color="auto"/>
            </w:tcBorders>
          </w:tcPr>
          <w:p w14:paraId="5D54B010" w14:textId="77777777" w:rsidR="00EC0510" w:rsidRPr="00EC0510" w:rsidRDefault="00EC0510" w:rsidP="00310204">
            <w:pPr>
              <w:rPr>
                <w:rFonts w:asciiTheme="majorBidi" w:hAnsiTheme="majorBidi" w:cstheme="majorBidi"/>
                <w:sz w:val="22"/>
                <w:szCs w:val="22"/>
              </w:rPr>
            </w:pPr>
          </w:p>
          <w:p w14:paraId="14F33593"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 xml:space="preserve">2153701: 2154912  </w:t>
            </w:r>
          </w:p>
        </w:tc>
        <w:tc>
          <w:tcPr>
            <w:tcW w:w="1843" w:type="dxa"/>
            <w:tcBorders>
              <w:bottom w:val="single" w:sz="4" w:space="0" w:color="auto"/>
            </w:tcBorders>
          </w:tcPr>
          <w:p w14:paraId="515B011F" w14:textId="77777777" w:rsidR="00EC0510" w:rsidRPr="00EC0510" w:rsidRDefault="00EC0510" w:rsidP="00310204">
            <w:pPr>
              <w:rPr>
                <w:rFonts w:asciiTheme="majorBidi" w:hAnsiTheme="majorBidi" w:cstheme="majorBidi"/>
                <w:sz w:val="22"/>
                <w:szCs w:val="22"/>
              </w:rPr>
            </w:pPr>
          </w:p>
          <w:p w14:paraId="2B46EF5C"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BluF_2</w:t>
            </w:r>
          </w:p>
        </w:tc>
        <w:tc>
          <w:tcPr>
            <w:tcW w:w="5812" w:type="dxa"/>
            <w:tcBorders>
              <w:bottom w:val="single" w:sz="4" w:space="0" w:color="auto"/>
            </w:tcBorders>
          </w:tcPr>
          <w:p w14:paraId="5B5961E1"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283040A0" wp14:editId="5E2BF5FE">
                  <wp:extent cx="2395538" cy="571500"/>
                  <wp:effectExtent l="19050" t="0" r="4762" b="0"/>
                  <wp:docPr id="5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6" cstate="print"/>
                          <a:srcRect/>
                          <a:stretch>
                            <a:fillRect/>
                          </a:stretch>
                        </pic:blipFill>
                        <pic:spPr bwMode="auto">
                          <a:xfrm>
                            <a:off x="0" y="0"/>
                            <a:ext cx="2395538" cy="571500"/>
                          </a:xfrm>
                          <a:prstGeom prst="rect">
                            <a:avLst/>
                          </a:prstGeom>
                          <a:noFill/>
                          <a:ln w="9525">
                            <a:noFill/>
                            <a:miter lim="800000"/>
                            <a:headEnd/>
                            <a:tailEnd/>
                          </a:ln>
                        </pic:spPr>
                      </pic:pic>
                    </a:graphicData>
                  </a:graphic>
                </wp:inline>
              </w:drawing>
            </w:r>
          </w:p>
        </w:tc>
        <w:tc>
          <w:tcPr>
            <w:tcW w:w="3402" w:type="dxa"/>
            <w:tcBorders>
              <w:bottom w:val="single" w:sz="4" w:space="0" w:color="auto"/>
            </w:tcBorders>
          </w:tcPr>
          <w:p w14:paraId="0F0CDD31"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BLUF/blue light (A</w:t>
            </w:r>
          </w:p>
          <w:p w14:paraId="7B8E5C37"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 xml:space="preserve">agonist for BluR in </w:t>
            </w:r>
            <w:r w:rsidRPr="00EC0510">
              <w:rPr>
                <w:rFonts w:asciiTheme="majorBidi" w:hAnsiTheme="majorBidi" w:cstheme="majorBidi"/>
                <w:i/>
                <w:sz w:val="22"/>
                <w:szCs w:val="22"/>
              </w:rPr>
              <w:t>E. coli</w:t>
            </w:r>
            <w:r w:rsidRPr="00EC0510">
              <w:rPr>
                <w:rFonts w:asciiTheme="majorBidi" w:hAnsiTheme="majorBidi" w:cstheme="majorBidi"/>
                <w:sz w:val="22"/>
                <w:szCs w:val="22"/>
              </w:rPr>
              <w:t>)</w:t>
            </w:r>
          </w:p>
        </w:tc>
        <w:tc>
          <w:tcPr>
            <w:tcW w:w="1275" w:type="dxa"/>
            <w:tcBorders>
              <w:bottom w:val="single" w:sz="4" w:space="0" w:color="auto"/>
            </w:tcBorders>
          </w:tcPr>
          <w:p w14:paraId="1F74ABC2"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None</w:t>
            </w:r>
          </w:p>
        </w:tc>
      </w:tr>
      <w:tr w:rsidR="0017240F" w:rsidRPr="00EC0510" w14:paraId="197D4083" w14:textId="77777777" w:rsidTr="000F32AF">
        <w:trPr>
          <w:jc w:val="center"/>
        </w:trPr>
        <w:tc>
          <w:tcPr>
            <w:tcW w:w="1560" w:type="dxa"/>
            <w:tcBorders>
              <w:top w:val="single" w:sz="4" w:space="0" w:color="auto"/>
              <w:bottom w:val="single" w:sz="4" w:space="0" w:color="auto"/>
            </w:tcBorders>
          </w:tcPr>
          <w:p w14:paraId="19EA8E7C" w14:textId="77777777" w:rsidR="00EC0510" w:rsidRPr="00EC0510" w:rsidRDefault="00EC0510" w:rsidP="00310204">
            <w:pPr>
              <w:rPr>
                <w:rFonts w:asciiTheme="majorBidi" w:hAnsiTheme="majorBidi" w:cstheme="majorBidi"/>
                <w:sz w:val="22"/>
                <w:szCs w:val="22"/>
              </w:rPr>
            </w:pPr>
          </w:p>
          <w:p w14:paraId="5668DAC6"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24</w:t>
            </w:r>
          </w:p>
        </w:tc>
        <w:tc>
          <w:tcPr>
            <w:tcW w:w="1984" w:type="dxa"/>
            <w:tcBorders>
              <w:top w:val="single" w:sz="4" w:space="0" w:color="auto"/>
              <w:bottom w:val="single" w:sz="4" w:space="0" w:color="auto"/>
            </w:tcBorders>
          </w:tcPr>
          <w:p w14:paraId="0F9DD2D2" w14:textId="77777777" w:rsidR="00EC0510" w:rsidRPr="00EC0510" w:rsidRDefault="00EC0510" w:rsidP="00310204">
            <w:pPr>
              <w:rPr>
                <w:rFonts w:asciiTheme="majorBidi" w:hAnsiTheme="majorBidi" w:cstheme="majorBidi"/>
                <w:sz w:val="22"/>
                <w:szCs w:val="22"/>
              </w:rPr>
            </w:pPr>
          </w:p>
          <w:p w14:paraId="34AD838D"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 xml:space="preserve">1291401: 1293629 </w:t>
            </w:r>
          </w:p>
        </w:tc>
        <w:tc>
          <w:tcPr>
            <w:tcW w:w="1843" w:type="dxa"/>
            <w:tcBorders>
              <w:top w:val="single" w:sz="4" w:space="0" w:color="auto"/>
              <w:bottom w:val="single" w:sz="4" w:space="0" w:color="auto"/>
            </w:tcBorders>
          </w:tcPr>
          <w:p w14:paraId="7F9C9A13" w14:textId="77777777" w:rsidR="00EC0510" w:rsidRPr="00EC0510" w:rsidRDefault="00EC0510" w:rsidP="00310204">
            <w:pPr>
              <w:rPr>
                <w:rFonts w:asciiTheme="majorBidi" w:hAnsiTheme="majorBidi" w:cstheme="majorBidi"/>
                <w:sz w:val="22"/>
                <w:szCs w:val="22"/>
              </w:rPr>
            </w:pPr>
          </w:p>
          <w:p w14:paraId="35CFD3A6"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YfgF_1/PdeF</w:t>
            </w:r>
          </w:p>
        </w:tc>
        <w:tc>
          <w:tcPr>
            <w:tcW w:w="5812" w:type="dxa"/>
            <w:tcBorders>
              <w:top w:val="single" w:sz="4" w:space="0" w:color="auto"/>
              <w:bottom w:val="single" w:sz="4" w:space="0" w:color="auto"/>
            </w:tcBorders>
          </w:tcPr>
          <w:p w14:paraId="00F74DD1"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5788F022" wp14:editId="3B71208B">
                  <wp:extent cx="4010025" cy="571500"/>
                  <wp:effectExtent l="1905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cstate="print"/>
                          <a:srcRect/>
                          <a:stretch>
                            <a:fillRect/>
                          </a:stretch>
                        </pic:blipFill>
                        <pic:spPr bwMode="auto">
                          <a:xfrm>
                            <a:off x="0" y="0"/>
                            <a:ext cx="4010025" cy="571500"/>
                          </a:xfrm>
                          <a:prstGeom prst="rect">
                            <a:avLst/>
                          </a:prstGeom>
                          <a:noFill/>
                          <a:ln w="9525">
                            <a:noFill/>
                            <a:miter lim="800000"/>
                            <a:headEnd/>
                            <a:tailEnd/>
                          </a:ln>
                        </pic:spPr>
                      </pic:pic>
                    </a:graphicData>
                  </a:graphic>
                </wp:inline>
              </w:drawing>
            </w:r>
          </w:p>
        </w:tc>
        <w:tc>
          <w:tcPr>
            <w:tcW w:w="3402" w:type="dxa"/>
            <w:tcBorders>
              <w:top w:val="single" w:sz="4" w:space="0" w:color="auto"/>
              <w:bottom w:val="single" w:sz="4" w:space="0" w:color="auto"/>
            </w:tcBorders>
          </w:tcPr>
          <w:p w14:paraId="2A70FB7B"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 xml:space="preserve">MASE1 (weakly predicted GGDEF)/unknown (regulation of aspartate chemotaxis in </w:t>
            </w:r>
            <w:r w:rsidRPr="00EC0510">
              <w:rPr>
                <w:rFonts w:asciiTheme="majorBidi" w:hAnsiTheme="majorBidi" w:cstheme="majorBidi"/>
                <w:i/>
                <w:sz w:val="22"/>
                <w:szCs w:val="22"/>
              </w:rPr>
              <w:t>E. coli</w:t>
            </w:r>
            <w:r w:rsidRPr="00EC0510">
              <w:rPr>
                <w:rFonts w:asciiTheme="majorBidi" w:hAnsiTheme="majorBidi" w:cstheme="majorBidi"/>
                <w:sz w:val="22"/>
                <w:szCs w:val="22"/>
              </w:rPr>
              <w:t>)</w:t>
            </w:r>
          </w:p>
        </w:tc>
        <w:tc>
          <w:tcPr>
            <w:tcW w:w="1275" w:type="dxa"/>
            <w:tcBorders>
              <w:top w:val="single" w:sz="4" w:space="0" w:color="auto"/>
              <w:bottom w:val="single" w:sz="4" w:space="0" w:color="auto"/>
            </w:tcBorders>
          </w:tcPr>
          <w:p w14:paraId="70EAED2A" w14:textId="77777777" w:rsid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PDE</w:t>
            </w:r>
          </w:p>
          <w:p w14:paraId="2A0B3A9C" w14:textId="77777777" w:rsidR="000F32AF" w:rsidRDefault="000F32AF" w:rsidP="00310204">
            <w:pPr>
              <w:jc w:val="center"/>
              <w:rPr>
                <w:rFonts w:asciiTheme="majorBidi" w:hAnsiTheme="majorBidi" w:cstheme="majorBidi"/>
                <w:sz w:val="22"/>
                <w:szCs w:val="22"/>
              </w:rPr>
            </w:pPr>
          </w:p>
          <w:p w14:paraId="32379611" w14:textId="77777777" w:rsidR="000F32AF" w:rsidRDefault="000F32AF" w:rsidP="00310204">
            <w:pPr>
              <w:jc w:val="center"/>
              <w:rPr>
                <w:rFonts w:asciiTheme="majorBidi" w:hAnsiTheme="majorBidi" w:cstheme="majorBidi"/>
                <w:sz w:val="22"/>
                <w:szCs w:val="22"/>
              </w:rPr>
            </w:pPr>
          </w:p>
          <w:p w14:paraId="4B6C6C22" w14:textId="2FA04303" w:rsidR="000F32AF" w:rsidRPr="00EC0510" w:rsidRDefault="000F32AF" w:rsidP="00310204">
            <w:pPr>
              <w:jc w:val="center"/>
              <w:rPr>
                <w:rFonts w:asciiTheme="majorBidi" w:hAnsiTheme="majorBidi" w:cstheme="majorBidi"/>
                <w:sz w:val="22"/>
                <w:szCs w:val="22"/>
              </w:rPr>
            </w:pPr>
          </w:p>
        </w:tc>
      </w:tr>
      <w:tr w:rsidR="0017240F" w:rsidRPr="00EC0510" w14:paraId="543D24C5" w14:textId="77777777" w:rsidTr="000F32AF">
        <w:trPr>
          <w:jc w:val="center"/>
        </w:trPr>
        <w:tc>
          <w:tcPr>
            <w:tcW w:w="1560" w:type="dxa"/>
            <w:tcBorders>
              <w:top w:val="single" w:sz="4" w:space="0" w:color="auto"/>
            </w:tcBorders>
          </w:tcPr>
          <w:p w14:paraId="7520AFD0" w14:textId="77777777" w:rsidR="00EC0510" w:rsidRPr="00EC0510" w:rsidRDefault="00EC0510" w:rsidP="00310204">
            <w:pPr>
              <w:rPr>
                <w:rFonts w:asciiTheme="majorBidi" w:hAnsiTheme="majorBidi" w:cstheme="majorBidi"/>
                <w:sz w:val="22"/>
                <w:szCs w:val="22"/>
              </w:rPr>
            </w:pPr>
          </w:p>
          <w:p w14:paraId="0205B0AF"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25</w:t>
            </w:r>
          </w:p>
        </w:tc>
        <w:tc>
          <w:tcPr>
            <w:tcW w:w="1984" w:type="dxa"/>
            <w:tcBorders>
              <w:top w:val="single" w:sz="4" w:space="0" w:color="auto"/>
            </w:tcBorders>
          </w:tcPr>
          <w:p w14:paraId="2F57CF44" w14:textId="77777777" w:rsidR="00EC0510" w:rsidRPr="00EC0510" w:rsidRDefault="00EC0510" w:rsidP="00310204">
            <w:pPr>
              <w:rPr>
                <w:rFonts w:asciiTheme="majorBidi" w:hAnsiTheme="majorBidi" w:cstheme="majorBidi"/>
                <w:sz w:val="22"/>
                <w:szCs w:val="22"/>
              </w:rPr>
            </w:pPr>
          </w:p>
          <w:p w14:paraId="56B72531"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 xml:space="preserve">4986472: 4987188  </w:t>
            </w:r>
          </w:p>
        </w:tc>
        <w:tc>
          <w:tcPr>
            <w:tcW w:w="1843" w:type="dxa"/>
            <w:tcBorders>
              <w:top w:val="single" w:sz="4" w:space="0" w:color="auto"/>
            </w:tcBorders>
          </w:tcPr>
          <w:p w14:paraId="4B1AB034" w14:textId="77777777" w:rsidR="00EC0510" w:rsidRPr="00EC0510" w:rsidRDefault="00EC0510" w:rsidP="00310204">
            <w:pPr>
              <w:rPr>
                <w:rFonts w:asciiTheme="majorBidi" w:hAnsiTheme="majorBidi" w:cstheme="majorBidi"/>
                <w:sz w:val="22"/>
                <w:szCs w:val="22"/>
              </w:rPr>
            </w:pPr>
          </w:p>
          <w:p w14:paraId="59E687D7"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YhjH_1/PdeH_1</w:t>
            </w:r>
          </w:p>
        </w:tc>
        <w:tc>
          <w:tcPr>
            <w:tcW w:w="5812" w:type="dxa"/>
            <w:tcBorders>
              <w:top w:val="single" w:sz="4" w:space="0" w:color="auto"/>
            </w:tcBorders>
          </w:tcPr>
          <w:p w14:paraId="7BF631D9"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7DFA4650" wp14:editId="056878C1">
                  <wp:extent cx="1609725" cy="571500"/>
                  <wp:effectExtent l="19050" t="0" r="9525" b="0"/>
                  <wp:docPr id="76"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8" cstate="print"/>
                          <a:srcRect/>
                          <a:stretch>
                            <a:fillRect/>
                          </a:stretch>
                        </pic:blipFill>
                        <pic:spPr bwMode="auto">
                          <a:xfrm>
                            <a:off x="0" y="0"/>
                            <a:ext cx="1609725" cy="571500"/>
                          </a:xfrm>
                          <a:prstGeom prst="rect">
                            <a:avLst/>
                          </a:prstGeom>
                          <a:noFill/>
                          <a:ln w="9525">
                            <a:noFill/>
                            <a:miter lim="800000"/>
                            <a:headEnd/>
                            <a:tailEnd/>
                          </a:ln>
                        </pic:spPr>
                      </pic:pic>
                    </a:graphicData>
                  </a:graphic>
                </wp:inline>
              </w:drawing>
            </w:r>
          </w:p>
        </w:tc>
        <w:tc>
          <w:tcPr>
            <w:tcW w:w="3402" w:type="dxa"/>
            <w:tcBorders>
              <w:top w:val="single" w:sz="4" w:space="0" w:color="auto"/>
            </w:tcBorders>
          </w:tcPr>
          <w:p w14:paraId="2EE33D81"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None</w:t>
            </w:r>
          </w:p>
        </w:tc>
        <w:tc>
          <w:tcPr>
            <w:tcW w:w="1275" w:type="dxa"/>
            <w:tcBorders>
              <w:top w:val="single" w:sz="4" w:space="0" w:color="auto"/>
            </w:tcBorders>
          </w:tcPr>
          <w:p w14:paraId="5EBB5873"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PDE</w:t>
            </w:r>
          </w:p>
        </w:tc>
      </w:tr>
      <w:tr w:rsidR="0017240F" w:rsidRPr="00EC0510" w14:paraId="3CFDE9F2" w14:textId="77777777" w:rsidTr="0017240F">
        <w:trPr>
          <w:jc w:val="center"/>
        </w:trPr>
        <w:tc>
          <w:tcPr>
            <w:tcW w:w="1560" w:type="dxa"/>
          </w:tcPr>
          <w:p w14:paraId="48B8701C" w14:textId="77777777" w:rsidR="00EC0510" w:rsidRPr="00EC0510" w:rsidRDefault="00EC0510" w:rsidP="00310204">
            <w:pPr>
              <w:rPr>
                <w:rFonts w:asciiTheme="majorBidi" w:hAnsiTheme="majorBidi" w:cstheme="majorBidi"/>
                <w:sz w:val="22"/>
                <w:szCs w:val="22"/>
              </w:rPr>
            </w:pPr>
          </w:p>
          <w:p w14:paraId="66B1B424"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26</w:t>
            </w:r>
          </w:p>
        </w:tc>
        <w:tc>
          <w:tcPr>
            <w:tcW w:w="1984" w:type="dxa"/>
          </w:tcPr>
          <w:p w14:paraId="4A58BE57" w14:textId="77777777" w:rsidR="00EC0510" w:rsidRPr="00EC0510" w:rsidRDefault="00EC0510" w:rsidP="00310204">
            <w:pPr>
              <w:rPr>
                <w:rFonts w:asciiTheme="majorBidi" w:hAnsiTheme="majorBidi" w:cstheme="majorBidi"/>
                <w:sz w:val="22"/>
                <w:szCs w:val="22"/>
              </w:rPr>
            </w:pPr>
          </w:p>
          <w:p w14:paraId="498AF3B6"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110386: 111102</w:t>
            </w:r>
          </w:p>
        </w:tc>
        <w:tc>
          <w:tcPr>
            <w:tcW w:w="1843" w:type="dxa"/>
          </w:tcPr>
          <w:p w14:paraId="72B45A5E" w14:textId="77777777" w:rsidR="00EC0510" w:rsidRPr="00EC0510" w:rsidRDefault="00EC0510" w:rsidP="00310204">
            <w:pPr>
              <w:rPr>
                <w:rFonts w:asciiTheme="majorBidi" w:hAnsiTheme="majorBidi" w:cstheme="majorBidi"/>
                <w:sz w:val="22"/>
                <w:szCs w:val="22"/>
              </w:rPr>
            </w:pPr>
          </w:p>
          <w:p w14:paraId="0BFBAC68"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YhjH_3/PdeH</w:t>
            </w:r>
          </w:p>
        </w:tc>
        <w:tc>
          <w:tcPr>
            <w:tcW w:w="5812" w:type="dxa"/>
          </w:tcPr>
          <w:p w14:paraId="5111C6C1"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13ED4A2D" wp14:editId="11434D75">
                  <wp:extent cx="1614488" cy="571500"/>
                  <wp:effectExtent l="19050" t="0" r="4762"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srcRect/>
                          <a:stretch>
                            <a:fillRect/>
                          </a:stretch>
                        </pic:blipFill>
                        <pic:spPr bwMode="auto">
                          <a:xfrm>
                            <a:off x="0" y="0"/>
                            <a:ext cx="1614488" cy="571500"/>
                          </a:xfrm>
                          <a:prstGeom prst="rect">
                            <a:avLst/>
                          </a:prstGeom>
                          <a:noFill/>
                          <a:ln w="9525">
                            <a:noFill/>
                            <a:miter lim="800000"/>
                            <a:headEnd/>
                            <a:tailEnd/>
                          </a:ln>
                        </pic:spPr>
                      </pic:pic>
                    </a:graphicData>
                  </a:graphic>
                </wp:inline>
              </w:drawing>
            </w:r>
          </w:p>
        </w:tc>
        <w:tc>
          <w:tcPr>
            <w:tcW w:w="3402" w:type="dxa"/>
          </w:tcPr>
          <w:p w14:paraId="3202C410"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None</w:t>
            </w:r>
          </w:p>
        </w:tc>
        <w:tc>
          <w:tcPr>
            <w:tcW w:w="1275" w:type="dxa"/>
          </w:tcPr>
          <w:p w14:paraId="2F286D82"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PDE</w:t>
            </w:r>
          </w:p>
        </w:tc>
      </w:tr>
      <w:tr w:rsidR="0017240F" w:rsidRPr="00EC0510" w14:paraId="10080D7A" w14:textId="77777777" w:rsidTr="0017240F">
        <w:trPr>
          <w:jc w:val="center"/>
        </w:trPr>
        <w:tc>
          <w:tcPr>
            <w:tcW w:w="1560" w:type="dxa"/>
          </w:tcPr>
          <w:p w14:paraId="7404BAF5" w14:textId="77777777" w:rsidR="00EC0510" w:rsidRPr="00EC0510" w:rsidRDefault="00EC0510" w:rsidP="00310204">
            <w:pPr>
              <w:rPr>
                <w:rFonts w:asciiTheme="majorBidi" w:hAnsiTheme="majorBidi" w:cstheme="majorBidi"/>
                <w:sz w:val="22"/>
                <w:szCs w:val="22"/>
              </w:rPr>
            </w:pPr>
          </w:p>
          <w:p w14:paraId="7485453B"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27</w:t>
            </w:r>
          </w:p>
        </w:tc>
        <w:tc>
          <w:tcPr>
            <w:tcW w:w="1984" w:type="dxa"/>
          </w:tcPr>
          <w:p w14:paraId="37BDEEEE" w14:textId="77777777" w:rsidR="00EC0510" w:rsidRPr="00EC0510" w:rsidRDefault="00EC0510" w:rsidP="00310204">
            <w:pPr>
              <w:rPr>
                <w:rFonts w:asciiTheme="majorBidi" w:hAnsiTheme="majorBidi" w:cstheme="majorBidi"/>
                <w:sz w:val="22"/>
                <w:szCs w:val="22"/>
              </w:rPr>
            </w:pPr>
          </w:p>
          <w:p w14:paraId="0C83FC1A"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 xml:space="preserve">2590141: 2590827  </w:t>
            </w:r>
          </w:p>
        </w:tc>
        <w:tc>
          <w:tcPr>
            <w:tcW w:w="1843" w:type="dxa"/>
          </w:tcPr>
          <w:p w14:paraId="3E6B2A8B" w14:textId="77777777" w:rsidR="00EC0510" w:rsidRPr="00EC0510" w:rsidRDefault="00EC0510" w:rsidP="00310204">
            <w:pPr>
              <w:rPr>
                <w:rFonts w:asciiTheme="majorBidi" w:hAnsiTheme="majorBidi" w:cstheme="majorBidi"/>
                <w:sz w:val="22"/>
                <w:szCs w:val="22"/>
              </w:rPr>
            </w:pPr>
          </w:p>
          <w:p w14:paraId="304BD9B5"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YhjH_2</w:t>
            </w:r>
          </w:p>
        </w:tc>
        <w:tc>
          <w:tcPr>
            <w:tcW w:w="5812" w:type="dxa"/>
          </w:tcPr>
          <w:p w14:paraId="68EBCBF8"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noProof/>
                <w:sz w:val="22"/>
                <w:szCs w:val="22"/>
                <w:lang w:val="en-GB" w:eastAsia="zh-CN"/>
              </w:rPr>
              <w:drawing>
                <wp:inline distT="0" distB="0" distL="0" distR="0" wp14:anchorId="5DFF4251" wp14:editId="249FFBD6">
                  <wp:extent cx="1562100" cy="571500"/>
                  <wp:effectExtent l="19050" t="0" r="0" b="0"/>
                  <wp:docPr id="5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0" cstate="print"/>
                          <a:srcRect/>
                          <a:stretch>
                            <a:fillRect/>
                          </a:stretch>
                        </pic:blipFill>
                        <pic:spPr bwMode="auto">
                          <a:xfrm>
                            <a:off x="0" y="0"/>
                            <a:ext cx="1562100" cy="571500"/>
                          </a:xfrm>
                          <a:prstGeom prst="rect">
                            <a:avLst/>
                          </a:prstGeom>
                          <a:noFill/>
                          <a:ln w="9525">
                            <a:noFill/>
                            <a:miter lim="800000"/>
                            <a:headEnd/>
                            <a:tailEnd/>
                          </a:ln>
                        </pic:spPr>
                      </pic:pic>
                    </a:graphicData>
                  </a:graphic>
                </wp:inline>
              </w:drawing>
            </w:r>
          </w:p>
        </w:tc>
        <w:tc>
          <w:tcPr>
            <w:tcW w:w="3402" w:type="dxa"/>
          </w:tcPr>
          <w:p w14:paraId="38FCD36B"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None</w:t>
            </w:r>
          </w:p>
        </w:tc>
        <w:tc>
          <w:tcPr>
            <w:tcW w:w="1275" w:type="dxa"/>
          </w:tcPr>
          <w:p w14:paraId="5647800B"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PDE</w:t>
            </w:r>
          </w:p>
        </w:tc>
      </w:tr>
      <w:tr w:rsidR="0017240F" w:rsidRPr="00EC0510" w14:paraId="4754A2BA" w14:textId="77777777" w:rsidTr="0017240F">
        <w:trPr>
          <w:jc w:val="center"/>
        </w:trPr>
        <w:tc>
          <w:tcPr>
            <w:tcW w:w="1560" w:type="dxa"/>
            <w:tcBorders>
              <w:bottom w:val="single" w:sz="4" w:space="0" w:color="auto"/>
            </w:tcBorders>
          </w:tcPr>
          <w:p w14:paraId="1FF9AEE1" w14:textId="77777777" w:rsidR="00EC0510" w:rsidRPr="00EC0510" w:rsidRDefault="00EC0510" w:rsidP="00310204">
            <w:pPr>
              <w:rPr>
                <w:rFonts w:asciiTheme="majorBidi" w:hAnsiTheme="majorBidi" w:cstheme="majorBidi"/>
                <w:sz w:val="22"/>
                <w:szCs w:val="22"/>
              </w:rPr>
            </w:pPr>
          </w:p>
          <w:p w14:paraId="48B6B1FF"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28</w:t>
            </w:r>
          </w:p>
        </w:tc>
        <w:tc>
          <w:tcPr>
            <w:tcW w:w="1984" w:type="dxa"/>
            <w:tcBorders>
              <w:bottom w:val="single" w:sz="4" w:space="0" w:color="auto"/>
            </w:tcBorders>
          </w:tcPr>
          <w:p w14:paraId="23D76FAF" w14:textId="77777777" w:rsidR="00EC0510" w:rsidRPr="00EC0510" w:rsidRDefault="00EC0510" w:rsidP="00310204">
            <w:pPr>
              <w:rPr>
                <w:rFonts w:asciiTheme="majorBidi" w:hAnsiTheme="majorBidi" w:cstheme="majorBidi"/>
                <w:sz w:val="22"/>
                <w:szCs w:val="22"/>
              </w:rPr>
            </w:pPr>
          </w:p>
          <w:p w14:paraId="1AE46392" w14:textId="77777777" w:rsidR="00EC0510" w:rsidRPr="00EC0510" w:rsidRDefault="00EC0510" w:rsidP="00310204">
            <w:pPr>
              <w:rPr>
                <w:rFonts w:asciiTheme="majorBidi" w:hAnsiTheme="majorBidi" w:cstheme="majorBidi"/>
                <w:sz w:val="22"/>
                <w:szCs w:val="22"/>
                <w:highlight w:val="yellow"/>
              </w:rPr>
            </w:pPr>
            <w:r w:rsidRPr="00EC0510">
              <w:rPr>
                <w:rFonts w:asciiTheme="majorBidi" w:hAnsiTheme="majorBidi" w:cstheme="majorBidi"/>
                <w:sz w:val="22"/>
                <w:szCs w:val="22"/>
              </w:rPr>
              <w:t>272600: 274606</w:t>
            </w:r>
          </w:p>
        </w:tc>
        <w:tc>
          <w:tcPr>
            <w:tcW w:w="1843" w:type="dxa"/>
            <w:tcBorders>
              <w:bottom w:val="single" w:sz="4" w:space="0" w:color="auto"/>
            </w:tcBorders>
          </w:tcPr>
          <w:p w14:paraId="46CC8718" w14:textId="77777777" w:rsidR="00EC0510" w:rsidRPr="00EC0510" w:rsidRDefault="00EC0510" w:rsidP="00310204">
            <w:pPr>
              <w:rPr>
                <w:rFonts w:asciiTheme="majorBidi" w:hAnsiTheme="majorBidi" w:cstheme="majorBidi"/>
                <w:sz w:val="22"/>
                <w:szCs w:val="22"/>
              </w:rPr>
            </w:pPr>
          </w:p>
          <w:p w14:paraId="2F678042"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Cph2_1</w:t>
            </w:r>
          </w:p>
        </w:tc>
        <w:tc>
          <w:tcPr>
            <w:tcW w:w="5812" w:type="dxa"/>
            <w:tcBorders>
              <w:bottom w:val="single" w:sz="4" w:space="0" w:color="auto"/>
            </w:tcBorders>
          </w:tcPr>
          <w:p w14:paraId="30B023F7" w14:textId="77777777" w:rsidR="00EC0510" w:rsidRPr="00EC0510" w:rsidRDefault="00EC0510" w:rsidP="00310204">
            <w:pPr>
              <w:jc w:val="center"/>
              <w:rPr>
                <w:rFonts w:asciiTheme="majorBidi" w:hAnsiTheme="majorBidi" w:cstheme="majorBidi"/>
                <w:noProof/>
                <w:sz w:val="22"/>
                <w:szCs w:val="22"/>
                <w:lang w:eastAsia="en-GB"/>
              </w:rPr>
            </w:pPr>
            <w:r w:rsidRPr="00EC0510">
              <w:rPr>
                <w:rFonts w:asciiTheme="majorBidi" w:hAnsiTheme="majorBidi" w:cstheme="majorBidi"/>
                <w:noProof/>
                <w:sz w:val="22"/>
                <w:szCs w:val="22"/>
                <w:lang w:val="en-GB" w:eastAsia="zh-CN"/>
              </w:rPr>
              <w:drawing>
                <wp:inline distT="0" distB="0" distL="0" distR="0" wp14:anchorId="288D157D" wp14:editId="477E2098">
                  <wp:extent cx="4060190" cy="629285"/>
                  <wp:effectExtent l="19050" t="0" r="0" b="0"/>
                  <wp:docPr id="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cstate="print"/>
                          <a:srcRect/>
                          <a:stretch>
                            <a:fillRect/>
                          </a:stretch>
                        </pic:blipFill>
                        <pic:spPr bwMode="auto">
                          <a:xfrm>
                            <a:off x="0" y="0"/>
                            <a:ext cx="4060190" cy="629285"/>
                          </a:xfrm>
                          <a:prstGeom prst="rect">
                            <a:avLst/>
                          </a:prstGeom>
                          <a:noFill/>
                          <a:ln w="9525">
                            <a:noFill/>
                            <a:miter lim="800000"/>
                            <a:headEnd/>
                            <a:tailEnd/>
                          </a:ln>
                        </pic:spPr>
                      </pic:pic>
                    </a:graphicData>
                  </a:graphic>
                </wp:inline>
              </w:drawing>
            </w:r>
          </w:p>
        </w:tc>
        <w:tc>
          <w:tcPr>
            <w:tcW w:w="3402" w:type="dxa"/>
            <w:tcBorders>
              <w:bottom w:val="single" w:sz="4" w:space="0" w:color="auto"/>
            </w:tcBorders>
          </w:tcPr>
          <w:p w14:paraId="70609936"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HAMP/unknown</w:t>
            </w:r>
          </w:p>
        </w:tc>
        <w:tc>
          <w:tcPr>
            <w:tcW w:w="1275" w:type="dxa"/>
            <w:tcBorders>
              <w:bottom w:val="single" w:sz="4" w:space="0" w:color="auto"/>
            </w:tcBorders>
          </w:tcPr>
          <w:p w14:paraId="44E2AEB1"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PDE</w:t>
            </w:r>
          </w:p>
        </w:tc>
      </w:tr>
      <w:tr w:rsidR="0017240F" w:rsidRPr="00EC0510" w14:paraId="112D2360" w14:textId="77777777" w:rsidTr="0017240F">
        <w:trPr>
          <w:jc w:val="center"/>
        </w:trPr>
        <w:tc>
          <w:tcPr>
            <w:tcW w:w="1560" w:type="dxa"/>
            <w:tcBorders>
              <w:top w:val="single" w:sz="4" w:space="0" w:color="auto"/>
              <w:bottom w:val="single" w:sz="4" w:space="0" w:color="auto"/>
            </w:tcBorders>
          </w:tcPr>
          <w:p w14:paraId="14F39F07" w14:textId="77777777" w:rsidR="00EC0510" w:rsidRPr="00EC0510" w:rsidRDefault="00EC0510" w:rsidP="00310204">
            <w:pPr>
              <w:rPr>
                <w:rFonts w:asciiTheme="majorBidi" w:hAnsiTheme="majorBidi" w:cstheme="majorBidi"/>
                <w:sz w:val="22"/>
                <w:szCs w:val="22"/>
              </w:rPr>
            </w:pPr>
          </w:p>
          <w:p w14:paraId="612880C5"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29</w:t>
            </w:r>
          </w:p>
        </w:tc>
        <w:tc>
          <w:tcPr>
            <w:tcW w:w="1984" w:type="dxa"/>
            <w:tcBorders>
              <w:top w:val="single" w:sz="4" w:space="0" w:color="auto"/>
              <w:bottom w:val="single" w:sz="4" w:space="0" w:color="auto"/>
            </w:tcBorders>
          </w:tcPr>
          <w:p w14:paraId="69E0EC5E" w14:textId="77777777" w:rsidR="00EC0510" w:rsidRPr="00EC0510" w:rsidRDefault="00EC0510" w:rsidP="00310204">
            <w:pPr>
              <w:rPr>
                <w:rFonts w:asciiTheme="majorBidi" w:hAnsiTheme="majorBidi" w:cstheme="majorBidi"/>
                <w:sz w:val="22"/>
                <w:szCs w:val="22"/>
              </w:rPr>
            </w:pPr>
          </w:p>
          <w:p w14:paraId="74D8B414" w14:textId="77777777" w:rsidR="00EC0510" w:rsidRPr="00EC0510" w:rsidRDefault="00EC0510" w:rsidP="00310204">
            <w:pPr>
              <w:rPr>
                <w:rFonts w:asciiTheme="majorBidi" w:hAnsiTheme="majorBidi" w:cstheme="majorBidi"/>
                <w:sz w:val="22"/>
                <w:szCs w:val="22"/>
              </w:rPr>
            </w:pPr>
            <w:r w:rsidRPr="00EC0510">
              <w:rPr>
                <w:rFonts w:asciiTheme="majorBidi" w:hAnsiTheme="majorBidi" w:cstheme="majorBidi"/>
                <w:sz w:val="22"/>
                <w:szCs w:val="22"/>
              </w:rPr>
              <w:t>2291270: 2292409</w:t>
            </w:r>
          </w:p>
        </w:tc>
        <w:tc>
          <w:tcPr>
            <w:tcW w:w="1843" w:type="dxa"/>
            <w:tcBorders>
              <w:top w:val="single" w:sz="4" w:space="0" w:color="auto"/>
              <w:bottom w:val="single" w:sz="4" w:space="0" w:color="auto"/>
            </w:tcBorders>
          </w:tcPr>
          <w:p w14:paraId="38814C9E" w14:textId="77777777" w:rsidR="00EC0510" w:rsidRPr="00EC0510" w:rsidRDefault="00EC0510" w:rsidP="00310204">
            <w:pPr>
              <w:rPr>
                <w:rFonts w:asciiTheme="majorBidi" w:hAnsiTheme="majorBidi" w:cstheme="majorBidi"/>
                <w:sz w:val="22"/>
                <w:szCs w:val="22"/>
              </w:rPr>
            </w:pPr>
          </w:p>
          <w:p w14:paraId="53650BDC"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Cph2_2</w:t>
            </w:r>
          </w:p>
        </w:tc>
        <w:tc>
          <w:tcPr>
            <w:tcW w:w="5812" w:type="dxa"/>
            <w:tcBorders>
              <w:top w:val="single" w:sz="4" w:space="0" w:color="auto"/>
              <w:bottom w:val="single" w:sz="4" w:space="0" w:color="auto"/>
            </w:tcBorders>
          </w:tcPr>
          <w:p w14:paraId="6684D52E" w14:textId="77777777" w:rsidR="00EC0510" w:rsidRPr="00EC0510" w:rsidRDefault="00EC0510" w:rsidP="00310204">
            <w:pPr>
              <w:jc w:val="center"/>
              <w:rPr>
                <w:rFonts w:asciiTheme="majorBidi" w:hAnsiTheme="majorBidi" w:cstheme="majorBidi"/>
                <w:noProof/>
                <w:sz w:val="22"/>
                <w:szCs w:val="22"/>
                <w:lang w:eastAsia="en-GB"/>
              </w:rPr>
            </w:pPr>
            <w:r w:rsidRPr="00EC0510">
              <w:rPr>
                <w:rFonts w:asciiTheme="majorBidi" w:hAnsiTheme="majorBidi" w:cstheme="majorBidi"/>
                <w:noProof/>
                <w:sz w:val="22"/>
                <w:szCs w:val="22"/>
                <w:lang w:val="en-GB" w:eastAsia="zh-CN"/>
              </w:rPr>
              <w:drawing>
                <wp:inline distT="0" distB="0" distL="0" distR="0" wp14:anchorId="4CB54C4C" wp14:editId="623CDAB8">
                  <wp:extent cx="2281238" cy="566738"/>
                  <wp:effectExtent l="19050" t="0" r="4762" b="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srcRect/>
                          <a:stretch>
                            <a:fillRect/>
                          </a:stretch>
                        </pic:blipFill>
                        <pic:spPr bwMode="auto">
                          <a:xfrm>
                            <a:off x="0" y="0"/>
                            <a:ext cx="2281238" cy="566738"/>
                          </a:xfrm>
                          <a:prstGeom prst="rect">
                            <a:avLst/>
                          </a:prstGeom>
                          <a:noFill/>
                          <a:ln w="9525">
                            <a:noFill/>
                            <a:miter lim="800000"/>
                            <a:headEnd/>
                            <a:tailEnd/>
                          </a:ln>
                        </pic:spPr>
                      </pic:pic>
                    </a:graphicData>
                  </a:graphic>
                </wp:inline>
              </w:drawing>
            </w:r>
          </w:p>
        </w:tc>
        <w:tc>
          <w:tcPr>
            <w:tcW w:w="3402" w:type="dxa"/>
            <w:tcBorders>
              <w:top w:val="single" w:sz="4" w:space="0" w:color="auto"/>
              <w:bottom w:val="single" w:sz="4" w:space="0" w:color="auto"/>
            </w:tcBorders>
          </w:tcPr>
          <w:p w14:paraId="10F332E2"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MASE5/unknown</w:t>
            </w:r>
          </w:p>
        </w:tc>
        <w:tc>
          <w:tcPr>
            <w:tcW w:w="1275" w:type="dxa"/>
            <w:tcBorders>
              <w:top w:val="single" w:sz="4" w:space="0" w:color="auto"/>
              <w:bottom w:val="single" w:sz="4" w:space="0" w:color="auto"/>
            </w:tcBorders>
          </w:tcPr>
          <w:p w14:paraId="5CF3D487" w14:textId="77777777" w:rsidR="00EC0510" w:rsidRPr="00EC0510" w:rsidRDefault="00EC0510" w:rsidP="00310204">
            <w:pPr>
              <w:jc w:val="center"/>
              <w:rPr>
                <w:rFonts w:asciiTheme="majorBidi" w:hAnsiTheme="majorBidi" w:cstheme="majorBidi"/>
                <w:sz w:val="22"/>
                <w:szCs w:val="22"/>
              </w:rPr>
            </w:pPr>
            <w:r w:rsidRPr="00EC0510">
              <w:rPr>
                <w:rFonts w:asciiTheme="majorBidi" w:hAnsiTheme="majorBidi" w:cstheme="majorBidi"/>
                <w:sz w:val="22"/>
                <w:szCs w:val="22"/>
              </w:rPr>
              <w:t>DGC</w:t>
            </w:r>
          </w:p>
        </w:tc>
      </w:tr>
    </w:tbl>
    <w:p w14:paraId="69C84B49" w14:textId="77777777" w:rsidR="00EC0510" w:rsidRDefault="00EC0510" w:rsidP="006605A8">
      <w:pPr>
        <w:tabs>
          <w:tab w:val="left" w:pos="4064"/>
        </w:tabs>
        <w:rPr>
          <w:rFonts w:asciiTheme="majorBidi" w:hAnsiTheme="majorBidi" w:cstheme="majorBidi"/>
        </w:rPr>
        <w:sectPr w:rsidR="00EC0510" w:rsidSect="001424DA">
          <w:pgSz w:w="16840" w:h="11900" w:orient="landscape"/>
          <w:pgMar w:top="1440" w:right="1440" w:bottom="1440" w:left="1440" w:header="709" w:footer="709" w:gutter="0"/>
          <w:cols w:space="708"/>
          <w:docGrid w:linePitch="360"/>
        </w:sectPr>
      </w:pPr>
    </w:p>
    <w:p w14:paraId="47237F0E" w14:textId="735600F2" w:rsidR="006605A8" w:rsidRPr="00C6596F" w:rsidRDefault="006605A8" w:rsidP="007F2B22">
      <w:pPr>
        <w:pStyle w:val="Heading3"/>
      </w:pPr>
      <w:bookmarkStart w:id="107" w:name="_Toc4505937"/>
      <w:r w:rsidRPr="00605E95">
        <w:lastRenderedPageBreak/>
        <w:t xml:space="preserve">5.4.1 Probable DGC enzymes in </w:t>
      </w:r>
      <w:r w:rsidRPr="00605E95">
        <w:rPr>
          <w:i/>
          <w:iCs/>
        </w:rPr>
        <w:t>K. pneumoniae</w:t>
      </w:r>
      <w:r w:rsidRPr="00605E95">
        <w:t xml:space="preserve"> MBB</w:t>
      </w:r>
      <w:r w:rsidR="00FA0C46">
        <w:t>9</w:t>
      </w:r>
      <w:bookmarkEnd w:id="107"/>
    </w:p>
    <w:p w14:paraId="37CE1A0C" w14:textId="79E613CD" w:rsidR="006605A8" w:rsidRPr="006605A8" w:rsidRDefault="006605A8" w:rsidP="002B2166">
      <w:pPr>
        <w:spacing w:line="360" w:lineRule="auto"/>
        <w:jc w:val="both"/>
      </w:pPr>
      <w:r>
        <w:rPr>
          <w:rFonts w:asciiTheme="majorBidi" w:hAnsiTheme="majorBidi" w:cstheme="majorBidi"/>
        </w:rPr>
        <w:t xml:space="preserve">     </w:t>
      </w:r>
      <w:r w:rsidRPr="006605A8">
        <w:t>Diguanylate cyclases (DGCs) are homodimeric proteins with a conserved GG(D/E)EF motif at the active site (A site). Binding of GTP to both subunits allows conversion to c-di-GMP (Figure 1.</w:t>
      </w:r>
      <w:r w:rsidR="00244F5C">
        <w:t>4</w:t>
      </w:r>
      <w:r w:rsidRPr="006605A8">
        <w:t xml:space="preserve">). The majority (82%) of the GGDEF domain proteins of </w:t>
      </w:r>
      <w:r w:rsidRPr="006605A8">
        <w:rPr>
          <w:rFonts w:eastAsia="Calibri"/>
          <w:bCs/>
          <w:i/>
        </w:rPr>
        <w:t>K.</w:t>
      </w:r>
      <w:r w:rsidRPr="006605A8">
        <w:rPr>
          <w:rFonts w:eastAsia="Calibri"/>
          <w:bCs/>
          <w:iCs/>
        </w:rPr>
        <w:t xml:space="preserve"> </w:t>
      </w:r>
      <w:r w:rsidRPr="006605A8">
        <w:rPr>
          <w:rFonts w:eastAsia="Calibri"/>
          <w:bCs/>
          <w:i/>
        </w:rPr>
        <w:t>pneumoniae</w:t>
      </w:r>
      <w:r w:rsidRPr="006605A8">
        <w:rPr>
          <w:rFonts w:eastAsia="Calibri"/>
          <w:bCs/>
          <w:iCs/>
        </w:rPr>
        <w:t xml:space="preserve"> MBB</w:t>
      </w:r>
      <w:r w:rsidR="00FA0C46">
        <w:rPr>
          <w:rFonts w:eastAsia="Calibri"/>
          <w:bCs/>
          <w:iCs/>
        </w:rPr>
        <w:t>9</w:t>
      </w:r>
      <w:r w:rsidRPr="006605A8">
        <w:rPr>
          <w:rFonts w:eastAsia="Calibri"/>
          <w:bCs/>
          <w:iCs/>
        </w:rPr>
        <w:t xml:space="preserve"> </w:t>
      </w:r>
      <w:r w:rsidRPr="006605A8">
        <w:t xml:space="preserve">had </w:t>
      </w:r>
      <w:r w:rsidRPr="006605A8">
        <w:rPr>
          <w:color w:val="000000"/>
          <w:shd w:val="clear" w:color="auto" w:fill="FFFFFF"/>
        </w:rPr>
        <w:t>an intact conserved A site</w:t>
      </w:r>
      <w:r w:rsidRPr="006605A8">
        <w:t xml:space="preserve"> (9 GGEEF and </w:t>
      </w:r>
      <w:r w:rsidR="002B2166">
        <w:t>6</w:t>
      </w:r>
      <w:r w:rsidRPr="006605A8">
        <w:t xml:space="preserve"> GGDEF) (Figure</w:t>
      </w:r>
      <w:r w:rsidR="008F783D">
        <w:t>s</w:t>
      </w:r>
      <w:r w:rsidRPr="006605A8">
        <w:t xml:space="preserve"> </w:t>
      </w:r>
      <w:r w:rsidR="008F783D">
        <w:t xml:space="preserve">5.5 and </w:t>
      </w:r>
      <w:r w:rsidRPr="006605A8">
        <w:t>5.</w:t>
      </w:r>
      <w:r w:rsidR="002B2166">
        <w:t>6</w:t>
      </w:r>
      <w:r w:rsidRPr="006605A8">
        <w:t>). Degenerate GGDEF A sites were present in 3 of the hybrid GGDEF-EAL proteins (CsrD, YfgF_1 and YfgF_2). In addition to the A site many GGDEF domains possess an allosteric site (I site) characterized by the RXXD motif, located 5 amino acids upstream of the GG(D/E)EF motif, which upon binding c-di-GMP inhibits DGC activity. The I site was less well conserved, being absent from the hybrid GDDEF-EAL proteins, but present in 5 of the GGDEF proteins (Figure</w:t>
      </w:r>
      <w:r w:rsidR="008F783D">
        <w:t xml:space="preserve">s 5.5 and </w:t>
      </w:r>
      <w:r w:rsidRPr="006605A8">
        <w:t>5.</w:t>
      </w:r>
      <w:r w:rsidR="000840B2">
        <w:t>6</w:t>
      </w:r>
      <w:r w:rsidRPr="006605A8">
        <w:t xml:space="preserve">).    </w:t>
      </w:r>
    </w:p>
    <w:p w14:paraId="78CA0FA7" w14:textId="77777777" w:rsidR="006605A8" w:rsidRDefault="006605A8" w:rsidP="006605A8">
      <w:pPr>
        <w:spacing w:line="360" w:lineRule="auto"/>
        <w:jc w:val="both"/>
        <w:rPr>
          <w:rFonts w:asciiTheme="majorBidi" w:hAnsiTheme="majorBidi" w:cstheme="majorBidi"/>
        </w:rPr>
      </w:pPr>
    </w:p>
    <w:p w14:paraId="7AC77CF0" w14:textId="09C504DD" w:rsidR="006605A8" w:rsidRPr="00F77590" w:rsidRDefault="006605A8" w:rsidP="007F2B22">
      <w:pPr>
        <w:pStyle w:val="Heading3"/>
      </w:pPr>
      <w:bookmarkStart w:id="108" w:name="_Toc4505938"/>
      <w:r>
        <w:t xml:space="preserve">5.4.2 </w:t>
      </w:r>
      <w:r w:rsidRPr="00F77590">
        <w:t xml:space="preserve">Probable PDE enzymes in </w:t>
      </w:r>
      <w:r w:rsidRPr="00605E95">
        <w:rPr>
          <w:i/>
          <w:iCs/>
        </w:rPr>
        <w:t>K. pneumoniae</w:t>
      </w:r>
      <w:r w:rsidRPr="00605E95">
        <w:t xml:space="preserve"> MBB</w:t>
      </w:r>
      <w:r w:rsidR="00FA0C46">
        <w:t>9</w:t>
      </w:r>
      <w:bookmarkEnd w:id="108"/>
    </w:p>
    <w:p w14:paraId="52110C61" w14:textId="1298BE7E" w:rsidR="006605A8" w:rsidRPr="006605A8" w:rsidRDefault="006605A8" w:rsidP="00C30E4B">
      <w:pPr>
        <w:spacing w:line="360" w:lineRule="auto"/>
        <w:jc w:val="both"/>
      </w:pPr>
      <w:r>
        <w:rPr>
          <w:rFonts w:asciiTheme="majorBidi" w:hAnsiTheme="majorBidi" w:cstheme="majorBidi"/>
        </w:rPr>
        <w:t xml:space="preserve">     </w:t>
      </w:r>
      <w:r w:rsidRPr="006605A8">
        <w:t>Active EAL domain proteins are characterized by 10 conserved amino acids (marked a-j in Figure 5.</w:t>
      </w:r>
      <w:r w:rsidR="00F07D74">
        <w:t>7</w:t>
      </w:r>
      <w:r w:rsidRPr="006605A8">
        <w:t>) that contribute to c-di-GMP phosphodiesterase (PDE) activity (</w:t>
      </w:r>
      <w:r w:rsidRPr="006605A8">
        <w:rPr>
          <w:noProof/>
        </w:rPr>
        <w:t xml:space="preserve">Tchigvintsev </w:t>
      </w:r>
      <w:r w:rsidRPr="006605A8">
        <w:rPr>
          <w:i/>
          <w:iCs/>
          <w:noProof/>
        </w:rPr>
        <w:t>et al</w:t>
      </w:r>
      <w:r w:rsidRPr="006605A8">
        <w:rPr>
          <w:noProof/>
        </w:rPr>
        <w:t>., 2010).</w:t>
      </w:r>
      <w:r w:rsidRPr="006605A8">
        <w:t xml:space="preserve"> Four of these 10 residues are well conserved within the characteristic DDFGTG and EALxR motifs in the primary structures of </w:t>
      </w:r>
      <w:r w:rsidRPr="006605A8">
        <w:rPr>
          <w:rFonts w:eastAsia="Calibri"/>
          <w:bCs/>
          <w:i/>
        </w:rPr>
        <w:t>K.</w:t>
      </w:r>
      <w:r w:rsidRPr="006605A8">
        <w:rPr>
          <w:rFonts w:eastAsia="Calibri"/>
          <w:bCs/>
          <w:iCs/>
        </w:rPr>
        <w:t xml:space="preserve"> </w:t>
      </w:r>
      <w:r w:rsidRPr="006605A8">
        <w:rPr>
          <w:rFonts w:eastAsia="Calibri"/>
          <w:bCs/>
          <w:i/>
        </w:rPr>
        <w:t>pneumoniae</w:t>
      </w:r>
      <w:r w:rsidRPr="006605A8">
        <w:rPr>
          <w:rFonts w:eastAsia="Calibri"/>
          <w:bCs/>
          <w:iCs/>
        </w:rPr>
        <w:t xml:space="preserve"> MBB</w:t>
      </w:r>
      <w:r w:rsidR="00FA0C46">
        <w:rPr>
          <w:rFonts w:eastAsia="Calibri"/>
          <w:bCs/>
          <w:iCs/>
        </w:rPr>
        <w:t>9</w:t>
      </w:r>
      <w:r w:rsidRPr="006605A8">
        <w:rPr>
          <w:rFonts w:eastAsia="Calibri"/>
          <w:bCs/>
          <w:iCs/>
        </w:rPr>
        <w:t xml:space="preserve"> </w:t>
      </w:r>
      <w:r w:rsidR="00F07D74">
        <w:t>EAL domains (Figure 5.7</w:t>
      </w:r>
      <w:r w:rsidRPr="006605A8">
        <w:t>).  The DDFGTG motif contains tandem Asp residues (locations f and g, Figure 5.</w:t>
      </w:r>
      <w:r w:rsidR="00F07D74">
        <w:t>7</w:t>
      </w:r>
      <w:r w:rsidRPr="006605A8">
        <w:t>) that are two of six residues responsible for co-ordination of the two c-di-GMP PDE active site metal (Mg</w:t>
      </w:r>
      <w:r w:rsidRPr="006605A8">
        <w:rPr>
          <w:vertAlign w:val="superscript"/>
        </w:rPr>
        <w:t>2+</w:t>
      </w:r>
      <w:r w:rsidRPr="006605A8">
        <w:t xml:space="preserve"> and/or Mn</w:t>
      </w:r>
      <w:r w:rsidRPr="006605A8">
        <w:rPr>
          <w:vertAlign w:val="superscript"/>
        </w:rPr>
        <w:t>2+</w:t>
      </w:r>
      <w:r w:rsidRPr="006605A8">
        <w:t xml:space="preserve">) ions. One protein, BluF_2, has DHFGAG in place of DDFGTG and the inactive </w:t>
      </w:r>
      <w:r w:rsidRPr="006605A8">
        <w:rPr>
          <w:i/>
          <w:iCs/>
        </w:rPr>
        <w:t>E. coli</w:t>
      </w:r>
      <w:r w:rsidRPr="006605A8">
        <w:t xml:space="preserve"> PDE YdiV, like </w:t>
      </w:r>
      <w:r w:rsidRPr="006605A8">
        <w:rPr>
          <w:rFonts w:eastAsia="Calibri"/>
          <w:bCs/>
          <w:i/>
        </w:rPr>
        <w:t>K.</w:t>
      </w:r>
      <w:r w:rsidRPr="006605A8">
        <w:rPr>
          <w:rFonts w:eastAsia="Calibri"/>
          <w:bCs/>
          <w:iCs/>
        </w:rPr>
        <w:t xml:space="preserve"> </w:t>
      </w:r>
      <w:r w:rsidRPr="006605A8">
        <w:rPr>
          <w:rFonts w:eastAsia="Calibri"/>
          <w:bCs/>
          <w:i/>
        </w:rPr>
        <w:t>pneumoniae</w:t>
      </w:r>
      <w:r w:rsidRPr="006605A8">
        <w:rPr>
          <w:rFonts w:eastAsia="Calibri"/>
          <w:bCs/>
          <w:iCs/>
        </w:rPr>
        <w:t xml:space="preserve"> MBB</w:t>
      </w:r>
      <w:r w:rsidR="00FA0C46">
        <w:rPr>
          <w:rFonts w:eastAsia="Calibri"/>
          <w:bCs/>
          <w:iCs/>
        </w:rPr>
        <w:t>9</w:t>
      </w:r>
      <w:r w:rsidRPr="006605A8">
        <w:rPr>
          <w:rFonts w:eastAsia="Calibri"/>
          <w:bCs/>
          <w:iCs/>
        </w:rPr>
        <w:t xml:space="preserve"> </w:t>
      </w:r>
      <w:r w:rsidRPr="006605A8">
        <w:t>BluF_2, has a His residue at position g (Figure 5.</w:t>
      </w:r>
      <w:r w:rsidR="00F07D74">
        <w:t>7</w:t>
      </w:r>
      <w:r w:rsidRPr="006605A8">
        <w:t xml:space="preserve">), suggesting that the </w:t>
      </w:r>
      <w:r w:rsidRPr="006605A8">
        <w:rPr>
          <w:rFonts w:eastAsia="Calibri"/>
          <w:bCs/>
          <w:i/>
        </w:rPr>
        <w:t>K.</w:t>
      </w:r>
      <w:r w:rsidRPr="006605A8">
        <w:rPr>
          <w:rFonts w:eastAsia="Calibri"/>
          <w:bCs/>
          <w:iCs/>
        </w:rPr>
        <w:t xml:space="preserve"> </w:t>
      </w:r>
      <w:r w:rsidRPr="006605A8">
        <w:rPr>
          <w:rFonts w:eastAsia="Calibri"/>
          <w:bCs/>
          <w:i/>
        </w:rPr>
        <w:t>pneumoniae</w:t>
      </w:r>
      <w:r w:rsidRPr="006605A8">
        <w:rPr>
          <w:rFonts w:eastAsia="Calibri"/>
          <w:bCs/>
          <w:iCs/>
        </w:rPr>
        <w:t xml:space="preserve"> </w:t>
      </w:r>
      <w:r w:rsidRPr="006605A8">
        <w:t>MBB</w:t>
      </w:r>
      <w:r w:rsidR="00FA0C46">
        <w:t>9</w:t>
      </w:r>
      <w:r w:rsidRPr="006605A8">
        <w:t xml:space="preserve"> BluF_2 protein might lack PDE activity (</w:t>
      </w:r>
      <w:r w:rsidRPr="006605A8">
        <w:rPr>
          <w:noProof/>
        </w:rPr>
        <w:t xml:space="preserve">Tchigvintsev </w:t>
      </w:r>
      <w:r w:rsidRPr="006605A8">
        <w:rPr>
          <w:i/>
          <w:iCs/>
          <w:noProof/>
        </w:rPr>
        <w:t>et al</w:t>
      </w:r>
      <w:r w:rsidRPr="006605A8">
        <w:rPr>
          <w:noProof/>
        </w:rPr>
        <w:t xml:space="preserve">., 2010). </w:t>
      </w:r>
    </w:p>
    <w:p w14:paraId="7314D58E" w14:textId="77777777" w:rsidR="006605A8" w:rsidRDefault="006605A8" w:rsidP="006605A8">
      <w:pPr>
        <w:spacing w:line="360" w:lineRule="auto"/>
        <w:jc w:val="both"/>
        <w:rPr>
          <w:rFonts w:asciiTheme="majorBidi" w:hAnsiTheme="majorBidi" w:cstheme="majorBidi"/>
        </w:rPr>
      </w:pPr>
    </w:p>
    <w:p w14:paraId="01518D25" w14:textId="4F6F6BF5" w:rsidR="006605A8" w:rsidRPr="006605A8" w:rsidRDefault="006605A8" w:rsidP="00280C28">
      <w:pPr>
        <w:spacing w:line="360" w:lineRule="auto"/>
        <w:jc w:val="both"/>
      </w:pPr>
      <w:r>
        <w:rPr>
          <w:rFonts w:asciiTheme="majorBidi" w:hAnsiTheme="majorBidi" w:cstheme="majorBidi"/>
        </w:rPr>
        <w:t xml:space="preserve">     </w:t>
      </w:r>
      <w:r w:rsidRPr="006605A8">
        <w:t>Most variation within the DDFGTG motif was of the consensus Thr residue that is replaced by Ser, Ala or Arg in some proteins (Figure 5.</w:t>
      </w:r>
      <w:r w:rsidR="00F07D74">
        <w:t>7</w:t>
      </w:r>
      <w:r w:rsidRPr="006605A8">
        <w:t>). The remaining four metal coordinating residues are three Glu residues (positions a, c, e and i, Figure 5.</w:t>
      </w:r>
      <w:r w:rsidR="00F07D74">
        <w:t>7</w:t>
      </w:r>
      <w:r w:rsidRPr="006605A8">
        <w:t>) including that of the EAL motif (position a, Figure 5.</w:t>
      </w:r>
      <w:r w:rsidR="00F07D74">
        <w:t>7</w:t>
      </w:r>
      <w:r w:rsidRPr="006605A8">
        <w:t>) and an Asn residue (position d, Figure 5.</w:t>
      </w:r>
      <w:r w:rsidR="00F07D74">
        <w:t>7</w:t>
      </w:r>
      <w:r w:rsidRPr="006605A8">
        <w:t>). The Asn (position d, Figure 5.</w:t>
      </w:r>
      <w:r w:rsidR="00F07D74">
        <w:t>7</w:t>
      </w:r>
      <w:r w:rsidRPr="006605A8">
        <w:t>) and one of the Glu (position e, Figure 5.</w:t>
      </w:r>
      <w:r w:rsidR="00C87A3A">
        <w:t>7</w:t>
      </w:r>
      <w:r w:rsidRPr="006605A8">
        <w:t xml:space="preserve">) residues are completely conserved in the </w:t>
      </w:r>
      <w:r w:rsidRPr="006605A8">
        <w:rPr>
          <w:rFonts w:eastAsia="Calibri"/>
          <w:bCs/>
          <w:i/>
        </w:rPr>
        <w:t>K.</w:t>
      </w:r>
      <w:r w:rsidRPr="006605A8">
        <w:rPr>
          <w:rFonts w:eastAsia="Calibri"/>
          <w:bCs/>
          <w:iCs/>
        </w:rPr>
        <w:t xml:space="preserve"> </w:t>
      </w:r>
      <w:r w:rsidRPr="006605A8">
        <w:rPr>
          <w:rFonts w:eastAsia="Calibri"/>
          <w:bCs/>
          <w:i/>
        </w:rPr>
        <w:t>pneumoniae</w:t>
      </w:r>
      <w:r w:rsidRPr="006605A8">
        <w:rPr>
          <w:rFonts w:eastAsia="Calibri"/>
          <w:bCs/>
          <w:iCs/>
        </w:rPr>
        <w:t xml:space="preserve"> </w:t>
      </w:r>
      <w:r w:rsidRPr="006605A8">
        <w:t>MBB</w:t>
      </w:r>
      <w:r w:rsidR="00FA0C46">
        <w:t>9</w:t>
      </w:r>
      <w:r w:rsidRPr="006605A8">
        <w:t xml:space="preserve"> EAL domain proteins. The </w:t>
      </w:r>
      <w:r w:rsidRPr="006605A8">
        <w:rPr>
          <w:rFonts w:eastAsia="Calibri"/>
          <w:bCs/>
          <w:i/>
        </w:rPr>
        <w:t>K.</w:t>
      </w:r>
      <w:r w:rsidRPr="006605A8">
        <w:rPr>
          <w:rFonts w:eastAsia="Calibri"/>
          <w:bCs/>
          <w:iCs/>
        </w:rPr>
        <w:t xml:space="preserve"> </w:t>
      </w:r>
      <w:r w:rsidRPr="006605A8">
        <w:rPr>
          <w:rFonts w:eastAsia="Calibri"/>
          <w:bCs/>
          <w:i/>
        </w:rPr>
        <w:t>pneumoniae</w:t>
      </w:r>
      <w:r w:rsidRPr="006605A8">
        <w:rPr>
          <w:rFonts w:eastAsia="Calibri"/>
          <w:bCs/>
          <w:iCs/>
        </w:rPr>
        <w:t xml:space="preserve"> </w:t>
      </w:r>
      <w:r w:rsidRPr="006605A8">
        <w:t>MBB</w:t>
      </w:r>
      <w:r w:rsidR="00FA0C46">
        <w:t>9</w:t>
      </w:r>
      <w:r w:rsidRPr="006605A8">
        <w:t xml:space="preserve"> YahA protein lacked the Glu residue of the EAL motif (position a, Figure 5.</w:t>
      </w:r>
      <w:r w:rsidR="00F07D74">
        <w:t>7</w:t>
      </w:r>
      <w:r w:rsidRPr="006605A8">
        <w:t>) and BluF_2 had a Val residue in place of the metal coordinating Glu residue at position i (Figure 5.</w:t>
      </w:r>
      <w:r w:rsidR="00F07D74">
        <w:t>7</w:t>
      </w:r>
      <w:r w:rsidRPr="006605A8">
        <w:t xml:space="preserve">). Three residues make direct contact with the substrate c-di-GMP, Arg at position b, Glu at position c and Asn at position d </w:t>
      </w:r>
      <w:r w:rsidRPr="006605A8">
        <w:lastRenderedPageBreak/>
        <w:t>(Figure 5.</w:t>
      </w:r>
      <w:r w:rsidR="00F07D74">
        <w:t>7</w:t>
      </w:r>
      <w:r w:rsidRPr="006605A8">
        <w:t>). The Arg at position b, which contacts one of the phosphate (c-di-GMP phosphate 2) moieties of c-di-GMP, was conserved except for YahA (EALxR motif absent) and YhjH_2 (Lys at position b, Figure 5.</w:t>
      </w:r>
      <w:r w:rsidR="00F07D74">
        <w:t>7</w:t>
      </w:r>
      <w:r w:rsidRPr="006605A8">
        <w:t>), whereas the Asn at position d, which is involved in metal coordination as well as interacting with the opposing phosphate (c-di-GMP phosphate 1) moiety to that contacted by Arg at position b, was completely conserved (Figure 5.</w:t>
      </w:r>
      <w:r w:rsidR="00F07D74">
        <w:t>7</w:t>
      </w:r>
      <w:r w:rsidRPr="006605A8">
        <w:t>). The alignment in the vicinity of the Glu residue at position c is more difficult to interpret, but it is likely that all the EAL domains except BluF_2 and YfgF_2 possess an appropriately located Glu residue in the 3D structure to interact with guanine base 1 of c-di-GMP (Figure 5.</w:t>
      </w:r>
      <w:r w:rsidR="00F07D74">
        <w:t>7</w:t>
      </w:r>
      <w:r w:rsidRPr="006605A8">
        <w:t>). Downstream of the DDFGTG motif at position h (Figure 5.</w:t>
      </w:r>
      <w:r w:rsidR="00F07D74">
        <w:t>7</w:t>
      </w:r>
      <w:r w:rsidRPr="006605A8">
        <w:t xml:space="preserve">) is a conserved Lys residue that is proposed to act with the metal ions to activate a water molecule to produce the nucleophilic hydroxyl radical that attacks the bound </w:t>
      </w:r>
      <w:r w:rsidR="00F0145C" w:rsidRPr="006605A8">
        <w:t>cyclic</w:t>
      </w:r>
      <w:r w:rsidRPr="006605A8">
        <w:t xml:space="preserve"> di-GMP (</w:t>
      </w:r>
      <w:r w:rsidRPr="006605A8">
        <w:rPr>
          <w:noProof/>
        </w:rPr>
        <w:t xml:space="preserve">Tchigvintsev </w:t>
      </w:r>
      <w:r w:rsidRPr="006605A8">
        <w:rPr>
          <w:i/>
          <w:iCs/>
          <w:noProof/>
        </w:rPr>
        <w:t>et al</w:t>
      </w:r>
      <w:r w:rsidRPr="006605A8">
        <w:rPr>
          <w:noProof/>
        </w:rPr>
        <w:t xml:space="preserve">., 2010). </w:t>
      </w:r>
      <w:r w:rsidRPr="006605A8">
        <w:t xml:space="preserve">Based upon this analysis of the EAL domains of </w:t>
      </w:r>
      <w:r w:rsidRPr="006605A8">
        <w:rPr>
          <w:rFonts w:eastAsia="Calibri"/>
          <w:bCs/>
          <w:i/>
        </w:rPr>
        <w:t>K.</w:t>
      </w:r>
      <w:r w:rsidRPr="006605A8">
        <w:rPr>
          <w:rFonts w:eastAsia="Calibri"/>
          <w:bCs/>
          <w:iCs/>
        </w:rPr>
        <w:t xml:space="preserve"> </w:t>
      </w:r>
      <w:r w:rsidRPr="006605A8">
        <w:rPr>
          <w:rFonts w:eastAsia="Calibri"/>
          <w:bCs/>
          <w:i/>
        </w:rPr>
        <w:t>pneumoniae</w:t>
      </w:r>
      <w:r w:rsidRPr="006605A8">
        <w:rPr>
          <w:rFonts w:eastAsia="Calibri"/>
          <w:bCs/>
          <w:iCs/>
        </w:rPr>
        <w:t xml:space="preserve"> </w:t>
      </w:r>
      <w:r w:rsidRPr="006605A8">
        <w:t>MBB</w:t>
      </w:r>
      <w:r w:rsidR="00FA0C46">
        <w:t>9</w:t>
      </w:r>
      <w:r w:rsidRPr="006605A8">
        <w:t xml:space="preserve"> it is suggested that, excluding the regulatory protein CsrD (see below), all but BluF_2 and YahA are likely to possess c-di-GMP PDE activity. The presence</w:t>
      </w:r>
      <w:r w:rsidR="00A97092">
        <w:t xml:space="preserve"> of </w:t>
      </w:r>
      <w:r w:rsidRPr="006605A8">
        <w:t xml:space="preserve">Ile, Leu or Val residues at position 2 in the EAL motif is commonly found in this family of proteins, but a </w:t>
      </w:r>
      <w:r w:rsidR="00280C28">
        <w:t>Ser</w:t>
      </w:r>
      <w:r w:rsidRPr="006605A8">
        <w:t xml:space="preserve"> residue in this location is unusual and occurs in two predicted </w:t>
      </w:r>
      <w:r w:rsidRPr="006605A8">
        <w:rPr>
          <w:rFonts w:eastAsia="Calibri"/>
          <w:bCs/>
          <w:i/>
        </w:rPr>
        <w:t>K.</w:t>
      </w:r>
      <w:r w:rsidRPr="006605A8">
        <w:rPr>
          <w:rFonts w:eastAsia="Calibri"/>
          <w:bCs/>
          <w:iCs/>
        </w:rPr>
        <w:t xml:space="preserve"> </w:t>
      </w:r>
      <w:r w:rsidRPr="006605A8">
        <w:rPr>
          <w:rFonts w:eastAsia="Calibri"/>
          <w:bCs/>
          <w:i/>
        </w:rPr>
        <w:t>pneumoniae</w:t>
      </w:r>
      <w:r w:rsidRPr="006605A8">
        <w:rPr>
          <w:rFonts w:eastAsia="Calibri"/>
          <w:bCs/>
          <w:iCs/>
        </w:rPr>
        <w:t xml:space="preserve"> </w:t>
      </w:r>
      <w:r w:rsidRPr="006605A8">
        <w:t>MBB</w:t>
      </w:r>
      <w:r w:rsidR="00FA0C46">
        <w:t>9</w:t>
      </w:r>
      <w:r w:rsidRPr="006605A8">
        <w:t xml:space="preserve"> PDEs (YhjH_1 and YhjH_3) and it is not known what affect, if any, a </w:t>
      </w:r>
      <w:r w:rsidR="00280C28">
        <w:t>Ser</w:t>
      </w:r>
      <w:r w:rsidR="00280C28" w:rsidRPr="006605A8">
        <w:t xml:space="preserve"> </w:t>
      </w:r>
      <w:r w:rsidRPr="006605A8">
        <w:t>residue at this position might have on PDE activity.</w:t>
      </w:r>
    </w:p>
    <w:p w14:paraId="30A06EED" w14:textId="77777777" w:rsidR="006605A8" w:rsidRDefault="006605A8" w:rsidP="006605A8">
      <w:pPr>
        <w:spacing w:line="360" w:lineRule="auto"/>
        <w:jc w:val="both"/>
        <w:rPr>
          <w:rFonts w:asciiTheme="majorBidi" w:hAnsiTheme="majorBidi" w:cstheme="majorBidi"/>
        </w:rPr>
      </w:pPr>
    </w:p>
    <w:p w14:paraId="15CC5391" w14:textId="64D35098" w:rsidR="006605A8" w:rsidRPr="001A79FF" w:rsidRDefault="006605A8" w:rsidP="007F2B22">
      <w:pPr>
        <w:pStyle w:val="Heading3"/>
      </w:pPr>
      <w:bookmarkStart w:id="109" w:name="_Toc4505939"/>
      <w:r>
        <w:t xml:space="preserve">5.4.3 </w:t>
      </w:r>
      <w:r w:rsidRPr="001A79FF">
        <w:t>Degenerate GGDEF-EAL</w:t>
      </w:r>
      <w:bookmarkEnd w:id="109"/>
    </w:p>
    <w:p w14:paraId="5AAE9C02" w14:textId="32575D7A" w:rsidR="006605A8" w:rsidRPr="006605A8" w:rsidRDefault="006605A8" w:rsidP="00C30E4B">
      <w:pPr>
        <w:spacing w:line="360" w:lineRule="auto"/>
        <w:jc w:val="both"/>
        <w:rPr>
          <w:rFonts w:asciiTheme="majorBidi" w:hAnsiTheme="majorBidi" w:cstheme="majorBidi"/>
        </w:rPr>
      </w:pPr>
      <w:r>
        <w:rPr>
          <w:rFonts w:asciiTheme="majorBidi" w:hAnsiTheme="majorBidi" w:cstheme="majorBidi"/>
        </w:rPr>
        <w:t xml:space="preserve">     </w:t>
      </w:r>
      <w:r w:rsidRPr="006605A8">
        <w:rPr>
          <w:rFonts w:asciiTheme="majorBidi" w:hAnsiTheme="majorBidi" w:cstheme="majorBidi"/>
        </w:rPr>
        <w:t xml:space="preserve">The </w:t>
      </w:r>
      <w:r w:rsidRPr="006605A8">
        <w:rPr>
          <w:rFonts w:asciiTheme="majorBidi" w:eastAsia="Calibri" w:hAnsiTheme="majorBidi" w:cstheme="majorBidi"/>
          <w:bCs/>
          <w:i/>
        </w:rPr>
        <w:t>K.</w:t>
      </w:r>
      <w:r w:rsidRPr="006605A8">
        <w:rPr>
          <w:rFonts w:asciiTheme="majorBidi" w:eastAsia="Calibri" w:hAnsiTheme="majorBidi" w:cstheme="majorBidi"/>
          <w:bCs/>
          <w:iCs/>
        </w:rPr>
        <w:t xml:space="preserve"> </w:t>
      </w:r>
      <w:r w:rsidRPr="006605A8">
        <w:rPr>
          <w:rFonts w:asciiTheme="majorBidi" w:eastAsia="Calibri" w:hAnsiTheme="majorBidi" w:cstheme="majorBidi"/>
          <w:bCs/>
          <w:i/>
        </w:rPr>
        <w:t>pneumoniae</w:t>
      </w:r>
      <w:r w:rsidRPr="006605A8">
        <w:rPr>
          <w:rFonts w:asciiTheme="majorBidi" w:eastAsia="Calibri" w:hAnsiTheme="majorBidi" w:cstheme="majorBidi"/>
          <w:bCs/>
          <w:iCs/>
        </w:rPr>
        <w:t xml:space="preserve"> </w:t>
      </w:r>
      <w:r w:rsidRPr="006605A8">
        <w:rPr>
          <w:rFonts w:asciiTheme="majorBidi" w:hAnsiTheme="majorBidi" w:cstheme="majorBidi"/>
        </w:rPr>
        <w:t>MBB</w:t>
      </w:r>
      <w:r w:rsidR="00FA0C46">
        <w:rPr>
          <w:rFonts w:asciiTheme="majorBidi" w:hAnsiTheme="majorBidi" w:cstheme="majorBidi"/>
        </w:rPr>
        <w:t>9</w:t>
      </w:r>
      <w:r w:rsidRPr="006605A8">
        <w:rPr>
          <w:rFonts w:asciiTheme="majorBidi" w:hAnsiTheme="majorBidi" w:cstheme="majorBidi"/>
        </w:rPr>
        <w:t xml:space="preserve"> CsrD has degenerate DGC and PDE sites. </w:t>
      </w:r>
      <w:r w:rsidRPr="006605A8">
        <w:rPr>
          <w:rFonts w:asciiTheme="majorBidi" w:hAnsiTheme="majorBidi" w:cstheme="majorBidi"/>
          <w:i/>
          <w:iCs/>
        </w:rPr>
        <w:t>Escherichia coli</w:t>
      </w:r>
      <w:r w:rsidRPr="006605A8">
        <w:rPr>
          <w:rFonts w:asciiTheme="majorBidi" w:hAnsiTheme="majorBidi" w:cstheme="majorBidi"/>
        </w:rPr>
        <w:t xml:space="preserve"> CsrD does not interact with c-di-GMP, despite its domain composition, but rather directs RNase E to degrade the small RNAs (sRNAs) </w:t>
      </w:r>
      <w:r w:rsidR="00A97092">
        <w:rPr>
          <w:rFonts w:asciiTheme="majorBidi" w:hAnsiTheme="majorBidi" w:cstheme="majorBidi"/>
        </w:rPr>
        <w:t>C</w:t>
      </w:r>
      <w:r w:rsidRPr="006605A8">
        <w:rPr>
          <w:rFonts w:asciiTheme="majorBidi" w:hAnsiTheme="majorBidi" w:cstheme="majorBidi"/>
        </w:rPr>
        <w:t xml:space="preserve">srB and </w:t>
      </w:r>
      <w:r w:rsidR="00A97092">
        <w:rPr>
          <w:rFonts w:asciiTheme="majorBidi" w:hAnsiTheme="majorBidi" w:cstheme="majorBidi"/>
        </w:rPr>
        <w:t>C</w:t>
      </w:r>
      <w:r w:rsidRPr="006605A8">
        <w:rPr>
          <w:rFonts w:asciiTheme="majorBidi" w:hAnsiTheme="majorBidi" w:cstheme="majorBidi"/>
        </w:rPr>
        <w:t>srC (</w:t>
      </w:r>
      <w:r w:rsidRPr="006605A8">
        <w:rPr>
          <w:rFonts w:asciiTheme="majorBidi" w:hAnsiTheme="majorBidi" w:cstheme="majorBidi"/>
          <w:noProof/>
        </w:rPr>
        <w:t xml:space="preserve">Suzuki </w:t>
      </w:r>
      <w:r w:rsidRPr="006605A8">
        <w:rPr>
          <w:rFonts w:asciiTheme="majorBidi" w:hAnsiTheme="majorBidi" w:cstheme="majorBidi"/>
          <w:i/>
          <w:iCs/>
          <w:noProof/>
        </w:rPr>
        <w:t>et al</w:t>
      </w:r>
      <w:r w:rsidRPr="006605A8">
        <w:rPr>
          <w:rFonts w:asciiTheme="majorBidi" w:hAnsiTheme="majorBidi" w:cstheme="majorBidi"/>
          <w:noProof/>
        </w:rPr>
        <w:t xml:space="preserve">., 2006). </w:t>
      </w:r>
      <w:r w:rsidRPr="006605A8">
        <w:rPr>
          <w:rFonts w:asciiTheme="majorBidi" w:hAnsiTheme="majorBidi" w:cstheme="majorBidi"/>
        </w:rPr>
        <w:t xml:space="preserve">The transcription factor CsrA binds to leader sequences in target mRNAs to regulate translation and mRNA turnover. The activity of CsrA is controlled by the intracellular concentration of the </w:t>
      </w:r>
      <w:r w:rsidR="00A97092">
        <w:rPr>
          <w:rFonts w:asciiTheme="majorBidi" w:hAnsiTheme="majorBidi" w:cstheme="majorBidi"/>
        </w:rPr>
        <w:t>C</w:t>
      </w:r>
      <w:r w:rsidRPr="006605A8">
        <w:rPr>
          <w:rFonts w:asciiTheme="majorBidi" w:hAnsiTheme="majorBidi" w:cstheme="majorBidi"/>
        </w:rPr>
        <w:t xml:space="preserve">srB/C sRNAs, which mimic CsrA binding sites and hence sequester CsrA and relieve CsrA-mediated regulation. CsrD promotes degradation of </w:t>
      </w:r>
      <w:r w:rsidR="00A97092">
        <w:rPr>
          <w:rFonts w:asciiTheme="majorBidi" w:hAnsiTheme="majorBidi" w:cstheme="majorBidi"/>
        </w:rPr>
        <w:t>C</w:t>
      </w:r>
      <w:r w:rsidRPr="006605A8">
        <w:rPr>
          <w:rFonts w:asciiTheme="majorBidi" w:hAnsiTheme="majorBidi" w:cstheme="majorBidi"/>
        </w:rPr>
        <w:t>srB/C by RNase E and thereby modulates the activity of CsrA-mediated post-transcriptional gene regulation (</w:t>
      </w:r>
      <w:r w:rsidRPr="006605A8">
        <w:rPr>
          <w:rFonts w:asciiTheme="majorBidi" w:hAnsiTheme="majorBidi" w:cstheme="majorBidi"/>
          <w:noProof/>
        </w:rPr>
        <w:t xml:space="preserve">Suzuki </w:t>
      </w:r>
      <w:r w:rsidRPr="006605A8">
        <w:rPr>
          <w:rFonts w:asciiTheme="majorBidi" w:hAnsiTheme="majorBidi" w:cstheme="majorBidi"/>
          <w:i/>
          <w:iCs/>
          <w:noProof/>
        </w:rPr>
        <w:t>et al</w:t>
      </w:r>
      <w:r w:rsidRPr="006605A8">
        <w:rPr>
          <w:rFonts w:asciiTheme="majorBidi" w:hAnsiTheme="majorBidi" w:cstheme="majorBidi"/>
          <w:noProof/>
        </w:rPr>
        <w:t>., 2006)</w:t>
      </w:r>
      <w:r w:rsidRPr="006605A8">
        <w:rPr>
          <w:rFonts w:asciiTheme="majorBidi" w:hAnsiTheme="majorBidi" w:cstheme="majorBidi"/>
        </w:rPr>
        <w:t xml:space="preserve">. Genes coding for CsrA and the </w:t>
      </w:r>
      <w:r w:rsidR="00A0659F">
        <w:rPr>
          <w:rFonts w:asciiTheme="majorBidi" w:hAnsiTheme="majorBidi" w:cstheme="majorBidi"/>
        </w:rPr>
        <w:t>C</w:t>
      </w:r>
      <w:r w:rsidRPr="006605A8">
        <w:rPr>
          <w:rFonts w:asciiTheme="majorBidi" w:hAnsiTheme="majorBidi" w:cstheme="majorBidi"/>
        </w:rPr>
        <w:t xml:space="preserve">srB/C sRNAs are present in </w:t>
      </w:r>
      <w:r w:rsidRPr="006605A8">
        <w:rPr>
          <w:rFonts w:asciiTheme="majorBidi" w:eastAsia="Calibri" w:hAnsiTheme="majorBidi" w:cstheme="majorBidi"/>
          <w:bCs/>
          <w:i/>
        </w:rPr>
        <w:t>K.</w:t>
      </w:r>
      <w:r w:rsidRPr="006605A8">
        <w:rPr>
          <w:rFonts w:asciiTheme="majorBidi" w:eastAsia="Calibri" w:hAnsiTheme="majorBidi" w:cstheme="majorBidi"/>
          <w:bCs/>
          <w:iCs/>
        </w:rPr>
        <w:t xml:space="preserve"> </w:t>
      </w:r>
      <w:r w:rsidRPr="006605A8">
        <w:rPr>
          <w:rFonts w:asciiTheme="majorBidi" w:eastAsia="Calibri" w:hAnsiTheme="majorBidi" w:cstheme="majorBidi"/>
          <w:bCs/>
          <w:i/>
        </w:rPr>
        <w:t>pneumoniae</w:t>
      </w:r>
      <w:r w:rsidRPr="006605A8">
        <w:rPr>
          <w:rFonts w:asciiTheme="majorBidi" w:eastAsia="Calibri" w:hAnsiTheme="majorBidi" w:cstheme="majorBidi"/>
          <w:bCs/>
          <w:iCs/>
        </w:rPr>
        <w:t xml:space="preserve"> </w:t>
      </w:r>
      <w:r w:rsidRPr="006605A8">
        <w:rPr>
          <w:rFonts w:asciiTheme="majorBidi" w:hAnsiTheme="majorBidi" w:cstheme="majorBidi"/>
        </w:rPr>
        <w:t>MBB</w:t>
      </w:r>
      <w:r w:rsidR="00FA0C46">
        <w:rPr>
          <w:rFonts w:asciiTheme="majorBidi" w:hAnsiTheme="majorBidi" w:cstheme="majorBidi"/>
        </w:rPr>
        <w:t>9</w:t>
      </w:r>
      <w:r w:rsidRPr="006605A8">
        <w:rPr>
          <w:rFonts w:asciiTheme="majorBidi" w:hAnsiTheme="majorBidi" w:cstheme="majorBidi"/>
        </w:rPr>
        <w:t xml:space="preserve"> and therefore the </w:t>
      </w:r>
      <w:r w:rsidRPr="006605A8">
        <w:rPr>
          <w:rFonts w:asciiTheme="majorBidi" w:hAnsiTheme="majorBidi" w:cstheme="majorBidi"/>
          <w:i/>
          <w:iCs/>
        </w:rPr>
        <w:t>E. coli</w:t>
      </w:r>
      <w:r w:rsidRPr="006605A8">
        <w:rPr>
          <w:rFonts w:asciiTheme="majorBidi" w:hAnsiTheme="majorBidi" w:cstheme="majorBidi"/>
        </w:rPr>
        <w:t xml:space="preserve"> Csr regulatory system is likely to operate in </w:t>
      </w:r>
      <w:r w:rsidRPr="006605A8">
        <w:rPr>
          <w:rFonts w:asciiTheme="majorBidi" w:eastAsia="Calibri" w:hAnsiTheme="majorBidi" w:cstheme="majorBidi"/>
          <w:bCs/>
          <w:i/>
        </w:rPr>
        <w:t>K.</w:t>
      </w:r>
      <w:r w:rsidRPr="006605A8">
        <w:rPr>
          <w:rFonts w:asciiTheme="majorBidi" w:eastAsia="Calibri" w:hAnsiTheme="majorBidi" w:cstheme="majorBidi"/>
          <w:bCs/>
          <w:iCs/>
        </w:rPr>
        <w:t xml:space="preserve"> </w:t>
      </w:r>
      <w:r w:rsidRPr="006605A8">
        <w:rPr>
          <w:rFonts w:asciiTheme="majorBidi" w:eastAsia="Calibri" w:hAnsiTheme="majorBidi" w:cstheme="majorBidi"/>
          <w:bCs/>
          <w:i/>
        </w:rPr>
        <w:t>pneumoniae</w:t>
      </w:r>
      <w:r w:rsidRPr="006605A8">
        <w:rPr>
          <w:rFonts w:asciiTheme="majorBidi" w:eastAsia="Calibri" w:hAnsiTheme="majorBidi" w:cstheme="majorBidi"/>
          <w:bCs/>
          <w:iCs/>
        </w:rPr>
        <w:t xml:space="preserve"> </w:t>
      </w:r>
      <w:r w:rsidRPr="006605A8">
        <w:rPr>
          <w:rFonts w:asciiTheme="majorBidi" w:hAnsiTheme="majorBidi" w:cstheme="majorBidi"/>
        </w:rPr>
        <w:t>MBB</w:t>
      </w:r>
      <w:r w:rsidR="00FA0C46">
        <w:rPr>
          <w:rFonts w:asciiTheme="majorBidi" w:hAnsiTheme="majorBidi" w:cstheme="majorBidi"/>
        </w:rPr>
        <w:t>9</w:t>
      </w:r>
      <w:r w:rsidRPr="006605A8">
        <w:rPr>
          <w:rFonts w:asciiTheme="majorBidi" w:hAnsiTheme="majorBidi" w:cstheme="majorBidi"/>
        </w:rPr>
        <w:t>.</w:t>
      </w:r>
    </w:p>
    <w:p w14:paraId="77A3CF01" w14:textId="77777777" w:rsidR="006605A8" w:rsidRDefault="006605A8" w:rsidP="006605A8">
      <w:pPr>
        <w:spacing w:line="360" w:lineRule="auto"/>
        <w:jc w:val="both"/>
        <w:rPr>
          <w:rFonts w:asciiTheme="majorBidi" w:hAnsiTheme="majorBidi" w:cstheme="majorBidi"/>
        </w:rPr>
      </w:pPr>
    </w:p>
    <w:p w14:paraId="62494C74" w14:textId="0D5AB4B6" w:rsidR="006605A8" w:rsidRPr="00F14AAC" w:rsidRDefault="006605A8" w:rsidP="007F2B22">
      <w:pPr>
        <w:pStyle w:val="Heading3"/>
      </w:pPr>
      <w:bookmarkStart w:id="110" w:name="_Toc4505940"/>
      <w:r>
        <w:t xml:space="preserve">5.4.4 </w:t>
      </w:r>
      <w:r w:rsidRPr="00F14AAC">
        <w:t>Sensory domains</w:t>
      </w:r>
      <w:bookmarkEnd w:id="110"/>
    </w:p>
    <w:p w14:paraId="3106D7FB" w14:textId="4879183A" w:rsidR="006605A8" w:rsidRPr="006605A8" w:rsidRDefault="006605A8" w:rsidP="00B05A22">
      <w:pPr>
        <w:spacing w:line="360" w:lineRule="auto"/>
        <w:jc w:val="both"/>
      </w:pPr>
      <w:r>
        <w:rPr>
          <w:rFonts w:asciiTheme="majorBidi" w:hAnsiTheme="majorBidi" w:cstheme="majorBidi"/>
        </w:rPr>
        <w:t xml:space="preserve">     </w:t>
      </w:r>
      <w:r w:rsidRPr="006605A8">
        <w:t xml:space="preserve">Most of the </w:t>
      </w:r>
      <w:r w:rsidRPr="006605A8">
        <w:rPr>
          <w:rFonts w:eastAsia="Calibri"/>
          <w:bCs/>
          <w:i/>
        </w:rPr>
        <w:t>K.</w:t>
      </w:r>
      <w:r w:rsidRPr="006605A8">
        <w:rPr>
          <w:rFonts w:eastAsia="Calibri"/>
          <w:bCs/>
          <w:iCs/>
        </w:rPr>
        <w:t xml:space="preserve"> </w:t>
      </w:r>
      <w:r w:rsidRPr="006605A8">
        <w:rPr>
          <w:rFonts w:eastAsia="Calibri"/>
          <w:bCs/>
          <w:i/>
        </w:rPr>
        <w:t>pneumoniae</w:t>
      </w:r>
      <w:r w:rsidRPr="006605A8">
        <w:rPr>
          <w:rFonts w:eastAsia="Calibri"/>
          <w:bCs/>
          <w:iCs/>
        </w:rPr>
        <w:t xml:space="preserve"> </w:t>
      </w:r>
      <w:r w:rsidRPr="006605A8">
        <w:t>MBB</w:t>
      </w:r>
      <w:r w:rsidR="00FA0C46">
        <w:t>9</w:t>
      </w:r>
      <w:r w:rsidRPr="006605A8">
        <w:t xml:space="preserve"> GGDEF and EAL possess recognized sensory domains (Table 5.5). Several </w:t>
      </w:r>
      <w:r w:rsidRPr="006605A8">
        <w:rPr>
          <w:rFonts w:eastAsia="Calibri"/>
          <w:bCs/>
          <w:i/>
        </w:rPr>
        <w:t>K.</w:t>
      </w:r>
      <w:r w:rsidRPr="006605A8">
        <w:rPr>
          <w:rFonts w:eastAsia="Calibri"/>
          <w:bCs/>
          <w:iCs/>
        </w:rPr>
        <w:t xml:space="preserve"> </w:t>
      </w:r>
      <w:r w:rsidRPr="006605A8">
        <w:rPr>
          <w:rFonts w:eastAsia="Calibri"/>
          <w:bCs/>
          <w:i/>
        </w:rPr>
        <w:t>pneumoniae</w:t>
      </w:r>
      <w:r w:rsidRPr="006605A8">
        <w:rPr>
          <w:rFonts w:eastAsia="Calibri"/>
          <w:bCs/>
          <w:iCs/>
        </w:rPr>
        <w:t xml:space="preserve"> </w:t>
      </w:r>
      <w:r w:rsidRPr="006605A8">
        <w:t>MBB</w:t>
      </w:r>
      <w:r w:rsidR="00FA0C46">
        <w:t>9</w:t>
      </w:r>
      <w:r w:rsidRPr="006605A8">
        <w:t xml:space="preserve"> GGDEF proteins are associated with the </w:t>
      </w:r>
      <w:r w:rsidRPr="006605A8">
        <w:lastRenderedPageBreak/>
        <w:t>structurally related CACHE (PF02743), GAF (PF01590) and PAS (PF08446) domains (Table 5.6). All three domains are named after the proteins in which they were first identified (CACHE, calcium channels and chemotaxis receptors; GAF, cGMP PDEs, adenylate cyclase, FhlA; PAS, Per, Arnt and Sim) (</w:t>
      </w:r>
      <w:r w:rsidRPr="006605A8">
        <w:rPr>
          <w:noProof/>
        </w:rPr>
        <w:t xml:space="preserve">Cruz </w:t>
      </w:r>
      <w:r w:rsidRPr="006605A8">
        <w:rPr>
          <w:i/>
          <w:iCs/>
          <w:noProof/>
        </w:rPr>
        <w:t>et al</w:t>
      </w:r>
      <w:r w:rsidRPr="006605A8">
        <w:rPr>
          <w:noProof/>
        </w:rPr>
        <w:t xml:space="preserve">., 2012). </w:t>
      </w:r>
      <w:r w:rsidRPr="006605A8">
        <w:t>The core structure of the PAS domain consists of a five stranded anti-parallel β-sheet accompanied by several helices capable of binding a sensory cofactor (e.g. heme, flavin, 4-hydroxycinnamyl chromophore) and protein-protein interaction (</w:t>
      </w:r>
      <w:r w:rsidRPr="006605A8">
        <w:rPr>
          <w:noProof/>
        </w:rPr>
        <w:t xml:space="preserve">Henry and Crosson, 2011). </w:t>
      </w:r>
      <w:r w:rsidRPr="006605A8">
        <w:t xml:space="preserve">The PAS domains of </w:t>
      </w:r>
      <w:r w:rsidRPr="006605A8">
        <w:rPr>
          <w:rFonts w:eastAsia="Calibri"/>
          <w:bCs/>
          <w:i/>
        </w:rPr>
        <w:t>K.</w:t>
      </w:r>
      <w:r w:rsidRPr="006605A8">
        <w:rPr>
          <w:rFonts w:eastAsia="Calibri"/>
          <w:bCs/>
          <w:iCs/>
        </w:rPr>
        <w:t xml:space="preserve"> </w:t>
      </w:r>
      <w:r w:rsidRPr="006605A8">
        <w:rPr>
          <w:rFonts w:eastAsia="Calibri"/>
          <w:bCs/>
          <w:i/>
        </w:rPr>
        <w:t>pneumoniae</w:t>
      </w:r>
      <w:r w:rsidRPr="006605A8">
        <w:rPr>
          <w:rFonts w:eastAsia="Calibri"/>
          <w:bCs/>
          <w:iCs/>
        </w:rPr>
        <w:t xml:space="preserve"> </w:t>
      </w:r>
      <w:r w:rsidRPr="006605A8">
        <w:t>MBB</w:t>
      </w:r>
      <w:r w:rsidR="00FA0C46">
        <w:t>9</w:t>
      </w:r>
      <w:r w:rsidRPr="006605A8">
        <w:t>_02530 and YdaM have PAC motifs as part of the conserved PAS domain fold. The GAF domain has a similar 3D structure to the PAS domain and is often involved in nucleotide binding to regulate the activity of partner cyclases and PDEs (</w:t>
      </w:r>
      <w:r w:rsidRPr="006605A8">
        <w:rPr>
          <w:noProof/>
        </w:rPr>
        <w:t xml:space="preserve">Cruz </w:t>
      </w:r>
      <w:r w:rsidRPr="006605A8">
        <w:rPr>
          <w:i/>
          <w:iCs/>
          <w:noProof/>
        </w:rPr>
        <w:t>et al</w:t>
      </w:r>
      <w:r w:rsidRPr="006605A8">
        <w:rPr>
          <w:noProof/>
        </w:rPr>
        <w:t xml:space="preserve">., 2012). </w:t>
      </w:r>
      <w:r w:rsidRPr="006605A8">
        <w:t xml:space="preserve">The </w:t>
      </w:r>
      <w:r w:rsidRPr="006605A8">
        <w:rPr>
          <w:rFonts w:eastAsia="Calibri"/>
          <w:bCs/>
          <w:i/>
        </w:rPr>
        <w:t>K.</w:t>
      </w:r>
      <w:r w:rsidRPr="006605A8">
        <w:rPr>
          <w:rFonts w:eastAsia="Calibri"/>
          <w:bCs/>
          <w:iCs/>
        </w:rPr>
        <w:t xml:space="preserve"> </w:t>
      </w:r>
      <w:r w:rsidRPr="006605A8">
        <w:rPr>
          <w:rFonts w:eastAsia="Calibri"/>
          <w:bCs/>
          <w:i/>
        </w:rPr>
        <w:t>pneumoniae</w:t>
      </w:r>
      <w:r w:rsidRPr="006605A8">
        <w:rPr>
          <w:rFonts w:eastAsia="Calibri"/>
          <w:bCs/>
          <w:iCs/>
        </w:rPr>
        <w:t xml:space="preserve"> </w:t>
      </w:r>
      <w:r w:rsidRPr="006605A8">
        <w:t>MBB</w:t>
      </w:r>
      <w:r w:rsidR="00FA0C46">
        <w:t>9</w:t>
      </w:r>
      <w:r w:rsidRPr="006605A8">
        <w:t xml:space="preserve"> VdcA_1 protein has an N-terminal transmembrane domain (TMD) and an intracellular GAF domain as part of TMD-HAMP-GAF-GGDEF domain organization (Table 5.6). The HAMP domain (histidine kinases, adenylate cyclases, methyl-accepting proteins and phosphatases; PF00627) consists of an assembly of α-helices that transmit conformational changes induced by s</w:t>
      </w:r>
      <w:r w:rsidR="00B05A22">
        <w:t xml:space="preserve">ignal perception by </w:t>
      </w:r>
      <w:r w:rsidRPr="006605A8">
        <w:t>extracellular sensory modules (in this case the TMD) to cytoplasmic signalling domains (GGDEF) and is often found in GAF and PAS domain proteins (</w:t>
      </w:r>
      <w:r w:rsidRPr="006605A8">
        <w:rPr>
          <w:noProof/>
        </w:rPr>
        <w:t xml:space="preserve">Matamouros </w:t>
      </w:r>
      <w:r w:rsidRPr="006605A8">
        <w:rPr>
          <w:i/>
          <w:iCs/>
          <w:noProof/>
        </w:rPr>
        <w:t>et al</w:t>
      </w:r>
      <w:r w:rsidRPr="006605A8">
        <w:rPr>
          <w:noProof/>
        </w:rPr>
        <w:t xml:space="preserve">., 2015). </w:t>
      </w:r>
    </w:p>
    <w:p w14:paraId="6E9889DA" w14:textId="77777777" w:rsidR="006605A8" w:rsidRPr="006605A8" w:rsidRDefault="006605A8" w:rsidP="006605A8">
      <w:pPr>
        <w:spacing w:line="360" w:lineRule="auto"/>
        <w:jc w:val="both"/>
      </w:pPr>
    </w:p>
    <w:p w14:paraId="6BEC8B93" w14:textId="5C055E8F" w:rsidR="00E414E0" w:rsidRDefault="006605A8" w:rsidP="008E5270">
      <w:pPr>
        <w:spacing w:line="360" w:lineRule="auto"/>
        <w:jc w:val="both"/>
      </w:pPr>
      <w:r w:rsidRPr="006605A8">
        <w:t xml:space="preserve">     The CACHE domain is an extracellular PAS domain that is predicted to interact with small molecules to initiate conformational changes to modulate the activity of associated intracellular activities (</w:t>
      </w:r>
      <w:r w:rsidRPr="006605A8">
        <w:rPr>
          <w:noProof/>
        </w:rPr>
        <w:t xml:space="preserve">Cruz </w:t>
      </w:r>
      <w:r w:rsidRPr="006605A8">
        <w:rPr>
          <w:i/>
          <w:iCs/>
          <w:noProof/>
        </w:rPr>
        <w:t>et al</w:t>
      </w:r>
      <w:r w:rsidRPr="006605A8">
        <w:rPr>
          <w:noProof/>
        </w:rPr>
        <w:t xml:space="preserve">., 2012). </w:t>
      </w:r>
      <w:r w:rsidRPr="006605A8">
        <w:t xml:space="preserve">The </w:t>
      </w:r>
      <w:r w:rsidRPr="006605A8">
        <w:rPr>
          <w:rFonts w:eastAsia="Calibri"/>
          <w:bCs/>
          <w:i/>
        </w:rPr>
        <w:t>K.</w:t>
      </w:r>
      <w:r w:rsidRPr="006605A8">
        <w:rPr>
          <w:rFonts w:eastAsia="Calibri"/>
          <w:bCs/>
          <w:iCs/>
        </w:rPr>
        <w:t xml:space="preserve"> </w:t>
      </w:r>
      <w:r w:rsidRPr="006605A8">
        <w:rPr>
          <w:rFonts w:eastAsia="Calibri"/>
          <w:bCs/>
          <w:i/>
        </w:rPr>
        <w:t>pneumoniae</w:t>
      </w:r>
      <w:r w:rsidRPr="006605A8">
        <w:rPr>
          <w:rFonts w:eastAsia="Calibri"/>
          <w:bCs/>
          <w:iCs/>
        </w:rPr>
        <w:t xml:space="preserve"> </w:t>
      </w:r>
      <w:r w:rsidRPr="006605A8">
        <w:t>MBB</w:t>
      </w:r>
      <w:r w:rsidR="00FA0C46">
        <w:t>9</w:t>
      </w:r>
      <w:r w:rsidRPr="006605A8">
        <w:t xml:space="preserve"> DosC protein is similar (36% identical, 56% similar over 463 amino acids) to </w:t>
      </w:r>
      <w:r w:rsidRPr="006605A8">
        <w:rPr>
          <w:i/>
          <w:iCs/>
        </w:rPr>
        <w:t>E. coli</w:t>
      </w:r>
      <w:r w:rsidRPr="006605A8">
        <w:t xml:space="preserve"> DgcO, which has a N-terminal heme-binding globin domain that controls the DGC activity of a C-terminal GGDEF domain in response to c</w:t>
      </w:r>
      <w:r w:rsidR="002317F8">
        <w:t xml:space="preserve">hanges in oxygen concentration. </w:t>
      </w:r>
      <w:r w:rsidRPr="006605A8">
        <w:t xml:space="preserve">The periplasmic ligand-binding CHASE7 domain (cyclases/histidine kinases-associated sensory extracellular; PF03924) was predicted for the GGDEF protein YedQ and a CHASE4 domain for the hybrid GGDEF-EAL protein </w:t>
      </w:r>
      <w:r w:rsidRPr="006605A8">
        <w:rPr>
          <w:rFonts w:eastAsia="Calibri"/>
          <w:bCs/>
          <w:i/>
        </w:rPr>
        <w:t>K.</w:t>
      </w:r>
      <w:r w:rsidRPr="006605A8">
        <w:rPr>
          <w:rFonts w:eastAsia="Calibri"/>
          <w:bCs/>
          <w:iCs/>
        </w:rPr>
        <w:t xml:space="preserve"> </w:t>
      </w:r>
      <w:r w:rsidRPr="006605A8">
        <w:rPr>
          <w:rFonts w:eastAsia="Calibri"/>
          <w:bCs/>
          <w:i/>
        </w:rPr>
        <w:t>pneumoniae</w:t>
      </w:r>
      <w:r w:rsidRPr="006605A8">
        <w:rPr>
          <w:rFonts w:eastAsia="Calibri"/>
          <w:bCs/>
          <w:iCs/>
        </w:rPr>
        <w:t xml:space="preserve"> </w:t>
      </w:r>
      <w:r w:rsidRPr="006605A8">
        <w:t>MBB</w:t>
      </w:r>
      <w:r w:rsidR="00FA0C46">
        <w:t>9</w:t>
      </w:r>
      <w:r w:rsidRPr="006605A8">
        <w:t xml:space="preserve">_02680. An N-terminal MASE4 (membrane associated sensor; PF17158) domain was present in the putative DGC YcdT1; it has been noted that MASE4 domains do not appear to be commonly associated with GGDEF proteins but two have been found in </w:t>
      </w:r>
      <w:r w:rsidRPr="006605A8">
        <w:rPr>
          <w:i/>
          <w:iCs/>
        </w:rPr>
        <w:t>K. pneumoniae</w:t>
      </w:r>
      <w:r w:rsidRPr="006605A8">
        <w:t xml:space="preserve"> (</w:t>
      </w:r>
      <w:r w:rsidRPr="006605A8">
        <w:rPr>
          <w:noProof/>
        </w:rPr>
        <w:t xml:space="preserve">Povolotsky and Hengge, 2016). </w:t>
      </w:r>
      <w:r w:rsidRPr="006605A8">
        <w:t xml:space="preserve">MASE domains (MASE1; PF05231) were found in two (YfgF_1 and YfgF_2) of the hybrid GGDEF-EAL proteins. Membrane associated domains were also predicted for the remaining four GGDEF-EAL proteins, including the CHASE4 domain (PF05228) in </w:t>
      </w:r>
      <w:r w:rsidRPr="006605A8">
        <w:rPr>
          <w:rFonts w:eastAsia="Calibri"/>
          <w:bCs/>
          <w:i/>
        </w:rPr>
        <w:t>K.</w:t>
      </w:r>
      <w:r w:rsidRPr="006605A8">
        <w:rPr>
          <w:rFonts w:eastAsia="Calibri"/>
          <w:bCs/>
          <w:iCs/>
        </w:rPr>
        <w:t xml:space="preserve"> </w:t>
      </w:r>
      <w:r w:rsidRPr="006605A8">
        <w:rPr>
          <w:rFonts w:eastAsia="Calibri"/>
          <w:bCs/>
          <w:i/>
        </w:rPr>
        <w:t>pneumoniae</w:t>
      </w:r>
      <w:r w:rsidRPr="006605A8">
        <w:rPr>
          <w:rFonts w:eastAsia="Calibri"/>
          <w:bCs/>
          <w:iCs/>
        </w:rPr>
        <w:t xml:space="preserve"> </w:t>
      </w:r>
      <w:r w:rsidRPr="006605A8">
        <w:t>MBB</w:t>
      </w:r>
      <w:r w:rsidR="00FA0C46">
        <w:t>9</w:t>
      </w:r>
      <w:r w:rsidRPr="006605A8">
        <w:t xml:space="preserve"> _02680, the GAPES4 domain (PF17157) in CsrD and TMD in </w:t>
      </w:r>
      <w:r w:rsidRPr="006605A8">
        <w:rPr>
          <w:rFonts w:eastAsia="Calibri"/>
          <w:bCs/>
          <w:i/>
        </w:rPr>
        <w:t>K.</w:t>
      </w:r>
      <w:r w:rsidRPr="006605A8">
        <w:rPr>
          <w:rFonts w:eastAsia="Calibri"/>
          <w:bCs/>
          <w:iCs/>
        </w:rPr>
        <w:t xml:space="preserve"> </w:t>
      </w:r>
      <w:r w:rsidRPr="006605A8">
        <w:rPr>
          <w:rFonts w:eastAsia="Calibri"/>
          <w:bCs/>
          <w:i/>
        </w:rPr>
        <w:t>pneumoniae</w:t>
      </w:r>
      <w:r w:rsidRPr="006605A8">
        <w:rPr>
          <w:rFonts w:eastAsia="Calibri"/>
          <w:bCs/>
          <w:iCs/>
        </w:rPr>
        <w:t xml:space="preserve"> </w:t>
      </w:r>
      <w:r w:rsidRPr="006605A8">
        <w:t>MBB</w:t>
      </w:r>
      <w:r w:rsidR="00FA0C46">
        <w:t>9</w:t>
      </w:r>
      <w:r w:rsidRPr="006605A8">
        <w:t xml:space="preserve">_01662. Only </w:t>
      </w:r>
      <w:r w:rsidRPr="006605A8">
        <w:rPr>
          <w:rFonts w:eastAsia="Calibri"/>
          <w:bCs/>
          <w:i/>
        </w:rPr>
        <w:t>K.</w:t>
      </w:r>
      <w:r w:rsidRPr="006605A8">
        <w:rPr>
          <w:rFonts w:eastAsia="Calibri"/>
          <w:bCs/>
          <w:iCs/>
        </w:rPr>
        <w:t xml:space="preserve"> </w:t>
      </w:r>
      <w:r w:rsidRPr="006605A8">
        <w:rPr>
          <w:rFonts w:eastAsia="Calibri"/>
          <w:bCs/>
          <w:i/>
        </w:rPr>
        <w:t>pneumoniae</w:t>
      </w:r>
      <w:r w:rsidRPr="006605A8">
        <w:rPr>
          <w:rFonts w:eastAsia="Calibri"/>
          <w:bCs/>
          <w:iCs/>
        </w:rPr>
        <w:t xml:space="preserve"> </w:t>
      </w:r>
      <w:r w:rsidRPr="006605A8">
        <w:lastRenderedPageBreak/>
        <w:t>MBB</w:t>
      </w:r>
      <w:r w:rsidR="00FA0C46">
        <w:t>9</w:t>
      </w:r>
      <w:r w:rsidRPr="006605A8">
        <w:t xml:space="preserve">_02530 of the six hybrid GGDEF-EAL proteins was predicted to lack a membrane domain.  </w:t>
      </w:r>
    </w:p>
    <w:p w14:paraId="59B30987" w14:textId="77777777" w:rsidR="008E5270" w:rsidRPr="006605A8" w:rsidRDefault="008E5270" w:rsidP="008E5270">
      <w:pPr>
        <w:spacing w:line="360" w:lineRule="auto"/>
        <w:jc w:val="both"/>
      </w:pPr>
    </w:p>
    <w:p w14:paraId="6CB37F8F" w14:textId="312E7C20" w:rsidR="006605A8" w:rsidRDefault="006605A8" w:rsidP="006605A8">
      <w:pPr>
        <w:spacing w:line="360" w:lineRule="auto"/>
        <w:jc w:val="both"/>
      </w:pPr>
      <w:r w:rsidRPr="006605A8">
        <w:t xml:space="preserve">     Four </w:t>
      </w:r>
      <w:r w:rsidRPr="006605A8">
        <w:rPr>
          <w:rFonts w:eastAsia="Calibri"/>
          <w:bCs/>
          <w:i/>
        </w:rPr>
        <w:t>K.</w:t>
      </w:r>
      <w:r w:rsidRPr="006605A8">
        <w:rPr>
          <w:rFonts w:eastAsia="Calibri"/>
          <w:bCs/>
          <w:iCs/>
        </w:rPr>
        <w:t xml:space="preserve"> </w:t>
      </w:r>
      <w:r w:rsidRPr="006605A8">
        <w:rPr>
          <w:rFonts w:eastAsia="Calibri"/>
          <w:bCs/>
          <w:i/>
        </w:rPr>
        <w:t>pneumoniae</w:t>
      </w:r>
      <w:r w:rsidRPr="006605A8">
        <w:rPr>
          <w:rFonts w:eastAsia="Calibri"/>
          <w:bCs/>
          <w:iCs/>
        </w:rPr>
        <w:t xml:space="preserve"> </w:t>
      </w:r>
      <w:r w:rsidRPr="006605A8">
        <w:t>MBB</w:t>
      </w:r>
      <w:r w:rsidR="00FA0C46">
        <w:t>9</w:t>
      </w:r>
      <w:r w:rsidRPr="006605A8">
        <w:t xml:space="preserve"> EAL proteins possessed the CSS sequence motif (PF12792), which is found N-terminal to the EAL domain in many c-di-GMP PDEs, where the signal sensed remains unknown but there is evidence that the CSS domain of </w:t>
      </w:r>
      <w:r w:rsidRPr="006605A8">
        <w:rPr>
          <w:i/>
          <w:iCs/>
        </w:rPr>
        <w:t>Escherichia coli</w:t>
      </w:r>
      <w:r w:rsidRPr="006605A8">
        <w:t xml:space="preserve"> PdeG acts as an inhibitor of PDE activity (</w:t>
      </w:r>
      <w:r w:rsidRPr="006605A8">
        <w:rPr>
          <w:noProof/>
        </w:rPr>
        <w:t xml:space="preserve">Povolotsky and Hengge, 2016). </w:t>
      </w:r>
      <w:r w:rsidRPr="006605A8">
        <w:t>Two EAL proteins had N-terminal BLUF (sensors of Blue-Light Using FAD; PF04940) domains, which resemble flavin-binding PAS domains and use a FAD cofactor to sense blue-light and redox potential (</w:t>
      </w:r>
      <w:r w:rsidRPr="006605A8">
        <w:rPr>
          <w:noProof/>
        </w:rPr>
        <w:t xml:space="preserve">Cruz </w:t>
      </w:r>
      <w:r w:rsidRPr="006605A8">
        <w:rPr>
          <w:i/>
          <w:iCs/>
          <w:noProof/>
        </w:rPr>
        <w:t>et al</w:t>
      </w:r>
      <w:r w:rsidRPr="006605A8">
        <w:rPr>
          <w:noProof/>
        </w:rPr>
        <w:t xml:space="preserve">., 2012). </w:t>
      </w:r>
      <w:r w:rsidRPr="006605A8">
        <w:t xml:space="preserve">The remaining four </w:t>
      </w:r>
      <w:r w:rsidRPr="006605A8">
        <w:rPr>
          <w:i/>
          <w:iCs/>
        </w:rPr>
        <w:t>K. pneumoniae</w:t>
      </w:r>
      <w:r w:rsidRPr="006605A8">
        <w:t xml:space="preserve"> MBB</w:t>
      </w:r>
      <w:r w:rsidR="00FA0C46">
        <w:t>9</w:t>
      </w:r>
      <w:r w:rsidRPr="006605A8">
        <w:t xml:space="preserve"> EAL proteins lack sensory domains. Nevertheless, the widespread occurrence of sensory and TMDs associated with </w:t>
      </w:r>
      <w:r w:rsidRPr="006605A8">
        <w:rPr>
          <w:i/>
          <w:iCs/>
        </w:rPr>
        <w:t>K. pneumoniae</w:t>
      </w:r>
      <w:r w:rsidRPr="006605A8">
        <w:t xml:space="preserve"> MBB</w:t>
      </w:r>
      <w:r w:rsidR="00FA0C46">
        <w:t>9</w:t>
      </w:r>
      <w:r w:rsidRPr="006605A8">
        <w:t xml:space="preserve"> GGDEF, GGDEF-EAL and EAL proteins suggests that most DGC and PDE activities in </w:t>
      </w:r>
      <w:r w:rsidRPr="006605A8">
        <w:rPr>
          <w:i/>
          <w:iCs/>
        </w:rPr>
        <w:t>K. pneumoniae</w:t>
      </w:r>
      <w:r w:rsidRPr="006605A8">
        <w:t xml:space="preserve"> MBB</w:t>
      </w:r>
      <w:r w:rsidR="00FA0C46">
        <w:t>9</w:t>
      </w:r>
      <w:r w:rsidRPr="006605A8">
        <w:t xml:space="preserve"> are controlled in response to specific signals and/or location.    </w:t>
      </w:r>
    </w:p>
    <w:p w14:paraId="5F5C9284" w14:textId="77777777" w:rsidR="00FD0B28" w:rsidRPr="006605A8" w:rsidRDefault="00FD0B28" w:rsidP="006605A8">
      <w:pPr>
        <w:spacing w:line="360" w:lineRule="auto"/>
        <w:jc w:val="both"/>
      </w:pPr>
    </w:p>
    <w:p w14:paraId="2FF6A9CC" w14:textId="01A32E17" w:rsidR="006605A8" w:rsidRDefault="006605A8" w:rsidP="00C76E2C">
      <w:pPr>
        <w:spacing w:line="360" w:lineRule="auto"/>
        <w:jc w:val="both"/>
        <w:rPr>
          <w:rFonts w:asciiTheme="majorBidi" w:hAnsiTheme="majorBidi" w:cstheme="majorBidi"/>
        </w:rPr>
      </w:pPr>
      <w:r w:rsidRPr="00F14AAC">
        <w:rPr>
          <w:rFonts w:asciiTheme="majorBidi" w:hAnsiTheme="majorBidi" w:cstheme="majorBidi"/>
        </w:rPr>
        <w:t xml:space="preserve">   </w:t>
      </w:r>
    </w:p>
    <w:p w14:paraId="28D1684D" w14:textId="77777777" w:rsidR="00DF1A5E" w:rsidRDefault="006605A8" w:rsidP="00DF1A5E">
      <w:pPr>
        <w:keepNext/>
        <w:spacing w:line="360" w:lineRule="auto"/>
        <w:jc w:val="both"/>
      </w:pPr>
      <w:r>
        <w:rPr>
          <w:rFonts w:eastAsia="Calibri"/>
          <w:b/>
          <w:bCs/>
          <w:noProof/>
          <w:lang w:val="en-GB" w:eastAsia="zh-CN"/>
        </w:rPr>
        <w:drawing>
          <wp:inline distT="0" distB="0" distL="0" distR="0" wp14:anchorId="2589AA37" wp14:editId="2D53CDAF">
            <wp:extent cx="5834270" cy="411797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12-25 at 4.08.16 PM.png"/>
                    <pic:cNvPicPr/>
                  </pic:nvPicPr>
                  <pic:blipFill>
                    <a:blip r:embed="rId103">
                      <a:extLst>
                        <a:ext uri="{28A0092B-C50C-407E-A947-70E740481C1C}">
                          <a14:useLocalDpi xmlns:a14="http://schemas.microsoft.com/office/drawing/2010/main" val="0"/>
                        </a:ext>
                      </a:extLst>
                    </a:blip>
                    <a:stretch>
                      <a:fillRect/>
                    </a:stretch>
                  </pic:blipFill>
                  <pic:spPr>
                    <a:xfrm>
                      <a:off x="0" y="0"/>
                      <a:ext cx="5870493" cy="4143542"/>
                    </a:xfrm>
                    <a:prstGeom prst="rect">
                      <a:avLst/>
                    </a:prstGeom>
                  </pic:spPr>
                </pic:pic>
              </a:graphicData>
            </a:graphic>
          </wp:inline>
        </w:drawing>
      </w:r>
    </w:p>
    <w:p w14:paraId="457135A6" w14:textId="2E8AE9CE" w:rsidR="006605A8" w:rsidRDefault="006D30C1" w:rsidP="006C12C2">
      <w:pPr>
        <w:keepNext/>
        <w:spacing w:line="360" w:lineRule="auto"/>
        <w:jc w:val="both"/>
        <w:rPr>
          <w:rFonts w:eastAsia="Calibri"/>
          <w:color w:val="000000" w:themeColor="text1"/>
          <w:sz w:val="22"/>
          <w:szCs w:val="22"/>
        </w:rPr>
      </w:pPr>
      <w:r w:rsidRPr="001C4517">
        <w:rPr>
          <w:rFonts w:eastAsia="Calibri"/>
          <w:b/>
          <w:bCs/>
          <w:sz w:val="22"/>
          <w:szCs w:val="22"/>
        </w:rPr>
        <w:t>Figure 5.</w:t>
      </w:r>
      <w:r w:rsidR="00264E04">
        <w:rPr>
          <w:rFonts w:eastAsia="Calibri"/>
          <w:b/>
          <w:bCs/>
          <w:sz w:val="22"/>
          <w:szCs w:val="22"/>
        </w:rPr>
        <w:t>5</w:t>
      </w:r>
      <w:r w:rsidRPr="001C4517">
        <w:rPr>
          <w:rFonts w:eastAsia="Calibri"/>
          <w:b/>
          <w:bCs/>
          <w:sz w:val="22"/>
          <w:szCs w:val="22"/>
        </w:rPr>
        <w:t xml:space="preserve">: Logo sequences for DCG and PDE domains. </w:t>
      </w:r>
      <w:r w:rsidRPr="001C4517">
        <w:rPr>
          <w:rFonts w:eastAsia="Calibri"/>
          <w:sz w:val="22"/>
          <w:szCs w:val="22"/>
        </w:rPr>
        <w:t xml:space="preserve">Logos are shown for the active DGC domain (conserved A site; GGEEF or GGDEF) </w:t>
      </w:r>
      <w:r>
        <w:rPr>
          <w:rFonts w:eastAsia="Calibri"/>
          <w:sz w:val="22"/>
          <w:szCs w:val="22"/>
        </w:rPr>
        <w:t xml:space="preserve">and </w:t>
      </w:r>
      <w:r w:rsidRPr="00CE745C">
        <w:rPr>
          <w:rFonts w:eastAsia="Calibri"/>
          <w:sz w:val="22"/>
          <w:szCs w:val="22"/>
        </w:rPr>
        <w:t>the conserved I site motif (RxxD)</w:t>
      </w:r>
      <w:r>
        <w:rPr>
          <w:rFonts w:eastAsia="Calibri"/>
          <w:sz w:val="22"/>
          <w:szCs w:val="22"/>
        </w:rPr>
        <w:t xml:space="preserve"> </w:t>
      </w:r>
      <w:r w:rsidRPr="001C4517">
        <w:rPr>
          <w:rFonts w:eastAsia="Calibri"/>
          <w:sz w:val="22"/>
          <w:szCs w:val="22"/>
        </w:rPr>
        <w:t xml:space="preserve">(A), the PDE domain; </w:t>
      </w:r>
      <w:r w:rsidRPr="001C4517">
        <w:rPr>
          <w:rFonts w:asciiTheme="majorBidi" w:hAnsiTheme="majorBidi" w:cstheme="majorBidi"/>
          <w:sz w:val="22"/>
          <w:szCs w:val="22"/>
        </w:rPr>
        <w:lastRenderedPageBreak/>
        <w:t>residues conserved within the characteristic DDFGTG</w:t>
      </w:r>
      <w:r w:rsidRPr="001C4517">
        <w:rPr>
          <w:rFonts w:eastAsia="Calibri"/>
          <w:sz w:val="22"/>
          <w:szCs w:val="22"/>
        </w:rPr>
        <w:t xml:space="preserve"> </w:t>
      </w:r>
      <w:r w:rsidRPr="001C4517">
        <w:rPr>
          <w:rFonts w:asciiTheme="majorBidi" w:hAnsiTheme="majorBidi" w:cstheme="majorBidi"/>
          <w:sz w:val="22"/>
          <w:szCs w:val="22"/>
        </w:rPr>
        <w:t xml:space="preserve">motifs </w:t>
      </w:r>
      <w:r w:rsidRPr="001C4517">
        <w:rPr>
          <w:rFonts w:eastAsia="Calibri"/>
          <w:sz w:val="22"/>
          <w:szCs w:val="22"/>
        </w:rPr>
        <w:t xml:space="preserve">(B) and </w:t>
      </w:r>
      <w:r w:rsidRPr="001C4517">
        <w:rPr>
          <w:rFonts w:asciiTheme="majorBidi" w:hAnsiTheme="majorBidi" w:cstheme="majorBidi"/>
          <w:sz w:val="22"/>
          <w:szCs w:val="22"/>
        </w:rPr>
        <w:t xml:space="preserve">EALxR motifs (C). </w:t>
      </w:r>
      <w:r w:rsidRPr="001C4517">
        <w:rPr>
          <w:rFonts w:eastAsia="Calibri"/>
          <w:sz w:val="22"/>
          <w:szCs w:val="22"/>
        </w:rPr>
        <w:t xml:space="preserve">Sequence logos were made using MEME </w:t>
      </w:r>
      <w:r w:rsidRPr="001773D0">
        <w:rPr>
          <w:rFonts w:eastAsia="Calibri"/>
          <w:color w:val="000000" w:themeColor="text1"/>
          <w:sz w:val="22"/>
          <w:szCs w:val="22"/>
        </w:rPr>
        <w:t>analysis</w:t>
      </w:r>
      <w:r w:rsidRPr="001773D0">
        <w:rPr>
          <w:rFonts w:eastAsia="Calibri"/>
          <w:b/>
          <w:bCs/>
          <w:color w:val="000000" w:themeColor="text1"/>
          <w:sz w:val="22"/>
          <w:szCs w:val="22"/>
        </w:rPr>
        <w:t xml:space="preserve"> </w:t>
      </w:r>
      <w:r w:rsidRPr="001773D0">
        <w:rPr>
          <w:rFonts w:eastAsia="Calibri"/>
          <w:color w:val="000000" w:themeColor="text1"/>
          <w:sz w:val="22"/>
          <w:szCs w:val="22"/>
        </w:rPr>
        <w:t>(</w:t>
      </w:r>
      <w:hyperlink r:id="rId104" w:history="1">
        <w:r w:rsidRPr="001773D0">
          <w:rPr>
            <w:rStyle w:val="Hyperlink"/>
            <w:rFonts w:eastAsia="Calibri"/>
            <w:color w:val="000000" w:themeColor="text1"/>
            <w:sz w:val="22"/>
            <w:szCs w:val="22"/>
            <w:u w:val="none"/>
          </w:rPr>
          <w:t>http://meme-suite.org/doc/ceqlogo.html</w:t>
        </w:r>
      </w:hyperlink>
      <w:r w:rsidRPr="001773D0">
        <w:rPr>
          <w:rFonts w:eastAsia="Calibri"/>
          <w:color w:val="000000" w:themeColor="text1"/>
          <w:sz w:val="22"/>
          <w:szCs w:val="22"/>
        </w:rPr>
        <w:t>).</w:t>
      </w:r>
    </w:p>
    <w:p w14:paraId="22386133" w14:textId="77777777" w:rsidR="0024388D" w:rsidRDefault="0024388D" w:rsidP="006C12C2">
      <w:pPr>
        <w:keepNext/>
        <w:spacing w:line="360" w:lineRule="auto"/>
        <w:jc w:val="both"/>
        <w:rPr>
          <w:rFonts w:eastAsia="Calibri"/>
          <w:color w:val="000000" w:themeColor="text1"/>
          <w:sz w:val="22"/>
          <w:szCs w:val="22"/>
        </w:rPr>
      </w:pPr>
    </w:p>
    <w:p w14:paraId="30DBD713" w14:textId="77777777" w:rsidR="0024388D" w:rsidRPr="006C12C2" w:rsidRDefault="0024388D" w:rsidP="006C12C2">
      <w:pPr>
        <w:keepNext/>
        <w:spacing w:line="360" w:lineRule="auto"/>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
        <w:gridCol w:w="7922"/>
      </w:tblGrid>
      <w:tr w:rsidR="0024388D" w:rsidRPr="0024388D" w14:paraId="1DF86418" w14:textId="77777777" w:rsidTr="0024388D">
        <w:tc>
          <w:tcPr>
            <w:tcW w:w="1101" w:type="dxa"/>
          </w:tcPr>
          <w:p w14:paraId="73DF4384"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YfgF_1</w:t>
            </w:r>
          </w:p>
        </w:tc>
        <w:tc>
          <w:tcPr>
            <w:tcW w:w="8141" w:type="dxa"/>
          </w:tcPr>
          <w:p w14:paraId="572E156A"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------------------------------------------------RLIYARVRQMAF</w:t>
            </w:r>
            <w:r w:rsidRPr="0024388D">
              <w:rPr>
                <w:rFonts w:ascii="Courier New" w:hAnsi="Courier New" w:cs="Courier New"/>
                <w:color w:val="222222"/>
                <w:sz w:val="18"/>
                <w:szCs w:val="18"/>
                <w:lang w:eastAsia="en-GB"/>
              </w:rPr>
              <w:tab/>
              <w:t>12</w:t>
            </w:r>
          </w:p>
        </w:tc>
      </w:tr>
      <w:tr w:rsidR="0024388D" w:rsidRPr="0024388D" w14:paraId="3A23C897" w14:textId="77777777" w:rsidTr="0024388D">
        <w:tc>
          <w:tcPr>
            <w:tcW w:w="1101" w:type="dxa"/>
          </w:tcPr>
          <w:p w14:paraId="5D24A55D"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YfgF_2</w:t>
            </w:r>
          </w:p>
        </w:tc>
        <w:tc>
          <w:tcPr>
            <w:tcW w:w="8141" w:type="dxa"/>
          </w:tcPr>
          <w:p w14:paraId="61E8C6E9"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YNKNFLQGVQSEYSLSFV---------LSVLISFTICLFYMADTYARSDRNKRRWRSQAE</w:t>
            </w:r>
            <w:r w:rsidRPr="0024388D">
              <w:rPr>
                <w:rFonts w:ascii="Courier New" w:hAnsi="Courier New" w:cs="Courier New"/>
                <w:color w:val="222222"/>
                <w:sz w:val="18"/>
                <w:szCs w:val="18"/>
                <w:lang w:eastAsia="en-GB"/>
              </w:rPr>
              <w:tab/>
              <w:t>82</w:t>
            </w:r>
          </w:p>
        </w:tc>
      </w:tr>
      <w:tr w:rsidR="0024388D" w:rsidRPr="0024388D" w14:paraId="157503D7" w14:textId="77777777" w:rsidTr="0024388D">
        <w:tc>
          <w:tcPr>
            <w:tcW w:w="1101" w:type="dxa"/>
          </w:tcPr>
          <w:p w14:paraId="09D30A92"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Cph2_1</w:t>
            </w:r>
          </w:p>
        </w:tc>
        <w:tc>
          <w:tcPr>
            <w:tcW w:w="8141" w:type="dxa"/>
          </w:tcPr>
          <w:p w14:paraId="004941FC"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PLRRIARELND-LSLQDRLGHQLTLPRLHHDDEIGMLVRSYNRNQQSLVRQHDELSIQST</w:t>
            </w:r>
            <w:r w:rsidRPr="0024388D">
              <w:rPr>
                <w:rFonts w:ascii="Courier New" w:hAnsi="Courier New" w:cs="Courier New"/>
                <w:color w:val="222222"/>
                <w:sz w:val="18"/>
                <w:szCs w:val="18"/>
                <w:lang w:eastAsia="en-GB"/>
              </w:rPr>
              <w:tab/>
              <w:t>63</w:t>
            </w:r>
          </w:p>
        </w:tc>
      </w:tr>
      <w:tr w:rsidR="0024388D" w:rsidRPr="0024388D" w14:paraId="3BD0D324" w14:textId="77777777" w:rsidTr="0024388D">
        <w:tc>
          <w:tcPr>
            <w:tcW w:w="1101" w:type="dxa"/>
          </w:tcPr>
          <w:p w14:paraId="452117CA"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CsrD</w:t>
            </w:r>
          </w:p>
        </w:tc>
        <w:tc>
          <w:tcPr>
            <w:tcW w:w="8141" w:type="dxa"/>
          </w:tcPr>
          <w:p w14:paraId="219A6992"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-------------------------------------------------------RSYAA</w:t>
            </w:r>
            <w:r w:rsidRPr="0024388D">
              <w:rPr>
                <w:rFonts w:ascii="Courier New" w:hAnsi="Courier New" w:cs="Courier New"/>
                <w:color w:val="222222"/>
                <w:sz w:val="18"/>
                <w:szCs w:val="18"/>
                <w:lang w:eastAsia="en-GB"/>
              </w:rPr>
              <w:tab/>
              <w:t>5</w:t>
            </w:r>
          </w:p>
        </w:tc>
      </w:tr>
      <w:tr w:rsidR="0024388D" w:rsidRPr="0024388D" w14:paraId="11EF2087" w14:textId="77777777" w:rsidTr="0024388D">
        <w:tc>
          <w:tcPr>
            <w:tcW w:w="1101" w:type="dxa"/>
          </w:tcPr>
          <w:p w14:paraId="5540E265"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KP_02680</w:t>
            </w:r>
          </w:p>
        </w:tc>
        <w:tc>
          <w:tcPr>
            <w:tcW w:w="8141" w:type="dxa"/>
          </w:tcPr>
          <w:p w14:paraId="353A201F"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FS----------------------------------SL-----GMYKLARGERQAREIAM</w:t>
            </w:r>
            <w:r w:rsidRPr="0024388D">
              <w:rPr>
                <w:rFonts w:ascii="Courier New" w:hAnsi="Courier New" w:cs="Courier New"/>
                <w:color w:val="222222"/>
                <w:sz w:val="18"/>
                <w:szCs w:val="18"/>
                <w:lang w:eastAsia="en-GB"/>
              </w:rPr>
              <w:tab/>
              <w:t>65</w:t>
            </w:r>
          </w:p>
        </w:tc>
      </w:tr>
      <w:tr w:rsidR="0024388D" w:rsidRPr="0024388D" w14:paraId="193D1AF7" w14:textId="77777777" w:rsidTr="0024388D">
        <w:tc>
          <w:tcPr>
            <w:tcW w:w="1101" w:type="dxa"/>
          </w:tcPr>
          <w:p w14:paraId="1DBF97AA"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KP_02530</w:t>
            </w:r>
          </w:p>
        </w:tc>
        <w:tc>
          <w:tcPr>
            <w:tcW w:w="8141" w:type="dxa"/>
          </w:tcPr>
          <w:p w14:paraId="5A2A0636"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-------------------------------------------------------AWMAR</w:t>
            </w:r>
            <w:r w:rsidRPr="0024388D">
              <w:rPr>
                <w:rFonts w:ascii="Courier New" w:hAnsi="Courier New" w:cs="Courier New"/>
                <w:color w:val="222222"/>
                <w:sz w:val="18"/>
                <w:szCs w:val="18"/>
                <w:lang w:eastAsia="en-GB"/>
              </w:rPr>
              <w:tab/>
              <w:t>5</w:t>
            </w:r>
          </w:p>
        </w:tc>
      </w:tr>
      <w:tr w:rsidR="0024388D" w:rsidRPr="0024388D" w14:paraId="387E74B8" w14:textId="77777777" w:rsidTr="0024388D">
        <w:tc>
          <w:tcPr>
            <w:tcW w:w="1101" w:type="dxa"/>
          </w:tcPr>
          <w:p w14:paraId="584024EF"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YcdT_2</w:t>
            </w:r>
          </w:p>
        </w:tc>
        <w:tc>
          <w:tcPr>
            <w:tcW w:w="8141" w:type="dxa"/>
          </w:tcPr>
          <w:p w14:paraId="2FD5CF4C"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---------------------------------SPVIVA---SSVEAINTLVKQLALRAD</w:t>
            </w:r>
            <w:r w:rsidRPr="0024388D">
              <w:rPr>
                <w:rFonts w:ascii="Courier New" w:hAnsi="Courier New" w:cs="Courier New"/>
                <w:color w:val="222222"/>
                <w:sz w:val="18"/>
                <w:szCs w:val="18"/>
                <w:lang w:eastAsia="en-GB"/>
              </w:rPr>
              <w:tab/>
              <w:t>45</w:t>
            </w:r>
          </w:p>
        </w:tc>
      </w:tr>
      <w:tr w:rsidR="0024388D" w:rsidRPr="0024388D" w14:paraId="07462168" w14:textId="77777777" w:rsidTr="0024388D">
        <w:tc>
          <w:tcPr>
            <w:tcW w:w="1101" w:type="dxa"/>
          </w:tcPr>
          <w:p w14:paraId="66509613"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YfiN</w:t>
            </w:r>
          </w:p>
        </w:tc>
        <w:tc>
          <w:tcPr>
            <w:tcW w:w="8141" w:type="dxa"/>
          </w:tcPr>
          <w:p w14:paraId="3C9A51EF"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--RHFSRRV-----PEERIEEF----HLF-AQDFNSLLGEMEDWQRQLQAKNAQLLRSSL</w:t>
            </w:r>
            <w:r w:rsidRPr="0024388D">
              <w:rPr>
                <w:rFonts w:ascii="Courier New" w:hAnsi="Courier New" w:cs="Courier New"/>
                <w:color w:val="222222"/>
                <w:sz w:val="18"/>
                <w:szCs w:val="18"/>
                <w:lang w:eastAsia="en-GB"/>
              </w:rPr>
              <w:tab/>
              <w:t>48</w:t>
            </w:r>
          </w:p>
        </w:tc>
      </w:tr>
      <w:tr w:rsidR="0024388D" w:rsidRPr="0024388D" w14:paraId="62E73C47" w14:textId="77777777" w:rsidTr="0024388D">
        <w:tc>
          <w:tcPr>
            <w:tcW w:w="1101" w:type="dxa"/>
          </w:tcPr>
          <w:p w14:paraId="287C559E"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YeaP_2</w:t>
            </w:r>
          </w:p>
        </w:tc>
        <w:tc>
          <w:tcPr>
            <w:tcW w:w="8141" w:type="dxa"/>
          </w:tcPr>
          <w:p w14:paraId="44ED6923"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-------------------------------VEKDTLVQQL-------QAANVALELHSS</w:t>
            </w:r>
            <w:r w:rsidRPr="0024388D">
              <w:rPr>
                <w:rFonts w:ascii="Courier New" w:hAnsi="Courier New" w:cs="Courier New"/>
                <w:color w:val="222222"/>
                <w:sz w:val="18"/>
                <w:szCs w:val="18"/>
                <w:lang w:eastAsia="en-GB"/>
              </w:rPr>
              <w:tab/>
              <w:t>22</w:t>
            </w:r>
          </w:p>
        </w:tc>
      </w:tr>
      <w:tr w:rsidR="0024388D" w:rsidRPr="0024388D" w14:paraId="18C10BEE" w14:textId="77777777" w:rsidTr="0024388D">
        <w:tc>
          <w:tcPr>
            <w:tcW w:w="1101" w:type="dxa"/>
          </w:tcPr>
          <w:p w14:paraId="5C006474"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YeaP_1</w:t>
            </w:r>
          </w:p>
        </w:tc>
        <w:tc>
          <w:tcPr>
            <w:tcW w:w="8141" w:type="dxa"/>
          </w:tcPr>
          <w:p w14:paraId="161AAF3A"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w:t>
            </w:r>
            <w:r w:rsidRPr="0024388D">
              <w:rPr>
                <w:rFonts w:ascii="Courier New" w:hAnsi="Courier New" w:cs="Courier New"/>
                <w:color w:val="222222"/>
                <w:sz w:val="18"/>
                <w:szCs w:val="18"/>
                <w:lang w:eastAsia="en-GB"/>
              </w:rPr>
              <w:tab/>
              <w:t>0</w:t>
            </w:r>
          </w:p>
        </w:tc>
      </w:tr>
      <w:tr w:rsidR="0024388D" w:rsidRPr="0024388D" w14:paraId="2CD0A87D" w14:textId="77777777" w:rsidTr="0024388D">
        <w:tc>
          <w:tcPr>
            <w:tcW w:w="1101" w:type="dxa"/>
          </w:tcPr>
          <w:p w14:paraId="40F3645B"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KP_01662</w:t>
            </w:r>
          </w:p>
        </w:tc>
        <w:tc>
          <w:tcPr>
            <w:tcW w:w="8141" w:type="dxa"/>
          </w:tcPr>
          <w:p w14:paraId="545DC80E"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---------------------------------------------------NRRLQYDAY</w:t>
            </w:r>
            <w:r w:rsidRPr="0024388D">
              <w:rPr>
                <w:rFonts w:ascii="Courier New" w:hAnsi="Courier New" w:cs="Courier New"/>
                <w:color w:val="222222"/>
                <w:sz w:val="18"/>
                <w:szCs w:val="18"/>
                <w:lang w:eastAsia="en-GB"/>
              </w:rPr>
              <w:tab/>
              <w:t>9</w:t>
            </w:r>
          </w:p>
        </w:tc>
      </w:tr>
      <w:tr w:rsidR="0024388D" w:rsidRPr="0024388D" w14:paraId="51951EEE" w14:textId="77777777" w:rsidTr="0024388D">
        <w:tc>
          <w:tcPr>
            <w:tcW w:w="1101" w:type="dxa"/>
          </w:tcPr>
          <w:p w14:paraId="5BDC905C"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VdcA_3</w:t>
            </w:r>
          </w:p>
        </w:tc>
        <w:tc>
          <w:tcPr>
            <w:tcW w:w="8141" w:type="dxa"/>
          </w:tcPr>
          <w:p w14:paraId="379B082B"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YLRHASRTV-----LMNIINAI----KTGDVKRAPRLEAMLSKAIETNKQRELTYVRQAT</w:t>
            </w:r>
            <w:r w:rsidRPr="0024388D">
              <w:rPr>
                <w:rFonts w:ascii="Courier New" w:hAnsi="Courier New" w:cs="Courier New"/>
                <w:color w:val="222222"/>
                <w:sz w:val="18"/>
                <w:szCs w:val="18"/>
                <w:lang w:eastAsia="en-GB"/>
              </w:rPr>
              <w:tab/>
              <w:t>91</w:t>
            </w:r>
          </w:p>
        </w:tc>
      </w:tr>
      <w:tr w:rsidR="0024388D" w:rsidRPr="0024388D" w14:paraId="68DF9558" w14:textId="77777777" w:rsidTr="0024388D">
        <w:tc>
          <w:tcPr>
            <w:tcW w:w="1101" w:type="dxa"/>
          </w:tcPr>
          <w:p w14:paraId="60D06AF9"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YcdT_1</w:t>
            </w:r>
          </w:p>
        </w:tc>
        <w:tc>
          <w:tcPr>
            <w:tcW w:w="8141" w:type="dxa"/>
          </w:tcPr>
          <w:p w14:paraId="36A4BC7B"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FL------I-----LV-------------------LLVDVFM-LYRESNHKYVNSYQNSI</w:t>
            </w:r>
            <w:r w:rsidRPr="0024388D">
              <w:rPr>
                <w:rFonts w:ascii="Courier New" w:hAnsi="Courier New" w:cs="Courier New"/>
                <w:color w:val="222222"/>
                <w:sz w:val="18"/>
                <w:szCs w:val="18"/>
                <w:lang w:eastAsia="en-GB"/>
              </w:rPr>
              <w:tab/>
              <w:t>44</w:t>
            </w:r>
          </w:p>
        </w:tc>
      </w:tr>
      <w:tr w:rsidR="0024388D" w:rsidRPr="0024388D" w14:paraId="654D4472" w14:textId="77777777" w:rsidTr="0024388D">
        <w:tc>
          <w:tcPr>
            <w:tcW w:w="1101" w:type="dxa"/>
          </w:tcPr>
          <w:p w14:paraId="647148ED"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YdaM</w:t>
            </w:r>
          </w:p>
        </w:tc>
        <w:tc>
          <w:tcPr>
            <w:tcW w:w="8141" w:type="dxa"/>
          </w:tcPr>
          <w:p w14:paraId="6907A4E1"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----------------------------------------------------------AA</w:t>
            </w:r>
            <w:r w:rsidRPr="0024388D">
              <w:rPr>
                <w:rFonts w:ascii="Courier New" w:hAnsi="Courier New" w:cs="Courier New"/>
                <w:color w:val="222222"/>
                <w:sz w:val="18"/>
                <w:szCs w:val="18"/>
                <w:lang w:eastAsia="en-GB"/>
              </w:rPr>
              <w:tab/>
              <w:t>2</w:t>
            </w:r>
          </w:p>
        </w:tc>
      </w:tr>
      <w:tr w:rsidR="0024388D" w:rsidRPr="0024388D" w14:paraId="4DD7AB08" w14:textId="77777777" w:rsidTr="0024388D">
        <w:tc>
          <w:tcPr>
            <w:tcW w:w="1101" w:type="dxa"/>
          </w:tcPr>
          <w:p w14:paraId="6047BB27"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DosC</w:t>
            </w:r>
          </w:p>
        </w:tc>
        <w:tc>
          <w:tcPr>
            <w:tcW w:w="8141" w:type="dxa"/>
          </w:tcPr>
          <w:p w14:paraId="3AE3BD08"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w:t>
            </w:r>
            <w:r w:rsidRPr="0024388D">
              <w:rPr>
                <w:rFonts w:ascii="Courier New" w:hAnsi="Courier New" w:cs="Courier New"/>
                <w:color w:val="222222"/>
                <w:sz w:val="18"/>
                <w:szCs w:val="18"/>
                <w:lang w:eastAsia="en-GB"/>
              </w:rPr>
              <w:tab/>
              <w:t>0</w:t>
            </w:r>
          </w:p>
        </w:tc>
      </w:tr>
      <w:tr w:rsidR="0024388D" w:rsidRPr="0024388D" w14:paraId="4A2D3356" w14:textId="77777777" w:rsidTr="0024388D">
        <w:tc>
          <w:tcPr>
            <w:tcW w:w="1101" w:type="dxa"/>
          </w:tcPr>
          <w:p w14:paraId="65C9248D"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VdcA_2</w:t>
            </w:r>
          </w:p>
        </w:tc>
        <w:tc>
          <w:tcPr>
            <w:tcW w:w="8141" w:type="dxa"/>
          </w:tcPr>
          <w:p w14:paraId="708C1C79"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----------------------------------------LM-------QERNTLNDLSM</w:t>
            </w:r>
            <w:r w:rsidRPr="0024388D">
              <w:rPr>
                <w:rFonts w:ascii="Courier New" w:hAnsi="Courier New" w:cs="Courier New"/>
                <w:color w:val="222222"/>
                <w:sz w:val="18"/>
                <w:szCs w:val="18"/>
                <w:lang w:eastAsia="en-GB"/>
              </w:rPr>
              <w:tab/>
              <w:t>32</w:t>
            </w:r>
          </w:p>
        </w:tc>
      </w:tr>
      <w:tr w:rsidR="0024388D" w:rsidRPr="0024388D" w14:paraId="57790BB3" w14:textId="77777777" w:rsidTr="0024388D">
        <w:tc>
          <w:tcPr>
            <w:tcW w:w="1101" w:type="dxa"/>
          </w:tcPr>
          <w:p w14:paraId="43173AF1"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VdcA_1</w:t>
            </w:r>
          </w:p>
        </w:tc>
        <w:tc>
          <w:tcPr>
            <w:tcW w:w="8141" w:type="dxa"/>
          </w:tcPr>
          <w:p w14:paraId="6D3CFB13"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-------------------------------------LAN-Q-------RLRSALLEKAL</w:t>
            </w:r>
            <w:r w:rsidRPr="0024388D">
              <w:rPr>
                <w:rFonts w:ascii="Courier New" w:hAnsi="Courier New" w:cs="Courier New"/>
                <w:color w:val="222222"/>
                <w:sz w:val="18"/>
                <w:szCs w:val="18"/>
                <w:lang w:eastAsia="en-GB"/>
              </w:rPr>
              <w:tab/>
              <w:t>20</w:t>
            </w:r>
          </w:p>
        </w:tc>
      </w:tr>
      <w:tr w:rsidR="0024388D" w:rsidRPr="0024388D" w14:paraId="18B5EFC1" w14:textId="77777777" w:rsidTr="0024388D">
        <w:tc>
          <w:tcPr>
            <w:tcW w:w="1101" w:type="dxa"/>
          </w:tcPr>
          <w:p w14:paraId="59C2BF59"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YedQ</w:t>
            </w:r>
          </w:p>
        </w:tc>
        <w:tc>
          <w:tcPr>
            <w:tcW w:w="8141" w:type="dxa"/>
          </w:tcPr>
          <w:p w14:paraId="1F3393B3"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WL------V-----IR-------------------RMVRNMS-------VLQTSLEWQAW</w:t>
            </w:r>
            <w:r w:rsidRPr="0024388D">
              <w:rPr>
                <w:rFonts w:ascii="Courier New" w:hAnsi="Courier New" w:cs="Courier New"/>
                <w:color w:val="222222"/>
                <w:sz w:val="18"/>
                <w:szCs w:val="18"/>
                <w:lang w:eastAsia="en-GB"/>
              </w:rPr>
              <w:tab/>
              <w:t>31</w:t>
            </w:r>
          </w:p>
        </w:tc>
      </w:tr>
      <w:tr w:rsidR="0024388D" w:rsidRPr="0024388D" w14:paraId="238C0D34" w14:textId="77777777" w:rsidTr="0024388D">
        <w:tc>
          <w:tcPr>
            <w:tcW w:w="1101" w:type="dxa"/>
          </w:tcPr>
          <w:p w14:paraId="16BB7BA8"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Cph2_2</w:t>
            </w:r>
          </w:p>
        </w:tc>
        <w:tc>
          <w:tcPr>
            <w:tcW w:w="8141" w:type="dxa"/>
          </w:tcPr>
          <w:p w14:paraId="3183ACE1"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w:t>
            </w:r>
            <w:r w:rsidRPr="0024388D">
              <w:rPr>
                <w:rFonts w:ascii="Courier New" w:hAnsi="Courier New" w:cs="Courier New"/>
                <w:color w:val="222222"/>
                <w:sz w:val="18"/>
                <w:szCs w:val="18"/>
                <w:lang w:eastAsia="en-GB"/>
              </w:rPr>
              <w:tab/>
              <w:t>0</w:t>
            </w:r>
          </w:p>
        </w:tc>
      </w:tr>
      <w:tr w:rsidR="0024388D" w:rsidRPr="0024388D" w14:paraId="03038E7B" w14:textId="77777777" w:rsidTr="0024388D">
        <w:tc>
          <w:tcPr>
            <w:tcW w:w="1101" w:type="dxa"/>
          </w:tcPr>
          <w:p w14:paraId="4EE35915" w14:textId="77777777" w:rsidR="0024388D" w:rsidRPr="0024388D" w:rsidRDefault="0024388D" w:rsidP="00310204">
            <w:pPr>
              <w:spacing w:line="163" w:lineRule="atLeast"/>
              <w:rPr>
                <w:rFonts w:ascii="Courier New" w:hAnsi="Courier New" w:cs="Courier New"/>
                <w:color w:val="222222"/>
                <w:sz w:val="18"/>
                <w:szCs w:val="18"/>
                <w:lang w:eastAsia="en-GB"/>
              </w:rPr>
            </w:pPr>
          </w:p>
        </w:tc>
        <w:tc>
          <w:tcPr>
            <w:tcW w:w="8141" w:type="dxa"/>
          </w:tcPr>
          <w:p w14:paraId="02DD68A1"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 xml:space="preserve">                                                                    </w:t>
            </w:r>
          </w:p>
        </w:tc>
      </w:tr>
      <w:tr w:rsidR="0024388D" w:rsidRPr="0024388D" w14:paraId="09772539" w14:textId="77777777" w:rsidTr="0024388D">
        <w:tc>
          <w:tcPr>
            <w:tcW w:w="1101" w:type="dxa"/>
          </w:tcPr>
          <w:p w14:paraId="3A7DBBAF" w14:textId="77777777" w:rsidR="0024388D" w:rsidRPr="0024388D" w:rsidRDefault="0024388D" w:rsidP="00310204">
            <w:pPr>
              <w:spacing w:line="163" w:lineRule="atLeast"/>
              <w:rPr>
                <w:rFonts w:ascii="Courier New" w:hAnsi="Courier New" w:cs="Courier New"/>
                <w:color w:val="222222"/>
                <w:sz w:val="18"/>
                <w:szCs w:val="18"/>
                <w:lang w:eastAsia="en-GB"/>
              </w:rPr>
            </w:pPr>
          </w:p>
        </w:tc>
        <w:tc>
          <w:tcPr>
            <w:tcW w:w="8141" w:type="dxa"/>
          </w:tcPr>
          <w:p w14:paraId="0495FF7E" w14:textId="77777777" w:rsidR="0024388D" w:rsidRPr="0024388D" w:rsidRDefault="0024388D" w:rsidP="00310204">
            <w:pPr>
              <w:spacing w:line="163" w:lineRule="atLeast"/>
              <w:rPr>
                <w:rFonts w:ascii="Courier New" w:hAnsi="Courier New" w:cs="Courier New"/>
                <w:color w:val="222222"/>
                <w:sz w:val="18"/>
                <w:szCs w:val="18"/>
                <w:lang w:eastAsia="en-GB"/>
              </w:rPr>
            </w:pPr>
          </w:p>
        </w:tc>
      </w:tr>
      <w:tr w:rsidR="0024388D" w:rsidRPr="0024388D" w14:paraId="407BC159" w14:textId="77777777" w:rsidTr="0024388D">
        <w:tc>
          <w:tcPr>
            <w:tcW w:w="1101" w:type="dxa"/>
          </w:tcPr>
          <w:p w14:paraId="3ADBA1C5"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YfgF_1</w:t>
            </w:r>
          </w:p>
        </w:tc>
        <w:tc>
          <w:tcPr>
            <w:tcW w:w="8141" w:type="dxa"/>
          </w:tcPr>
          <w:p w14:paraId="16D9E6E6"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LDPVVHMPNLRALSRALNGTS--------WSTLCFLRIPELELLGRHYGVLLRIQYKQML</w:t>
            </w:r>
            <w:r w:rsidRPr="0024388D">
              <w:rPr>
                <w:rFonts w:ascii="Courier New" w:hAnsi="Courier New" w:cs="Courier New"/>
                <w:color w:val="222222"/>
                <w:sz w:val="18"/>
                <w:szCs w:val="18"/>
                <w:lang w:eastAsia="en-GB"/>
              </w:rPr>
              <w:tab/>
              <w:t>64</w:t>
            </w:r>
          </w:p>
        </w:tc>
      </w:tr>
      <w:tr w:rsidR="0024388D" w:rsidRPr="0024388D" w14:paraId="10D4DF44" w14:textId="77777777" w:rsidTr="0024388D">
        <w:tc>
          <w:tcPr>
            <w:tcW w:w="1101" w:type="dxa"/>
          </w:tcPr>
          <w:p w14:paraId="66B54B39"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YfgF_2</w:t>
            </w:r>
          </w:p>
        </w:tc>
        <w:tc>
          <w:tcPr>
            <w:tcW w:w="8141" w:type="dxa"/>
          </w:tcPr>
          <w:p w14:paraId="5413A605"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EDPLTGLPNLRALVSHLQSSP--------LQAICSLRIDNLDFLSRHYGLMMGVDCKRQI</w:t>
            </w:r>
            <w:r w:rsidRPr="0024388D">
              <w:rPr>
                <w:rFonts w:ascii="Courier New" w:hAnsi="Courier New" w:cs="Courier New"/>
                <w:color w:val="222222"/>
                <w:sz w:val="18"/>
                <w:szCs w:val="18"/>
                <w:lang w:eastAsia="en-GB"/>
              </w:rPr>
              <w:tab/>
              <w:t>134</w:t>
            </w:r>
          </w:p>
        </w:tc>
      </w:tr>
      <w:tr w:rsidR="0024388D" w:rsidRPr="0024388D" w14:paraId="5D65EB2C" w14:textId="77777777" w:rsidTr="0024388D">
        <w:tc>
          <w:tcPr>
            <w:tcW w:w="1101" w:type="dxa"/>
          </w:tcPr>
          <w:p w14:paraId="5185F830"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Cph2_1</w:t>
            </w:r>
          </w:p>
        </w:tc>
        <w:tc>
          <w:tcPr>
            <w:tcW w:w="8141" w:type="dxa"/>
          </w:tcPr>
          <w:p w14:paraId="1B8F2407"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RFPVSELPNKAFLLAMLEQTVA----RPQSAALIVVACETLQDAAGVLKESQREMLLLTL</w:t>
            </w:r>
            <w:r w:rsidRPr="0024388D">
              <w:rPr>
                <w:rFonts w:ascii="Courier New" w:hAnsi="Courier New" w:cs="Courier New"/>
                <w:color w:val="222222"/>
                <w:sz w:val="18"/>
                <w:szCs w:val="18"/>
                <w:lang w:eastAsia="en-GB"/>
              </w:rPr>
              <w:tab/>
              <w:t>119</w:t>
            </w:r>
          </w:p>
        </w:tc>
      </w:tr>
      <w:tr w:rsidR="0024388D" w:rsidRPr="0024388D" w14:paraId="2E0A165B" w14:textId="77777777" w:rsidTr="0024388D">
        <w:tc>
          <w:tcPr>
            <w:tcW w:w="1101" w:type="dxa"/>
          </w:tcPr>
          <w:p w14:paraId="29FBCD87"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CsrD</w:t>
            </w:r>
          </w:p>
        </w:tc>
        <w:tc>
          <w:tcPr>
            <w:tcW w:w="8141" w:type="dxa"/>
          </w:tcPr>
          <w:p w14:paraId="3C088604"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QDSKTGLNNRLFFDNQLATLLEDQEKVGAYGIVMMIRLPEFDLLRDNWGRAAAEEHYFTL</w:t>
            </w:r>
            <w:r w:rsidRPr="0024388D">
              <w:rPr>
                <w:rFonts w:ascii="Courier New" w:hAnsi="Courier New" w:cs="Courier New"/>
                <w:color w:val="222222"/>
                <w:sz w:val="18"/>
                <w:szCs w:val="18"/>
                <w:lang w:eastAsia="en-GB"/>
              </w:rPr>
              <w:tab/>
              <w:t>65</w:t>
            </w:r>
          </w:p>
        </w:tc>
      </w:tr>
      <w:tr w:rsidR="0024388D" w:rsidRPr="0024388D" w14:paraId="39ADBC76" w14:textId="77777777" w:rsidTr="0024388D">
        <w:tc>
          <w:tcPr>
            <w:tcW w:w="1101" w:type="dxa"/>
          </w:tcPr>
          <w:p w14:paraId="54085ECC"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KP_02680</w:t>
            </w:r>
          </w:p>
        </w:tc>
        <w:tc>
          <w:tcPr>
            <w:tcW w:w="8141" w:type="dxa"/>
          </w:tcPr>
          <w:p w14:paraId="6029ABB9"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IDWLSRLPNRRALLLRLSQVCE--TGKHDIQCVVFIDLDGFKDVNDNYGHDVGDALIRHI</w:t>
            </w:r>
            <w:r w:rsidRPr="0024388D">
              <w:rPr>
                <w:rFonts w:ascii="Courier New" w:hAnsi="Courier New" w:cs="Courier New"/>
                <w:color w:val="222222"/>
                <w:sz w:val="18"/>
                <w:szCs w:val="18"/>
                <w:lang w:eastAsia="en-GB"/>
              </w:rPr>
              <w:tab/>
              <w:t>123</w:t>
            </w:r>
          </w:p>
        </w:tc>
      </w:tr>
      <w:tr w:rsidR="0024388D" w:rsidRPr="0024388D" w14:paraId="43FEA205" w14:textId="77777777" w:rsidTr="0024388D">
        <w:tc>
          <w:tcPr>
            <w:tcW w:w="1101" w:type="dxa"/>
          </w:tcPr>
          <w:p w14:paraId="5923D60E"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KP_02530</w:t>
            </w:r>
          </w:p>
        </w:tc>
        <w:tc>
          <w:tcPr>
            <w:tcW w:w="8141" w:type="dxa"/>
          </w:tcPr>
          <w:p w14:paraId="4ED7B319"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YDALTGLPNRVEFFERVEKLIT--GNDARRFAIFTIDLDKFKEINDLQGHLIGDQLLQRV</w:t>
            </w:r>
            <w:r w:rsidRPr="0024388D">
              <w:rPr>
                <w:rFonts w:ascii="Courier New" w:hAnsi="Courier New" w:cs="Courier New"/>
                <w:color w:val="222222"/>
                <w:sz w:val="18"/>
                <w:szCs w:val="18"/>
                <w:lang w:eastAsia="en-GB"/>
              </w:rPr>
              <w:tab/>
              <w:t>63</w:t>
            </w:r>
          </w:p>
        </w:tc>
      </w:tr>
      <w:tr w:rsidR="0024388D" w:rsidRPr="0024388D" w14:paraId="52F380E3" w14:textId="77777777" w:rsidTr="0024388D">
        <w:tc>
          <w:tcPr>
            <w:tcW w:w="1101" w:type="dxa"/>
          </w:tcPr>
          <w:p w14:paraId="1A9A6ECA"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YcdT_2</w:t>
            </w:r>
          </w:p>
        </w:tc>
        <w:tc>
          <w:tcPr>
            <w:tcW w:w="8141" w:type="dxa"/>
          </w:tcPr>
          <w:p w14:paraId="3198EE1C"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FDFQTRVYSRSGLSEALKRQA---LPADKLLTVMVLDIDGFKRVNDALGHEGGDCVLTQF</w:t>
            </w:r>
            <w:r w:rsidRPr="0024388D">
              <w:rPr>
                <w:rFonts w:ascii="Courier New" w:hAnsi="Courier New" w:cs="Courier New"/>
                <w:color w:val="222222"/>
                <w:sz w:val="18"/>
                <w:szCs w:val="18"/>
                <w:lang w:eastAsia="en-GB"/>
              </w:rPr>
              <w:tab/>
              <w:t>102</w:t>
            </w:r>
          </w:p>
        </w:tc>
      </w:tr>
      <w:tr w:rsidR="0024388D" w:rsidRPr="0024388D" w14:paraId="4D816A9E" w14:textId="77777777" w:rsidTr="0024388D">
        <w:tc>
          <w:tcPr>
            <w:tcW w:w="1101" w:type="dxa"/>
          </w:tcPr>
          <w:p w14:paraId="62A460B3"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YfiN</w:t>
            </w:r>
          </w:p>
        </w:tc>
        <w:tc>
          <w:tcPr>
            <w:tcW w:w="8141" w:type="dxa"/>
          </w:tcPr>
          <w:p w14:paraId="571EA3DE"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HDPLTGLANRAAFRNALAELMKN-EVDHQTSALLFLDGDNFKLINDNWGHAAGDKVLTEV</w:t>
            </w:r>
            <w:r w:rsidRPr="0024388D">
              <w:rPr>
                <w:rFonts w:ascii="Courier New" w:hAnsi="Courier New" w:cs="Courier New"/>
                <w:color w:val="222222"/>
                <w:sz w:val="18"/>
                <w:szCs w:val="18"/>
                <w:lang w:eastAsia="en-GB"/>
              </w:rPr>
              <w:tab/>
              <w:t>107</w:t>
            </w:r>
          </w:p>
        </w:tc>
      </w:tr>
      <w:tr w:rsidR="0024388D" w:rsidRPr="0024388D" w14:paraId="5894E84C" w14:textId="77777777" w:rsidTr="0024388D">
        <w:tc>
          <w:tcPr>
            <w:tcW w:w="1101" w:type="dxa"/>
          </w:tcPr>
          <w:p w14:paraId="78E4099C"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YeaP_2</w:t>
            </w:r>
          </w:p>
        </w:tc>
        <w:tc>
          <w:tcPr>
            <w:tcW w:w="8141" w:type="dxa"/>
          </w:tcPr>
          <w:p w14:paraId="5F519A2F"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TDELTQLPNRRALFKQLALRFASARAQQQQVSLIFIDLDGFKAINDRFGHPCGDSFLVQV</w:t>
            </w:r>
            <w:r w:rsidRPr="0024388D">
              <w:rPr>
                <w:rFonts w:ascii="Courier New" w:hAnsi="Courier New" w:cs="Courier New"/>
                <w:color w:val="222222"/>
                <w:sz w:val="18"/>
                <w:szCs w:val="18"/>
                <w:lang w:eastAsia="en-GB"/>
              </w:rPr>
              <w:tab/>
              <w:t>82</w:t>
            </w:r>
          </w:p>
        </w:tc>
      </w:tr>
      <w:tr w:rsidR="0024388D" w:rsidRPr="0024388D" w14:paraId="7102ED36" w14:textId="77777777" w:rsidTr="0024388D">
        <w:tc>
          <w:tcPr>
            <w:tcW w:w="1101" w:type="dxa"/>
          </w:tcPr>
          <w:p w14:paraId="63A082AD"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YeaP_1</w:t>
            </w:r>
          </w:p>
        </w:tc>
        <w:tc>
          <w:tcPr>
            <w:tcW w:w="8141" w:type="dxa"/>
          </w:tcPr>
          <w:p w14:paraId="1FC2033D"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-----GLFNRRGFLTLAEYALLTAQRRQEPVSLAFVDLDRFKHINDTWGHEEGDRALIAI</w:t>
            </w:r>
            <w:r w:rsidRPr="0024388D">
              <w:rPr>
                <w:rFonts w:ascii="Courier New" w:hAnsi="Courier New" w:cs="Courier New"/>
                <w:color w:val="222222"/>
                <w:sz w:val="18"/>
                <w:szCs w:val="18"/>
                <w:lang w:eastAsia="en-GB"/>
              </w:rPr>
              <w:tab/>
              <w:t>55</w:t>
            </w:r>
          </w:p>
        </w:tc>
      </w:tr>
      <w:tr w:rsidR="0024388D" w:rsidRPr="0024388D" w14:paraId="6B5D28CD" w14:textId="77777777" w:rsidTr="0024388D">
        <w:tc>
          <w:tcPr>
            <w:tcW w:w="1101" w:type="dxa"/>
          </w:tcPr>
          <w:p w14:paraId="18531759"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KP_01662</w:t>
            </w:r>
          </w:p>
        </w:tc>
        <w:tc>
          <w:tcPr>
            <w:tcW w:w="8141" w:type="dxa"/>
          </w:tcPr>
          <w:p w14:paraId="46B36602"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HDSLTGMPNRLSFWQRLQEIVNQVRPYQGCAVVMLFDLDSFKDVNDTLGHDAGDKLLQDL</w:t>
            </w:r>
            <w:r w:rsidRPr="0024388D">
              <w:rPr>
                <w:rFonts w:ascii="Courier New" w:hAnsi="Courier New" w:cs="Courier New"/>
                <w:color w:val="222222"/>
                <w:sz w:val="18"/>
                <w:szCs w:val="18"/>
                <w:lang w:eastAsia="en-GB"/>
              </w:rPr>
              <w:tab/>
              <w:t>69</w:t>
            </w:r>
          </w:p>
        </w:tc>
      </w:tr>
      <w:tr w:rsidR="0024388D" w:rsidRPr="0024388D" w14:paraId="59C93A8B" w14:textId="77777777" w:rsidTr="0024388D">
        <w:tc>
          <w:tcPr>
            <w:tcW w:w="1101" w:type="dxa"/>
          </w:tcPr>
          <w:p w14:paraId="6FF324A6"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VdcA_3</w:t>
            </w:r>
          </w:p>
        </w:tc>
        <w:tc>
          <w:tcPr>
            <w:tcW w:w="8141" w:type="dxa"/>
          </w:tcPr>
          <w:p w14:paraId="5DD1EEF6"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IDALTGSKNRRAFDSDIAAL----MNDHQPFALALVDIDNFKSINDTWGHLNGDIVLRNV</w:t>
            </w:r>
            <w:r w:rsidRPr="0024388D">
              <w:rPr>
                <w:rFonts w:ascii="Courier New" w:hAnsi="Courier New" w:cs="Courier New"/>
                <w:color w:val="222222"/>
                <w:sz w:val="18"/>
                <w:szCs w:val="18"/>
                <w:lang w:eastAsia="en-GB"/>
              </w:rPr>
              <w:tab/>
              <w:t>147</w:t>
            </w:r>
          </w:p>
        </w:tc>
      </w:tr>
      <w:tr w:rsidR="0024388D" w:rsidRPr="0024388D" w14:paraId="4C2B49BA" w14:textId="77777777" w:rsidTr="0024388D">
        <w:tc>
          <w:tcPr>
            <w:tcW w:w="1101" w:type="dxa"/>
          </w:tcPr>
          <w:p w14:paraId="17D7C4E9"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YcdT_1</w:t>
            </w:r>
          </w:p>
        </w:tc>
        <w:tc>
          <w:tcPr>
            <w:tcW w:w="8141" w:type="dxa"/>
          </w:tcPr>
          <w:p w14:paraId="4BA9CD06"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RDPLTRLYNRSFFYDTLNQQLAK-VNPQHPLSVIISDLDHFKRINDNYGHVAGDKVIQFA</w:t>
            </w:r>
            <w:r w:rsidRPr="0024388D">
              <w:rPr>
                <w:rFonts w:ascii="Courier New" w:hAnsi="Courier New" w:cs="Courier New"/>
                <w:color w:val="222222"/>
                <w:sz w:val="18"/>
                <w:szCs w:val="18"/>
                <w:lang w:eastAsia="en-GB"/>
              </w:rPr>
              <w:tab/>
              <w:t>103</w:t>
            </w:r>
          </w:p>
        </w:tc>
      </w:tr>
      <w:tr w:rsidR="0024388D" w:rsidRPr="0024388D" w14:paraId="322A1DEA" w14:textId="77777777" w:rsidTr="0024388D">
        <w:tc>
          <w:tcPr>
            <w:tcW w:w="1101" w:type="dxa"/>
          </w:tcPr>
          <w:p w14:paraId="33B849A6"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YdaM</w:t>
            </w:r>
          </w:p>
        </w:tc>
        <w:tc>
          <w:tcPr>
            <w:tcW w:w="8141" w:type="dxa"/>
          </w:tcPr>
          <w:p w14:paraId="3FEE406B"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HDPLTGLLNRREFYRLVEAPSF----IAQGFCLLLIDIDHFKSINDIHGHQKGDEVLLVI</w:t>
            </w:r>
            <w:r w:rsidRPr="0024388D">
              <w:rPr>
                <w:rFonts w:ascii="Courier New" w:hAnsi="Courier New" w:cs="Courier New"/>
                <w:color w:val="222222"/>
                <w:sz w:val="18"/>
                <w:szCs w:val="18"/>
                <w:lang w:eastAsia="en-GB"/>
              </w:rPr>
              <w:tab/>
              <w:t>58</w:t>
            </w:r>
          </w:p>
        </w:tc>
      </w:tr>
      <w:tr w:rsidR="0024388D" w:rsidRPr="0024388D" w14:paraId="0D0C0C2E" w14:textId="77777777" w:rsidTr="0024388D">
        <w:tc>
          <w:tcPr>
            <w:tcW w:w="1101" w:type="dxa"/>
          </w:tcPr>
          <w:p w14:paraId="14CA7A12"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DosC</w:t>
            </w:r>
          </w:p>
        </w:tc>
        <w:tc>
          <w:tcPr>
            <w:tcW w:w="8141" w:type="dxa"/>
          </w:tcPr>
          <w:p w14:paraId="36B9B2C5"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------------------------------LTVAIIDIDFFKEINDKWGHMVGDRAIKHV</w:t>
            </w:r>
            <w:r w:rsidRPr="0024388D">
              <w:rPr>
                <w:rFonts w:ascii="Courier New" w:hAnsi="Courier New" w:cs="Courier New"/>
                <w:color w:val="222222"/>
                <w:sz w:val="18"/>
                <w:szCs w:val="18"/>
                <w:lang w:eastAsia="en-GB"/>
              </w:rPr>
              <w:tab/>
              <w:t>30</w:t>
            </w:r>
          </w:p>
        </w:tc>
      </w:tr>
      <w:tr w:rsidR="0024388D" w:rsidRPr="0024388D" w14:paraId="19824223" w14:textId="77777777" w:rsidTr="0024388D">
        <w:tc>
          <w:tcPr>
            <w:tcW w:w="1101" w:type="dxa"/>
          </w:tcPr>
          <w:p w14:paraId="223C07AC"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VdcA_2</w:t>
            </w:r>
          </w:p>
        </w:tc>
        <w:tc>
          <w:tcPr>
            <w:tcW w:w="8141" w:type="dxa"/>
          </w:tcPr>
          <w:p w14:paraId="73FF057B"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LDPLTGLYNRRGLQNRLDTLLAL---DGDNHFVLLLDIDHFKAYNDHYGHMMGDQALIRV</w:t>
            </w:r>
            <w:r w:rsidRPr="0024388D">
              <w:rPr>
                <w:rFonts w:ascii="Courier New" w:hAnsi="Courier New" w:cs="Courier New"/>
                <w:color w:val="222222"/>
                <w:sz w:val="18"/>
                <w:szCs w:val="18"/>
                <w:lang w:eastAsia="en-GB"/>
              </w:rPr>
              <w:tab/>
              <w:t>89</w:t>
            </w:r>
          </w:p>
        </w:tc>
      </w:tr>
      <w:tr w:rsidR="0024388D" w:rsidRPr="0024388D" w14:paraId="34F2A302" w14:textId="77777777" w:rsidTr="0024388D">
        <w:tc>
          <w:tcPr>
            <w:tcW w:w="1101" w:type="dxa"/>
          </w:tcPr>
          <w:p w14:paraId="352FF555"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VdcA_1</w:t>
            </w:r>
          </w:p>
        </w:tc>
        <w:tc>
          <w:tcPr>
            <w:tcW w:w="8141" w:type="dxa"/>
          </w:tcPr>
          <w:p w14:paraId="0BE395B3"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FDSLTGLRNRHHLDEALHSQMALAVHTHTPLSCLMIDIDHFKAINDRYGHEAGDLVIKSV</w:t>
            </w:r>
            <w:r w:rsidRPr="0024388D">
              <w:rPr>
                <w:rFonts w:ascii="Courier New" w:hAnsi="Courier New" w:cs="Courier New"/>
                <w:color w:val="222222"/>
                <w:sz w:val="18"/>
                <w:szCs w:val="18"/>
                <w:lang w:eastAsia="en-GB"/>
              </w:rPr>
              <w:tab/>
              <w:t>80</w:t>
            </w:r>
          </w:p>
        </w:tc>
      </w:tr>
      <w:tr w:rsidR="0024388D" w:rsidRPr="0024388D" w14:paraId="47377CF4" w14:textId="77777777" w:rsidTr="0024388D">
        <w:tc>
          <w:tcPr>
            <w:tcW w:w="1101" w:type="dxa"/>
          </w:tcPr>
          <w:p w14:paraId="5B64594B"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YedQ</w:t>
            </w:r>
          </w:p>
        </w:tc>
        <w:tc>
          <w:tcPr>
            <w:tcW w:w="8141" w:type="dxa"/>
          </w:tcPr>
          <w:p w14:paraId="33C27CB8"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HDALTRLLNRGALFEQAMAVASACQRSGRPLSVIQLDLDHFKRINDRYGHQAGDRVLSTV</w:t>
            </w:r>
            <w:r w:rsidRPr="0024388D">
              <w:rPr>
                <w:rFonts w:ascii="Courier New" w:hAnsi="Courier New" w:cs="Courier New"/>
                <w:color w:val="222222"/>
                <w:sz w:val="18"/>
                <w:szCs w:val="18"/>
                <w:lang w:eastAsia="en-GB"/>
              </w:rPr>
              <w:tab/>
              <w:t>91</w:t>
            </w:r>
          </w:p>
        </w:tc>
      </w:tr>
      <w:tr w:rsidR="0024388D" w:rsidRPr="0024388D" w14:paraId="78C62A93" w14:textId="77777777" w:rsidTr="0024388D">
        <w:tc>
          <w:tcPr>
            <w:tcW w:w="1101" w:type="dxa"/>
          </w:tcPr>
          <w:p w14:paraId="36C17BE0"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Cph2_2</w:t>
            </w:r>
          </w:p>
        </w:tc>
        <w:tc>
          <w:tcPr>
            <w:tcW w:w="8141" w:type="dxa"/>
          </w:tcPr>
          <w:p w14:paraId="37BA150B"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----------------------AIWQQKTPLALMMIDVDYFKRYNDRYGHQAGDECLSSV</w:t>
            </w:r>
            <w:r w:rsidRPr="0024388D">
              <w:rPr>
                <w:rFonts w:ascii="Courier New" w:hAnsi="Courier New" w:cs="Courier New"/>
                <w:color w:val="222222"/>
                <w:sz w:val="18"/>
                <w:szCs w:val="18"/>
                <w:lang w:eastAsia="en-GB"/>
              </w:rPr>
              <w:tab/>
              <w:t>38</w:t>
            </w:r>
          </w:p>
        </w:tc>
      </w:tr>
      <w:tr w:rsidR="0024388D" w:rsidRPr="0024388D" w14:paraId="40D5CA24" w14:textId="77777777" w:rsidTr="0024388D">
        <w:tc>
          <w:tcPr>
            <w:tcW w:w="1101" w:type="dxa"/>
          </w:tcPr>
          <w:p w14:paraId="655C329A" w14:textId="77777777" w:rsidR="0024388D" w:rsidRPr="0024388D" w:rsidRDefault="0024388D" w:rsidP="00310204">
            <w:pPr>
              <w:spacing w:line="163" w:lineRule="atLeast"/>
              <w:rPr>
                <w:rFonts w:ascii="Courier New" w:hAnsi="Courier New" w:cs="Courier New"/>
                <w:color w:val="222222"/>
                <w:sz w:val="18"/>
                <w:szCs w:val="18"/>
                <w:lang w:eastAsia="en-GB"/>
              </w:rPr>
            </w:pPr>
          </w:p>
        </w:tc>
        <w:tc>
          <w:tcPr>
            <w:tcW w:w="8141" w:type="dxa"/>
          </w:tcPr>
          <w:p w14:paraId="1D0E18B0"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 xml:space="preserve">                                                                </w:t>
            </w:r>
          </w:p>
        </w:tc>
      </w:tr>
      <w:tr w:rsidR="0024388D" w:rsidRPr="0024388D" w14:paraId="0991B13A" w14:textId="77777777" w:rsidTr="0024388D">
        <w:tc>
          <w:tcPr>
            <w:tcW w:w="1101" w:type="dxa"/>
          </w:tcPr>
          <w:p w14:paraId="64B89560" w14:textId="77777777" w:rsidR="0024388D" w:rsidRPr="0024388D" w:rsidRDefault="0024388D" w:rsidP="00310204">
            <w:pPr>
              <w:spacing w:line="163" w:lineRule="atLeast"/>
              <w:rPr>
                <w:rFonts w:ascii="Courier New" w:hAnsi="Courier New" w:cs="Courier New"/>
                <w:color w:val="222222"/>
                <w:sz w:val="18"/>
                <w:szCs w:val="18"/>
                <w:lang w:eastAsia="en-GB"/>
              </w:rPr>
            </w:pPr>
          </w:p>
        </w:tc>
        <w:tc>
          <w:tcPr>
            <w:tcW w:w="8141" w:type="dxa"/>
          </w:tcPr>
          <w:p w14:paraId="18477CF6" w14:textId="77777777" w:rsidR="0024388D" w:rsidRPr="0024388D" w:rsidRDefault="0024388D" w:rsidP="00310204">
            <w:pPr>
              <w:spacing w:line="163" w:lineRule="atLeast"/>
              <w:rPr>
                <w:rFonts w:ascii="Courier New" w:hAnsi="Courier New" w:cs="Courier New"/>
                <w:color w:val="222222"/>
                <w:sz w:val="16"/>
                <w:szCs w:val="16"/>
                <w:lang w:eastAsia="en-GB"/>
              </w:rPr>
            </w:pPr>
            <w:r w:rsidRPr="0024388D">
              <w:rPr>
                <w:rFonts w:ascii="Courier New" w:hAnsi="Courier New" w:cs="Courier New"/>
                <w:color w:val="222222"/>
                <w:sz w:val="18"/>
                <w:szCs w:val="18"/>
                <w:lang w:eastAsia="en-GB"/>
              </w:rPr>
              <w:t xml:space="preserve">         </w:t>
            </w:r>
            <w:r w:rsidRPr="0024388D">
              <w:rPr>
                <w:rFonts w:ascii="Courier New" w:hAnsi="Courier New" w:cs="Courier New"/>
                <w:b/>
                <w:color w:val="FF0000"/>
                <w:sz w:val="16"/>
                <w:szCs w:val="16"/>
                <w:lang w:eastAsia="en-GB"/>
              </w:rPr>
              <w:t>I-site</w:t>
            </w:r>
            <w:r w:rsidRPr="0024388D">
              <w:rPr>
                <w:rFonts w:ascii="Courier New" w:hAnsi="Courier New" w:cs="Courier New"/>
                <w:color w:val="222222"/>
                <w:sz w:val="16"/>
                <w:szCs w:val="16"/>
                <w:lang w:eastAsia="en-GB"/>
              </w:rPr>
              <w:t xml:space="preserve">     </w:t>
            </w:r>
            <w:r w:rsidRPr="0024388D">
              <w:rPr>
                <w:rFonts w:ascii="Courier New" w:hAnsi="Courier New" w:cs="Courier New"/>
                <w:b/>
                <w:color w:val="00B0F0"/>
                <w:sz w:val="16"/>
                <w:szCs w:val="16"/>
                <w:lang w:eastAsia="en-GB"/>
              </w:rPr>
              <w:t>A-site</w:t>
            </w:r>
          </w:p>
        </w:tc>
      </w:tr>
      <w:tr w:rsidR="0024388D" w:rsidRPr="0024388D" w14:paraId="2FAB42F9" w14:textId="77777777" w:rsidTr="0024388D">
        <w:tc>
          <w:tcPr>
            <w:tcW w:w="1101" w:type="dxa"/>
          </w:tcPr>
          <w:p w14:paraId="3548B8F7"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YfgF_1</w:t>
            </w:r>
          </w:p>
        </w:tc>
        <w:tc>
          <w:tcPr>
            <w:tcW w:w="8141" w:type="dxa"/>
          </w:tcPr>
          <w:p w14:paraId="41ECACBA"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ANHLSALL-QP-NEAVYHLAGHDLVFRLNSEGHQARIH-LIDRS---LRQFRFYWD---G</w:t>
            </w:r>
            <w:r w:rsidRPr="0024388D">
              <w:rPr>
                <w:rFonts w:ascii="Courier New" w:hAnsi="Courier New" w:cs="Courier New"/>
                <w:color w:val="222222"/>
                <w:sz w:val="18"/>
                <w:szCs w:val="18"/>
                <w:lang w:eastAsia="en-GB"/>
              </w:rPr>
              <w:tab/>
              <w:t>115</w:t>
            </w:r>
          </w:p>
        </w:tc>
      </w:tr>
      <w:tr w:rsidR="0024388D" w:rsidRPr="0024388D" w14:paraId="4CBF035A" w14:textId="77777777" w:rsidTr="0024388D">
        <w:tc>
          <w:tcPr>
            <w:tcW w:w="1101" w:type="dxa"/>
          </w:tcPr>
          <w:p w14:paraId="58351768"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YfgF_2</w:t>
            </w:r>
          </w:p>
        </w:tc>
        <w:tc>
          <w:tcPr>
            <w:tcW w:w="8141" w:type="dxa"/>
          </w:tcPr>
          <w:p w14:paraId="07CFDF87"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IRALQPLL-GA-TDKVFQVPGSELILVLDGPDPAARLN-HMVAI---LNHKKFSWH---N</w:t>
            </w:r>
            <w:r w:rsidRPr="0024388D">
              <w:rPr>
                <w:rFonts w:ascii="Courier New" w:hAnsi="Courier New" w:cs="Courier New"/>
                <w:color w:val="222222"/>
                <w:sz w:val="18"/>
                <w:szCs w:val="18"/>
                <w:lang w:eastAsia="en-GB"/>
              </w:rPr>
              <w:tab/>
              <w:t>185</w:t>
            </w:r>
          </w:p>
        </w:tc>
      </w:tr>
      <w:tr w:rsidR="0024388D" w:rsidRPr="0024388D" w14:paraId="60296B74" w14:textId="77777777" w:rsidTr="0024388D">
        <w:tc>
          <w:tcPr>
            <w:tcW w:w="1101" w:type="dxa"/>
          </w:tcPr>
          <w:p w14:paraId="56F06E35"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Cph2_1</w:t>
            </w:r>
          </w:p>
        </w:tc>
        <w:tc>
          <w:tcPr>
            <w:tcW w:w="8141" w:type="dxa"/>
          </w:tcPr>
          <w:p w14:paraId="60C0D147"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VEKLRAAI-PP-QMVLAQVSGYDFAILADGLAEPWQAVTLSKQVLTIINERLPLHG----</w:t>
            </w:r>
            <w:r w:rsidRPr="0024388D">
              <w:rPr>
                <w:rFonts w:ascii="Courier New" w:hAnsi="Courier New" w:cs="Courier New"/>
                <w:color w:val="222222"/>
                <w:sz w:val="18"/>
                <w:szCs w:val="18"/>
                <w:lang w:eastAsia="en-GB"/>
              </w:rPr>
              <w:tab/>
              <w:t>173</w:t>
            </w:r>
          </w:p>
        </w:tc>
      </w:tr>
      <w:tr w:rsidR="0024388D" w:rsidRPr="0024388D" w14:paraId="321852FF" w14:textId="77777777" w:rsidTr="0024388D">
        <w:tc>
          <w:tcPr>
            <w:tcW w:w="1101" w:type="dxa"/>
          </w:tcPr>
          <w:p w14:paraId="300C391A"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CsrD</w:t>
            </w:r>
          </w:p>
        </w:tc>
        <w:tc>
          <w:tcPr>
            <w:tcW w:w="8141" w:type="dxa"/>
          </w:tcPr>
          <w:p w14:paraId="5FF76CDD"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INLLSTFIMRYPGALLARYHRSDFAVLLPHRTLKEADS-IAGLLLKAMDALPPTRILD--</w:t>
            </w:r>
            <w:r w:rsidRPr="0024388D">
              <w:rPr>
                <w:rFonts w:ascii="Courier New" w:hAnsi="Courier New" w:cs="Courier New"/>
                <w:color w:val="222222"/>
                <w:sz w:val="18"/>
                <w:szCs w:val="18"/>
                <w:lang w:eastAsia="en-GB"/>
              </w:rPr>
              <w:tab/>
              <w:t>122</w:t>
            </w:r>
          </w:p>
        </w:tc>
      </w:tr>
      <w:tr w:rsidR="0024388D" w:rsidRPr="0024388D" w14:paraId="7E9053C3" w14:textId="77777777" w:rsidTr="0024388D">
        <w:tc>
          <w:tcPr>
            <w:tcW w:w="1101" w:type="dxa"/>
          </w:tcPr>
          <w:p w14:paraId="6A34CC03"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KP_02680</w:t>
            </w:r>
          </w:p>
        </w:tc>
        <w:tc>
          <w:tcPr>
            <w:tcW w:w="8141" w:type="dxa"/>
          </w:tcPr>
          <w:p w14:paraId="068384F5"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ASALQTRV-PT-GAMLARM</w:t>
            </w:r>
            <w:r w:rsidRPr="0024388D">
              <w:rPr>
                <w:rFonts w:ascii="Courier New" w:hAnsi="Courier New" w:cs="Courier New"/>
                <w:b/>
                <w:color w:val="00B0F0"/>
                <w:sz w:val="18"/>
                <w:szCs w:val="18"/>
                <w:lang w:eastAsia="en-GB"/>
              </w:rPr>
              <w:t>GGDEF</w:t>
            </w:r>
            <w:r w:rsidRPr="0024388D">
              <w:rPr>
                <w:rFonts w:ascii="Courier New" w:hAnsi="Courier New" w:cs="Courier New"/>
                <w:color w:val="222222"/>
                <w:sz w:val="18"/>
                <w:szCs w:val="18"/>
                <w:lang w:eastAsia="en-GB"/>
              </w:rPr>
              <w:t>AMAVSGA--KAIDR-AAAFAWAALELLKAPVTLS-K</w:t>
            </w:r>
            <w:r w:rsidRPr="0024388D">
              <w:rPr>
                <w:rFonts w:ascii="Courier New" w:hAnsi="Courier New" w:cs="Courier New"/>
                <w:color w:val="222222"/>
                <w:sz w:val="18"/>
                <w:szCs w:val="18"/>
                <w:lang w:eastAsia="en-GB"/>
              </w:rPr>
              <w:tab/>
              <w:t>177</w:t>
            </w:r>
          </w:p>
        </w:tc>
      </w:tr>
      <w:tr w:rsidR="0024388D" w:rsidRPr="0024388D" w14:paraId="64923EE1" w14:textId="77777777" w:rsidTr="0024388D">
        <w:tc>
          <w:tcPr>
            <w:tcW w:w="1101" w:type="dxa"/>
          </w:tcPr>
          <w:p w14:paraId="01EA58DA"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KP_02530</w:t>
            </w:r>
          </w:p>
        </w:tc>
        <w:tc>
          <w:tcPr>
            <w:tcW w:w="8141" w:type="dxa"/>
          </w:tcPr>
          <w:p w14:paraId="165F6429"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AGAVLKTL-QK-EEMVARF</w:t>
            </w:r>
            <w:r w:rsidRPr="0024388D">
              <w:rPr>
                <w:rFonts w:ascii="Courier New" w:hAnsi="Courier New" w:cs="Courier New"/>
                <w:b/>
                <w:color w:val="00B0F0"/>
                <w:sz w:val="18"/>
                <w:szCs w:val="18"/>
                <w:lang w:eastAsia="en-GB"/>
              </w:rPr>
              <w:t>GGDEF</w:t>
            </w:r>
            <w:r w:rsidRPr="0024388D">
              <w:rPr>
                <w:rFonts w:ascii="Courier New" w:hAnsi="Courier New" w:cs="Courier New"/>
                <w:color w:val="222222"/>
                <w:sz w:val="18"/>
                <w:szCs w:val="18"/>
                <w:lang w:eastAsia="en-GB"/>
              </w:rPr>
              <w:t>VAVKPFADEGEVDA-FAARLWHC---FSGKQTFA-A</w:t>
            </w:r>
            <w:r w:rsidRPr="0024388D">
              <w:rPr>
                <w:rFonts w:ascii="Courier New" w:hAnsi="Courier New" w:cs="Courier New"/>
                <w:color w:val="222222"/>
                <w:sz w:val="18"/>
                <w:szCs w:val="18"/>
                <w:lang w:eastAsia="en-GB"/>
              </w:rPr>
              <w:tab/>
              <w:t>116</w:t>
            </w:r>
          </w:p>
        </w:tc>
      </w:tr>
      <w:tr w:rsidR="0024388D" w:rsidRPr="0024388D" w14:paraId="7311AFF8" w14:textId="77777777" w:rsidTr="0024388D">
        <w:tc>
          <w:tcPr>
            <w:tcW w:w="1101" w:type="dxa"/>
          </w:tcPr>
          <w:p w14:paraId="5983213E"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YcdT_2</w:t>
            </w:r>
          </w:p>
        </w:tc>
        <w:tc>
          <w:tcPr>
            <w:tcW w:w="8141" w:type="dxa"/>
          </w:tcPr>
          <w:p w14:paraId="169F29C2"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AQQVRQLV-DE-QGMVARI</w:t>
            </w:r>
            <w:r w:rsidRPr="0024388D">
              <w:rPr>
                <w:rFonts w:ascii="Courier New" w:hAnsi="Courier New" w:cs="Courier New"/>
                <w:b/>
                <w:color w:val="00B0F0"/>
                <w:sz w:val="18"/>
                <w:szCs w:val="18"/>
                <w:lang w:eastAsia="en-GB"/>
              </w:rPr>
              <w:t>GGEEF</w:t>
            </w:r>
            <w:r w:rsidRPr="0024388D">
              <w:rPr>
                <w:rFonts w:ascii="Courier New" w:hAnsi="Courier New" w:cs="Courier New"/>
                <w:color w:val="222222"/>
                <w:sz w:val="18"/>
                <w:szCs w:val="18"/>
                <w:lang w:eastAsia="en-GB"/>
              </w:rPr>
              <w:t>AVAAVVDSTQQGYL-LAEKIRHGVESQPFGLG---Q</w:t>
            </w:r>
            <w:r w:rsidRPr="0024388D">
              <w:rPr>
                <w:rFonts w:ascii="Courier New" w:hAnsi="Courier New" w:cs="Courier New"/>
                <w:color w:val="222222"/>
                <w:sz w:val="18"/>
                <w:szCs w:val="18"/>
                <w:lang w:eastAsia="en-GB"/>
              </w:rPr>
              <w:tab/>
              <w:t>156</w:t>
            </w:r>
          </w:p>
        </w:tc>
      </w:tr>
      <w:tr w:rsidR="0024388D" w:rsidRPr="0024388D" w14:paraId="172C0FD3" w14:textId="77777777" w:rsidTr="0024388D">
        <w:tc>
          <w:tcPr>
            <w:tcW w:w="1101" w:type="dxa"/>
          </w:tcPr>
          <w:p w14:paraId="0898BBA7"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YfiN</w:t>
            </w:r>
          </w:p>
        </w:tc>
        <w:tc>
          <w:tcPr>
            <w:tcW w:w="8141" w:type="dxa"/>
          </w:tcPr>
          <w:p w14:paraId="6663A133"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ASRLMAFA-GK-RHLAWRL</w:t>
            </w:r>
            <w:r w:rsidRPr="0024388D">
              <w:rPr>
                <w:rFonts w:ascii="Courier New" w:hAnsi="Courier New" w:cs="Courier New"/>
                <w:b/>
                <w:color w:val="00B0F0"/>
                <w:sz w:val="18"/>
                <w:szCs w:val="18"/>
                <w:lang w:eastAsia="en-GB"/>
              </w:rPr>
              <w:t>GGDEF</w:t>
            </w:r>
            <w:r w:rsidRPr="0024388D">
              <w:rPr>
                <w:rFonts w:ascii="Courier New" w:hAnsi="Courier New" w:cs="Courier New"/>
                <w:color w:val="222222"/>
                <w:sz w:val="18"/>
                <w:szCs w:val="18"/>
                <w:lang w:eastAsia="en-GB"/>
              </w:rPr>
              <w:t>AVLLREVRSEAEVQALCQALSEQFLPPFNLHN---G</w:t>
            </w:r>
            <w:r w:rsidRPr="0024388D">
              <w:rPr>
                <w:rFonts w:ascii="Courier New" w:hAnsi="Courier New" w:cs="Courier New"/>
                <w:color w:val="222222"/>
                <w:sz w:val="18"/>
                <w:szCs w:val="18"/>
                <w:lang w:eastAsia="en-GB"/>
              </w:rPr>
              <w:tab/>
              <w:t>162</w:t>
            </w:r>
          </w:p>
        </w:tc>
      </w:tr>
      <w:tr w:rsidR="0024388D" w:rsidRPr="0024388D" w14:paraId="41461BCB" w14:textId="77777777" w:rsidTr="0024388D">
        <w:tc>
          <w:tcPr>
            <w:tcW w:w="1101" w:type="dxa"/>
          </w:tcPr>
          <w:p w14:paraId="1067D384"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YeaP_2</w:t>
            </w:r>
          </w:p>
        </w:tc>
        <w:tc>
          <w:tcPr>
            <w:tcW w:w="8141" w:type="dxa"/>
          </w:tcPr>
          <w:p w14:paraId="7A2A3BD4"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GERLTAVA-</w:t>
            </w:r>
            <w:r w:rsidRPr="0024388D">
              <w:rPr>
                <w:rFonts w:ascii="Courier New" w:hAnsi="Courier New" w:cs="Courier New"/>
                <w:b/>
                <w:color w:val="FF0000"/>
                <w:sz w:val="18"/>
                <w:szCs w:val="18"/>
                <w:lang w:eastAsia="en-GB"/>
              </w:rPr>
              <w:t>R</w:t>
            </w:r>
            <w:r w:rsidRPr="0024388D">
              <w:rPr>
                <w:rFonts w:ascii="Courier New" w:hAnsi="Courier New" w:cs="Courier New"/>
                <w:color w:val="222222"/>
                <w:sz w:val="18"/>
                <w:szCs w:val="18"/>
                <w:lang w:eastAsia="en-GB"/>
              </w:rPr>
              <w:t>R-E</w:t>
            </w:r>
            <w:r w:rsidRPr="0024388D">
              <w:rPr>
                <w:rFonts w:ascii="Courier New" w:hAnsi="Courier New" w:cs="Courier New"/>
                <w:b/>
                <w:color w:val="FF0000"/>
                <w:sz w:val="18"/>
                <w:szCs w:val="18"/>
                <w:lang w:eastAsia="en-GB"/>
              </w:rPr>
              <w:t>D</w:t>
            </w:r>
            <w:r w:rsidRPr="0024388D">
              <w:rPr>
                <w:rFonts w:ascii="Courier New" w:hAnsi="Courier New" w:cs="Courier New"/>
                <w:color w:val="222222"/>
                <w:sz w:val="18"/>
                <w:szCs w:val="18"/>
                <w:lang w:eastAsia="en-GB"/>
              </w:rPr>
              <w:t>IVGRL</w:t>
            </w:r>
            <w:r w:rsidRPr="0024388D">
              <w:rPr>
                <w:rFonts w:ascii="Courier New" w:hAnsi="Courier New" w:cs="Courier New"/>
                <w:b/>
                <w:color w:val="00B0F0"/>
                <w:sz w:val="18"/>
                <w:szCs w:val="18"/>
                <w:lang w:eastAsia="en-GB"/>
              </w:rPr>
              <w:t>GGDEF</w:t>
            </w:r>
            <w:r w:rsidRPr="0024388D">
              <w:rPr>
                <w:rFonts w:ascii="Courier New" w:hAnsi="Courier New" w:cs="Courier New"/>
                <w:color w:val="222222"/>
                <w:sz w:val="18"/>
                <w:szCs w:val="18"/>
                <w:lang w:eastAsia="en-GB"/>
              </w:rPr>
              <w:t>LIVGSAQEPAAQQA-YVAILRQALCGVYFLGE---Q</w:t>
            </w:r>
            <w:r w:rsidRPr="0024388D">
              <w:rPr>
                <w:rFonts w:ascii="Courier New" w:hAnsi="Courier New" w:cs="Courier New"/>
                <w:color w:val="222222"/>
                <w:sz w:val="18"/>
                <w:szCs w:val="18"/>
                <w:lang w:eastAsia="en-GB"/>
              </w:rPr>
              <w:tab/>
              <w:t>136</w:t>
            </w:r>
          </w:p>
        </w:tc>
      </w:tr>
      <w:tr w:rsidR="0024388D" w:rsidRPr="0024388D" w14:paraId="5A98487B" w14:textId="77777777" w:rsidTr="0024388D">
        <w:tc>
          <w:tcPr>
            <w:tcW w:w="1101" w:type="dxa"/>
          </w:tcPr>
          <w:p w14:paraId="39A50440"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YeaP_1</w:t>
            </w:r>
          </w:p>
        </w:tc>
        <w:tc>
          <w:tcPr>
            <w:tcW w:w="8141" w:type="dxa"/>
          </w:tcPr>
          <w:p w14:paraId="0AA0EC5C"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ADLMKAAF-</w:t>
            </w:r>
            <w:r w:rsidRPr="0024388D">
              <w:rPr>
                <w:rFonts w:ascii="Courier New" w:hAnsi="Courier New" w:cs="Courier New"/>
                <w:b/>
                <w:color w:val="FF0000"/>
                <w:sz w:val="18"/>
                <w:szCs w:val="18"/>
                <w:lang w:eastAsia="en-GB"/>
              </w:rPr>
              <w:t>R</w:t>
            </w:r>
            <w:r w:rsidRPr="0024388D">
              <w:rPr>
                <w:rFonts w:ascii="Courier New" w:hAnsi="Courier New" w:cs="Courier New"/>
                <w:color w:val="222222"/>
                <w:sz w:val="18"/>
                <w:szCs w:val="18"/>
                <w:lang w:eastAsia="en-GB"/>
              </w:rPr>
              <w:t>E-S</w:t>
            </w:r>
            <w:r w:rsidRPr="0024388D">
              <w:rPr>
                <w:rFonts w:ascii="Courier New" w:hAnsi="Courier New" w:cs="Courier New"/>
                <w:b/>
                <w:color w:val="FF0000"/>
                <w:sz w:val="18"/>
                <w:szCs w:val="18"/>
                <w:lang w:eastAsia="en-GB"/>
              </w:rPr>
              <w:t>D</w:t>
            </w:r>
            <w:r w:rsidRPr="0024388D">
              <w:rPr>
                <w:rFonts w:ascii="Courier New" w:hAnsi="Courier New" w:cs="Courier New"/>
                <w:color w:val="222222"/>
                <w:sz w:val="18"/>
                <w:szCs w:val="18"/>
                <w:lang w:eastAsia="en-GB"/>
              </w:rPr>
              <w:t>ILARQ</w:t>
            </w:r>
            <w:r w:rsidRPr="0024388D">
              <w:rPr>
                <w:rFonts w:ascii="Courier New" w:hAnsi="Courier New" w:cs="Courier New"/>
                <w:b/>
                <w:color w:val="00B0F0"/>
                <w:sz w:val="18"/>
                <w:szCs w:val="18"/>
                <w:lang w:eastAsia="en-GB"/>
              </w:rPr>
              <w:t>GGDEF</w:t>
            </w:r>
            <w:r w:rsidRPr="0024388D">
              <w:rPr>
                <w:rFonts w:ascii="Courier New" w:hAnsi="Courier New" w:cs="Courier New"/>
                <w:color w:val="222222"/>
                <w:sz w:val="18"/>
                <w:szCs w:val="18"/>
                <w:lang w:eastAsia="en-GB"/>
              </w:rPr>
              <w:t>IILFANTSRHDAAT-AMETLSHNVARFNQQAA----</w:t>
            </w:r>
            <w:r w:rsidRPr="0024388D">
              <w:rPr>
                <w:rFonts w:ascii="Courier New" w:hAnsi="Courier New" w:cs="Courier New"/>
                <w:color w:val="222222"/>
                <w:sz w:val="18"/>
                <w:szCs w:val="18"/>
                <w:lang w:eastAsia="en-GB"/>
              </w:rPr>
              <w:tab/>
              <w:t>108</w:t>
            </w:r>
          </w:p>
        </w:tc>
      </w:tr>
      <w:tr w:rsidR="0024388D" w:rsidRPr="0024388D" w14:paraId="632D3244" w14:textId="77777777" w:rsidTr="0024388D">
        <w:tc>
          <w:tcPr>
            <w:tcW w:w="1101" w:type="dxa"/>
          </w:tcPr>
          <w:p w14:paraId="1F218654"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KP_01662</w:t>
            </w:r>
          </w:p>
        </w:tc>
        <w:tc>
          <w:tcPr>
            <w:tcW w:w="8141" w:type="dxa"/>
          </w:tcPr>
          <w:p w14:paraId="642B10B7"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ASRLSFFR-KT-SETLYRL</w:t>
            </w:r>
            <w:r w:rsidRPr="0024388D">
              <w:rPr>
                <w:rFonts w:ascii="Courier New" w:hAnsi="Courier New" w:cs="Courier New"/>
                <w:b/>
                <w:color w:val="00B0F0"/>
                <w:sz w:val="18"/>
                <w:szCs w:val="18"/>
                <w:lang w:eastAsia="en-GB"/>
              </w:rPr>
              <w:t>GGDEF</w:t>
            </w:r>
            <w:r w:rsidRPr="0024388D">
              <w:rPr>
                <w:rFonts w:ascii="Courier New" w:hAnsi="Courier New" w:cs="Courier New"/>
                <w:color w:val="222222"/>
                <w:sz w:val="18"/>
                <w:szCs w:val="18"/>
                <w:lang w:eastAsia="en-GB"/>
              </w:rPr>
              <w:t>AMLSYDLTEEMALE-RANVIREKISQPYQIY----D</w:t>
            </w:r>
            <w:r w:rsidRPr="0024388D">
              <w:rPr>
                <w:rFonts w:ascii="Courier New" w:hAnsi="Courier New" w:cs="Courier New"/>
                <w:color w:val="222222"/>
                <w:sz w:val="18"/>
                <w:szCs w:val="18"/>
                <w:lang w:eastAsia="en-GB"/>
              </w:rPr>
              <w:tab/>
              <w:t>122</w:t>
            </w:r>
          </w:p>
        </w:tc>
      </w:tr>
      <w:tr w:rsidR="0024388D" w:rsidRPr="0024388D" w14:paraId="0B4596D6" w14:textId="77777777" w:rsidTr="0024388D">
        <w:tc>
          <w:tcPr>
            <w:tcW w:w="1101" w:type="dxa"/>
          </w:tcPr>
          <w:p w14:paraId="57EE4939"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VdcA_3</w:t>
            </w:r>
          </w:p>
        </w:tc>
        <w:tc>
          <w:tcPr>
            <w:tcW w:w="8141" w:type="dxa"/>
          </w:tcPr>
          <w:p w14:paraId="6B7BE679"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AREGLQVL-QPLEISLYRY</w:t>
            </w:r>
            <w:r w:rsidRPr="0024388D">
              <w:rPr>
                <w:rFonts w:ascii="Courier New" w:hAnsi="Courier New" w:cs="Courier New"/>
                <w:b/>
                <w:color w:val="00B0F0"/>
                <w:sz w:val="18"/>
                <w:szCs w:val="18"/>
                <w:lang w:eastAsia="en-GB"/>
              </w:rPr>
              <w:t>GGEEF</w:t>
            </w:r>
            <w:r w:rsidRPr="0024388D">
              <w:rPr>
                <w:rFonts w:ascii="Courier New" w:hAnsi="Courier New" w:cs="Courier New"/>
                <w:color w:val="222222"/>
                <w:sz w:val="18"/>
                <w:szCs w:val="18"/>
                <w:lang w:eastAsia="en-GB"/>
              </w:rPr>
              <w:t>AVVFPAEHIDNART-LLETWRVNVERRTWREDG---</w:t>
            </w:r>
            <w:r w:rsidRPr="0024388D">
              <w:rPr>
                <w:rFonts w:ascii="Courier New" w:hAnsi="Courier New" w:cs="Courier New"/>
                <w:color w:val="222222"/>
                <w:sz w:val="18"/>
                <w:szCs w:val="18"/>
                <w:lang w:eastAsia="en-GB"/>
              </w:rPr>
              <w:tab/>
              <w:t>202</w:t>
            </w:r>
          </w:p>
        </w:tc>
      </w:tr>
      <w:tr w:rsidR="0024388D" w:rsidRPr="0024388D" w14:paraId="317939C2" w14:textId="77777777" w:rsidTr="0024388D">
        <w:tc>
          <w:tcPr>
            <w:tcW w:w="1101" w:type="dxa"/>
          </w:tcPr>
          <w:p w14:paraId="07B8525B"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lastRenderedPageBreak/>
              <w:t>YcdT_1</w:t>
            </w:r>
          </w:p>
        </w:tc>
        <w:tc>
          <w:tcPr>
            <w:tcW w:w="8141" w:type="dxa"/>
          </w:tcPr>
          <w:p w14:paraId="453C32E4"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ASVLENHS-</w:t>
            </w:r>
            <w:r w:rsidRPr="0024388D">
              <w:rPr>
                <w:rFonts w:ascii="Courier New" w:hAnsi="Courier New" w:cs="Courier New"/>
                <w:b/>
                <w:color w:val="FF0000"/>
                <w:sz w:val="18"/>
                <w:szCs w:val="18"/>
                <w:lang w:eastAsia="en-GB"/>
              </w:rPr>
              <w:t>R</w:t>
            </w:r>
            <w:r w:rsidRPr="0024388D">
              <w:rPr>
                <w:rFonts w:ascii="Courier New" w:hAnsi="Courier New" w:cs="Courier New"/>
                <w:color w:val="222222"/>
                <w:sz w:val="18"/>
                <w:szCs w:val="18"/>
                <w:lang w:eastAsia="en-GB"/>
              </w:rPr>
              <w:t>A-D</w:t>
            </w:r>
            <w:r w:rsidRPr="0024388D">
              <w:rPr>
                <w:rFonts w:ascii="Courier New" w:hAnsi="Courier New" w:cs="Courier New"/>
                <w:b/>
                <w:color w:val="FF0000"/>
                <w:sz w:val="18"/>
                <w:szCs w:val="18"/>
                <w:lang w:eastAsia="en-GB"/>
              </w:rPr>
              <w:t>D</w:t>
            </w:r>
            <w:r w:rsidRPr="0024388D">
              <w:rPr>
                <w:rFonts w:ascii="Courier New" w:hAnsi="Courier New" w:cs="Courier New"/>
                <w:color w:val="222222"/>
                <w:sz w:val="18"/>
                <w:szCs w:val="18"/>
                <w:lang w:eastAsia="en-GB"/>
              </w:rPr>
              <w:t>AAARI</w:t>
            </w:r>
            <w:r w:rsidRPr="0024388D">
              <w:rPr>
                <w:rFonts w:ascii="Courier New" w:hAnsi="Courier New" w:cs="Courier New"/>
                <w:b/>
                <w:color w:val="00B0F0"/>
                <w:sz w:val="18"/>
                <w:szCs w:val="18"/>
                <w:lang w:eastAsia="en-GB"/>
              </w:rPr>
              <w:t>GGEEF</w:t>
            </w:r>
            <w:r w:rsidRPr="0024388D">
              <w:rPr>
                <w:rFonts w:ascii="Courier New" w:hAnsi="Courier New" w:cs="Courier New"/>
                <w:color w:val="222222"/>
                <w:sz w:val="18"/>
                <w:szCs w:val="18"/>
                <w:lang w:eastAsia="en-GB"/>
              </w:rPr>
              <w:t>ALLLVNTAEKDALA-IAERIRLAVNAEQNPLP----</w:t>
            </w:r>
            <w:r w:rsidRPr="0024388D">
              <w:rPr>
                <w:rFonts w:ascii="Courier New" w:hAnsi="Courier New" w:cs="Courier New"/>
                <w:color w:val="222222"/>
                <w:sz w:val="18"/>
                <w:szCs w:val="18"/>
                <w:lang w:eastAsia="en-GB"/>
              </w:rPr>
              <w:tab/>
              <w:t>156</w:t>
            </w:r>
          </w:p>
        </w:tc>
      </w:tr>
      <w:tr w:rsidR="0024388D" w:rsidRPr="0024388D" w14:paraId="5D101AF3" w14:textId="77777777" w:rsidTr="0024388D">
        <w:tc>
          <w:tcPr>
            <w:tcW w:w="1101" w:type="dxa"/>
          </w:tcPr>
          <w:p w14:paraId="12A994A8"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YdaM</w:t>
            </w:r>
          </w:p>
        </w:tc>
        <w:tc>
          <w:tcPr>
            <w:tcW w:w="8141" w:type="dxa"/>
          </w:tcPr>
          <w:p w14:paraId="0EB8A7F5"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SRILETSV-DR-E</w:t>
            </w:r>
            <w:r w:rsidRPr="0024388D">
              <w:rPr>
                <w:rFonts w:ascii="Courier New" w:hAnsi="Courier New" w:cs="Courier New"/>
                <w:b/>
                <w:color w:val="FF0000"/>
                <w:sz w:val="18"/>
                <w:szCs w:val="18"/>
                <w:lang w:eastAsia="en-GB"/>
              </w:rPr>
              <w:t>D</w:t>
            </w:r>
            <w:r w:rsidRPr="0024388D">
              <w:rPr>
                <w:rFonts w:ascii="Courier New" w:hAnsi="Courier New" w:cs="Courier New"/>
                <w:color w:val="222222"/>
                <w:sz w:val="18"/>
                <w:szCs w:val="18"/>
                <w:lang w:eastAsia="en-GB"/>
              </w:rPr>
              <w:t>KIYRW</w:t>
            </w:r>
            <w:r w:rsidRPr="0024388D">
              <w:rPr>
                <w:rFonts w:ascii="Courier New" w:hAnsi="Courier New" w:cs="Courier New"/>
                <w:b/>
                <w:color w:val="00B0F0"/>
                <w:sz w:val="18"/>
                <w:szCs w:val="18"/>
                <w:lang w:eastAsia="en-GB"/>
              </w:rPr>
              <w:t>GGEEF</w:t>
            </w:r>
            <w:r w:rsidRPr="0024388D">
              <w:rPr>
                <w:rFonts w:ascii="Courier New" w:hAnsi="Courier New" w:cs="Courier New"/>
                <w:color w:val="222222"/>
                <w:sz w:val="18"/>
                <w:szCs w:val="18"/>
                <w:lang w:eastAsia="en-GB"/>
              </w:rPr>
              <w:t>LLFLPHSPIARALI-LAEGIRQAVSE---------Y</w:t>
            </w:r>
            <w:r w:rsidRPr="0024388D">
              <w:rPr>
                <w:rFonts w:ascii="Courier New" w:hAnsi="Courier New" w:cs="Courier New"/>
                <w:color w:val="222222"/>
                <w:sz w:val="18"/>
                <w:szCs w:val="18"/>
                <w:lang w:eastAsia="en-GB"/>
              </w:rPr>
              <w:tab/>
              <w:t>106</w:t>
            </w:r>
          </w:p>
        </w:tc>
      </w:tr>
      <w:tr w:rsidR="0024388D" w:rsidRPr="0024388D" w14:paraId="21699DCE" w14:textId="77777777" w:rsidTr="0024388D">
        <w:tc>
          <w:tcPr>
            <w:tcW w:w="1101" w:type="dxa"/>
          </w:tcPr>
          <w:p w14:paraId="4DE6B7EA"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DosC</w:t>
            </w:r>
          </w:p>
        </w:tc>
        <w:tc>
          <w:tcPr>
            <w:tcW w:w="8141" w:type="dxa"/>
          </w:tcPr>
          <w:p w14:paraId="272A6B78"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ADLLSDNI-</w:t>
            </w:r>
            <w:r w:rsidRPr="0024388D">
              <w:rPr>
                <w:rFonts w:ascii="Courier New" w:hAnsi="Courier New" w:cs="Courier New"/>
                <w:b/>
                <w:color w:val="FF0000"/>
                <w:sz w:val="18"/>
                <w:szCs w:val="18"/>
                <w:lang w:eastAsia="en-GB"/>
              </w:rPr>
              <w:t>R</w:t>
            </w:r>
            <w:r w:rsidRPr="0024388D">
              <w:rPr>
                <w:rFonts w:ascii="Courier New" w:hAnsi="Courier New" w:cs="Courier New"/>
                <w:color w:val="222222"/>
                <w:sz w:val="18"/>
                <w:szCs w:val="18"/>
                <w:lang w:eastAsia="en-GB"/>
              </w:rPr>
              <w:t>S-S</w:t>
            </w:r>
            <w:r w:rsidRPr="0024388D">
              <w:rPr>
                <w:rFonts w:ascii="Courier New" w:hAnsi="Courier New" w:cs="Courier New"/>
                <w:b/>
                <w:color w:val="FF0000"/>
                <w:sz w:val="18"/>
                <w:szCs w:val="18"/>
                <w:lang w:eastAsia="en-GB"/>
              </w:rPr>
              <w:t>D</w:t>
            </w:r>
            <w:r w:rsidRPr="0024388D">
              <w:rPr>
                <w:rFonts w:ascii="Courier New" w:hAnsi="Courier New" w:cs="Courier New"/>
                <w:color w:val="222222"/>
                <w:sz w:val="18"/>
                <w:szCs w:val="18"/>
                <w:lang w:eastAsia="en-GB"/>
              </w:rPr>
              <w:t>YLFRY</w:t>
            </w:r>
            <w:r w:rsidRPr="0024388D">
              <w:rPr>
                <w:rFonts w:ascii="Courier New" w:hAnsi="Courier New" w:cs="Courier New"/>
                <w:b/>
                <w:color w:val="00B0F0"/>
                <w:sz w:val="18"/>
                <w:szCs w:val="18"/>
                <w:lang w:eastAsia="en-GB"/>
              </w:rPr>
              <w:t>GGEEF</w:t>
            </w:r>
            <w:r w:rsidRPr="0024388D">
              <w:rPr>
                <w:rFonts w:ascii="Courier New" w:hAnsi="Courier New" w:cs="Courier New"/>
                <w:color w:val="222222"/>
                <w:sz w:val="18"/>
                <w:szCs w:val="18"/>
                <w:lang w:eastAsia="en-GB"/>
              </w:rPr>
              <w:t>LLVLVETRAAEAFP-LLERLRKKIGQLAFNVGG--D</w:t>
            </w:r>
            <w:r w:rsidRPr="0024388D">
              <w:rPr>
                <w:rFonts w:ascii="Courier New" w:hAnsi="Courier New" w:cs="Courier New"/>
                <w:color w:val="222222"/>
                <w:sz w:val="18"/>
                <w:szCs w:val="18"/>
                <w:lang w:eastAsia="en-GB"/>
              </w:rPr>
              <w:tab/>
              <w:t>85</w:t>
            </w:r>
          </w:p>
        </w:tc>
      </w:tr>
      <w:tr w:rsidR="0024388D" w:rsidRPr="0024388D" w14:paraId="19AADC9C" w14:textId="77777777" w:rsidTr="0024388D">
        <w:tc>
          <w:tcPr>
            <w:tcW w:w="1101" w:type="dxa"/>
          </w:tcPr>
          <w:p w14:paraId="6BD7BF0D"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VdcA_2</w:t>
            </w:r>
          </w:p>
        </w:tc>
        <w:tc>
          <w:tcPr>
            <w:tcW w:w="8141" w:type="dxa"/>
          </w:tcPr>
          <w:p w14:paraId="4EC9400C"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SAAIRNAV-</w:t>
            </w:r>
            <w:r w:rsidRPr="0024388D">
              <w:rPr>
                <w:rFonts w:ascii="Courier New" w:hAnsi="Courier New" w:cs="Courier New"/>
                <w:b/>
                <w:color w:val="FF0000"/>
                <w:sz w:val="18"/>
                <w:szCs w:val="18"/>
                <w:lang w:eastAsia="en-GB"/>
              </w:rPr>
              <w:t>R</w:t>
            </w:r>
            <w:r w:rsidRPr="0024388D">
              <w:rPr>
                <w:rFonts w:ascii="Courier New" w:hAnsi="Courier New" w:cs="Courier New"/>
                <w:color w:val="222222"/>
                <w:sz w:val="18"/>
                <w:szCs w:val="18"/>
                <w:lang w:eastAsia="en-GB"/>
              </w:rPr>
              <w:t>S-R</w:t>
            </w:r>
            <w:r w:rsidRPr="0024388D">
              <w:rPr>
                <w:rFonts w:ascii="Courier New" w:hAnsi="Courier New" w:cs="Courier New"/>
                <w:b/>
                <w:color w:val="FF0000"/>
                <w:sz w:val="18"/>
                <w:szCs w:val="18"/>
                <w:lang w:eastAsia="en-GB"/>
              </w:rPr>
              <w:t>D</w:t>
            </w:r>
            <w:r w:rsidRPr="0024388D">
              <w:rPr>
                <w:rFonts w:ascii="Courier New" w:hAnsi="Courier New" w:cs="Courier New"/>
                <w:color w:val="222222"/>
                <w:sz w:val="18"/>
                <w:szCs w:val="18"/>
                <w:lang w:eastAsia="en-GB"/>
              </w:rPr>
              <w:t>IVARF</w:t>
            </w:r>
            <w:r w:rsidRPr="0024388D">
              <w:rPr>
                <w:rFonts w:ascii="Courier New" w:hAnsi="Courier New" w:cs="Courier New"/>
                <w:b/>
                <w:color w:val="00B0F0"/>
                <w:sz w:val="18"/>
                <w:szCs w:val="18"/>
                <w:lang w:eastAsia="en-GB"/>
              </w:rPr>
              <w:t>GGEEF</w:t>
            </w:r>
            <w:r w:rsidRPr="0024388D">
              <w:rPr>
                <w:rFonts w:ascii="Courier New" w:hAnsi="Courier New" w:cs="Courier New"/>
                <w:color w:val="222222"/>
                <w:sz w:val="18"/>
                <w:szCs w:val="18"/>
                <w:lang w:eastAsia="en-GB"/>
              </w:rPr>
              <w:t>MVLLTNSSEETAWQ-AAERIRQRVYDLKIPHMFNES</w:t>
            </w:r>
            <w:r w:rsidRPr="0024388D">
              <w:rPr>
                <w:rFonts w:ascii="Courier New" w:hAnsi="Courier New" w:cs="Courier New"/>
                <w:color w:val="222222"/>
                <w:sz w:val="18"/>
                <w:szCs w:val="18"/>
                <w:lang w:eastAsia="en-GB"/>
              </w:rPr>
              <w:tab/>
              <w:t>146</w:t>
            </w:r>
          </w:p>
        </w:tc>
      </w:tr>
      <w:tr w:rsidR="0024388D" w:rsidRPr="0024388D" w14:paraId="543C78A4" w14:textId="77777777" w:rsidTr="0024388D">
        <w:tc>
          <w:tcPr>
            <w:tcW w:w="1101" w:type="dxa"/>
          </w:tcPr>
          <w:p w14:paraId="4ADE14C1"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VdcA_1</w:t>
            </w:r>
          </w:p>
        </w:tc>
        <w:tc>
          <w:tcPr>
            <w:tcW w:w="8141" w:type="dxa"/>
          </w:tcPr>
          <w:p w14:paraId="44CEFFE9"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ATIVQRAV-RD-IGMAFRY</w:t>
            </w:r>
            <w:r w:rsidRPr="0024388D">
              <w:rPr>
                <w:rFonts w:ascii="Courier New" w:hAnsi="Courier New" w:cs="Courier New"/>
                <w:b/>
                <w:color w:val="00B0F0"/>
                <w:sz w:val="18"/>
                <w:szCs w:val="18"/>
                <w:lang w:eastAsia="en-GB"/>
              </w:rPr>
              <w:t>GGEEF</w:t>
            </w:r>
            <w:r w:rsidRPr="0024388D">
              <w:rPr>
                <w:rFonts w:ascii="Courier New" w:hAnsi="Courier New" w:cs="Courier New"/>
                <w:color w:val="222222"/>
                <w:sz w:val="18"/>
                <w:szCs w:val="18"/>
                <w:lang w:eastAsia="en-GB"/>
              </w:rPr>
              <w:t>LVLLPGIDEAGAHQ-CASEIYTQVHNMTLRDG-L-T</w:t>
            </w:r>
            <w:r w:rsidRPr="0024388D">
              <w:rPr>
                <w:rFonts w:ascii="Courier New" w:hAnsi="Courier New" w:cs="Courier New"/>
                <w:color w:val="222222"/>
                <w:sz w:val="18"/>
                <w:szCs w:val="18"/>
                <w:lang w:eastAsia="en-GB"/>
              </w:rPr>
              <w:tab/>
              <w:t>135</w:t>
            </w:r>
          </w:p>
        </w:tc>
      </w:tr>
      <w:tr w:rsidR="0024388D" w:rsidRPr="0024388D" w14:paraId="3AABDF75" w14:textId="77777777" w:rsidTr="0024388D">
        <w:tc>
          <w:tcPr>
            <w:tcW w:w="1101" w:type="dxa"/>
          </w:tcPr>
          <w:p w14:paraId="2EED141B"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YedQ</w:t>
            </w:r>
          </w:p>
        </w:tc>
        <w:tc>
          <w:tcPr>
            <w:tcW w:w="8141" w:type="dxa"/>
          </w:tcPr>
          <w:p w14:paraId="58291232"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ASTLASTV--</w:t>
            </w:r>
            <w:r w:rsidRPr="0024388D">
              <w:rPr>
                <w:rFonts w:ascii="Courier New" w:hAnsi="Courier New" w:cs="Courier New"/>
                <w:b/>
                <w:color w:val="FF0000"/>
                <w:sz w:val="18"/>
                <w:szCs w:val="18"/>
                <w:lang w:eastAsia="en-GB"/>
              </w:rPr>
              <w:t>R</w:t>
            </w:r>
            <w:r w:rsidRPr="0024388D">
              <w:rPr>
                <w:rFonts w:ascii="Courier New" w:hAnsi="Courier New" w:cs="Courier New"/>
                <w:color w:val="222222"/>
                <w:sz w:val="18"/>
                <w:szCs w:val="18"/>
                <w:lang w:eastAsia="en-GB"/>
              </w:rPr>
              <w:t>EG</w:t>
            </w:r>
            <w:r w:rsidRPr="0024388D">
              <w:rPr>
                <w:rFonts w:ascii="Courier New" w:hAnsi="Courier New" w:cs="Courier New"/>
                <w:b/>
                <w:color w:val="FF0000"/>
                <w:sz w:val="18"/>
                <w:szCs w:val="18"/>
                <w:lang w:eastAsia="en-GB"/>
              </w:rPr>
              <w:t>D</w:t>
            </w:r>
            <w:r w:rsidRPr="0024388D">
              <w:rPr>
                <w:rFonts w:ascii="Courier New" w:hAnsi="Courier New" w:cs="Courier New"/>
                <w:color w:val="222222"/>
                <w:sz w:val="18"/>
                <w:szCs w:val="18"/>
                <w:lang w:eastAsia="en-GB"/>
              </w:rPr>
              <w:t>LLGRV</w:t>
            </w:r>
            <w:r w:rsidRPr="0024388D">
              <w:rPr>
                <w:rFonts w:ascii="Courier New" w:hAnsi="Courier New" w:cs="Courier New"/>
                <w:b/>
                <w:color w:val="00B0F0"/>
                <w:sz w:val="18"/>
                <w:szCs w:val="18"/>
                <w:lang w:eastAsia="en-GB"/>
              </w:rPr>
              <w:t>GGEEF</w:t>
            </w:r>
            <w:r w:rsidRPr="0024388D">
              <w:rPr>
                <w:rFonts w:ascii="Courier New" w:hAnsi="Courier New" w:cs="Courier New"/>
                <w:color w:val="222222"/>
                <w:sz w:val="18"/>
                <w:szCs w:val="18"/>
                <w:lang w:eastAsia="en-GB"/>
              </w:rPr>
              <w:t>CVVLPNTTLQDAVA-VAERLRLRIQGREVFLH-N-N</w:t>
            </w:r>
            <w:r w:rsidRPr="0024388D">
              <w:rPr>
                <w:rFonts w:ascii="Courier New" w:hAnsi="Courier New" w:cs="Courier New"/>
                <w:color w:val="222222"/>
                <w:sz w:val="18"/>
                <w:szCs w:val="18"/>
                <w:lang w:eastAsia="en-GB"/>
              </w:rPr>
              <w:tab/>
              <w:t>146</w:t>
            </w:r>
          </w:p>
        </w:tc>
      </w:tr>
      <w:tr w:rsidR="0024388D" w:rsidRPr="0024388D" w14:paraId="26C9C6CD" w14:textId="77777777" w:rsidTr="0024388D">
        <w:tc>
          <w:tcPr>
            <w:tcW w:w="1101" w:type="dxa"/>
          </w:tcPr>
          <w:p w14:paraId="6EA8566E"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Cph2_2</w:t>
            </w:r>
          </w:p>
        </w:tc>
        <w:tc>
          <w:tcPr>
            <w:tcW w:w="8141" w:type="dxa"/>
          </w:tcPr>
          <w:p w14:paraId="4B08AC60"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AQVLKMAV-RAEG</w:t>
            </w:r>
            <w:r w:rsidRPr="0024388D">
              <w:rPr>
                <w:rFonts w:ascii="Courier New" w:hAnsi="Courier New" w:cs="Courier New"/>
                <w:b/>
                <w:color w:val="FF0000"/>
                <w:sz w:val="18"/>
                <w:szCs w:val="18"/>
                <w:lang w:eastAsia="en-GB"/>
              </w:rPr>
              <w:t>D</w:t>
            </w:r>
            <w:r w:rsidRPr="0024388D">
              <w:rPr>
                <w:rFonts w:ascii="Courier New" w:hAnsi="Courier New" w:cs="Courier New"/>
                <w:color w:val="222222"/>
                <w:sz w:val="18"/>
                <w:szCs w:val="18"/>
                <w:lang w:eastAsia="en-GB"/>
              </w:rPr>
              <w:t>LVARY</w:t>
            </w:r>
            <w:r w:rsidRPr="0024388D">
              <w:rPr>
                <w:rFonts w:ascii="Courier New" w:hAnsi="Courier New" w:cs="Courier New"/>
                <w:b/>
                <w:color w:val="00B0F0"/>
                <w:sz w:val="18"/>
                <w:szCs w:val="18"/>
                <w:lang w:eastAsia="en-GB"/>
              </w:rPr>
              <w:t>GGEEF</w:t>
            </w:r>
            <w:r w:rsidRPr="0024388D">
              <w:rPr>
                <w:rFonts w:ascii="Courier New" w:hAnsi="Courier New" w:cs="Courier New"/>
                <w:color w:val="222222"/>
                <w:sz w:val="18"/>
                <w:szCs w:val="18"/>
                <w:lang w:eastAsia="en-GB"/>
              </w:rPr>
              <w:t>VVVLPGVSLAHATA-IAERIQQKIREAGLPHAAS-A</w:t>
            </w:r>
            <w:r w:rsidRPr="0024388D">
              <w:rPr>
                <w:rFonts w:ascii="Courier New" w:hAnsi="Courier New" w:cs="Courier New"/>
                <w:color w:val="222222"/>
                <w:sz w:val="18"/>
                <w:szCs w:val="18"/>
                <w:lang w:eastAsia="en-GB"/>
              </w:rPr>
              <w:tab/>
              <w:t>95</w:t>
            </w:r>
          </w:p>
        </w:tc>
      </w:tr>
      <w:tr w:rsidR="0024388D" w:rsidRPr="0024388D" w14:paraId="6F4CB54B" w14:textId="77777777" w:rsidTr="0024388D">
        <w:tc>
          <w:tcPr>
            <w:tcW w:w="1101" w:type="dxa"/>
          </w:tcPr>
          <w:p w14:paraId="25DC7DD7" w14:textId="77777777" w:rsidR="0024388D" w:rsidRPr="0024388D" w:rsidRDefault="0024388D" w:rsidP="00310204">
            <w:pPr>
              <w:spacing w:line="163" w:lineRule="atLeast"/>
              <w:rPr>
                <w:rFonts w:ascii="Courier New" w:hAnsi="Courier New" w:cs="Courier New"/>
                <w:color w:val="222222"/>
                <w:sz w:val="18"/>
                <w:szCs w:val="18"/>
                <w:lang w:eastAsia="en-GB"/>
              </w:rPr>
            </w:pPr>
          </w:p>
        </w:tc>
        <w:tc>
          <w:tcPr>
            <w:tcW w:w="8141" w:type="dxa"/>
          </w:tcPr>
          <w:p w14:paraId="16D47301"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 xml:space="preserve">                         </w:t>
            </w:r>
          </w:p>
        </w:tc>
      </w:tr>
      <w:tr w:rsidR="0024388D" w:rsidRPr="0024388D" w14:paraId="09EDBF1B" w14:textId="77777777" w:rsidTr="0024388D">
        <w:tc>
          <w:tcPr>
            <w:tcW w:w="1101" w:type="dxa"/>
          </w:tcPr>
          <w:p w14:paraId="6CD3E678" w14:textId="77777777" w:rsidR="0024388D" w:rsidRPr="0024388D" w:rsidRDefault="0024388D" w:rsidP="00310204">
            <w:pPr>
              <w:spacing w:line="163" w:lineRule="atLeast"/>
              <w:rPr>
                <w:rFonts w:ascii="Courier New" w:hAnsi="Courier New" w:cs="Courier New"/>
                <w:color w:val="222222"/>
                <w:sz w:val="18"/>
                <w:szCs w:val="18"/>
                <w:lang w:eastAsia="en-GB"/>
              </w:rPr>
            </w:pPr>
          </w:p>
        </w:tc>
        <w:tc>
          <w:tcPr>
            <w:tcW w:w="8141" w:type="dxa"/>
          </w:tcPr>
          <w:p w14:paraId="183D7CE9" w14:textId="77777777" w:rsidR="0024388D" w:rsidRPr="0024388D" w:rsidRDefault="0024388D" w:rsidP="00310204">
            <w:pPr>
              <w:spacing w:line="163" w:lineRule="atLeast"/>
              <w:rPr>
                <w:rFonts w:ascii="Courier New" w:hAnsi="Courier New" w:cs="Courier New"/>
                <w:color w:val="222222"/>
                <w:sz w:val="18"/>
                <w:szCs w:val="18"/>
                <w:lang w:eastAsia="en-GB"/>
              </w:rPr>
            </w:pPr>
          </w:p>
        </w:tc>
      </w:tr>
      <w:tr w:rsidR="0024388D" w:rsidRPr="0024388D" w14:paraId="7BBE7EFA" w14:textId="77777777" w:rsidTr="0024388D">
        <w:tc>
          <w:tcPr>
            <w:tcW w:w="1101" w:type="dxa"/>
          </w:tcPr>
          <w:p w14:paraId="00C914BA"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YfgF_1</w:t>
            </w:r>
          </w:p>
        </w:tc>
        <w:tc>
          <w:tcPr>
            <w:tcW w:w="8141" w:type="dxa"/>
          </w:tcPr>
          <w:p w14:paraId="3D2CD39A"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VPLQP--RIGMSYC-NVRS-----PVKHLYLLLGELNTIADMSLASGHPENMQRRGAGHV</w:t>
            </w:r>
            <w:r w:rsidRPr="0024388D">
              <w:rPr>
                <w:rFonts w:ascii="Courier New" w:hAnsi="Courier New" w:cs="Courier New"/>
                <w:color w:val="222222"/>
                <w:sz w:val="18"/>
                <w:szCs w:val="18"/>
                <w:lang w:eastAsia="en-GB"/>
              </w:rPr>
              <w:tab/>
              <w:t>167</w:t>
            </w:r>
          </w:p>
        </w:tc>
      </w:tr>
      <w:tr w:rsidR="0024388D" w:rsidRPr="0024388D" w14:paraId="5B2449CB" w14:textId="77777777" w:rsidTr="0024388D">
        <w:tc>
          <w:tcPr>
            <w:tcW w:w="1101" w:type="dxa"/>
          </w:tcPr>
          <w:p w14:paraId="561A45CA"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YfgF_2</w:t>
            </w:r>
          </w:p>
        </w:tc>
        <w:tc>
          <w:tcPr>
            <w:tcW w:w="8141" w:type="dxa"/>
          </w:tcPr>
          <w:p w14:paraId="48F431B8"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QPLDL--EFGAAWS-RDDG-----QGETLHQMLGQLSWLSEQAGSERRVLALDEEQ-ELV</w:t>
            </w:r>
            <w:r w:rsidRPr="0024388D">
              <w:rPr>
                <w:rFonts w:ascii="Courier New" w:hAnsi="Courier New" w:cs="Courier New"/>
                <w:color w:val="222222"/>
                <w:sz w:val="18"/>
                <w:szCs w:val="18"/>
                <w:lang w:eastAsia="en-GB"/>
              </w:rPr>
              <w:tab/>
              <w:t>236</w:t>
            </w:r>
          </w:p>
        </w:tc>
      </w:tr>
      <w:tr w:rsidR="0024388D" w:rsidRPr="0024388D" w14:paraId="6F476F9C" w14:textId="77777777" w:rsidTr="0024388D">
        <w:tc>
          <w:tcPr>
            <w:tcW w:w="1101" w:type="dxa"/>
          </w:tcPr>
          <w:p w14:paraId="1A2FC472"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Cph2_1</w:t>
            </w:r>
          </w:p>
        </w:tc>
        <w:tc>
          <w:tcPr>
            <w:tcW w:w="8141" w:type="dxa"/>
          </w:tcPr>
          <w:p w14:paraId="358FF8C5"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LQLRPYASVGIAMF--HAGL----SAEQFYRRAVSAAVTARRKG-KNQIEFFD-------</w:t>
            </w:r>
            <w:r w:rsidRPr="0024388D">
              <w:rPr>
                <w:rFonts w:ascii="Courier New" w:hAnsi="Courier New" w:cs="Courier New"/>
                <w:color w:val="222222"/>
                <w:sz w:val="18"/>
                <w:szCs w:val="18"/>
                <w:lang w:eastAsia="en-GB"/>
              </w:rPr>
              <w:tab/>
              <w:t>219</w:t>
            </w:r>
          </w:p>
        </w:tc>
      </w:tr>
      <w:tr w:rsidR="0024388D" w:rsidRPr="0024388D" w14:paraId="4B98FB49" w14:textId="77777777" w:rsidTr="0024388D">
        <w:tc>
          <w:tcPr>
            <w:tcW w:w="1101" w:type="dxa"/>
          </w:tcPr>
          <w:p w14:paraId="2291AFE8"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CsrD</w:t>
            </w:r>
          </w:p>
        </w:tc>
        <w:tc>
          <w:tcPr>
            <w:tcW w:w="8141" w:type="dxa"/>
          </w:tcPr>
          <w:p w14:paraId="4A16110D"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--RDDMMHIGICAF--RSGQ----STAQVMEHAEAATRNAVLQG----------------</w:t>
            </w:r>
            <w:r w:rsidRPr="0024388D">
              <w:rPr>
                <w:rFonts w:ascii="Courier New" w:hAnsi="Courier New" w:cs="Courier New"/>
                <w:color w:val="222222"/>
                <w:sz w:val="18"/>
                <w:szCs w:val="18"/>
                <w:lang w:eastAsia="en-GB"/>
              </w:rPr>
              <w:tab/>
              <w:t>158</w:t>
            </w:r>
          </w:p>
        </w:tc>
      </w:tr>
      <w:tr w:rsidR="0024388D" w:rsidRPr="0024388D" w14:paraId="10ADD014" w14:textId="77777777" w:rsidTr="0024388D">
        <w:tc>
          <w:tcPr>
            <w:tcW w:w="1101" w:type="dxa"/>
          </w:tcPr>
          <w:p w14:paraId="46ECF802"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KP_02680</w:t>
            </w:r>
          </w:p>
        </w:tc>
        <w:tc>
          <w:tcPr>
            <w:tcW w:w="8141" w:type="dxa"/>
          </w:tcPr>
          <w:p w14:paraId="0BF3526D"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RKIYISASIGIASG-APAEC----SSTELFRRADIAMYHAKKSG-KGRTAWYDDALD---</w:t>
            </w:r>
            <w:r w:rsidRPr="0024388D">
              <w:rPr>
                <w:rFonts w:ascii="Courier New" w:hAnsi="Courier New" w:cs="Courier New"/>
                <w:color w:val="222222"/>
                <w:sz w:val="18"/>
                <w:szCs w:val="18"/>
                <w:lang w:eastAsia="en-GB"/>
              </w:rPr>
              <w:tab/>
              <w:t>228</w:t>
            </w:r>
          </w:p>
        </w:tc>
      </w:tr>
      <w:tr w:rsidR="0024388D" w:rsidRPr="0024388D" w14:paraId="4F35AAEF" w14:textId="77777777" w:rsidTr="0024388D">
        <w:tc>
          <w:tcPr>
            <w:tcW w:w="1101" w:type="dxa"/>
          </w:tcPr>
          <w:p w14:paraId="771456BF"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KP_02530</w:t>
            </w:r>
          </w:p>
        </w:tc>
        <w:tc>
          <w:tcPr>
            <w:tcW w:w="8141" w:type="dxa"/>
          </w:tcPr>
          <w:p w14:paraId="6250C22A"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TEVVLSASIGISVY-PEDGT----DINTVLSNSDLAMYRAKSSL-DHKICWYEREMD---</w:t>
            </w:r>
            <w:r w:rsidRPr="0024388D">
              <w:rPr>
                <w:rFonts w:ascii="Courier New" w:hAnsi="Courier New" w:cs="Courier New"/>
                <w:color w:val="222222"/>
                <w:sz w:val="18"/>
                <w:szCs w:val="18"/>
                <w:lang w:eastAsia="en-GB"/>
              </w:rPr>
              <w:tab/>
              <w:t>167</w:t>
            </w:r>
          </w:p>
        </w:tc>
      </w:tr>
      <w:tr w:rsidR="0024388D" w:rsidRPr="0024388D" w14:paraId="1D395F21" w14:textId="77777777" w:rsidTr="0024388D">
        <w:tc>
          <w:tcPr>
            <w:tcW w:w="1101" w:type="dxa"/>
          </w:tcPr>
          <w:p w14:paraId="58EB7F52"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YcdT_2</w:t>
            </w:r>
          </w:p>
        </w:tc>
        <w:tc>
          <w:tcPr>
            <w:tcW w:w="8141" w:type="dxa"/>
          </w:tcPr>
          <w:p w14:paraId="5D80473A"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NPIHLTISMGLETR-EVGHARITELFNQLLMAADEEMVKAKQTG-RNRICMPALTES---</w:t>
            </w:r>
            <w:r w:rsidRPr="0024388D">
              <w:rPr>
                <w:rFonts w:ascii="Courier New" w:hAnsi="Courier New" w:cs="Courier New"/>
                <w:color w:val="222222"/>
                <w:sz w:val="18"/>
                <w:szCs w:val="18"/>
                <w:lang w:eastAsia="en-GB"/>
              </w:rPr>
              <w:tab/>
              <w:t>211</w:t>
            </w:r>
          </w:p>
        </w:tc>
      </w:tr>
      <w:tr w:rsidR="0024388D" w:rsidRPr="0024388D" w14:paraId="041F7A18" w14:textId="77777777" w:rsidTr="0024388D">
        <w:tc>
          <w:tcPr>
            <w:tcW w:w="1101" w:type="dxa"/>
          </w:tcPr>
          <w:p w14:paraId="3D032D69"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YfiN</w:t>
            </w:r>
          </w:p>
        </w:tc>
        <w:tc>
          <w:tcPr>
            <w:tcW w:w="8141" w:type="dxa"/>
          </w:tcPr>
          <w:p w14:paraId="3DF1E65E"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HSATLSLSVGYA--LAWEHA----TAESLQELADQNMYRMKNQR-IQQTLK---------</w:t>
            </w:r>
            <w:r w:rsidRPr="0024388D">
              <w:rPr>
                <w:rFonts w:ascii="Courier New" w:hAnsi="Courier New" w:cs="Courier New"/>
                <w:color w:val="222222"/>
                <w:sz w:val="18"/>
                <w:szCs w:val="18"/>
                <w:lang w:eastAsia="en-GB"/>
              </w:rPr>
              <w:tab/>
              <w:t>206</w:t>
            </w:r>
          </w:p>
        </w:tc>
      </w:tr>
      <w:tr w:rsidR="0024388D" w:rsidRPr="0024388D" w14:paraId="0D3F0F00" w14:textId="77777777" w:rsidTr="0024388D">
        <w:tc>
          <w:tcPr>
            <w:tcW w:w="1101" w:type="dxa"/>
          </w:tcPr>
          <w:p w14:paraId="469BAB4F"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YeaP_2</w:t>
            </w:r>
          </w:p>
        </w:tc>
        <w:tc>
          <w:tcPr>
            <w:tcW w:w="8141" w:type="dxa"/>
          </w:tcPr>
          <w:p w14:paraId="5D07BF34"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RIDYEGASFGVIIC-DPQSI----DVEAALRAADEAMYQDKKSR-RQENFIHID------</w:t>
            </w:r>
            <w:r w:rsidRPr="0024388D">
              <w:rPr>
                <w:rFonts w:ascii="Courier New" w:hAnsi="Courier New" w:cs="Courier New"/>
                <w:color w:val="222222"/>
                <w:sz w:val="18"/>
                <w:szCs w:val="18"/>
                <w:lang w:eastAsia="en-GB"/>
              </w:rPr>
              <w:tab/>
              <w:t>184</w:t>
            </w:r>
          </w:p>
        </w:tc>
      </w:tr>
      <w:tr w:rsidR="0024388D" w:rsidRPr="0024388D" w14:paraId="397DDDEC" w14:textId="77777777" w:rsidTr="0024388D">
        <w:tc>
          <w:tcPr>
            <w:tcW w:w="1101" w:type="dxa"/>
          </w:tcPr>
          <w:p w14:paraId="472F3610"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YeaP_1</w:t>
            </w:r>
          </w:p>
        </w:tc>
        <w:tc>
          <w:tcPr>
            <w:tcW w:w="8141" w:type="dxa"/>
          </w:tcPr>
          <w:p w14:paraId="7939CD17"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HPWQLAFSWGCVEYDPASHP----SLNALVATADRLMYQAKQKQGRERR-----------</w:t>
            </w:r>
            <w:r w:rsidRPr="0024388D">
              <w:rPr>
                <w:rFonts w:ascii="Courier New" w:hAnsi="Courier New" w:cs="Courier New"/>
                <w:color w:val="222222"/>
                <w:sz w:val="18"/>
                <w:szCs w:val="18"/>
                <w:lang w:eastAsia="en-GB"/>
              </w:rPr>
              <w:tab/>
              <w:t>153</w:t>
            </w:r>
          </w:p>
        </w:tc>
      </w:tr>
      <w:tr w:rsidR="0024388D" w:rsidRPr="0024388D" w14:paraId="468CF261" w14:textId="77777777" w:rsidTr="0024388D">
        <w:tc>
          <w:tcPr>
            <w:tcW w:w="1101" w:type="dxa"/>
          </w:tcPr>
          <w:p w14:paraId="2CB7763C"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KP_01662</w:t>
            </w:r>
          </w:p>
        </w:tc>
        <w:tc>
          <w:tcPr>
            <w:tcW w:w="8141" w:type="dxa"/>
          </w:tcPr>
          <w:p w14:paraId="153FAAED"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AQINIDACIGIV--ISDGES----RTDYLYKCADLALYEAKKEG-SGHVQIFRPGML---</w:t>
            </w:r>
            <w:r w:rsidRPr="0024388D">
              <w:rPr>
                <w:rFonts w:ascii="Courier New" w:hAnsi="Courier New" w:cs="Courier New"/>
                <w:color w:val="222222"/>
                <w:sz w:val="18"/>
                <w:szCs w:val="18"/>
                <w:lang w:eastAsia="en-GB"/>
              </w:rPr>
              <w:tab/>
              <w:t>172</w:t>
            </w:r>
          </w:p>
        </w:tc>
      </w:tr>
      <w:tr w:rsidR="0024388D" w:rsidRPr="0024388D" w14:paraId="3573E002" w14:textId="77777777" w:rsidTr="0024388D">
        <w:tc>
          <w:tcPr>
            <w:tcW w:w="1101" w:type="dxa"/>
          </w:tcPr>
          <w:p w14:paraId="283B5A7E"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VdcA_3</w:t>
            </w:r>
          </w:p>
        </w:tc>
        <w:tc>
          <w:tcPr>
            <w:tcW w:w="8141" w:type="dxa"/>
          </w:tcPr>
          <w:p w14:paraId="080B52CB"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--LTVTFSAGLG---EWNME----PLDKLVVSVDEALYKAKQQG-KNRILRA--------</w:t>
            </w:r>
            <w:r w:rsidRPr="0024388D">
              <w:rPr>
                <w:rFonts w:ascii="Courier New" w:hAnsi="Courier New" w:cs="Courier New"/>
                <w:color w:val="222222"/>
                <w:sz w:val="18"/>
                <w:szCs w:val="18"/>
                <w:lang w:eastAsia="en-GB"/>
              </w:rPr>
              <w:tab/>
              <w:t>244</w:t>
            </w:r>
          </w:p>
        </w:tc>
      </w:tr>
      <w:tr w:rsidR="0024388D" w:rsidRPr="0024388D" w14:paraId="3FF5C8C6" w14:textId="77777777" w:rsidTr="0024388D">
        <w:tc>
          <w:tcPr>
            <w:tcW w:w="1101" w:type="dxa"/>
          </w:tcPr>
          <w:p w14:paraId="39657149"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YcdT_1</w:t>
            </w:r>
          </w:p>
        </w:tc>
        <w:tc>
          <w:tcPr>
            <w:tcW w:w="8141" w:type="dxa"/>
          </w:tcPr>
          <w:p w14:paraId="03B7DF15"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--ERMTISMGLYTT-RDRSV----SAETCVERADAAMYEAKNSG-RNRVVVWRHPGD---</w:t>
            </w:r>
            <w:r w:rsidRPr="0024388D">
              <w:rPr>
                <w:rFonts w:ascii="Courier New" w:hAnsi="Courier New" w:cs="Courier New"/>
                <w:color w:val="222222"/>
                <w:sz w:val="18"/>
                <w:szCs w:val="18"/>
                <w:lang w:eastAsia="en-GB"/>
              </w:rPr>
              <w:tab/>
              <w:t>205</w:t>
            </w:r>
          </w:p>
        </w:tc>
      </w:tr>
      <w:tr w:rsidR="0024388D" w:rsidRPr="0024388D" w14:paraId="0547CBD1" w14:textId="77777777" w:rsidTr="0024388D">
        <w:tc>
          <w:tcPr>
            <w:tcW w:w="1101" w:type="dxa"/>
          </w:tcPr>
          <w:p w14:paraId="53242AD8"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YdaM</w:t>
            </w:r>
          </w:p>
        </w:tc>
        <w:tc>
          <w:tcPr>
            <w:tcW w:w="8141" w:type="dxa"/>
          </w:tcPr>
          <w:p w14:paraId="2D8C9549"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QTLSVTVSIGVA--EHHDGE----AIDQLFSRVDKALYVAKNGG-RNRVSRLPFENV---</w:t>
            </w:r>
            <w:r w:rsidRPr="0024388D">
              <w:rPr>
                <w:rFonts w:ascii="Courier New" w:hAnsi="Courier New" w:cs="Courier New"/>
                <w:color w:val="222222"/>
                <w:sz w:val="18"/>
                <w:szCs w:val="18"/>
                <w:lang w:eastAsia="en-GB"/>
              </w:rPr>
              <w:tab/>
              <w:t>156</w:t>
            </w:r>
          </w:p>
        </w:tc>
      </w:tr>
      <w:tr w:rsidR="0024388D" w:rsidRPr="0024388D" w14:paraId="00C8CF09" w14:textId="77777777" w:rsidTr="0024388D">
        <w:tc>
          <w:tcPr>
            <w:tcW w:w="1101" w:type="dxa"/>
          </w:tcPr>
          <w:p w14:paraId="2E62D08B"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DosC</w:t>
            </w:r>
          </w:p>
        </w:tc>
        <w:tc>
          <w:tcPr>
            <w:tcW w:w="8141" w:type="dxa"/>
          </w:tcPr>
          <w:p w14:paraId="1FE72024"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TQIPITASIGFA--AHTGHP----DYNLLLRDADNALYAAKREG-RNCVKMHKGGG----</w:t>
            </w:r>
            <w:r w:rsidRPr="0024388D">
              <w:rPr>
                <w:rFonts w:ascii="Courier New" w:hAnsi="Courier New" w:cs="Courier New"/>
                <w:color w:val="222222"/>
                <w:sz w:val="18"/>
                <w:szCs w:val="18"/>
                <w:lang w:eastAsia="en-GB"/>
              </w:rPr>
              <w:tab/>
              <w:t>134</w:t>
            </w:r>
          </w:p>
        </w:tc>
      </w:tr>
      <w:tr w:rsidR="0024388D" w:rsidRPr="0024388D" w14:paraId="4CBFCEB4" w14:textId="77777777" w:rsidTr="0024388D">
        <w:tc>
          <w:tcPr>
            <w:tcW w:w="1101" w:type="dxa"/>
          </w:tcPr>
          <w:p w14:paraId="32BB4A76"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VdcA_2</w:t>
            </w:r>
          </w:p>
        </w:tc>
        <w:tc>
          <w:tcPr>
            <w:tcW w:w="8141" w:type="dxa"/>
          </w:tcPr>
          <w:p w14:paraId="56246191"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VATNVTISIGLTPLI---DD----NIEQALARADGALYEAKNKG-RNIILAS--------</w:t>
            </w:r>
            <w:r w:rsidRPr="0024388D">
              <w:rPr>
                <w:rFonts w:ascii="Courier New" w:hAnsi="Courier New" w:cs="Courier New"/>
                <w:color w:val="222222"/>
                <w:sz w:val="18"/>
                <w:szCs w:val="18"/>
                <w:lang w:eastAsia="en-GB"/>
              </w:rPr>
              <w:tab/>
              <w:t>190</w:t>
            </w:r>
          </w:p>
        </w:tc>
      </w:tr>
      <w:tr w:rsidR="0024388D" w:rsidRPr="0024388D" w14:paraId="1E967EB5" w14:textId="77777777" w:rsidTr="0024388D">
        <w:tc>
          <w:tcPr>
            <w:tcW w:w="1101" w:type="dxa"/>
          </w:tcPr>
          <w:p w14:paraId="7569BB6F"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VdcA_1</w:t>
            </w:r>
          </w:p>
        </w:tc>
        <w:tc>
          <w:tcPr>
            <w:tcW w:w="8141" w:type="dxa"/>
          </w:tcPr>
          <w:p w14:paraId="74488EAD"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EIGQVDVSIGIA--SYPQHT----QSDSLLRAADAALYRAKELG-RSRIVSFGRLKT---</w:t>
            </w:r>
            <w:r w:rsidRPr="0024388D">
              <w:rPr>
                <w:rFonts w:ascii="Courier New" w:hAnsi="Courier New" w:cs="Courier New"/>
                <w:color w:val="222222"/>
                <w:sz w:val="18"/>
                <w:szCs w:val="18"/>
                <w:lang w:eastAsia="en-GB"/>
              </w:rPr>
              <w:tab/>
              <w:t>185</w:t>
            </w:r>
          </w:p>
        </w:tc>
      </w:tr>
      <w:tr w:rsidR="0024388D" w:rsidRPr="0024388D" w14:paraId="543330FC" w14:textId="77777777" w:rsidTr="0024388D">
        <w:tc>
          <w:tcPr>
            <w:tcW w:w="1101" w:type="dxa"/>
          </w:tcPr>
          <w:p w14:paraId="0E87A2F9"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YedQ</w:t>
            </w:r>
          </w:p>
        </w:tc>
        <w:tc>
          <w:tcPr>
            <w:tcW w:w="8141" w:type="dxa"/>
          </w:tcPr>
          <w:p w14:paraId="0483ED4C"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VTLRVSASLGISTSEEQGEY----QFEALQSVADRRLYLAKQNG-RNQVCFRSEA-----</w:t>
            </w:r>
            <w:r w:rsidRPr="0024388D">
              <w:rPr>
                <w:rFonts w:ascii="Courier New" w:hAnsi="Courier New" w:cs="Courier New"/>
                <w:color w:val="222222"/>
                <w:sz w:val="18"/>
                <w:szCs w:val="18"/>
                <w:lang w:eastAsia="en-GB"/>
              </w:rPr>
              <w:tab/>
              <w:t>196</w:t>
            </w:r>
          </w:p>
        </w:tc>
      </w:tr>
      <w:tr w:rsidR="0024388D" w:rsidRPr="0024388D" w14:paraId="4A741E76" w14:textId="77777777" w:rsidTr="0024388D">
        <w:tc>
          <w:tcPr>
            <w:tcW w:w="1101" w:type="dxa"/>
          </w:tcPr>
          <w:p w14:paraId="4AEB0C1D" w14:textId="77777777" w:rsidR="0024388D" w:rsidRPr="0024388D" w:rsidRDefault="0024388D" w:rsidP="00310204">
            <w:pPr>
              <w:spacing w:line="228"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Cph2_2</w:t>
            </w:r>
          </w:p>
        </w:tc>
        <w:tc>
          <w:tcPr>
            <w:tcW w:w="8141" w:type="dxa"/>
          </w:tcPr>
          <w:p w14:paraId="363C82D6" w14:textId="77777777" w:rsidR="0024388D" w:rsidRPr="0024388D" w:rsidRDefault="0024388D" w:rsidP="00310204">
            <w:pPr>
              <w:spacing w:line="163" w:lineRule="atLeast"/>
              <w:rPr>
                <w:rFonts w:ascii="Courier New" w:hAnsi="Courier New" w:cs="Courier New"/>
                <w:color w:val="222222"/>
                <w:sz w:val="18"/>
                <w:szCs w:val="18"/>
                <w:lang w:eastAsia="en-GB"/>
              </w:rPr>
            </w:pPr>
            <w:r w:rsidRPr="0024388D">
              <w:rPr>
                <w:rFonts w:ascii="Courier New" w:hAnsi="Courier New" w:cs="Courier New"/>
                <w:color w:val="222222"/>
                <w:sz w:val="18"/>
                <w:szCs w:val="18"/>
                <w:lang w:eastAsia="en-GB"/>
              </w:rPr>
              <w:t>VASEVTVSIG--IVASDGTV----PIETLIARADSALYQAKNKG-RNQWSY---------</w:t>
            </w:r>
            <w:r w:rsidRPr="0024388D">
              <w:rPr>
                <w:rFonts w:ascii="Courier New" w:hAnsi="Courier New" w:cs="Courier New"/>
                <w:color w:val="222222"/>
                <w:sz w:val="18"/>
                <w:szCs w:val="18"/>
                <w:lang w:eastAsia="en-GB"/>
              </w:rPr>
              <w:tab/>
              <w:t>139</w:t>
            </w:r>
          </w:p>
        </w:tc>
      </w:tr>
    </w:tbl>
    <w:p w14:paraId="36A8A924" w14:textId="77777777" w:rsidR="00BA7144" w:rsidRPr="00BA7144" w:rsidRDefault="00BA7144" w:rsidP="00BA7144">
      <w:pPr>
        <w:spacing w:line="360" w:lineRule="auto"/>
        <w:jc w:val="both"/>
        <w:rPr>
          <w:rFonts w:eastAsia="Calibri"/>
          <w:sz w:val="22"/>
          <w:szCs w:val="22"/>
        </w:rPr>
      </w:pPr>
    </w:p>
    <w:p w14:paraId="3381407A" w14:textId="71474DD6" w:rsidR="0024388D" w:rsidRDefault="0024388D" w:rsidP="00070CB2">
      <w:pPr>
        <w:tabs>
          <w:tab w:val="left" w:pos="1296"/>
        </w:tabs>
        <w:spacing w:line="360" w:lineRule="auto"/>
        <w:jc w:val="both"/>
        <w:rPr>
          <w:rFonts w:asciiTheme="majorBidi" w:eastAsia="Calibri" w:hAnsiTheme="majorBidi" w:cstheme="majorBidi"/>
        </w:rPr>
      </w:pPr>
      <w:r w:rsidRPr="006605A8">
        <w:rPr>
          <w:rFonts w:asciiTheme="majorBidi" w:eastAsia="Calibri" w:hAnsiTheme="majorBidi" w:cstheme="majorBidi"/>
          <w:b/>
          <w:bCs/>
        </w:rPr>
        <w:t>Figure 5.</w:t>
      </w:r>
      <w:r>
        <w:rPr>
          <w:rFonts w:asciiTheme="majorBidi" w:eastAsia="Calibri" w:hAnsiTheme="majorBidi" w:cstheme="majorBidi"/>
          <w:b/>
          <w:bCs/>
        </w:rPr>
        <w:t>6</w:t>
      </w:r>
      <w:r w:rsidRPr="006605A8">
        <w:rPr>
          <w:rFonts w:asciiTheme="majorBidi" w:eastAsia="Calibri" w:hAnsiTheme="majorBidi" w:cstheme="majorBidi"/>
          <w:b/>
          <w:bCs/>
        </w:rPr>
        <w:t xml:space="preserve">: A CLUSTAL O(1.2.4) multiple sequence alignment of </w:t>
      </w:r>
      <w:r w:rsidRPr="006605A8">
        <w:rPr>
          <w:rFonts w:asciiTheme="majorBidi" w:eastAsia="Calibri" w:hAnsiTheme="majorBidi" w:cstheme="majorBidi"/>
          <w:b/>
          <w:bCs/>
          <w:i/>
          <w:iCs/>
        </w:rPr>
        <w:t>K. pneumoniae</w:t>
      </w:r>
      <w:r w:rsidRPr="006605A8">
        <w:rPr>
          <w:rFonts w:asciiTheme="majorBidi" w:eastAsia="Calibri" w:hAnsiTheme="majorBidi" w:cstheme="majorBidi"/>
          <w:b/>
          <w:bCs/>
        </w:rPr>
        <w:t xml:space="preserve"> MBB</w:t>
      </w:r>
      <w:r>
        <w:rPr>
          <w:rFonts w:asciiTheme="majorBidi" w:eastAsia="Calibri" w:hAnsiTheme="majorBidi" w:cstheme="majorBidi"/>
          <w:b/>
          <w:bCs/>
        </w:rPr>
        <w:t xml:space="preserve">9 </w:t>
      </w:r>
      <w:r w:rsidR="00E10E15">
        <w:rPr>
          <w:rFonts w:asciiTheme="majorBidi" w:eastAsia="Calibri" w:hAnsiTheme="majorBidi" w:cstheme="majorBidi"/>
          <w:b/>
          <w:bCs/>
        </w:rPr>
        <w:t xml:space="preserve">GGDEF </w:t>
      </w:r>
      <w:r w:rsidRPr="006605A8">
        <w:rPr>
          <w:rFonts w:asciiTheme="majorBidi" w:eastAsia="Calibri" w:hAnsiTheme="majorBidi" w:cstheme="majorBidi"/>
          <w:b/>
          <w:bCs/>
        </w:rPr>
        <w:t xml:space="preserve">domains. </w:t>
      </w:r>
      <w:r w:rsidRPr="006605A8">
        <w:rPr>
          <w:rFonts w:asciiTheme="majorBidi" w:eastAsia="Calibri" w:hAnsiTheme="majorBidi" w:cstheme="majorBidi"/>
        </w:rPr>
        <w:t xml:space="preserve">Structure-based sequence alignment of the </w:t>
      </w:r>
      <w:r w:rsidR="00070CB2">
        <w:rPr>
          <w:rFonts w:asciiTheme="majorBidi" w:eastAsia="Calibri" w:hAnsiTheme="majorBidi" w:cstheme="majorBidi"/>
        </w:rPr>
        <w:t>GGDEF</w:t>
      </w:r>
      <w:r w:rsidRPr="006605A8">
        <w:rPr>
          <w:rFonts w:asciiTheme="majorBidi" w:eastAsia="Calibri" w:hAnsiTheme="majorBidi" w:cstheme="majorBidi"/>
        </w:rPr>
        <w:t xml:space="preserve"> domains from </w:t>
      </w:r>
      <w:r w:rsidRPr="006605A8">
        <w:rPr>
          <w:rFonts w:asciiTheme="majorBidi" w:eastAsia="Calibri" w:hAnsiTheme="majorBidi" w:cstheme="majorBidi"/>
          <w:i/>
          <w:iCs/>
        </w:rPr>
        <w:t>K. pneumoniae</w:t>
      </w:r>
      <w:r w:rsidRPr="006605A8">
        <w:rPr>
          <w:rFonts w:asciiTheme="majorBidi" w:eastAsia="Calibri" w:hAnsiTheme="majorBidi" w:cstheme="majorBidi"/>
        </w:rPr>
        <w:t xml:space="preserve"> MBB</w:t>
      </w:r>
      <w:r>
        <w:rPr>
          <w:rFonts w:asciiTheme="majorBidi" w:eastAsia="Calibri" w:hAnsiTheme="majorBidi" w:cstheme="majorBidi"/>
        </w:rPr>
        <w:t>9</w:t>
      </w:r>
      <w:r w:rsidR="00070CB2">
        <w:rPr>
          <w:rFonts w:asciiTheme="majorBidi" w:eastAsia="Calibri" w:hAnsiTheme="majorBidi" w:cstheme="majorBidi"/>
        </w:rPr>
        <w:t xml:space="preserve"> proteins. </w:t>
      </w:r>
      <w:r w:rsidRPr="006605A8">
        <w:rPr>
          <w:rFonts w:asciiTheme="majorBidi" w:eastAsia="Calibri" w:hAnsiTheme="majorBidi" w:cstheme="majorBidi"/>
        </w:rPr>
        <w:t>Asterisk (*) indicates positions which have a single, fully conserved residue, colon (:) indicates conservation between groups of strongly similar properties - scoring &gt; 0.5 in the Gonnet PAM 250 matrix and period (.) indicates conservation between groups of weakly similar properties-scoring =&lt; 0.5 in the Gonnet PAM 250 matrix.</w:t>
      </w:r>
    </w:p>
    <w:p w14:paraId="6FC344BA" w14:textId="7CAC8293" w:rsidR="0024388D" w:rsidRDefault="0024388D" w:rsidP="0024388D">
      <w:pPr>
        <w:tabs>
          <w:tab w:val="left" w:pos="1296"/>
        </w:tabs>
        <w:spacing w:line="360" w:lineRule="auto"/>
        <w:jc w:val="both"/>
        <w:rPr>
          <w:rFonts w:asciiTheme="majorBidi" w:eastAsia="Calibri" w:hAnsiTheme="majorBidi" w:cstheme="majorBidi"/>
        </w:rPr>
      </w:pPr>
    </w:p>
    <w:p w14:paraId="011A41C2" w14:textId="77777777" w:rsidR="00EA16C3" w:rsidRPr="0024388D" w:rsidRDefault="00EA16C3" w:rsidP="0024388D">
      <w:pPr>
        <w:tabs>
          <w:tab w:val="left" w:pos="1296"/>
        </w:tabs>
        <w:spacing w:line="360" w:lineRule="auto"/>
        <w:jc w:val="both"/>
        <w:rPr>
          <w:rFonts w:asciiTheme="majorBidi" w:eastAsia="Calibri" w:hAnsiTheme="majorBidi" w:cstheme="majorBidi"/>
        </w:rPr>
      </w:pPr>
    </w:p>
    <w:tbl>
      <w:tblPr>
        <w:tblW w:w="0" w:type="auto"/>
        <w:tblLook w:val="04A0" w:firstRow="1" w:lastRow="0" w:firstColumn="1" w:lastColumn="0" w:noHBand="0" w:noVBand="1"/>
      </w:tblPr>
      <w:tblGrid>
        <w:gridCol w:w="1058"/>
        <w:gridCol w:w="7952"/>
      </w:tblGrid>
      <w:tr w:rsidR="006605A8" w:rsidRPr="00290E64" w14:paraId="6B7384FA" w14:textId="77777777" w:rsidTr="001424DA">
        <w:tc>
          <w:tcPr>
            <w:tcW w:w="1058" w:type="dxa"/>
          </w:tcPr>
          <w:p w14:paraId="29703FFD"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p>
        </w:tc>
        <w:tc>
          <w:tcPr>
            <w:tcW w:w="7952" w:type="dxa"/>
          </w:tcPr>
          <w:p w14:paraId="52539477"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Pr>
                <w:rFonts w:ascii="Courier New" w:hAnsi="Courier New" w:cs="Courier New"/>
                <w:color w:val="222222"/>
                <w:sz w:val="20"/>
                <w:szCs w:val="20"/>
                <w:lang w:eastAsia="en-GB"/>
              </w:rPr>
              <w:t xml:space="preserve">                                    </w:t>
            </w:r>
            <w:r w:rsidRPr="00C55B18">
              <w:rPr>
                <w:rFonts w:ascii="Courier New" w:hAnsi="Courier New" w:cs="Courier New"/>
                <w:b/>
                <w:color w:val="FF0000"/>
                <w:sz w:val="20"/>
                <w:szCs w:val="20"/>
                <w:lang w:eastAsia="en-GB"/>
              </w:rPr>
              <w:t>a</w:t>
            </w:r>
            <w:r>
              <w:rPr>
                <w:rFonts w:ascii="Courier New" w:hAnsi="Courier New" w:cs="Courier New"/>
                <w:color w:val="222222"/>
                <w:sz w:val="20"/>
                <w:szCs w:val="20"/>
                <w:lang w:eastAsia="en-GB"/>
              </w:rPr>
              <w:t xml:space="preserve">   </w:t>
            </w:r>
            <w:r w:rsidRPr="00C55B18">
              <w:rPr>
                <w:rFonts w:ascii="Courier New" w:hAnsi="Courier New" w:cs="Courier New"/>
                <w:b/>
                <w:color w:val="FFC000"/>
                <w:sz w:val="20"/>
                <w:szCs w:val="20"/>
                <w:lang w:eastAsia="en-GB"/>
              </w:rPr>
              <w:t>b</w:t>
            </w:r>
          </w:p>
        </w:tc>
      </w:tr>
      <w:tr w:rsidR="006605A8" w:rsidRPr="00290E64" w14:paraId="656C4B48" w14:textId="77777777" w:rsidTr="001424DA">
        <w:tc>
          <w:tcPr>
            <w:tcW w:w="1058" w:type="dxa"/>
          </w:tcPr>
          <w:p w14:paraId="49C14C4D"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YhjH_2</w:t>
            </w:r>
            <w:r w:rsidRPr="002B7652">
              <w:rPr>
                <w:rFonts w:ascii="Courier New" w:hAnsi="Courier New" w:cs="Courier New"/>
                <w:color w:val="222222"/>
                <w:sz w:val="20"/>
                <w:szCs w:val="20"/>
                <w:lang w:eastAsia="en-GB"/>
              </w:rPr>
              <w:t xml:space="preserve">   </w:t>
            </w:r>
          </w:p>
        </w:tc>
        <w:tc>
          <w:tcPr>
            <w:tcW w:w="7952" w:type="dxa"/>
          </w:tcPr>
          <w:p w14:paraId="17990BF4"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----MVEENV---KNTSYRFVLEPAISDD-GSYHSW</w:t>
            </w:r>
            <w:r w:rsidRPr="00C55B18">
              <w:rPr>
                <w:rFonts w:ascii="Courier New" w:hAnsi="Courier New" w:cs="Courier New"/>
                <w:b/>
                <w:color w:val="FF0000"/>
                <w:sz w:val="20"/>
                <w:szCs w:val="20"/>
                <w:lang w:eastAsia="en-GB"/>
              </w:rPr>
              <w:t>E</w:t>
            </w:r>
            <w:r w:rsidRPr="00360F8A">
              <w:rPr>
                <w:rFonts w:ascii="Courier New" w:hAnsi="Courier New" w:cs="Courier New"/>
                <w:color w:val="222222"/>
                <w:sz w:val="20"/>
                <w:szCs w:val="20"/>
                <w:lang w:eastAsia="en-GB"/>
              </w:rPr>
              <w:t>LL</w:t>
            </w:r>
            <w:r w:rsidRPr="00290E64">
              <w:rPr>
                <w:rFonts w:ascii="Courier New" w:hAnsi="Courier New" w:cs="Courier New"/>
                <w:color w:val="222222"/>
                <w:sz w:val="20"/>
                <w:szCs w:val="20"/>
                <w:lang w:eastAsia="en-GB"/>
              </w:rPr>
              <w:t>TK------DIIAPAQNTTSAS</w:t>
            </w:r>
            <w:r w:rsidRPr="00290E64">
              <w:rPr>
                <w:rFonts w:ascii="Courier New" w:hAnsi="Courier New" w:cs="Courier New"/>
                <w:color w:val="222222"/>
                <w:sz w:val="20"/>
                <w:szCs w:val="20"/>
                <w:lang w:eastAsia="en-GB"/>
              </w:rPr>
              <w:tab/>
              <w:t>46</w:t>
            </w:r>
          </w:p>
        </w:tc>
      </w:tr>
      <w:tr w:rsidR="006605A8" w:rsidRPr="00290E64" w14:paraId="06F2214B" w14:textId="77777777" w:rsidTr="001424DA">
        <w:tc>
          <w:tcPr>
            <w:tcW w:w="1058" w:type="dxa"/>
          </w:tcPr>
          <w:p w14:paraId="0690F97A"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YhjH_1</w:t>
            </w:r>
            <w:r w:rsidRPr="002B7652">
              <w:rPr>
                <w:rFonts w:ascii="Courier New" w:hAnsi="Courier New" w:cs="Courier New"/>
                <w:color w:val="222222"/>
                <w:sz w:val="20"/>
                <w:szCs w:val="20"/>
                <w:lang w:eastAsia="en-GB"/>
              </w:rPr>
              <w:t xml:space="preserve">      </w:t>
            </w:r>
          </w:p>
        </w:tc>
        <w:tc>
          <w:tcPr>
            <w:tcW w:w="7952" w:type="dxa"/>
          </w:tcPr>
          <w:p w14:paraId="02BF7B84"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MNTKIFEDNILSRNDIAVRYVFQKMFSPQ-GTLVAV</w:t>
            </w:r>
            <w:r w:rsidRPr="00C55B18">
              <w:rPr>
                <w:rFonts w:ascii="Courier New" w:hAnsi="Courier New" w:cs="Courier New"/>
                <w:b/>
                <w:color w:val="FF0000"/>
                <w:sz w:val="20"/>
                <w:szCs w:val="20"/>
                <w:lang w:eastAsia="en-GB"/>
              </w:rPr>
              <w:t>E</w:t>
            </w:r>
            <w:r w:rsidRPr="00290E64">
              <w:rPr>
                <w:rFonts w:ascii="Courier New" w:hAnsi="Courier New" w:cs="Courier New"/>
                <w:color w:val="222222"/>
                <w:sz w:val="20"/>
                <w:szCs w:val="20"/>
                <w:lang w:eastAsia="en-GB"/>
              </w:rPr>
              <w:t>CLS</w:t>
            </w:r>
            <w:r w:rsidRPr="00C55B18">
              <w:rPr>
                <w:rFonts w:ascii="Courier New" w:hAnsi="Courier New" w:cs="Courier New"/>
                <w:b/>
                <w:color w:val="FFC000"/>
                <w:sz w:val="20"/>
                <w:szCs w:val="20"/>
                <w:lang w:eastAsia="en-GB"/>
              </w:rPr>
              <w:t>R</w:t>
            </w:r>
            <w:r w:rsidRPr="00290E64">
              <w:rPr>
                <w:rFonts w:ascii="Courier New" w:hAnsi="Courier New" w:cs="Courier New"/>
                <w:color w:val="222222"/>
                <w:sz w:val="20"/>
                <w:szCs w:val="20"/>
                <w:lang w:eastAsia="en-GB"/>
              </w:rPr>
              <w:t>FDNLS---ISPED------</w:t>
            </w:r>
            <w:r w:rsidRPr="00290E64">
              <w:rPr>
                <w:rFonts w:ascii="Courier New" w:hAnsi="Courier New" w:cs="Courier New"/>
                <w:color w:val="222222"/>
                <w:sz w:val="20"/>
                <w:szCs w:val="20"/>
                <w:lang w:eastAsia="en-GB"/>
              </w:rPr>
              <w:tab/>
              <w:t>50</w:t>
            </w:r>
          </w:p>
        </w:tc>
      </w:tr>
      <w:tr w:rsidR="006605A8" w:rsidRPr="00290E64" w14:paraId="3BCBE356" w14:textId="77777777" w:rsidTr="001424DA">
        <w:tc>
          <w:tcPr>
            <w:tcW w:w="1058" w:type="dxa"/>
          </w:tcPr>
          <w:p w14:paraId="11F3DF6A"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YhjH_3</w:t>
            </w:r>
            <w:r w:rsidRPr="002B7652">
              <w:rPr>
                <w:rFonts w:ascii="Courier New" w:hAnsi="Courier New" w:cs="Courier New"/>
                <w:color w:val="222222"/>
                <w:sz w:val="20"/>
                <w:szCs w:val="20"/>
                <w:lang w:eastAsia="en-GB"/>
              </w:rPr>
              <w:t xml:space="preserve">      </w:t>
            </w:r>
          </w:p>
        </w:tc>
        <w:tc>
          <w:tcPr>
            <w:tcW w:w="7952" w:type="dxa"/>
          </w:tcPr>
          <w:p w14:paraId="53CEB393"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MNTKITEDNILSRNDIAVRYVFQKMFSPQ-GTLVAV</w:t>
            </w:r>
            <w:r w:rsidRPr="00C55B18">
              <w:rPr>
                <w:rFonts w:ascii="Courier New" w:hAnsi="Courier New" w:cs="Courier New"/>
                <w:b/>
                <w:color w:val="FF0000"/>
                <w:sz w:val="20"/>
                <w:szCs w:val="20"/>
                <w:lang w:eastAsia="en-GB"/>
              </w:rPr>
              <w:t>E</w:t>
            </w:r>
            <w:r w:rsidRPr="00290E64">
              <w:rPr>
                <w:rFonts w:ascii="Courier New" w:hAnsi="Courier New" w:cs="Courier New"/>
                <w:color w:val="222222"/>
                <w:sz w:val="20"/>
                <w:szCs w:val="20"/>
                <w:lang w:eastAsia="en-GB"/>
              </w:rPr>
              <w:t>CLS</w:t>
            </w:r>
            <w:r w:rsidRPr="00C55B18">
              <w:rPr>
                <w:rFonts w:ascii="Courier New" w:hAnsi="Courier New" w:cs="Courier New"/>
                <w:b/>
                <w:color w:val="FFC000"/>
                <w:sz w:val="20"/>
                <w:szCs w:val="20"/>
                <w:lang w:eastAsia="en-GB"/>
              </w:rPr>
              <w:t>R</w:t>
            </w:r>
            <w:r w:rsidRPr="00290E64">
              <w:rPr>
                <w:rFonts w:ascii="Courier New" w:hAnsi="Courier New" w:cs="Courier New"/>
                <w:color w:val="222222"/>
                <w:sz w:val="20"/>
                <w:szCs w:val="20"/>
                <w:lang w:eastAsia="en-GB"/>
              </w:rPr>
              <w:t>FDNLT---VSPEY------</w:t>
            </w:r>
            <w:r w:rsidRPr="00290E64">
              <w:rPr>
                <w:rFonts w:ascii="Courier New" w:hAnsi="Courier New" w:cs="Courier New"/>
                <w:color w:val="222222"/>
                <w:sz w:val="20"/>
                <w:szCs w:val="20"/>
                <w:lang w:eastAsia="en-GB"/>
              </w:rPr>
              <w:tab/>
              <w:t>50</w:t>
            </w:r>
          </w:p>
        </w:tc>
      </w:tr>
      <w:tr w:rsidR="006605A8" w:rsidRPr="00290E64" w14:paraId="52897A95" w14:textId="77777777" w:rsidTr="001424DA">
        <w:tc>
          <w:tcPr>
            <w:tcW w:w="1058" w:type="dxa"/>
          </w:tcPr>
          <w:p w14:paraId="17DD1CA2"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Blu</w:t>
            </w:r>
            <w:r>
              <w:rPr>
                <w:rFonts w:ascii="Courier New" w:hAnsi="Courier New" w:cs="Courier New"/>
                <w:color w:val="222222"/>
                <w:sz w:val="20"/>
                <w:szCs w:val="20"/>
                <w:lang w:eastAsia="en-GB"/>
              </w:rPr>
              <w:t>F</w:t>
            </w:r>
            <w:r w:rsidRPr="00290E64">
              <w:rPr>
                <w:rFonts w:ascii="Courier New" w:hAnsi="Courier New" w:cs="Courier New"/>
                <w:color w:val="222222"/>
                <w:sz w:val="20"/>
                <w:szCs w:val="20"/>
                <w:lang w:eastAsia="en-GB"/>
              </w:rPr>
              <w:t>_2</w:t>
            </w:r>
            <w:r w:rsidRPr="002B7652">
              <w:rPr>
                <w:rFonts w:ascii="Courier New" w:hAnsi="Courier New" w:cs="Courier New"/>
                <w:color w:val="222222"/>
                <w:sz w:val="20"/>
                <w:szCs w:val="20"/>
                <w:lang w:eastAsia="en-GB"/>
              </w:rPr>
              <w:t xml:space="preserve">      </w:t>
            </w:r>
          </w:p>
        </w:tc>
        <w:tc>
          <w:tcPr>
            <w:tcW w:w="7952" w:type="dxa"/>
          </w:tcPr>
          <w:p w14:paraId="18A023C8"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-----------------------PIVDPFACEIISW</w:t>
            </w:r>
            <w:r w:rsidRPr="00C55B18">
              <w:rPr>
                <w:rFonts w:ascii="Courier New" w:hAnsi="Courier New" w:cs="Courier New"/>
                <w:b/>
                <w:color w:val="FF0000"/>
                <w:sz w:val="20"/>
                <w:szCs w:val="20"/>
                <w:lang w:eastAsia="en-GB"/>
              </w:rPr>
              <w:t>E</w:t>
            </w:r>
            <w:r w:rsidRPr="00290E64">
              <w:rPr>
                <w:rFonts w:ascii="Courier New" w:hAnsi="Courier New" w:cs="Courier New"/>
                <w:color w:val="222222"/>
                <w:sz w:val="20"/>
                <w:szCs w:val="20"/>
                <w:lang w:eastAsia="en-GB"/>
              </w:rPr>
              <w:t>ALL</w:t>
            </w:r>
            <w:r w:rsidRPr="00C55B18">
              <w:rPr>
                <w:rFonts w:ascii="Courier New" w:hAnsi="Courier New" w:cs="Courier New"/>
                <w:b/>
                <w:color w:val="FFC000"/>
                <w:sz w:val="20"/>
                <w:szCs w:val="20"/>
                <w:lang w:eastAsia="en-GB"/>
              </w:rPr>
              <w:t>R</w:t>
            </w:r>
            <w:r w:rsidRPr="00290E64">
              <w:rPr>
                <w:rFonts w:ascii="Courier New" w:hAnsi="Courier New" w:cs="Courier New"/>
                <w:color w:val="222222"/>
                <w:sz w:val="20"/>
                <w:szCs w:val="20"/>
                <w:lang w:eastAsia="en-GB"/>
              </w:rPr>
              <w:t>TPDGQ---SPGAY------</w:t>
            </w:r>
            <w:r w:rsidRPr="00290E64">
              <w:rPr>
                <w:rFonts w:ascii="Courier New" w:hAnsi="Courier New" w:cs="Courier New"/>
                <w:color w:val="222222"/>
                <w:sz w:val="20"/>
                <w:szCs w:val="20"/>
                <w:lang w:eastAsia="en-GB"/>
              </w:rPr>
              <w:tab/>
              <w:t>28</w:t>
            </w:r>
          </w:p>
        </w:tc>
      </w:tr>
      <w:tr w:rsidR="006605A8" w:rsidRPr="00290E64" w14:paraId="1DA2CAE2" w14:textId="77777777" w:rsidTr="001424DA">
        <w:tc>
          <w:tcPr>
            <w:tcW w:w="1058" w:type="dxa"/>
          </w:tcPr>
          <w:p w14:paraId="7F30988A"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Blu</w:t>
            </w:r>
            <w:r>
              <w:rPr>
                <w:rFonts w:ascii="Courier New" w:hAnsi="Courier New" w:cs="Courier New"/>
                <w:color w:val="222222"/>
                <w:sz w:val="20"/>
                <w:szCs w:val="20"/>
                <w:lang w:eastAsia="en-GB"/>
              </w:rPr>
              <w:t>F</w:t>
            </w:r>
            <w:r w:rsidRPr="00290E64">
              <w:rPr>
                <w:rFonts w:ascii="Courier New" w:hAnsi="Courier New" w:cs="Courier New"/>
                <w:color w:val="222222"/>
                <w:sz w:val="20"/>
                <w:szCs w:val="20"/>
                <w:lang w:eastAsia="en-GB"/>
              </w:rPr>
              <w:t>_1</w:t>
            </w:r>
            <w:r w:rsidRPr="002B7652">
              <w:rPr>
                <w:rFonts w:ascii="Courier New" w:hAnsi="Courier New" w:cs="Courier New"/>
                <w:color w:val="222222"/>
                <w:sz w:val="20"/>
                <w:szCs w:val="20"/>
                <w:lang w:eastAsia="en-GB"/>
              </w:rPr>
              <w:t xml:space="preserve">      </w:t>
            </w:r>
          </w:p>
        </w:tc>
        <w:tc>
          <w:tcPr>
            <w:tcW w:w="7952" w:type="dxa"/>
          </w:tcPr>
          <w:p w14:paraId="0658F45A"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---------------------------PAKRRVSSF</w:t>
            </w:r>
            <w:r w:rsidRPr="00C55B18">
              <w:rPr>
                <w:rFonts w:ascii="Courier New" w:hAnsi="Courier New" w:cs="Courier New"/>
                <w:b/>
                <w:color w:val="FF0000"/>
                <w:sz w:val="20"/>
                <w:szCs w:val="20"/>
                <w:lang w:eastAsia="en-GB"/>
              </w:rPr>
              <w:t>E</w:t>
            </w:r>
            <w:r w:rsidRPr="00290E64">
              <w:rPr>
                <w:rFonts w:ascii="Courier New" w:hAnsi="Courier New" w:cs="Courier New"/>
                <w:color w:val="222222"/>
                <w:sz w:val="20"/>
                <w:szCs w:val="20"/>
                <w:lang w:eastAsia="en-GB"/>
              </w:rPr>
              <w:t>ALI</w:t>
            </w:r>
            <w:r w:rsidRPr="00C55B18">
              <w:rPr>
                <w:rFonts w:ascii="Courier New" w:hAnsi="Courier New" w:cs="Courier New"/>
                <w:b/>
                <w:color w:val="FFC000"/>
                <w:sz w:val="20"/>
                <w:szCs w:val="20"/>
                <w:lang w:eastAsia="en-GB"/>
              </w:rPr>
              <w:t>R</w:t>
            </w:r>
            <w:r w:rsidRPr="00290E64">
              <w:rPr>
                <w:rFonts w:ascii="Courier New" w:hAnsi="Courier New" w:cs="Courier New"/>
                <w:color w:val="222222"/>
                <w:sz w:val="20"/>
                <w:szCs w:val="20"/>
                <w:lang w:eastAsia="en-GB"/>
              </w:rPr>
              <w:t>SPTGG---SPVEM------</w:t>
            </w:r>
            <w:r w:rsidRPr="00290E64">
              <w:rPr>
                <w:rFonts w:ascii="Courier New" w:hAnsi="Courier New" w:cs="Courier New"/>
                <w:color w:val="222222"/>
                <w:sz w:val="20"/>
                <w:szCs w:val="20"/>
                <w:lang w:eastAsia="en-GB"/>
              </w:rPr>
              <w:tab/>
              <w:t>24</w:t>
            </w:r>
          </w:p>
        </w:tc>
      </w:tr>
      <w:tr w:rsidR="006605A8" w:rsidRPr="00290E64" w14:paraId="776AE750" w14:textId="77777777" w:rsidTr="001424DA">
        <w:tc>
          <w:tcPr>
            <w:tcW w:w="1058" w:type="dxa"/>
          </w:tcPr>
          <w:p w14:paraId="094DFDB2"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YfgF_1</w:t>
            </w:r>
            <w:r w:rsidRPr="002B7652">
              <w:rPr>
                <w:rFonts w:ascii="Courier New" w:hAnsi="Courier New" w:cs="Courier New"/>
                <w:color w:val="222222"/>
                <w:sz w:val="20"/>
                <w:szCs w:val="20"/>
                <w:lang w:eastAsia="en-GB"/>
              </w:rPr>
              <w:t xml:space="preserve">      </w:t>
            </w:r>
          </w:p>
        </w:tc>
        <w:tc>
          <w:tcPr>
            <w:tcW w:w="7952" w:type="dxa"/>
          </w:tcPr>
          <w:p w14:paraId="100A54FB"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-----------------------PIQGIRGDN--YH</w:t>
            </w:r>
            <w:r w:rsidRPr="00C55B18">
              <w:rPr>
                <w:rFonts w:ascii="Courier New" w:hAnsi="Courier New" w:cs="Courier New"/>
                <w:b/>
                <w:color w:val="FF0000"/>
                <w:sz w:val="20"/>
                <w:szCs w:val="20"/>
                <w:lang w:eastAsia="en-GB"/>
              </w:rPr>
              <w:t>E</w:t>
            </w:r>
            <w:r w:rsidRPr="00290E64">
              <w:rPr>
                <w:rFonts w:ascii="Courier New" w:hAnsi="Courier New" w:cs="Courier New"/>
                <w:color w:val="222222"/>
                <w:sz w:val="20"/>
                <w:szCs w:val="20"/>
                <w:lang w:eastAsia="en-GB"/>
              </w:rPr>
              <w:t>VLL</w:t>
            </w:r>
            <w:r w:rsidRPr="00C55B18">
              <w:rPr>
                <w:rFonts w:ascii="Courier New" w:hAnsi="Courier New" w:cs="Courier New"/>
                <w:b/>
                <w:color w:val="FFC000"/>
                <w:sz w:val="20"/>
                <w:szCs w:val="20"/>
                <w:lang w:eastAsia="en-GB"/>
              </w:rPr>
              <w:t>R</w:t>
            </w:r>
            <w:r w:rsidRPr="00290E64">
              <w:rPr>
                <w:rFonts w:ascii="Courier New" w:hAnsi="Courier New" w:cs="Courier New"/>
                <w:color w:val="222222"/>
                <w:sz w:val="20"/>
                <w:szCs w:val="20"/>
                <w:lang w:eastAsia="en-GB"/>
              </w:rPr>
              <w:t>MEGESGELTGPNA------</w:t>
            </w:r>
            <w:r w:rsidRPr="00290E64">
              <w:rPr>
                <w:rFonts w:ascii="Courier New" w:hAnsi="Courier New" w:cs="Courier New"/>
                <w:color w:val="222222"/>
                <w:sz w:val="20"/>
                <w:szCs w:val="20"/>
                <w:lang w:eastAsia="en-GB"/>
              </w:rPr>
              <w:tab/>
              <w:t>29</w:t>
            </w:r>
          </w:p>
        </w:tc>
      </w:tr>
      <w:tr w:rsidR="006605A8" w:rsidRPr="00290E64" w14:paraId="09EF4D44" w14:textId="77777777" w:rsidTr="001424DA">
        <w:tc>
          <w:tcPr>
            <w:tcW w:w="1058" w:type="dxa"/>
          </w:tcPr>
          <w:p w14:paraId="5B38E8DD"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YfgF_2</w:t>
            </w:r>
            <w:r w:rsidRPr="002B7652">
              <w:rPr>
                <w:rFonts w:ascii="Courier New" w:hAnsi="Courier New" w:cs="Courier New"/>
                <w:color w:val="222222"/>
                <w:sz w:val="20"/>
                <w:szCs w:val="20"/>
                <w:lang w:eastAsia="en-GB"/>
              </w:rPr>
              <w:t xml:space="preserve">      </w:t>
            </w:r>
          </w:p>
        </w:tc>
        <w:tc>
          <w:tcPr>
            <w:tcW w:w="7952" w:type="dxa"/>
          </w:tcPr>
          <w:p w14:paraId="314A496B"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-----------------------PIQNAEGEG--YH</w:t>
            </w:r>
            <w:r w:rsidRPr="00C55B18">
              <w:rPr>
                <w:rFonts w:ascii="Courier New" w:hAnsi="Courier New" w:cs="Courier New"/>
                <w:b/>
                <w:color w:val="FF0000"/>
                <w:sz w:val="20"/>
                <w:szCs w:val="20"/>
                <w:lang w:eastAsia="en-GB"/>
              </w:rPr>
              <w:t>E</w:t>
            </w:r>
            <w:r w:rsidRPr="00290E64">
              <w:rPr>
                <w:rFonts w:ascii="Courier New" w:hAnsi="Courier New" w:cs="Courier New"/>
                <w:color w:val="222222"/>
                <w:sz w:val="20"/>
                <w:szCs w:val="20"/>
                <w:lang w:eastAsia="en-GB"/>
              </w:rPr>
              <w:t>ILT</w:t>
            </w:r>
            <w:r w:rsidRPr="00C55B18">
              <w:rPr>
                <w:rFonts w:ascii="Courier New" w:hAnsi="Courier New" w:cs="Courier New"/>
                <w:b/>
                <w:color w:val="FFC000"/>
                <w:sz w:val="20"/>
                <w:szCs w:val="20"/>
                <w:lang w:eastAsia="en-GB"/>
              </w:rPr>
              <w:t>R</w:t>
            </w:r>
            <w:r w:rsidRPr="00290E64">
              <w:rPr>
                <w:rFonts w:ascii="Courier New" w:hAnsi="Courier New" w:cs="Courier New"/>
                <w:color w:val="222222"/>
                <w:sz w:val="20"/>
                <w:szCs w:val="20"/>
                <w:lang w:eastAsia="en-GB"/>
              </w:rPr>
              <w:t>MRCGD-SVIMPDQ------</w:t>
            </w:r>
            <w:r w:rsidRPr="00290E64">
              <w:rPr>
                <w:rFonts w:ascii="Courier New" w:hAnsi="Courier New" w:cs="Courier New"/>
                <w:color w:val="222222"/>
                <w:sz w:val="20"/>
                <w:szCs w:val="20"/>
                <w:lang w:eastAsia="en-GB"/>
              </w:rPr>
              <w:tab/>
              <w:t>28</w:t>
            </w:r>
          </w:p>
        </w:tc>
      </w:tr>
      <w:tr w:rsidR="006605A8" w:rsidRPr="00290E64" w14:paraId="07A7DA95" w14:textId="77777777" w:rsidTr="001424DA">
        <w:tc>
          <w:tcPr>
            <w:tcW w:w="1058" w:type="dxa"/>
          </w:tcPr>
          <w:p w14:paraId="3C73D071"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YjcC</w:t>
            </w:r>
          </w:p>
        </w:tc>
        <w:tc>
          <w:tcPr>
            <w:tcW w:w="7952" w:type="dxa"/>
          </w:tcPr>
          <w:p w14:paraId="4210555E"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-----------------------PIIDIKNNRCVGA</w:t>
            </w:r>
            <w:r w:rsidRPr="00C55B18">
              <w:rPr>
                <w:rFonts w:ascii="Courier New" w:hAnsi="Courier New" w:cs="Courier New"/>
                <w:b/>
                <w:color w:val="FF0000"/>
                <w:sz w:val="20"/>
                <w:szCs w:val="20"/>
                <w:lang w:eastAsia="en-GB"/>
              </w:rPr>
              <w:t>E</w:t>
            </w:r>
            <w:r w:rsidRPr="00290E64">
              <w:rPr>
                <w:rFonts w:ascii="Courier New" w:hAnsi="Courier New" w:cs="Courier New"/>
                <w:color w:val="222222"/>
                <w:sz w:val="20"/>
                <w:szCs w:val="20"/>
                <w:lang w:eastAsia="en-GB"/>
              </w:rPr>
              <w:t>ALL</w:t>
            </w:r>
            <w:r w:rsidRPr="00C55B18">
              <w:rPr>
                <w:rFonts w:ascii="Courier New" w:hAnsi="Courier New" w:cs="Courier New"/>
                <w:b/>
                <w:color w:val="FFC000"/>
                <w:sz w:val="20"/>
                <w:szCs w:val="20"/>
                <w:lang w:eastAsia="en-GB"/>
              </w:rPr>
              <w:t>R</w:t>
            </w:r>
            <w:r w:rsidRPr="00290E64">
              <w:rPr>
                <w:rFonts w:ascii="Courier New" w:hAnsi="Courier New" w:cs="Courier New"/>
                <w:color w:val="222222"/>
                <w:sz w:val="20"/>
                <w:szCs w:val="20"/>
                <w:lang w:eastAsia="en-GB"/>
              </w:rPr>
              <w:t>WPGFDGPVMNPAE------</w:t>
            </w:r>
            <w:r w:rsidRPr="00290E64">
              <w:rPr>
                <w:rFonts w:ascii="Courier New" w:hAnsi="Courier New" w:cs="Courier New"/>
                <w:color w:val="222222"/>
                <w:sz w:val="20"/>
                <w:szCs w:val="20"/>
                <w:lang w:eastAsia="en-GB"/>
              </w:rPr>
              <w:tab/>
              <w:t>31</w:t>
            </w:r>
          </w:p>
        </w:tc>
      </w:tr>
      <w:tr w:rsidR="006605A8" w:rsidRPr="00290E64" w14:paraId="5A69127F" w14:textId="77777777" w:rsidTr="001424DA">
        <w:tc>
          <w:tcPr>
            <w:tcW w:w="1058" w:type="dxa"/>
          </w:tcPr>
          <w:p w14:paraId="4D793B07"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YlaB  </w:t>
            </w:r>
            <w:r w:rsidRPr="002B7652">
              <w:rPr>
                <w:rFonts w:ascii="Courier New" w:hAnsi="Courier New" w:cs="Courier New"/>
                <w:color w:val="222222"/>
                <w:sz w:val="20"/>
                <w:szCs w:val="20"/>
                <w:lang w:eastAsia="en-GB"/>
              </w:rPr>
              <w:t xml:space="preserve">      </w:t>
            </w:r>
          </w:p>
        </w:tc>
        <w:tc>
          <w:tcPr>
            <w:tcW w:w="7952" w:type="dxa"/>
          </w:tcPr>
          <w:p w14:paraId="3EDA5E86"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-----------------------PIISLQDGKIAGA</w:t>
            </w:r>
            <w:r w:rsidRPr="00C55B18">
              <w:rPr>
                <w:rFonts w:ascii="Courier New" w:hAnsi="Courier New" w:cs="Courier New"/>
                <w:b/>
                <w:color w:val="FF0000"/>
                <w:sz w:val="20"/>
                <w:szCs w:val="20"/>
                <w:lang w:eastAsia="en-GB"/>
              </w:rPr>
              <w:t>E</w:t>
            </w:r>
            <w:r w:rsidRPr="00290E64">
              <w:rPr>
                <w:rFonts w:ascii="Courier New" w:hAnsi="Courier New" w:cs="Courier New"/>
                <w:color w:val="222222"/>
                <w:sz w:val="20"/>
                <w:szCs w:val="20"/>
                <w:lang w:eastAsia="en-GB"/>
              </w:rPr>
              <w:t>ALA</w:t>
            </w:r>
            <w:r w:rsidRPr="00C55B18">
              <w:rPr>
                <w:rFonts w:ascii="Courier New" w:hAnsi="Courier New" w:cs="Courier New"/>
                <w:b/>
                <w:color w:val="FFC000"/>
                <w:sz w:val="20"/>
                <w:szCs w:val="20"/>
                <w:lang w:eastAsia="en-GB"/>
              </w:rPr>
              <w:t>R</w:t>
            </w:r>
            <w:r w:rsidRPr="00290E64">
              <w:rPr>
                <w:rFonts w:ascii="Courier New" w:hAnsi="Courier New" w:cs="Courier New"/>
                <w:color w:val="222222"/>
                <w:sz w:val="20"/>
                <w:szCs w:val="20"/>
                <w:lang w:eastAsia="en-GB"/>
              </w:rPr>
              <w:t>WQQPDGTFLSPDI------</w:t>
            </w:r>
            <w:r w:rsidRPr="00290E64">
              <w:rPr>
                <w:rFonts w:ascii="Courier New" w:hAnsi="Courier New" w:cs="Courier New"/>
                <w:color w:val="222222"/>
                <w:sz w:val="20"/>
                <w:szCs w:val="20"/>
                <w:lang w:eastAsia="en-GB"/>
              </w:rPr>
              <w:tab/>
              <w:t>31</w:t>
            </w:r>
          </w:p>
        </w:tc>
      </w:tr>
      <w:tr w:rsidR="006605A8" w:rsidRPr="00290E64" w14:paraId="7ED514B8" w14:textId="77777777" w:rsidTr="001424DA">
        <w:tc>
          <w:tcPr>
            <w:tcW w:w="1058" w:type="dxa"/>
          </w:tcPr>
          <w:p w14:paraId="0BF7677C"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02680 </w:t>
            </w:r>
            <w:r w:rsidRPr="002B7652">
              <w:rPr>
                <w:rFonts w:ascii="Courier New" w:hAnsi="Courier New" w:cs="Courier New"/>
                <w:color w:val="222222"/>
                <w:sz w:val="20"/>
                <w:szCs w:val="20"/>
                <w:lang w:eastAsia="en-GB"/>
              </w:rPr>
              <w:t xml:space="preserve">      </w:t>
            </w:r>
          </w:p>
        </w:tc>
        <w:tc>
          <w:tcPr>
            <w:tcW w:w="7952" w:type="dxa"/>
          </w:tcPr>
          <w:p w14:paraId="2D49AF41"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-----------------------PVVDADTLAMTGV</w:t>
            </w:r>
            <w:r w:rsidRPr="00C55B18">
              <w:rPr>
                <w:rFonts w:ascii="Courier New" w:hAnsi="Courier New" w:cs="Courier New"/>
                <w:color w:val="FF0000"/>
                <w:sz w:val="20"/>
                <w:szCs w:val="20"/>
                <w:lang w:eastAsia="en-GB"/>
              </w:rPr>
              <w:t>E</w:t>
            </w:r>
            <w:r w:rsidRPr="00290E64">
              <w:rPr>
                <w:rFonts w:ascii="Courier New" w:hAnsi="Courier New" w:cs="Courier New"/>
                <w:color w:val="222222"/>
                <w:sz w:val="20"/>
                <w:szCs w:val="20"/>
                <w:lang w:eastAsia="en-GB"/>
              </w:rPr>
              <w:t>ALL</w:t>
            </w:r>
            <w:r w:rsidRPr="00C55B18">
              <w:rPr>
                <w:rFonts w:ascii="Courier New" w:hAnsi="Courier New" w:cs="Courier New"/>
                <w:b/>
                <w:color w:val="FFC000"/>
                <w:sz w:val="20"/>
                <w:szCs w:val="20"/>
                <w:lang w:eastAsia="en-GB"/>
              </w:rPr>
              <w:t>R</w:t>
            </w:r>
            <w:r w:rsidRPr="00290E64">
              <w:rPr>
                <w:rFonts w:ascii="Courier New" w:hAnsi="Courier New" w:cs="Courier New"/>
                <w:color w:val="222222"/>
                <w:sz w:val="20"/>
                <w:szCs w:val="20"/>
                <w:lang w:eastAsia="en-GB"/>
              </w:rPr>
              <w:t>WPRRPQGALAPDA------</w:t>
            </w:r>
            <w:r w:rsidRPr="00290E64">
              <w:rPr>
                <w:rFonts w:ascii="Courier New" w:hAnsi="Courier New" w:cs="Courier New"/>
                <w:color w:val="222222"/>
                <w:sz w:val="20"/>
                <w:szCs w:val="20"/>
                <w:lang w:eastAsia="en-GB"/>
              </w:rPr>
              <w:tab/>
              <w:t>31</w:t>
            </w:r>
          </w:p>
        </w:tc>
      </w:tr>
      <w:tr w:rsidR="006605A8" w:rsidRPr="00290E64" w14:paraId="0AAAD511" w14:textId="77777777" w:rsidTr="001424DA">
        <w:tc>
          <w:tcPr>
            <w:tcW w:w="1058" w:type="dxa"/>
          </w:tcPr>
          <w:p w14:paraId="4F88DB51"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01662 </w:t>
            </w:r>
            <w:r w:rsidRPr="002B7652">
              <w:rPr>
                <w:rFonts w:ascii="Courier New" w:hAnsi="Courier New" w:cs="Courier New"/>
                <w:color w:val="222222"/>
                <w:sz w:val="20"/>
                <w:szCs w:val="20"/>
                <w:lang w:eastAsia="en-GB"/>
              </w:rPr>
              <w:t xml:space="preserve">      </w:t>
            </w:r>
          </w:p>
        </w:tc>
        <w:tc>
          <w:tcPr>
            <w:tcW w:w="7952" w:type="dxa"/>
          </w:tcPr>
          <w:p w14:paraId="505291A9"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-----------------------PIADTVTREIYGY</w:t>
            </w:r>
            <w:r w:rsidRPr="00C55B18">
              <w:rPr>
                <w:rFonts w:ascii="Courier New" w:hAnsi="Courier New" w:cs="Courier New"/>
                <w:b/>
                <w:color w:val="FF0000"/>
                <w:sz w:val="20"/>
                <w:szCs w:val="20"/>
                <w:lang w:eastAsia="en-GB"/>
              </w:rPr>
              <w:t>E</w:t>
            </w:r>
            <w:r w:rsidRPr="00290E64">
              <w:rPr>
                <w:rFonts w:ascii="Courier New" w:hAnsi="Courier New" w:cs="Courier New"/>
                <w:color w:val="222222"/>
                <w:sz w:val="20"/>
                <w:szCs w:val="20"/>
                <w:lang w:eastAsia="en-GB"/>
              </w:rPr>
              <w:t>ALV</w:t>
            </w:r>
            <w:r w:rsidRPr="00C55B18">
              <w:rPr>
                <w:rFonts w:ascii="Courier New" w:hAnsi="Courier New" w:cs="Courier New"/>
                <w:b/>
                <w:color w:val="FFC000"/>
                <w:sz w:val="20"/>
                <w:szCs w:val="20"/>
                <w:lang w:eastAsia="en-GB"/>
              </w:rPr>
              <w:t>R</w:t>
            </w:r>
            <w:r w:rsidRPr="00290E64">
              <w:rPr>
                <w:rFonts w:ascii="Courier New" w:hAnsi="Courier New" w:cs="Courier New"/>
                <w:color w:val="222222"/>
                <w:sz w:val="20"/>
                <w:szCs w:val="20"/>
                <w:lang w:eastAsia="en-GB"/>
              </w:rPr>
              <w:t>WFHPVRGAVPPTV------</w:t>
            </w:r>
            <w:r w:rsidRPr="00290E64">
              <w:rPr>
                <w:rFonts w:ascii="Courier New" w:hAnsi="Courier New" w:cs="Courier New"/>
                <w:color w:val="222222"/>
                <w:sz w:val="20"/>
                <w:szCs w:val="20"/>
                <w:lang w:eastAsia="en-GB"/>
              </w:rPr>
              <w:tab/>
              <w:t>31</w:t>
            </w:r>
          </w:p>
        </w:tc>
      </w:tr>
      <w:tr w:rsidR="006605A8" w:rsidRPr="00290E64" w14:paraId="51E4C0C8" w14:textId="77777777" w:rsidTr="001424DA">
        <w:tc>
          <w:tcPr>
            <w:tcW w:w="1058" w:type="dxa"/>
          </w:tcPr>
          <w:p w14:paraId="56BCAA64"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02530 </w:t>
            </w:r>
            <w:r w:rsidRPr="002B7652">
              <w:rPr>
                <w:rFonts w:ascii="Courier New" w:hAnsi="Courier New" w:cs="Courier New"/>
                <w:color w:val="222222"/>
                <w:sz w:val="20"/>
                <w:szCs w:val="20"/>
                <w:lang w:eastAsia="en-GB"/>
              </w:rPr>
              <w:t xml:space="preserve">      </w:t>
            </w:r>
          </w:p>
        </w:tc>
        <w:tc>
          <w:tcPr>
            <w:tcW w:w="7952" w:type="dxa"/>
          </w:tcPr>
          <w:p w14:paraId="1EE1A788"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-------------------LHYQAIRNIKDRRITGY</w:t>
            </w:r>
            <w:r w:rsidRPr="00C55B18">
              <w:rPr>
                <w:rFonts w:ascii="Courier New" w:hAnsi="Courier New" w:cs="Courier New"/>
                <w:b/>
                <w:color w:val="FF0000"/>
                <w:sz w:val="20"/>
                <w:szCs w:val="20"/>
                <w:lang w:eastAsia="en-GB"/>
              </w:rPr>
              <w:t>E</w:t>
            </w:r>
            <w:r w:rsidRPr="00290E64">
              <w:rPr>
                <w:rFonts w:ascii="Courier New" w:hAnsi="Courier New" w:cs="Courier New"/>
                <w:color w:val="222222"/>
                <w:sz w:val="20"/>
                <w:szCs w:val="20"/>
                <w:lang w:eastAsia="en-GB"/>
              </w:rPr>
              <w:t>ALL</w:t>
            </w:r>
            <w:r w:rsidRPr="00C55B18">
              <w:rPr>
                <w:rFonts w:ascii="Courier New" w:hAnsi="Courier New" w:cs="Courier New"/>
                <w:b/>
                <w:color w:val="FFC000"/>
                <w:sz w:val="20"/>
                <w:szCs w:val="20"/>
                <w:lang w:eastAsia="en-GB"/>
              </w:rPr>
              <w:t>R</w:t>
            </w:r>
            <w:r w:rsidRPr="00290E64">
              <w:rPr>
                <w:rFonts w:ascii="Courier New" w:hAnsi="Courier New" w:cs="Courier New"/>
                <w:color w:val="222222"/>
                <w:sz w:val="20"/>
                <w:szCs w:val="20"/>
                <w:lang w:eastAsia="en-GB"/>
              </w:rPr>
              <w:t>WQHPQLGPIPPDV------</w:t>
            </w:r>
            <w:r w:rsidRPr="00290E64">
              <w:rPr>
                <w:rFonts w:ascii="Courier New" w:hAnsi="Courier New" w:cs="Courier New"/>
                <w:color w:val="222222"/>
                <w:sz w:val="20"/>
                <w:szCs w:val="20"/>
                <w:lang w:eastAsia="en-GB"/>
              </w:rPr>
              <w:tab/>
              <w:t>35</w:t>
            </w:r>
          </w:p>
        </w:tc>
      </w:tr>
      <w:tr w:rsidR="006605A8" w:rsidRPr="00290E64" w14:paraId="0C674D73" w14:textId="77777777" w:rsidTr="001424DA">
        <w:tc>
          <w:tcPr>
            <w:tcW w:w="1058" w:type="dxa"/>
          </w:tcPr>
          <w:p w14:paraId="4FC49139"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AdrB_2</w:t>
            </w:r>
            <w:r w:rsidRPr="002B7652">
              <w:rPr>
                <w:rFonts w:ascii="Courier New" w:hAnsi="Courier New" w:cs="Courier New"/>
                <w:color w:val="222222"/>
                <w:sz w:val="20"/>
                <w:szCs w:val="20"/>
                <w:lang w:eastAsia="en-GB"/>
              </w:rPr>
              <w:t xml:space="preserve">      </w:t>
            </w:r>
          </w:p>
        </w:tc>
        <w:tc>
          <w:tcPr>
            <w:tcW w:w="7952" w:type="dxa"/>
          </w:tcPr>
          <w:p w14:paraId="43040602"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-----------------------PLQDARSGRCCGV</w:t>
            </w:r>
            <w:r w:rsidRPr="00C55B18">
              <w:rPr>
                <w:rFonts w:ascii="Courier New" w:hAnsi="Courier New" w:cs="Courier New"/>
                <w:b/>
                <w:color w:val="FF0000"/>
                <w:sz w:val="20"/>
                <w:szCs w:val="20"/>
                <w:lang w:eastAsia="en-GB"/>
              </w:rPr>
              <w:t>E</w:t>
            </w:r>
            <w:r w:rsidRPr="00290E64">
              <w:rPr>
                <w:rFonts w:ascii="Courier New" w:hAnsi="Courier New" w:cs="Courier New"/>
                <w:color w:val="222222"/>
                <w:sz w:val="20"/>
                <w:szCs w:val="20"/>
                <w:lang w:eastAsia="en-GB"/>
              </w:rPr>
              <w:t>ILL</w:t>
            </w:r>
            <w:r w:rsidRPr="00C55B18">
              <w:rPr>
                <w:rFonts w:ascii="Courier New" w:hAnsi="Courier New" w:cs="Courier New"/>
                <w:b/>
                <w:color w:val="FFC000"/>
                <w:sz w:val="20"/>
                <w:szCs w:val="20"/>
                <w:lang w:eastAsia="en-GB"/>
              </w:rPr>
              <w:t>R</w:t>
            </w:r>
            <w:r w:rsidRPr="00290E64">
              <w:rPr>
                <w:rFonts w:ascii="Courier New" w:hAnsi="Courier New" w:cs="Courier New"/>
                <w:color w:val="222222"/>
                <w:sz w:val="20"/>
                <w:szCs w:val="20"/>
                <w:lang w:eastAsia="en-GB"/>
              </w:rPr>
              <w:t>WNNPRRGEISPEV------</w:t>
            </w:r>
            <w:r w:rsidRPr="00290E64">
              <w:rPr>
                <w:rFonts w:ascii="Courier New" w:hAnsi="Courier New" w:cs="Courier New"/>
                <w:color w:val="222222"/>
                <w:sz w:val="20"/>
                <w:szCs w:val="20"/>
                <w:lang w:eastAsia="en-GB"/>
              </w:rPr>
              <w:tab/>
              <w:t>31</w:t>
            </w:r>
          </w:p>
        </w:tc>
      </w:tr>
      <w:tr w:rsidR="006605A8" w:rsidRPr="00290E64" w14:paraId="14746752" w14:textId="77777777" w:rsidTr="001424DA">
        <w:tc>
          <w:tcPr>
            <w:tcW w:w="1058" w:type="dxa"/>
          </w:tcPr>
          <w:p w14:paraId="7212FCA1"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YahA  </w:t>
            </w:r>
            <w:r w:rsidRPr="002B7652">
              <w:rPr>
                <w:rFonts w:ascii="Courier New" w:hAnsi="Courier New" w:cs="Courier New"/>
                <w:color w:val="222222"/>
                <w:sz w:val="20"/>
                <w:szCs w:val="20"/>
                <w:lang w:eastAsia="en-GB"/>
              </w:rPr>
              <w:t xml:space="preserve">      </w:t>
            </w:r>
          </w:p>
        </w:tc>
        <w:tc>
          <w:tcPr>
            <w:tcW w:w="7952" w:type="dxa"/>
          </w:tcPr>
          <w:p w14:paraId="5D72B41B"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w:t>
            </w:r>
            <w:r w:rsidRPr="00290E64">
              <w:rPr>
                <w:rFonts w:ascii="Courier New" w:hAnsi="Courier New" w:cs="Courier New"/>
                <w:color w:val="222222"/>
                <w:sz w:val="20"/>
                <w:szCs w:val="20"/>
                <w:lang w:eastAsia="en-GB"/>
              </w:rPr>
              <w:tab/>
              <w:t>0</w:t>
            </w:r>
          </w:p>
        </w:tc>
      </w:tr>
      <w:tr w:rsidR="006605A8" w:rsidRPr="00290E64" w14:paraId="2BDA6C24" w14:textId="77777777" w:rsidTr="001424DA">
        <w:tc>
          <w:tcPr>
            <w:tcW w:w="1058" w:type="dxa"/>
          </w:tcPr>
          <w:p w14:paraId="50AC83C3"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AdrB_1</w:t>
            </w:r>
            <w:r w:rsidRPr="002B7652">
              <w:rPr>
                <w:rFonts w:ascii="Courier New" w:hAnsi="Courier New" w:cs="Courier New"/>
                <w:color w:val="222222"/>
                <w:sz w:val="20"/>
                <w:szCs w:val="20"/>
                <w:lang w:eastAsia="en-GB"/>
              </w:rPr>
              <w:t xml:space="preserve">      </w:t>
            </w:r>
          </w:p>
        </w:tc>
        <w:tc>
          <w:tcPr>
            <w:tcW w:w="7952" w:type="dxa"/>
          </w:tcPr>
          <w:p w14:paraId="0547BAEB"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-----------------------PVVNAQTLRISGV</w:t>
            </w:r>
            <w:r w:rsidRPr="00C55B18">
              <w:rPr>
                <w:rFonts w:ascii="Courier New" w:hAnsi="Courier New" w:cs="Courier New"/>
                <w:b/>
                <w:color w:val="FF0000"/>
                <w:sz w:val="20"/>
                <w:szCs w:val="20"/>
                <w:lang w:eastAsia="en-GB"/>
              </w:rPr>
              <w:t>E</w:t>
            </w:r>
            <w:r w:rsidRPr="00290E64">
              <w:rPr>
                <w:rFonts w:ascii="Courier New" w:hAnsi="Courier New" w:cs="Courier New"/>
                <w:color w:val="222222"/>
                <w:sz w:val="20"/>
                <w:szCs w:val="20"/>
                <w:lang w:eastAsia="en-GB"/>
              </w:rPr>
              <w:t>VLM</w:t>
            </w:r>
            <w:r w:rsidRPr="00C55B18">
              <w:rPr>
                <w:rFonts w:ascii="Courier New" w:hAnsi="Courier New" w:cs="Courier New"/>
                <w:b/>
                <w:color w:val="FFC000"/>
                <w:sz w:val="20"/>
                <w:szCs w:val="20"/>
                <w:lang w:eastAsia="en-GB"/>
              </w:rPr>
              <w:t>R</w:t>
            </w:r>
            <w:r w:rsidRPr="00290E64">
              <w:rPr>
                <w:rFonts w:ascii="Courier New" w:hAnsi="Courier New" w:cs="Courier New"/>
                <w:color w:val="222222"/>
                <w:sz w:val="20"/>
                <w:szCs w:val="20"/>
                <w:lang w:eastAsia="en-GB"/>
              </w:rPr>
              <w:t>WRHPVVGEIPPDV------</w:t>
            </w:r>
            <w:r w:rsidRPr="00290E64">
              <w:rPr>
                <w:rFonts w:ascii="Courier New" w:hAnsi="Courier New" w:cs="Courier New"/>
                <w:color w:val="222222"/>
                <w:sz w:val="20"/>
                <w:szCs w:val="20"/>
                <w:lang w:eastAsia="en-GB"/>
              </w:rPr>
              <w:tab/>
              <w:t>31</w:t>
            </w:r>
          </w:p>
        </w:tc>
      </w:tr>
      <w:tr w:rsidR="006605A8" w:rsidRPr="00290E64" w14:paraId="165C56C6" w14:textId="77777777" w:rsidTr="001424DA">
        <w:tc>
          <w:tcPr>
            <w:tcW w:w="1058" w:type="dxa"/>
          </w:tcPr>
          <w:p w14:paraId="75735F57"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p>
        </w:tc>
        <w:tc>
          <w:tcPr>
            <w:tcW w:w="7952" w:type="dxa"/>
          </w:tcPr>
          <w:p w14:paraId="661D8AA2" w14:textId="77777777" w:rsidR="006605A8" w:rsidRPr="002B7652"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p>
        </w:tc>
      </w:tr>
      <w:tr w:rsidR="006605A8" w:rsidRPr="00290E64" w14:paraId="11DBC77A" w14:textId="77777777" w:rsidTr="001424DA">
        <w:tc>
          <w:tcPr>
            <w:tcW w:w="1058" w:type="dxa"/>
          </w:tcPr>
          <w:p w14:paraId="6F79AF50"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p>
        </w:tc>
        <w:tc>
          <w:tcPr>
            <w:tcW w:w="7952" w:type="dxa"/>
          </w:tcPr>
          <w:p w14:paraId="2A47718C"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B7652">
              <w:rPr>
                <w:rFonts w:ascii="Courier New" w:hAnsi="Courier New" w:cs="Courier New"/>
                <w:color w:val="222222"/>
                <w:sz w:val="20"/>
                <w:szCs w:val="20"/>
                <w:lang w:eastAsia="en-GB"/>
              </w:rPr>
              <w:t xml:space="preserve">                                                                    </w:t>
            </w:r>
          </w:p>
        </w:tc>
      </w:tr>
      <w:tr w:rsidR="006605A8" w:rsidRPr="00290E64" w14:paraId="5FFFD520" w14:textId="77777777" w:rsidTr="001424DA">
        <w:tc>
          <w:tcPr>
            <w:tcW w:w="1058" w:type="dxa"/>
          </w:tcPr>
          <w:p w14:paraId="37804EF7"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p>
        </w:tc>
        <w:tc>
          <w:tcPr>
            <w:tcW w:w="7952" w:type="dxa"/>
          </w:tcPr>
          <w:p w14:paraId="506223AF"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Pr>
                <w:rFonts w:ascii="Courier New" w:hAnsi="Courier New" w:cs="Courier New"/>
                <w:color w:val="222222"/>
                <w:sz w:val="20"/>
                <w:szCs w:val="20"/>
                <w:lang w:eastAsia="en-GB"/>
              </w:rPr>
              <w:t xml:space="preserve">        </w:t>
            </w:r>
            <w:r w:rsidRPr="00C55B18">
              <w:rPr>
                <w:rFonts w:ascii="Courier New" w:hAnsi="Courier New" w:cs="Courier New"/>
                <w:b/>
                <w:color w:val="92D050"/>
                <w:sz w:val="20"/>
                <w:szCs w:val="20"/>
                <w:lang w:eastAsia="en-GB"/>
              </w:rPr>
              <w:t>c</w:t>
            </w:r>
            <w:r>
              <w:rPr>
                <w:rFonts w:ascii="Courier New" w:hAnsi="Courier New" w:cs="Courier New"/>
                <w:color w:val="222222"/>
                <w:sz w:val="20"/>
                <w:szCs w:val="20"/>
                <w:lang w:eastAsia="en-GB"/>
              </w:rPr>
              <w:t xml:space="preserve">                                             </w:t>
            </w:r>
            <w:r w:rsidRPr="00BA5B58">
              <w:rPr>
                <w:rFonts w:ascii="Courier New" w:hAnsi="Courier New" w:cs="Courier New"/>
                <w:b/>
                <w:color w:val="00B050"/>
                <w:sz w:val="20"/>
                <w:szCs w:val="20"/>
                <w:lang w:eastAsia="en-GB"/>
              </w:rPr>
              <w:t>d</w:t>
            </w:r>
          </w:p>
        </w:tc>
      </w:tr>
      <w:tr w:rsidR="006605A8" w:rsidRPr="00290E64" w14:paraId="314DCCAB" w14:textId="77777777" w:rsidTr="001424DA">
        <w:tc>
          <w:tcPr>
            <w:tcW w:w="1058" w:type="dxa"/>
          </w:tcPr>
          <w:p w14:paraId="74A023AF"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YhjH_2</w:t>
            </w:r>
            <w:r w:rsidRPr="002B7652">
              <w:rPr>
                <w:rFonts w:ascii="Courier New" w:hAnsi="Courier New" w:cs="Courier New"/>
                <w:color w:val="222222"/>
                <w:sz w:val="20"/>
                <w:szCs w:val="20"/>
                <w:lang w:eastAsia="en-GB"/>
              </w:rPr>
              <w:t xml:space="preserve">   </w:t>
            </w:r>
          </w:p>
        </w:tc>
        <w:tc>
          <w:tcPr>
            <w:tcW w:w="7952" w:type="dxa"/>
          </w:tcPr>
          <w:p w14:paraId="3E85E277"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TFSFSTLT</w:t>
            </w:r>
            <w:r w:rsidRPr="00C55B18">
              <w:rPr>
                <w:rFonts w:ascii="Courier New" w:hAnsi="Courier New" w:cs="Courier New"/>
                <w:b/>
                <w:color w:val="92D050"/>
                <w:sz w:val="20"/>
                <w:szCs w:val="20"/>
                <w:lang w:eastAsia="en-GB"/>
              </w:rPr>
              <w:t>E</w:t>
            </w:r>
            <w:r w:rsidRPr="00290E64">
              <w:rPr>
                <w:rFonts w:ascii="Courier New" w:hAnsi="Courier New" w:cs="Courier New"/>
                <w:color w:val="222222"/>
                <w:sz w:val="20"/>
                <w:szCs w:val="20"/>
                <w:lang w:eastAsia="en-GB"/>
              </w:rPr>
              <w:t>R----------DKLALFIRQIELLSV----FDFARV--DNKPISL</w:t>
            </w:r>
            <w:r w:rsidRPr="00BA5B58">
              <w:rPr>
                <w:rFonts w:ascii="Courier New" w:hAnsi="Courier New" w:cs="Courier New"/>
                <w:b/>
                <w:color w:val="00B050"/>
                <w:sz w:val="20"/>
                <w:szCs w:val="20"/>
                <w:lang w:eastAsia="en-GB"/>
              </w:rPr>
              <w:t>N</w:t>
            </w:r>
            <w:r w:rsidRPr="00290E64">
              <w:rPr>
                <w:rFonts w:ascii="Courier New" w:hAnsi="Courier New" w:cs="Courier New"/>
                <w:color w:val="222222"/>
                <w:sz w:val="20"/>
                <w:szCs w:val="20"/>
                <w:lang w:eastAsia="en-GB"/>
              </w:rPr>
              <w:t>IDDLL</w:t>
            </w:r>
            <w:r w:rsidRPr="00290E64">
              <w:rPr>
                <w:rFonts w:ascii="Courier New" w:hAnsi="Courier New" w:cs="Courier New"/>
                <w:color w:val="222222"/>
                <w:sz w:val="20"/>
                <w:szCs w:val="20"/>
                <w:lang w:eastAsia="en-GB"/>
              </w:rPr>
              <w:tab/>
              <w:t>90</w:t>
            </w:r>
          </w:p>
        </w:tc>
      </w:tr>
      <w:tr w:rsidR="006605A8" w:rsidRPr="00290E64" w14:paraId="41ED42AF" w14:textId="77777777" w:rsidTr="001424DA">
        <w:tc>
          <w:tcPr>
            <w:tcW w:w="1058" w:type="dxa"/>
          </w:tcPr>
          <w:p w14:paraId="10B18302"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YhjH_1</w:t>
            </w:r>
            <w:r w:rsidRPr="002B7652">
              <w:rPr>
                <w:rFonts w:ascii="Courier New" w:hAnsi="Courier New" w:cs="Courier New"/>
                <w:color w:val="222222"/>
                <w:sz w:val="20"/>
                <w:szCs w:val="20"/>
                <w:lang w:eastAsia="en-GB"/>
              </w:rPr>
              <w:t xml:space="preserve">      </w:t>
            </w:r>
          </w:p>
        </w:tc>
        <w:tc>
          <w:tcPr>
            <w:tcW w:w="7952" w:type="dxa"/>
          </w:tcPr>
          <w:p w14:paraId="04FB90C3"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---FFRHATAAVR</w:t>
            </w:r>
            <w:r w:rsidRPr="00C55B18">
              <w:rPr>
                <w:rFonts w:ascii="Courier New" w:hAnsi="Courier New" w:cs="Courier New"/>
                <w:b/>
                <w:color w:val="92D050"/>
                <w:sz w:val="20"/>
                <w:szCs w:val="20"/>
                <w:lang w:eastAsia="en-GB"/>
              </w:rPr>
              <w:t>E</w:t>
            </w:r>
            <w:r w:rsidRPr="00290E64">
              <w:rPr>
                <w:rFonts w:ascii="Courier New" w:hAnsi="Courier New" w:cs="Courier New"/>
                <w:color w:val="222222"/>
                <w:sz w:val="20"/>
                <w:szCs w:val="20"/>
                <w:lang w:eastAsia="en-GB"/>
              </w:rPr>
              <w:t>RIFLEQLALIEKHKAWFLRN--------------HISATI</w:t>
            </w:r>
            <w:r w:rsidRPr="00BA5B58">
              <w:rPr>
                <w:rFonts w:ascii="Courier New" w:hAnsi="Courier New" w:cs="Courier New"/>
                <w:b/>
                <w:color w:val="00B050"/>
                <w:sz w:val="20"/>
                <w:szCs w:val="20"/>
                <w:lang w:eastAsia="en-GB"/>
              </w:rPr>
              <w:t>N</w:t>
            </w:r>
            <w:r w:rsidRPr="00290E64">
              <w:rPr>
                <w:rFonts w:ascii="Courier New" w:hAnsi="Courier New" w:cs="Courier New"/>
                <w:color w:val="222222"/>
                <w:sz w:val="20"/>
                <w:szCs w:val="20"/>
                <w:lang w:eastAsia="en-GB"/>
              </w:rPr>
              <w:t>VD---</w:t>
            </w:r>
            <w:r w:rsidRPr="00290E64">
              <w:rPr>
                <w:rFonts w:ascii="Courier New" w:hAnsi="Courier New" w:cs="Courier New"/>
                <w:color w:val="222222"/>
                <w:sz w:val="20"/>
                <w:szCs w:val="20"/>
                <w:lang w:eastAsia="en-GB"/>
              </w:rPr>
              <w:tab/>
              <w:t>90</w:t>
            </w:r>
          </w:p>
        </w:tc>
      </w:tr>
      <w:tr w:rsidR="006605A8" w:rsidRPr="00290E64" w14:paraId="1208526C" w14:textId="77777777" w:rsidTr="001424DA">
        <w:tc>
          <w:tcPr>
            <w:tcW w:w="1058" w:type="dxa"/>
          </w:tcPr>
          <w:p w14:paraId="4624161B"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YhjH_3</w:t>
            </w:r>
            <w:r w:rsidRPr="002B7652">
              <w:rPr>
                <w:rFonts w:ascii="Courier New" w:hAnsi="Courier New" w:cs="Courier New"/>
                <w:color w:val="222222"/>
                <w:sz w:val="20"/>
                <w:szCs w:val="20"/>
                <w:lang w:eastAsia="en-GB"/>
              </w:rPr>
              <w:t xml:space="preserve">      </w:t>
            </w:r>
          </w:p>
        </w:tc>
        <w:tc>
          <w:tcPr>
            <w:tcW w:w="7952" w:type="dxa"/>
          </w:tcPr>
          <w:p w14:paraId="7170DE2D"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---FFRHATAAIR</w:t>
            </w:r>
            <w:r w:rsidRPr="00C55B18">
              <w:rPr>
                <w:rFonts w:ascii="Courier New" w:hAnsi="Courier New" w:cs="Courier New"/>
                <w:b/>
                <w:color w:val="92D050"/>
                <w:sz w:val="20"/>
                <w:szCs w:val="20"/>
                <w:lang w:eastAsia="en-GB"/>
              </w:rPr>
              <w:t>E</w:t>
            </w:r>
            <w:r w:rsidRPr="00290E64">
              <w:rPr>
                <w:rFonts w:ascii="Courier New" w:hAnsi="Courier New" w:cs="Courier New"/>
                <w:color w:val="222222"/>
                <w:sz w:val="20"/>
                <w:szCs w:val="20"/>
                <w:lang w:eastAsia="en-GB"/>
              </w:rPr>
              <w:t>RIFLEQLALIEKHKEWFLHN--------------NISATI</w:t>
            </w:r>
            <w:r w:rsidRPr="00BA5B58">
              <w:rPr>
                <w:rFonts w:ascii="Courier New" w:hAnsi="Courier New" w:cs="Courier New"/>
                <w:b/>
                <w:color w:val="00B050"/>
                <w:sz w:val="20"/>
                <w:szCs w:val="20"/>
                <w:lang w:eastAsia="en-GB"/>
              </w:rPr>
              <w:t>N</w:t>
            </w:r>
            <w:r w:rsidRPr="00290E64">
              <w:rPr>
                <w:rFonts w:ascii="Courier New" w:hAnsi="Courier New" w:cs="Courier New"/>
                <w:color w:val="222222"/>
                <w:sz w:val="20"/>
                <w:szCs w:val="20"/>
                <w:lang w:eastAsia="en-GB"/>
              </w:rPr>
              <w:t>VD---</w:t>
            </w:r>
            <w:r w:rsidRPr="00290E64">
              <w:rPr>
                <w:rFonts w:ascii="Courier New" w:hAnsi="Courier New" w:cs="Courier New"/>
                <w:color w:val="222222"/>
                <w:sz w:val="20"/>
                <w:szCs w:val="20"/>
                <w:lang w:eastAsia="en-GB"/>
              </w:rPr>
              <w:tab/>
              <w:t>90</w:t>
            </w:r>
          </w:p>
        </w:tc>
      </w:tr>
      <w:tr w:rsidR="006605A8" w:rsidRPr="00290E64" w14:paraId="0B3EF32E" w14:textId="77777777" w:rsidTr="001424DA">
        <w:tc>
          <w:tcPr>
            <w:tcW w:w="1058" w:type="dxa"/>
          </w:tcPr>
          <w:p w14:paraId="644EA644"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Blu</w:t>
            </w:r>
            <w:r>
              <w:rPr>
                <w:rFonts w:ascii="Courier New" w:hAnsi="Courier New" w:cs="Courier New"/>
                <w:color w:val="222222"/>
                <w:sz w:val="20"/>
                <w:szCs w:val="20"/>
                <w:lang w:eastAsia="en-GB"/>
              </w:rPr>
              <w:t>F</w:t>
            </w:r>
            <w:r w:rsidRPr="00290E64">
              <w:rPr>
                <w:rFonts w:ascii="Courier New" w:hAnsi="Courier New" w:cs="Courier New"/>
                <w:color w:val="222222"/>
                <w:sz w:val="20"/>
                <w:szCs w:val="20"/>
                <w:lang w:eastAsia="en-GB"/>
              </w:rPr>
              <w:t>_2</w:t>
            </w:r>
            <w:r w:rsidRPr="002B7652">
              <w:rPr>
                <w:rFonts w:ascii="Courier New" w:hAnsi="Courier New" w:cs="Courier New"/>
                <w:color w:val="222222"/>
                <w:sz w:val="20"/>
                <w:szCs w:val="20"/>
                <w:lang w:eastAsia="en-GB"/>
              </w:rPr>
              <w:t xml:space="preserve">      </w:t>
            </w:r>
          </w:p>
        </w:tc>
        <w:tc>
          <w:tcPr>
            <w:tcW w:w="7952" w:type="dxa"/>
          </w:tcPr>
          <w:p w14:paraId="384D5EE9"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---FAGLTGD----------DIYLADLHSKRVALSLAGKLG----L-RNKALSI</w:t>
            </w:r>
            <w:r w:rsidRPr="00BA5B58">
              <w:rPr>
                <w:rFonts w:ascii="Courier New" w:hAnsi="Courier New" w:cs="Courier New"/>
                <w:b/>
                <w:color w:val="00B050"/>
                <w:sz w:val="20"/>
                <w:szCs w:val="20"/>
                <w:lang w:eastAsia="en-GB"/>
              </w:rPr>
              <w:t>N</w:t>
            </w:r>
            <w:r w:rsidRPr="00290E64">
              <w:rPr>
                <w:rFonts w:ascii="Courier New" w:hAnsi="Courier New" w:cs="Courier New"/>
                <w:color w:val="222222"/>
                <w:sz w:val="20"/>
                <w:szCs w:val="20"/>
                <w:lang w:eastAsia="en-GB"/>
              </w:rPr>
              <w:t>LL--P</w:t>
            </w:r>
            <w:r w:rsidRPr="00290E64">
              <w:rPr>
                <w:rFonts w:ascii="Courier New" w:hAnsi="Courier New" w:cs="Courier New"/>
                <w:color w:val="222222"/>
                <w:sz w:val="20"/>
                <w:szCs w:val="20"/>
                <w:lang w:eastAsia="en-GB"/>
              </w:rPr>
              <w:tab/>
              <w:t>68</w:t>
            </w:r>
          </w:p>
        </w:tc>
      </w:tr>
      <w:tr w:rsidR="006605A8" w:rsidRPr="00290E64" w14:paraId="4861078B" w14:textId="77777777" w:rsidTr="001424DA">
        <w:tc>
          <w:tcPr>
            <w:tcW w:w="1058" w:type="dxa"/>
          </w:tcPr>
          <w:p w14:paraId="0903D9B8"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Blu</w:t>
            </w:r>
            <w:r>
              <w:rPr>
                <w:rFonts w:ascii="Courier New" w:hAnsi="Courier New" w:cs="Courier New"/>
                <w:color w:val="222222"/>
                <w:sz w:val="20"/>
                <w:szCs w:val="20"/>
                <w:lang w:eastAsia="en-GB"/>
              </w:rPr>
              <w:t>F</w:t>
            </w:r>
            <w:r w:rsidRPr="00290E64">
              <w:rPr>
                <w:rFonts w:ascii="Courier New" w:hAnsi="Courier New" w:cs="Courier New"/>
                <w:color w:val="222222"/>
                <w:sz w:val="20"/>
                <w:szCs w:val="20"/>
                <w:lang w:eastAsia="en-GB"/>
              </w:rPr>
              <w:t>_1</w:t>
            </w:r>
            <w:r w:rsidRPr="002B7652">
              <w:rPr>
                <w:rFonts w:ascii="Courier New" w:hAnsi="Courier New" w:cs="Courier New"/>
                <w:color w:val="222222"/>
                <w:sz w:val="20"/>
                <w:szCs w:val="20"/>
                <w:lang w:eastAsia="en-GB"/>
              </w:rPr>
              <w:t xml:space="preserve">      </w:t>
            </w:r>
          </w:p>
        </w:tc>
        <w:tc>
          <w:tcPr>
            <w:tcW w:w="7952" w:type="dxa"/>
          </w:tcPr>
          <w:p w14:paraId="73C42F8C"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---FAAIAA</w:t>
            </w:r>
            <w:r w:rsidRPr="00BA5B58">
              <w:rPr>
                <w:rFonts w:ascii="Courier New" w:hAnsi="Courier New" w:cs="Courier New"/>
                <w:b/>
                <w:color w:val="92D050"/>
                <w:sz w:val="20"/>
                <w:szCs w:val="20"/>
                <w:lang w:eastAsia="en-GB"/>
              </w:rPr>
              <w:t>E</w:t>
            </w:r>
            <w:r w:rsidRPr="00290E64">
              <w:rPr>
                <w:rFonts w:ascii="Courier New" w:hAnsi="Courier New" w:cs="Courier New"/>
                <w:color w:val="222222"/>
                <w:sz w:val="20"/>
                <w:szCs w:val="20"/>
                <w:lang w:eastAsia="en-GB"/>
              </w:rPr>
              <w:t>----------DRYRFDLESKAFAFSLAARLP----L-GKQQLAV</w:t>
            </w:r>
            <w:r w:rsidRPr="00BA5B58">
              <w:rPr>
                <w:rFonts w:ascii="Courier New" w:hAnsi="Courier New" w:cs="Courier New"/>
                <w:b/>
                <w:color w:val="00B050"/>
                <w:sz w:val="20"/>
                <w:szCs w:val="20"/>
                <w:lang w:eastAsia="en-GB"/>
              </w:rPr>
              <w:t>N</w:t>
            </w:r>
            <w:r w:rsidRPr="00290E64">
              <w:rPr>
                <w:rFonts w:ascii="Courier New" w:hAnsi="Courier New" w:cs="Courier New"/>
                <w:color w:val="222222"/>
                <w:sz w:val="20"/>
                <w:szCs w:val="20"/>
                <w:lang w:eastAsia="en-GB"/>
              </w:rPr>
              <w:t>LL--P</w:t>
            </w:r>
            <w:r w:rsidRPr="00290E64">
              <w:rPr>
                <w:rFonts w:ascii="Courier New" w:hAnsi="Courier New" w:cs="Courier New"/>
                <w:color w:val="222222"/>
                <w:sz w:val="20"/>
                <w:szCs w:val="20"/>
                <w:lang w:eastAsia="en-GB"/>
              </w:rPr>
              <w:tab/>
              <w:t>64</w:t>
            </w:r>
          </w:p>
        </w:tc>
      </w:tr>
      <w:tr w:rsidR="006605A8" w:rsidRPr="00290E64" w14:paraId="4B4FC046" w14:textId="77777777" w:rsidTr="001424DA">
        <w:tc>
          <w:tcPr>
            <w:tcW w:w="1058" w:type="dxa"/>
          </w:tcPr>
          <w:p w14:paraId="4D6B38BC"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YfgF_1</w:t>
            </w:r>
            <w:r w:rsidRPr="002B7652">
              <w:rPr>
                <w:rFonts w:ascii="Courier New" w:hAnsi="Courier New" w:cs="Courier New"/>
                <w:color w:val="222222"/>
                <w:sz w:val="20"/>
                <w:szCs w:val="20"/>
                <w:lang w:eastAsia="en-GB"/>
              </w:rPr>
              <w:t xml:space="preserve">      </w:t>
            </w:r>
          </w:p>
        </w:tc>
        <w:tc>
          <w:tcPr>
            <w:tcW w:w="7952" w:type="dxa"/>
          </w:tcPr>
          <w:p w14:paraId="256C6AF3"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---FLPVAH</w:t>
            </w:r>
            <w:r w:rsidRPr="00BA5B58">
              <w:rPr>
                <w:rFonts w:ascii="Courier New" w:hAnsi="Courier New" w:cs="Courier New"/>
                <w:b/>
                <w:color w:val="92D050"/>
                <w:sz w:val="20"/>
                <w:szCs w:val="20"/>
                <w:lang w:eastAsia="en-GB"/>
              </w:rPr>
              <w:t>E</w:t>
            </w:r>
            <w:r w:rsidRPr="00290E64">
              <w:rPr>
                <w:rFonts w:ascii="Courier New" w:hAnsi="Courier New" w:cs="Courier New"/>
                <w:color w:val="222222"/>
                <w:sz w:val="20"/>
                <w:szCs w:val="20"/>
                <w:lang w:eastAsia="en-GB"/>
              </w:rPr>
              <w:t>----------FGLSSRVDQWVIEHTLAFMDTHRRAL-PGLRLAI</w:t>
            </w:r>
            <w:r w:rsidRPr="00BA5B58">
              <w:rPr>
                <w:rFonts w:ascii="Courier New" w:hAnsi="Courier New" w:cs="Courier New"/>
                <w:b/>
                <w:color w:val="00B050"/>
                <w:sz w:val="20"/>
                <w:szCs w:val="20"/>
                <w:lang w:eastAsia="en-GB"/>
              </w:rPr>
              <w:t>N</w:t>
            </w:r>
            <w:r w:rsidRPr="00290E64">
              <w:rPr>
                <w:rFonts w:ascii="Courier New" w:hAnsi="Courier New" w:cs="Courier New"/>
                <w:color w:val="222222"/>
                <w:sz w:val="20"/>
                <w:szCs w:val="20"/>
                <w:lang w:eastAsia="en-GB"/>
              </w:rPr>
              <w:t>LS--P</w:t>
            </w:r>
            <w:r w:rsidRPr="00290E64">
              <w:rPr>
                <w:rFonts w:ascii="Courier New" w:hAnsi="Courier New" w:cs="Courier New"/>
                <w:color w:val="222222"/>
                <w:sz w:val="20"/>
                <w:szCs w:val="20"/>
                <w:lang w:eastAsia="en-GB"/>
              </w:rPr>
              <w:tab/>
              <w:t>73</w:t>
            </w:r>
          </w:p>
        </w:tc>
      </w:tr>
      <w:tr w:rsidR="006605A8" w:rsidRPr="00290E64" w14:paraId="52FD1A5F" w14:textId="77777777" w:rsidTr="001424DA">
        <w:tc>
          <w:tcPr>
            <w:tcW w:w="1058" w:type="dxa"/>
          </w:tcPr>
          <w:p w14:paraId="4D9008A8"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YfgF_2</w:t>
            </w:r>
            <w:r w:rsidRPr="002B7652">
              <w:rPr>
                <w:rFonts w:ascii="Courier New" w:hAnsi="Courier New" w:cs="Courier New"/>
                <w:color w:val="222222"/>
                <w:sz w:val="20"/>
                <w:szCs w:val="20"/>
                <w:lang w:eastAsia="en-GB"/>
              </w:rPr>
              <w:t xml:space="preserve">      </w:t>
            </w:r>
          </w:p>
        </w:tc>
        <w:tc>
          <w:tcPr>
            <w:tcW w:w="7952" w:type="dxa"/>
          </w:tcPr>
          <w:p w14:paraId="29A8FCF5"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---FIPLIVQ----------FNLSQRFDMLVLETLFSSL----HQH-PGQRFSV</w:t>
            </w:r>
            <w:r w:rsidRPr="00BA5B58">
              <w:rPr>
                <w:rFonts w:ascii="Courier New" w:hAnsi="Courier New" w:cs="Courier New"/>
                <w:b/>
                <w:color w:val="00B050"/>
                <w:sz w:val="20"/>
                <w:szCs w:val="20"/>
                <w:lang w:eastAsia="en-GB"/>
              </w:rPr>
              <w:t>N</w:t>
            </w:r>
            <w:r w:rsidRPr="00290E64">
              <w:rPr>
                <w:rFonts w:ascii="Courier New" w:hAnsi="Courier New" w:cs="Courier New"/>
                <w:color w:val="222222"/>
                <w:sz w:val="20"/>
                <w:szCs w:val="20"/>
                <w:lang w:eastAsia="en-GB"/>
              </w:rPr>
              <w:t>LL--P</w:t>
            </w:r>
            <w:r w:rsidRPr="00290E64">
              <w:rPr>
                <w:rFonts w:ascii="Courier New" w:hAnsi="Courier New" w:cs="Courier New"/>
                <w:color w:val="222222"/>
                <w:sz w:val="20"/>
                <w:szCs w:val="20"/>
                <w:lang w:eastAsia="en-GB"/>
              </w:rPr>
              <w:tab/>
              <w:t>68</w:t>
            </w:r>
          </w:p>
        </w:tc>
      </w:tr>
      <w:tr w:rsidR="006605A8" w:rsidRPr="00290E64" w14:paraId="2CD93521" w14:textId="77777777" w:rsidTr="001424DA">
        <w:tc>
          <w:tcPr>
            <w:tcW w:w="1058" w:type="dxa"/>
          </w:tcPr>
          <w:p w14:paraId="52E98068"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YjcC</w:t>
            </w:r>
          </w:p>
        </w:tc>
        <w:tc>
          <w:tcPr>
            <w:tcW w:w="7952" w:type="dxa"/>
          </w:tcPr>
          <w:p w14:paraId="62F00413"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---FIPLA</w:t>
            </w:r>
            <w:r w:rsidRPr="00BA5B58">
              <w:rPr>
                <w:rFonts w:ascii="Courier New" w:hAnsi="Courier New" w:cs="Courier New"/>
                <w:b/>
                <w:color w:val="92D050"/>
                <w:sz w:val="20"/>
                <w:szCs w:val="20"/>
                <w:lang w:eastAsia="en-GB"/>
              </w:rPr>
              <w:t>E</w:t>
            </w:r>
            <w:r w:rsidRPr="00290E64">
              <w:rPr>
                <w:rFonts w:ascii="Courier New" w:hAnsi="Courier New" w:cs="Courier New"/>
                <w:color w:val="222222"/>
                <w:sz w:val="20"/>
                <w:szCs w:val="20"/>
                <w:lang w:eastAsia="en-GB"/>
              </w:rPr>
              <w:t>N----------EGMIAQITDYVVDELFYEMGEFLASH-PQLYVAI</w:t>
            </w:r>
            <w:r w:rsidRPr="00BA5B58">
              <w:rPr>
                <w:rFonts w:ascii="Courier New" w:hAnsi="Courier New" w:cs="Courier New"/>
                <w:b/>
                <w:color w:val="00B050"/>
                <w:sz w:val="20"/>
                <w:szCs w:val="20"/>
                <w:lang w:eastAsia="en-GB"/>
              </w:rPr>
              <w:t>N</w:t>
            </w:r>
            <w:r w:rsidRPr="00290E64">
              <w:rPr>
                <w:rFonts w:ascii="Courier New" w:hAnsi="Courier New" w:cs="Courier New"/>
                <w:color w:val="222222"/>
                <w:sz w:val="20"/>
                <w:szCs w:val="20"/>
                <w:lang w:eastAsia="en-GB"/>
              </w:rPr>
              <w:t>LS--A</w:t>
            </w:r>
            <w:r w:rsidRPr="00290E64">
              <w:rPr>
                <w:rFonts w:ascii="Courier New" w:hAnsi="Courier New" w:cs="Courier New"/>
                <w:color w:val="222222"/>
                <w:sz w:val="20"/>
                <w:szCs w:val="20"/>
                <w:lang w:eastAsia="en-GB"/>
              </w:rPr>
              <w:tab/>
              <w:t>75</w:t>
            </w:r>
          </w:p>
        </w:tc>
      </w:tr>
      <w:tr w:rsidR="006605A8" w:rsidRPr="00290E64" w14:paraId="2C85943E" w14:textId="77777777" w:rsidTr="001424DA">
        <w:tc>
          <w:tcPr>
            <w:tcW w:w="1058" w:type="dxa"/>
          </w:tcPr>
          <w:p w14:paraId="23D7FFDE"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YlaB  </w:t>
            </w:r>
            <w:r w:rsidRPr="002B7652">
              <w:rPr>
                <w:rFonts w:ascii="Courier New" w:hAnsi="Courier New" w:cs="Courier New"/>
                <w:color w:val="222222"/>
                <w:sz w:val="20"/>
                <w:szCs w:val="20"/>
                <w:lang w:eastAsia="en-GB"/>
              </w:rPr>
              <w:t xml:space="preserve">      </w:t>
            </w:r>
          </w:p>
        </w:tc>
        <w:tc>
          <w:tcPr>
            <w:tcW w:w="7952" w:type="dxa"/>
          </w:tcPr>
          <w:p w14:paraId="307FA910"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---FIPLA</w:t>
            </w:r>
            <w:r w:rsidRPr="00BA5B58">
              <w:rPr>
                <w:rFonts w:ascii="Courier New" w:hAnsi="Courier New" w:cs="Courier New"/>
                <w:b/>
                <w:color w:val="92D050"/>
                <w:sz w:val="20"/>
                <w:szCs w:val="20"/>
                <w:lang w:eastAsia="en-GB"/>
              </w:rPr>
              <w:t>E</w:t>
            </w:r>
            <w:r w:rsidRPr="00290E64">
              <w:rPr>
                <w:rFonts w:ascii="Courier New" w:hAnsi="Courier New" w:cs="Courier New"/>
                <w:color w:val="222222"/>
                <w:sz w:val="20"/>
                <w:szCs w:val="20"/>
                <w:lang w:eastAsia="en-GB"/>
              </w:rPr>
              <w:t>Q----------TGLITQLTEDIVRKIFTDLGPWLRQR-PEVHISI</w:t>
            </w:r>
            <w:r w:rsidRPr="00BA5B58">
              <w:rPr>
                <w:rFonts w:ascii="Courier New" w:hAnsi="Courier New" w:cs="Courier New"/>
                <w:b/>
                <w:color w:val="00B050"/>
                <w:sz w:val="20"/>
                <w:szCs w:val="20"/>
                <w:lang w:eastAsia="en-GB"/>
              </w:rPr>
              <w:t>N</w:t>
            </w:r>
            <w:r w:rsidRPr="00290E64">
              <w:rPr>
                <w:rFonts w:ascii="Courier New" w:hAnsi="Courier New" w:cs="Courier New"/>
                <w:color w:val="222222"/>
                <w:sz w:val="20"/>
                <w:szCs w:val="20"/>
                <w:lang w:eastAsia="en-GB"/>
              </w:rPr>
              <w:t>LS--V</w:t>
            </w:r>
            <w:r w:rsidRPr="00290E64">
              <w:rPr>
                <w:rFonts w:ascii="Courier New" w:hAnsi="Courier New" w:cs="Courier New"/>
                <w:color w:val="222222"/>
                <w:sz w:val="20"/>
                <w:szCs w:val="20"/>
                <w:lang w:eastAsia="en-GB"/>
              </w:rPr>
              <w:tab/>
              <w:t>75</w:t>
            </w:r>
          </w:p>
        </w:tc>
      </w:tr>
      <w:tr w:rsidR="006605A8" w:rsidRPr="00290E64" w14:paraId="54C84E74" w14:textId="77777777" w:rsidTr="001424DA">
        <w:tc>
          <w:tcPr>
            <w:tcW w:w="1058" w:type="dxa"/>
          </w:tcPr>
          <w:p w14:paraId="1B94E8AA"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02680 </w:t>
            </w:r>
            <w:r w:rsidRPr="002B7652">
              <w:rPr>
                <w:rFonts w:ascii="Courier New" w:hAnsi="Courier New" w:cs="Courier New"/>
                <w:color w:val="222222"/>
                <w:sz w:val="20"/>
                <w:szCs w:val="20"/>
                <w:lang w:eastAsia="en-GB"/>
              </w:rPr>
              <w:t xml:space="preserve">      </w:t>
            </w:r>
          </w:p>
        </w:tc>
        <w:tc>
          <w:tcPr>
            <w:tcW w:w="7952" w:type="dxa"/>
          </w:tcPr>
          <w:p w14:paraId="3AAE88F1"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---FIAIA</w:t>
            </w:r>
            <w:r w:rsidRPr="00BA5B58">
              <w:rPr>
                <w:rFonts w:ascii="Courier New" w:hAnsi="Courier New" w:cs="Courier New"/>
                <w:b/>
                <w:color w:val="92D050"/>
                <w:sz w:val="20"/>
                <w:szCs w:val="20"/>
                <w:lang w:eastAsia="en-GB"/>
              </w:rPr>
              <w:t>E</w:t>
            </w:r>
            <w:r w:rsidRPr="00290E64">
              <w:rPr>
                <w:rFonts w:ascii="Courier New" w:hAnsi="Courier New" w:cs="Courier New"/>
                <w:color w:val="222222"/>
                <w:sz w:val="20"/>
                <w:szCs w:val="20"/>
                <w:lang w:eastAsia="en-GB"/>
              </w:rPr>
              <w:t>S----------SGLIDALGQFVLQRACSDLQP-V----DDLLLSV</w:t>
            </w:r>
            <w:r w:rsidRPr="00BA5B58">
              <w:rPr>
                <w:rFonts w:ascii="Courier New" w:hAnsi="Courier New" w:cs="Courier New"/>
                <w:b/>
                <w:color w:val="00B050"/>
                <w:sz w:val="20"/>
                <w:szCs w:val="20"/>
                <w:lang w:eastAsia="en-GB"/>
              </w:rPr>
              <w:t>N</w:t>
            </w:r>
            <w:r w:rsidRPr="00290E64">
              <w:rPr>
                <w:rFonts w:ascii="Courier New" w:hAnsi="Courier New" w:cs="Courier New"/>
                <w:color w:val="222222"/>
                <w:sz w:val="20"/>
                <w:szCs w:val="20"/>
                <w:lang w:eastAsia="en-GB"/>
              </w:rPr>
              <w:t>IS--P</w:t>
            </w:r>
            <w:r w:rsidRPr="00290E64">
              <w:rPr>
                <w:rFonts w:ascii="Courier New" w:hAnsi="Courier New" w:cs="Courier New"/>
                <w:color w:val="222222"/>
                <w:sz w:val="20"/>
                <w:szCs w:val="20"/>
                <w:lang w:eastAsia="en-GB"/>
              </w:rPr>
              <w:tab/>
              <w:t>71</w:t>
            </w:r>
          </w:p>
        </w:tc>
      </w:tr>
      <w:tr w:rsidR="006605A8" w:rsidRPr="00290E64" w14:paraId="6EAA6ABA" w14:textId="77777777" w:rsidTr="001424DA">
        <w:tc>
          <w:tcPr>
            <w:tcW w:w="1058" w:type="dxa"/>
          </w:tcPr>
          <w:p w14:paraId="2376AE3B"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01662 </w:t>
            </w:r>
            <w:r w:rsidRPr="002B7652">
              <w:rPr>
                <w:rFonts w:ascii="Courier New" w:hAnsi="Courier New" w:cs="Courier New"/>
                <w:color w:val="222222"/>
                <w:sz w:val="20"/>
                <w:szCs w:val="20"/>
                <w:lang w:eastAsia="en-GB"/>
              </w:rPr>
              <w:t xml:space="preserve">      </w:t>
            </w:r>
          </w:p>
        </w:tc>
        <w:tc>
          <w:tcPr>
            <w:tcW w:w="7952" w:type="dxa"/>
          </w:tcPr>
          <w:p w14:paraId="1B06CB1A"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---FIPVA</w:t>
            </w:r>
            <w:r w:rsidRPr="00BA5B58">
              <w:rPr>
                <w:rFonts w:ascii="Courier New" w:hAnsi="Courier New" w:cs="Courier New"/>
                <w:b/>
                <w:color w:val="92D050"/>
                <w:sz w:val="20"/>
                <w:szCs w:val="20"/>
                <w:lang w:eastAsia="en-GB"/>
              </w:rPr>
              <w:t>E</w:t>
            </w:r>
            <w:r w:rsidRPr="00290E64">
              <w:rPr>
                <w:rFonts w:ascii="Courier New" w:hAnsi="Courier New" w:cs="Courier New"/>
                <w:color w:val="222222"/>
                <w:sz w:val="20"/>
                <w:szCs w:val="20"/>
                <w:lang w:eastAsia="en-GB"/>
              </w:rPr>
              <w:t>K----------IGLINTLGEWVLKTACAEAASWA----TPLKVSV</w:t>
            </w:r>
            <w:r w:rsidRPr="00BA5B58">
              <w:rPr>
                <w:rFonts w:ascii="Courier New" w:hAnsi="Courier New" w:cs="Courier New"/>
                <w:b/>
                <w:color w:val="00B050"/>
                <w:sz w:val="20"/>
                <w:szCs w:val="20"/>
                <w:lang w:eastAsia="en-GB"/>
              </w:rPr>
              <w:t>N</w:t>
            </w:r>
            <w:r w:rsidRPr="00290E64">
              <w:rPr>
                <w:rFonts w:ascii="Courier New" w:hAnsi="Courier New" w:cs="Courier New"/>
                <w:color w:val="222222"/>
                <w:sz w:val="20"/>
                <w:szCs w:val="20"/>
                <w:lang w:eastAsia="en-GB"/>
              </w:rPr>
              <w:t>VS--P</w:t>
            </w:r>
            <w:r w:rsidRPr="00290E64">
              <w:rPr>
                <w:rFonts w:ascii="Courier New" w:hAnsi="Courier New" w:cs="Courier New"/>
                <w:color w:val="222222"/>
                <w:sz w:val="20"/>
                <w:szCs w:val="20"/>
                <w:lang w:eastAsia="en-GB"/>
              </w:rPr>
              <w:tab/>
              <w:t>72</w:t>
            </w:r>
          </w:p>
        </w:tc>
      </w:tr>
      <w:tr w:rsidR="006605A8" w:rsidRPr="00290E64" w14:paraId="578AD5F9" w14:textId="77777777" w:rsidTr="001424DA">
        <w:tc>
          <w:tcPr>
            <w:tcW w:w="1058" w:type="dxa"/>
          </w:tcPr>
          <w:p w14:paraId="1ACD49F3"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02530 </w:t>
            </w:r>
            <w:r w:rsidRPr="002B7652">
              <w:rPr>
                <w:rFonts w:ascii="Courier New" w:hAnsi="Courier New" w:cs="Courier New"/>
                <w:color w:val="222222"/>
                <w:sz w:val="20"/>
                <w:szCs w:val="20"/>
                <w:lang w:eastAsia="en-GB"/>
              </w:rPr>
              <w:t xml:space="preserve">      </w:t>
            </w:r>
          </w:p>
        </w:tc>
        <w:tc>
          <w:tcPr>
            <w:tcW w:w="7952" w:type="dxa"/>
          </w:tcPr>
          <w:p w14:paraId="509AA3CD"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---FIPIA</w:t>
            </w:r>
            <w:r w:rsidRPr="00BA5B58">
              <w:rPr>
                <w:rFonts w:ascii="Courier New" w:hAnsi="Courier New" w:cs="Courier New"/>
                <w:b/>
                <w:color w:val="92D050"/>
                <w:sz w:val="20"/>
                <w:szCs w:val="20"/>
                <w:lang w:eastAsia="en-GB"/>
              </w:rPr>
              <w:t>E</w:t>
            </w:r>
            <w:r w:rsidRPr="00290E64">
              <w:rPr>
                <w:rFonts w:ascii="Courier New" w:hAnsi="Courier New" w:cs="Courier New"/>
                <w:color w:val="222222"/>
                <w:sz w:val="20"/>
                <w:szCs w:val="20"/>
                <w:lang w:eastAsia="en-GB"/>
              </w:rPr>
              <w:t>E----------SGAIVPLGYWVLEQVCNESLEKG----LNRKVSV</w:t>
            </w:r>
            <w:r w:rsidRPr="00BA5B58">
              <w:rPr>
                <w:rFonts w:ascii="Courier New" w:hAnsi="Courier New" w:cs="Courier New"/>
                <w:b/>
                <w:color w:val="00B050"/>
                <w:sz w:val="20"/>
                <w:szCs w:val="20"/>
                <w:lang w:eastAsia="en-GB"/>
              </w:rPr>
              <w:t>N</w:t>
            </w:r>
            <w:r w:rsidRPr="00290E64">
              <w:rPr>
                <w:rFonts w:ascii="Courier New" w:hAnsi="Courier New" w:cs="Courier New"/>
                <w:color w:val="222222"/>
                <w:sz w:val="20"/>
                <w:szCs w:val="20"/>
                <w:lang w:eastAsia="en-GB"/>
              </w:rPr>
              <w:t>IS--P</w:t>
            </w:r>
            <w:r w:rsidRPr="00290E64">
              <w:rPr>
                <w:rFonts w:ascii="Courier New" w:hAnsi="Courier New" w:cs="Courier New"/>
                <w:color w:val="222222"/>
                <w:sz w:val="20"/>
                <w:szCs w:val="20"/>
                <w:lang w:eastAsia="en-GB"/>
              </w:rPr>
              <w:tab/>
              <w:t>76</w:t>
            </w:r>
          </w:p>
        </w:tc>
      </w:tr>
      <w:tr w:rsidR="006605A8" w:rsidRPr="00290E64" w14:paraId="537A9C6E" w14:textId="77777777" w:rsidTr="001424DA">
        <w:tc>
          <w:tcPr>
            <w:tcW w:w="1058" w:type="dxa"/>
          </w:tcPr>
          <w:p w14:paraId="043F9DE2"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AdrB_2</w:t>
            </w:r>
            <w:r w:rsidRPr="002B7652">
              <w:rPr>
                <w:rFonts w:ascii="Courier New" w:hAnsi="Courier New" w:cs="Courier New"/>
                <w:color w:val="222222"/>
                <w:sz w:val="20"/>
                <w:szCs w:val="20"/>
                <w:lang w:eastAsia="en-GB"/>
              </w:rPr>
              <w:t xml:space="preserve">      </w:t>
            </w:r>
          </w:p>
        </w:tc>
        <w:tc>
          <w:tcPr>
            <w:tcW w:w="7952" w:type="dxa"/>
          </w:tcPr>
          <w:p w14:paraId="17989436"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---FIPIA</w:t>
            </w:r>
            <w:r w:rsidRPr="00BA5B58">
              <w:rPr>
                <w:rFonts w:ascii="Courier New" w:hAnsi="Courier New" w:cs="Courier New"/>
                <w:b/>
                <w:color w:val="92D050"/>
                <w:sz w:val="20"/>
                <w:szCs w:val="20"/>
                <w:lang w:eastAsia="en-GB"/>
              </w:rPr>
              <w:t>E</w:t>
            </w:r>
            <w:r w:rsidRPr="00290E64">
              <w:rPr>
                <w:rFonts w:ascii="Courier New" w:hAnsi="Courier New" w:cs="Courier New"/>
                <w:color w:val="222222"/>
                <w:sz w:val="20"/>
                <w:szCs w:val="20"/>
                <w:lang w:eastAsia="en-GB"/>
              </w:rPr>
              <w:t>G----------DNLIIPLTRYVIAETARRLDAFPS--EPHFHIAI</w:t>
            </w:r>
            <w:r w:rsidRPr="00BA5B58">
              <w:rPr>
                <w:rFonts w:ascii="Courier New" w:hAnsi="Courier New" w:cs="Courier New"/>
                <w:b/>
                <w:color w:val="00B050"/>
                <w:sz w:val="20"/>
                <w:szCs w:val="20"/>
                <w:lang w:eastAsia="en-GB"/>
              </w:rPr>
              <w:t>N</w:t>
            </w:r>
            <w:r w:rsidRPr="00290E64">
              <w:rPr>
                <w:rFonts w:ascii="Courier New" w:hAnsi="Courier New" w:cs="Courier New"/>
                <w:color w:val="222222"/>
                <w:sz w:val="20"/>
                <w:szCs w:val="20"/>
                <w:lang w:eastAsia="en-GB"/>
              </w:rPr>
              <w:t>VA--A</w:t>
            </w:r>
            <w:r w:rsidRPr="00290E64">
              <w:rPr>
                <w:rFonts w:ascii="Courier New" w:hAnsi="Courier New" w:cs="Courier New"/>
                <w:color w:val="222222"/>
                <w:sz w:val="20"/>
                <w:szCs w:val="20"/>
                <w:lang w:eastAsia="en-GB"/>
              </w:rPr>
              <w:tab/>
              <w:t>74</w:t>
            </w:r>
          </w:p>
        </w:tc>
      </w:tr>
      <w:tr w:rsidR="006605A8" w:rsidRPr="00290E64" w14:paraId="13348B2A" w14:textId="77777777" w:rsidTr="001424DA">
        <w:tc>
          <w:tcPr>
            <w:tcW w:w="1058" w:type="dxa"/>
          </w:tcPr>
          <w:p w14:paraId="21D0065F"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YahA  </w:t>
            </w:r>
            <w:r w:rsidRPr="002B7652">
              <w:rPr>
                <w:rFonts w:ascii="Courier New" w:hAnsi="Courier New" w:cs="Courier New"/>
                <w:color w:val="222222"/>
                <w:sz w:val="20"/>
                <w:szCs w:val="20"/>
                <w:lang w:eastAsia="en-GB"/>
              </w:rPr>
              <w:t xml:space="preserve">      </w:t>
            </w:r>
          </w:p>
        </w:tc>
        <w:tc>
          <w:tcPr>
            <w:tcW w:w="7952" w:type="dxa"/>
          </w:tcPr>
          <w:p w14:paraId="44913F41"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------LA</w:t>
            </w:r>
            <w:r w:rsidRPr="00BA5B58">
              <w:rPr>
                <w:rFonts w:ascii="Courier New" w:hAnsi="Courier New" w:cs="Courier New"/>
                <w:b/>
                <w:color w:val="92D050"/>
                <w:sz w:val="20"/>
                <w:szCs w:val="20"/>
                <w:lang w:eastAsia="en-GB"/>
              </w:rPr>
              <w:t>E</w:t>
            </w:r>
            <w:r w:rsidRPr="00290E64">
              <w:rPr>
                <w:rFonts w:ascii="Courier New" w:hAnsi="Courier New" w:cs="Courier New"/>
                <w:color w:val="222222"/>
                <w:sz w:val="20"/>
                <w:szCs w:val="20"/>
                <w:lang w:eastAsia="en-GB"/>
              </w:rPr>
              <w:t>R----------TGLIIPLTRSLMAQVNAQMRPLFSKLPDGFHIGL</w:t>
            </w:r>
            <w:r w:rsidRPr="00BA5B58">
              <w:rPr>
                <w:rFonts w:ascii="Courier New" w:hAnsi="Courier New" w:cs="Courier New"/>
                <w:b/>
                <w:color w:val="00B050"/>
                <w:sz w:val="20"/>
                <w:szCs w:val="20"/>
                <w:lang w:eastAsia="en-GB"/>
              </w:rPr>
              <w:t>N</w:t>
            </w:r>
            <w:r w:rsidRPr="00290E64">
              <w:rPr>
                <w:rFonts w:ascii="Courier New" w:hAnsi="Courier New" w:cs="Courier New"/>
                <w:color w:val="222222"/>
                <w:sz w:val="20"/>
                <w:szCs w:val="20"/>
                <w:lang w:eastAsia="en-GB"/>
              </w:rPr>
              <w:t>IS--V</w:t>
            </w:r>
            <w:r w:rsidRPr="00290E64">
              <w:rPr>
                <w:rFonts w:ascii="Courier New" w:hAnsi="Courier New" w:cs="Courier New"/>
                <w:color w:val="222222"/>
                <w:sz w:val="20"/>
                <w:szCs w:val="20"/>
                <w:lang w:eastAsia="en-GB"/>
              </w:rPr>
              <w:tab/>
              <w:t>42</w:t>
            </w:r>
          </w:p>
        </w:tc>
      </w:tr>
      <w:tr w:rsidR="006605A8" w:rsidRPr="00290E64" w14:paraId="72F41D14" w14:textId="77777777" w:rsidTr="001424DA">
        <w:tc>
          <w:tcPr>
            <w:tcW w:w="1058" w:type="dxa"/>
          </w:tcPr>
          <w:p w14:paraId="61CB88F9"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AdrB_1</w:t>
            </w:r>
            <w:r w:rsidRPr="002B7652">
              <w:rPr>
                <w:rFonts w:ascii="Courier New" w:hAnsi="Courier New" w:cs="Courier New"/>
                <w:color w:val="222222"/>
                <w:sz w:val="20"/>
                <w:szCs w:val="20"/>
                <w:lang w:eastAsia="en-GB"/>
              </w:rPr>
              <w:t xml:space="preserve">      </w:t>
            </w:r>
          </w:p>
        </w:tc>
        <w:tc>
          <w:tcPr>
            <w:tcW w:w="7952" w:type="dxa"/>
          </w:tcPr>
          <w:p w14:paraId="58529392"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---FINLA</w:t>
            </w:r>
            <w:r w:rsidRPr="00BA5B58">
              <w:rPr>
                <w:rFonts w:ascii="Courier New" w:hAnsi="Courier New" w:cs="Courier New"/>
                <w:b/>
                <w:color w:val="92D050"/>
                <w:sz w:val="20"/>
                <w:szCs w:val="20"/>
                <w:lang w:eastAsia="en-GB"/>
              </w:rPr>
              <w:t>E</w:t>
            </w:r>
            <w:r w:rsidRPr="00290E64">
              <w:rPr>
                <w:rFonts w:ascii="Courier New" w:hAnsi="Courier New" w:cs="Courier New"/>
                <w:color w:val="222222"/>
                <w:sz w:val="20"/>
                <w:szCs w:val="20"/>
                <w:lang w:eastAsia="en-GB"/>
              </w:rPr>
              <w:t>T----------QQMIVPLTHHLLALIASDGQVLKRILPRGVKLGL</w:t>
            </w:r>
            <w:r w:rsidRPr="00BA5B58">
              <w:rPr>
                <w:rFonts w:ascii="Courier New" w:hAnsi="Courier New" w:cs="Courier New"/>
                <w:b/>
                <w:color w:val="00B050"/>
                <w:sz w:val="20"/>
                <w:szCs w:val="20"/>
                <w:lang w:eastAsia="en-GB"/>
              </w:rPr>
              <w:t>N</w:t>
            </w:r>
            <w:r w:rsidRPr="00290E64">
              <w:rPr>
                <w:rFonts w:ascii="Courier New" w:hAnsi="Courier New" w:cs="Courier New"/>
                <w:color w:val="222222"/>
                <w:sz w:val="20"/>
                <w:szCs w:val="20"/>
                <w:lang w:eastAsia="en-GB"/>
              </w:rPr>
              <w:t>IS--P</w:t>
            </w:r>
            <w:r w:rsidRPr="00290E64">
              <w:rPr>
                <w:rFonts w:ascii="Courier New" w:hAnsi="Courier New" w:cs="Courier New"/>
                <w:color w:val="222222"/>
                <w:sz w:val="20"/>
                <w:szCs w:val="20"/>
                <w:lang w:eastAsia="en-GB"/>
              </w:rPr>
              <w:tab/>
              <w:t>76</w:t>
            </w:r>
          </w:p>
        </w:tc>
      </w:tr>
      <w:tr w:rsidR="006605A8" w:rsidRPr="00290E64" w14:paraId="74CE5FC2" w14:textId="77777777" w:rsidTr="001424DA">
        <w:tc>
          <w:tcPr>
            <w:tcW w:w="1058" w:type="dxa"/>
          </w:tcPr>
          <w:p w14:paraId="1A0C8EB1"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p>
        </w:tc>
        <w:tc>
          <w:tcPr>
            <w:tcW w:w="7952" w:type="dxa"/>
          </w:tcPr>
          <w:p w14:paraId="6ECACAAE"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Pr>
                <w:rFonts w:ascii="Courier New" w:hAnsi="Courier New" w:cs="Courier New"/>
                <w:color w:val="222222"/>
                <w:sz w:val="20"/>
                <w:szCs w:val="20"/>
                <w:lang w:eastAsia="en-GB"/>
              </w:rPr>
              <w:t xml:space="preserve">     </w:t>
            </w:r>
            <w:r w:rsidRPr="00290E64">
              <w:rPr>
                <w:rFonts w:ascii="Courier New" w:hAnsi="Courier New" w:cs="Courier New"/>
                <w:color w:val="222222"/>
                <w:sz w:val="20"/>
                <w:szCs w:val="20"/>
                <w:lang w:eastAsia="en-GB"/>
              </w:rPr>
              <w:t xml:space="preserve">                          .                     :*:    </w:t>
            </w:r>
          </w:p>
        </w:tc>
      </w:tr>
      <w:tr w:rsidR="006605A8" w:rsidRPr="00290E64" w14:paraId="4BB77FB9" w14:textId="77777777" w:rsidTr="001424DA">
        <w:tc>
          <w:tcPr>
            <w:tcW w:w="1058" w:type="dxa"/>
          </w:tcPr>
          <w:p w14:paraId="2C3C7AB5"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p>
        </w:tc>
        <w:tc>
          <w:tcPr>
            <w:tcW w:w="7952" w:type="dxa"/>
          </w:tcPr>
          <w:p w14:paraId="273C3484" w14:textId="77777777" w:rsidR="006605A8"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p>
        </w:tc>
      </w:tr>
      <w:tr w:rsidR="006605A8" w:rsidRPr="00290E64" w14:paraId="70751023" w14:textId="77777777" w:rsidTr="001424DA">
        <w:tc>
          <w:tcPr>
            <w:tcW w:w="1058" w:type="dxa"/>
          </w:tcPr>
          <w:p w14:paraId="59ABB8E4"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p>
        </w:tc>
        <w:tc>
          <w:tcPr>
            <w:tcW w:w="7952" w:type="dxa"/>
          </w:tcPr>
          <w:p w14:paraId="2BE0F71E" w14:textId="77777777" w:rsidR="006605A8" w:rsidRPr="00BA5B58"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b/>
                <w:color w:val="00B0F0"/>
                <w:sz w:val="20"/>
                <w:szCs w:val="20"/>
                <w:lang w:eastAsia="en-GB"/>
              </w:rPr>
            </w:pPr>
            <w:r>
              <w:rPr>
                <w:rFonts w:ascii="Courier New" w:hAnsi="Courier New" w:cs="Courier New"/>
                <w:color w:val="222222"/>
                <w:sz w:val="20"/>
                <w:szCs w:val="20"/>
                <w:lang w:eastAsia="en-GB"/>
              </w:rPr>
              <w:t xml:space="preserve">                                  </w:t>
            </w:r>
            <w:r w:rsidRPr="00BA5B58">
              <w:rPr>
                <w:rFonts w:ascii="Courier New" w:hAnsi="Courier New" w:cs="Courier New"/>
                <w:b/>
                <w:color w:val="00B0F0"/>
                <w:sz w:val="20"/>
                <w:szCs w:val="20"/>
                <w:lang w:eastAsia="en-GB"/>
              </w:rPr>
              <w:t>e</w:t>
            </w:r>
          </w:p>
        </w:tc>
      </w:tr>
      <w:tr w:rsidR="006605A8" w:rsidRPr="00290E64" w14:paraId="025FFC4E" w14:textId="77777777" w:rsidTr="001424DA">
        <w:tc>
          <w:tcPr>
            <w:tcW w:w="1058" w:type="dxa"/>
          </w:tcPr>
          <w:p w14:paraId="55F9118A"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YhjH_2</w:t>
            </w:r>
            <w:r w:rsidRPr="002B7652">
              <w:rPr>
                <w:rFonts w:ascii="Courier New" w:hAnsi="Courier New" w:cs="Courier New"/>
                <w:color w:val="222222"/>
                <w:sz w:val="20"/>
                <w:szCs w:val="20"/>
                <w:lang w:eastAsia="en-GB"/>
              </w:rPr>
              <w:t xml:space="preserve">   </w:t>
            </w:r>
          </w:p>
        </w:tc>
        <w:tc>
          <w:tcPr>
            <w:tcW w:w="7952" w:type="dxa"/>
          </w:tcPr>
          <w:p w14:paraId="4F22BAAA"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SHFILTDRY---LCDFLR---------SCKHIAL</w:t>
            </w:r>
            <w:r w:rsidRPr="00BA5B58">
              <w:rPr>
                <w:rFonts w:ascii="Courier New" w:hAnsi="Courier New" w:cs="Courier New"/>
                <w:b/>
                <w:color w:val="00B0F0"/>
                <w:sz w:val="20"/>
                <w:szCs w:val="20"/>
                <w:lang w:eastAsia="en-GB"/>
              </w:rPr>
              <w:t>E</w:t>
            </w:r>
            <w:r w:rsidRPr="00290E64">
              <w:rPr>
                <w:rFonts w:ascii="Courier New" w:hAnsi="Courier New" w:cs="Courier New"/>
                <w:color w:val="222222"/>
                <w:sz w:val="20"/>
                <w:szCs w:val="20"/>
                <w:lang w:eastAsia="en-GB"/>
              </w:rPr>
              <w:t>INENFHEFIAGRELTALST-LAALC</w:t>
            </w:r>
            <w:r w:rsidRPr="00290E64">
              <w:rPr>
                <w:rFonts w:ascii="Courier New" w:hAnsi="Courier New" w:cs="Courier New"/>
                <w:color w:val="222222"/>
                <w:sz w:val="20"/>
                <w:szCs w:val="20"/>
                <w:lang w:eastAsia="en-GB"/>
              </w:rPr>
              <w:tab/>
              <w:t>137</w:t>
            </w:r>
          </w:p>
        </w:tc>
      </w:tr>
      <w:tr w:rsidR="006605A8" w:rsidRPr="00290E64" w14:paraId="1DDA4408" w14:textId="77777777" w:rsidTr="001424DA">
        <w:tc>
          <w:tcPr>
            <w:tcW w:w="1058" w:type="dxa"/>
          </w:tcPr>
          <w:p w14:paraId="375EE912"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YhjH_1</w:t>
            </w:r>
            <w:r w:rsidRPr="002B7652">
              <w:rPr>
                <w:rFonts w:ascii="Courier New" w:hAnsi="Courier New" w:cs="Courier New"/>
                <w:color w:val="222222"/>
                <w:sz w:val="20"/>
                <w:szCs w:val="20"/>
                <w:lang w:eastAsia="en-GB"/>
              </w:rPr>
              <w:t xml:space="preserve">      </w:t>
            </w:r>
          </w:p>
        </w:tc>
        <w:tc>
          <w:tcPr>
            <w:tcW w:w="7952" w:type="dxa"/>
          </w:tcPr>
          <w:p w14:paraId="4F201BE0"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----------DHILNLLRQKDIKAKIAALTCVHF</w:t>
            </w:r>
            <w:r w:rsidRPr="00BA5B58">
              <w:rPr>
                <w:rFonts w:ascii="Courier New" w:hAnsi="Courier New" w:cs="Courier New"/>
                <w:b/>
                <w:color w:val="00B0F0"/>
                <w:sz w:val="20"/>
                <w:szCs w:val="20"/>
                <w:lang w:eastAsia="en-GB"/>
              </w:rPr>
              <w:t>E</w:t>
            </w:r>
            <w:r w:rsidRPr="00290E64">
              <w:rPr>
                <w:rFonts w:ascii="Courier New" w:hAnsi="Courier New" w:cs="Courier New"/>
                <w:color w:val="222222"/>
                <w:sz w:val="20"/>
                <w:szCs w:val="20"/>
                <w:lang w:eastAsia="en-GB"/>
              </w:rPr>
              <w:t>VTENAEN---LLHNSLAAWQSPQDT</w:t>
            </w:r>
            <w:r w:rsidRPr="00290E64">
              <w:rPr>
                <w:rFonts w:ascii="Courier New" w:hAnsi="Courier New" w:cs="Courier New"/>
                <w:color w:val="222222"/>
                <w:sz w:val="20"/>
                <w:szCs w:val="20"/>
                <w:lang w:eastAsia="en-GB"/>
              </w:rPr>
              <w:tab/>
              <w:t>137</w:t>
            </w:r>
          </w:p>
        </w:tc>
      </w:tr>
      <w:tr w:rsidR="006605A8" w:rsidRPr="00290E64" w14:paraId="284D613D" w14:textId="77777777" w:rsidTr="001424DA">
        <w:tc>
          <w:tcPr>
            <w:tcW w:w="1058" w:type="dxa"/>
          </w:tcPr>
          <w:p w14:paraId="5970B0B6"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YhjH_3</w:t>
            </w:r>
            <w:r w:rsidRPr="002B7652">
              <w:rPr>
                <w:rFonts w:ascii="Courier New" w:hAnsi="Courier New" w:cs="Courier New"/>
                <w:color w:val="222222"/>
                <w:sz w:val="20"/>
                <w:szCs w:val="20"/>
                <w:lang w:eastAsia="en-GB"/>
              </w:rPr>
              <w:t xml:space="preserve">      </w:t>
            </w:r>
          </w:p>
        </w:tc>
        <w:tc>
          <w:tcPr>
            <w:tcW w:w="7952" w:type="dxa"/>
          </w:tcPr>
          <w:p w14:paraId="53380CBC"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----------DHILNLLRQKEIKDKIAALACVHF</w:t>
            </w:r>
            <w:r w:rsidRPr="00BA5B58">
              <w:rPr>
                <w:rFonts w:ascii="Courier New" w:hAnsi="Courier New" w:cs="Courier New"/>
                <w:b/>
                <w:color w:val="00B0F0"/>
                <w:sz w:val="20"/>
                <w:szCs w:val="20"/>
                <w:lang w:eastAsia="en-GB"/>
              </w:rPr>
              <w:t>E</w:t>
            </w:r>
            <w:r w:rsidRPr="00290E64">
              <w:rPr>
                <w:rFonts w:ascii="Courier New" w:hAnsi="Courier New" w:cs="Courier New"/>
                <w:color w:val="222222"/>
                <w:sz w:val="20"/>
                <w:szCs w:val="20"/>
                <w:lang w:eastAsia="en-GB"/>
              </w:rPr>
              <w:t>VTENAEN---LLNNSLAAWQNPQDT</w:t>
            </w:r>
            <w:r w:rsidRPr="00290E64">
              <w:rPr>
                <w:rFonts w:ascii="Courier New" w:hAnsi="Courier New" w:cs="Courier New"/>
                <w:color w:val="222222"/>
                <w:sz w:val="20"/>
                <w:szCs w:val="20"/>
                <w:lang w:eastAsia="en-GB"/>
              </w:rPr>
              <w:tab/>
              <w:t>137</w:t>
            </w:r>
          </w:p>
        </w:tc>
      </w:tr>
      <w:tr w:rsidR="006605A8" w:rsidRPr="00290E64" w14:paraId="73A0BBD9" w14:textId="77777777" w:rsidTr="001424DA">
        <w:tc>
          <w:tcPr>
            <w:tcW w:w="1058" w:type="dxa"/>
          </w:tcPr>
          <w:p w14:paraId="3B982BF0"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Blu</w:t>
            </w:r>
            <w:r>
              <w:rPr>
                <w:rFonts w:ascii="Courier New" w:hAnsi="Courier New" w:cs="Courier New"/>
                <w:color w:val="222222"/>
                <w:sz w:val="20"/>
                <w:szCs w:val="20"/>
                <w:lang w:eastAsia="en-GB"/>
              </w:rPr>
              <w:t>F</w:t>
            </w:r>
            <w:r w:rsidRPr="00290E64">
              <w:rPr>
                <w:rFonts w:ascii="Courier New" w:hAnsi="Courier New" w:cs="Courier New"/>
                <w:color w:val="222222"/>
                <w:sz w:val="20"/>
                <w:szCs w:val="20"/>
                <w:lang w:eastAsia="en-GB"/>
              </w:rPr>
              <w:t>_2</w:t>
            </w:r>
            <w:r w:rsidRPr="002B7652">
              <w:rPr>
                <w:rFonts w:ascii="Courier New" w:hAnsi="Courier New" w:cs="Courier New"/>
                <w:color w:val="222222"/>
                <w:sz w:val="20"/>
                <w:szCs w:val="20"/>
                <w:lang w:eastAsia="en-GB"/>
              </w:rPr>
              <w:t xml:space="preserve">      </w:t>
            </w:r>
          </w:p>
        </w:tc>
        <w:tc>
          <w:tcPr>
            <w:tcW w:w="7952" w:type="dxa"/>
          </w:tcPr>
          <w:p w14:paraId="57DA7AAA"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MTMVKAPNAVAFLLDEISRNDLI-----PEQIIV</w:t>
            </w:r>
            <w:r w:rsidRPr="00BA5B58">
              <w:rPr>
                <w:rFonts w:ascii="Courier New" w:hAnsi="Courier New" w:cs="Courier New"/>
                <w:b/>
                <w:color w:val="00B0F0"/>
                <w:sz w:val="20"/>
                <w:szCs w:val="20"/>
                <w:lang w:eastAsia="en-GB"/>
              </w:rPr>
              <w:t>E</w:t>
            </w:r>
            <w:r w:rsidRPr="00290E64">
              <w:rPr>
                <w:rFonts w:ascii="Courier New" w:hAnsi="Courier New" w:cs="Courier New"/>
                <w:color w:val="222222"/>
                <w:sz w:val="20"/>
                <w:szCs w:val="20"/>
                <w:lang w:eastAsia="en-GB"/>
              </w:rPr>
              <w:t>FTEREVISRMDDFTDAVRKLKGAGI</w:t>
            </w:r>
            <w:r w:rsidRPr="00290E64">
              <w:rPr>
                <w:rFonts w:ascii="Courier New" w:hAnsi="Courier New" w:cs="Courier New"/>
                <w:color w:val="222222"/>
                <w:sz w:val="20"/>
                <w:szCs w:val="20"/>
                <w:lang w:eastAsia="en-GB"/>
              </w:rPr>
              <w:tab/>
              <w:t>123</w:t>
            </w:r>
          </w:p>
        </w:tc>
      </w:tr>
      <w:tr w:rsidR="006605A8" w:rsidRPr="00290E64" w14:paraId="1656EBC2" w14:textId="77777777" w:rsidTr="001424DA">
        <w:tc>
          <w:tcPr>
            <w:tcW w:w="1058" w:type="dxa"/>
          </w:tcPr>
          <w:p w14:paraId="785369D7"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Blu</w:t>
            </w:r>
            <w:r>
              <w:rPr>
                <w:rFonts w:ascii="Courier New" w:hAnsi="Courier New" w:cs="Courier New"/>
                <w:color w:val="222222"/>
                <w:sz w:val="20"/>
                <w:szCs w:val="20"/>
                <w:lang w:eastAsia="en-GB"/>
              </w:rPr>
              <w:t>F</w:t>
            </w:r>
            <w:r w:rsidRPr="00290E64">
              <w:rPr>
                <w:rFonts w:ascii="Courier New" w:hAnsi="Courier New" w:cs="Courier New"/>
                <w:color w:val="222222"/>
                <w:sz w:val="20"/>
                <w:szCs w:val="20"/>
                <w:lang w:eastAsia="en-GB"/>
              </w:rPr>
              <w:t>_1</w:t>
            </w:r>
            <w:r w:rsidRPr="002B7652">
              <w:rPr>
                <w:rFonts w:ascii="Courier New" w:hAnsi="Courier New" w:cs="Courier New"/>
                <w:color w:val="222222"/>
                <w:sz w:val="20"/>
                <w:szCs w:val="20"/>
                <w:lang w:eastAsia="en-GB"/>
              </w:rPr>
              <w:t xml:space="preserve">      </w:t>
            </w:r>
          </w:p>
        </w:tc>
        <w:tc>
          <w:tcPr>
            <w:tcW w:w="7952" w:type="dxa"/>
          </w:tcPr>
          <w:p w14:paraId="3310609B"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GSLYNHPDAVGWLMDNLLAAGLR-----PEQVLI</w:t>
            </w:r>
            <w:r w:rsidRPr="00BA5B58">
              <w:rPr>
                <w:rFonts w:ascii="Courier New" w:hAnsi="Courier New" w:cs="Courier New"/>
                <w:b/>
                <w:color w:val="00B0F0"/>
                <w:sz w:val="20"/>
                <w:szCs w:val="20"/>
                <w:lang w:eastAsia="en-GB"/>
              </w:rPr>
              <w:t>E</w:t>
            </w:r>
            <w:r w:rsidRPr="00290E64">
              <w:rPr>
                <w:rFonts w:ascii="Courier New" w:hAnsi="Courier New" w:cs="Courier New"/>
                <w:color w:val="222222"/>
                <w:sz w:val="20"/>
                <w:szCs w:val="20"/>
                <w:lang w:eastAsia="en-GB"/>
              </w:rPr>
              <w:t>VTETEVISCFDQFRKVLKALRVVGM</w:t>
            </w:r>
            <w:r w:rsidRPr="00290E64">
              <w:rPr>
                <w:rFonts w:ascii="Courier New" w:hAnsi="Courier New" w:cs="Courier New"/>
                <w:color w:val="222222"/>
                <w:sz w:val="20"/>
                <w:szCs w:val="20"/>
                <w:lang w:eastAsia="en-GB"/>
              </w:rPr>
              <w:tab/>
              <w:t>119</w:t>
            </w:r>
          </w:p>
        </w:tc>
      </w:tr>
      <w:tr w:rsidR="006605A8" w:rsidRPr="00290E64" w14:paraId="468C99A2" w14:textId="77777777" w:rsidTr="001424DA">
        <w:tc>
          <w:tcPr>
            <w:tcW w:w="1058" w:type="dxa"/>
          </w:tcPr>
          <w:p w14:paraId="1F9F35F7"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YfgF_1</w:t>
            </w:r>
            <w:r w:rsidRPr="002B7652">
              <w:rPr>
                <w:rFonts w:ascii="Courier New" w:hAnsi="Courier New" w:cs="Courier New"/>
                <w:color w:val="222222"/>
                <w:sz w:val="20"/>
                <w:szCs w:val="20"/>
                <w:lang w:eastAsia="en-GB"/>
              </w:rPr>
              <w:t xml:space="preserve">      </w:t>
            </w:r>
          </w:p>
        </w:tc>
        <w:tc>
          <w:tcPr>
            <w:tcW w:w="7952" w:type="dxa"/>
          </w:tcPr>
          <w:p w14:paraId="39E5F8F5"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VTL-SRSQFPQEVEALLQTYNIE-----PWQIIF</w:t>
            </w:r>
            <w:r w:rsidRPr="00BA5B58">
              <w:rPr>
                <w:rFonts w:ascii="Courier New" w:hAnsi="Courier New" w:cs="Courier New"/>
                <w:b/>
                <w:color w:val="00B0F0"/>
                <w:sz w:val="20"/>
                <w:szCs w:val="20"/>
                <w:lang w:eastAsia="en-GB"/>
              </w:rPr>
              <w:t>E</w:t>
            </w:r>
            <w:r w:rsidRPr="00290E64">
              <w:rPr>
                <w:rFonts w:ascii="Courier New" w:hAnsi="Courier New" w:cs="Courier New"/>
                <w:color w:val="222222"/>
                <w:sz w:val="20"/>
                <w:szCs w:val="20"/>
                <w:lang w:eastAsia="en-GB"/>
              </w:rPr>
              <w:t>LTENYALSNPELVCQTLEHLRALGC</w:t>
            </w:r>
            <w:r w:rsidRPr="00290E64">
              <w:rPr>
                <w:rFonts w:ascii="Courier New" w:hAnsi="Courier New" w:cs="Courier New"/>
                <w:color w:val="222222"/>
                <w:sz w:val="20"/>
                <w:szCs w:val="20"/>
                <w:lang w:eastAsia="en-GB"/>
              </w:rPr>
              <w:tab/>
              <w:t>127</w:t>
            </w:r>
          </w:p>
        </w:tc>
      </w:tr>
      <w:tr w:rsidR="006605A8" w:rsidRPr="00290E64" w14:paraId="4759AEA8" w14:textId="77777777" w:rsidTr="001424DA">
        <w:tc>
          <w:tcPr>
            <w:tcW w:w="1058" w:type="dxa"/>
          </w:tcPr>
          <w:p w14:paraId="1AEEB265"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YfgF_2</w:t>
            </w:r>
            <w:r w:rsidRPr="002B7652">
              <w:rPr>
                <w:rFonts w:ascii="Courier New" w:hAnsi="Courier New" w:cs="Courier New"/>
                <w:color w:val="222222"/>
                <w:sz w:val="20"/>
                <w:szCs w:val="20"/>
                <w:lang w:eastAsia="en-GB"/>
              </w:rPr>
              <w:t xml:space="preserve">      </w:t>
            </w:r>
          </w:p>
        </w:tc>
        <w:tc>
          <w:tcPr>
            <w:tcW w:w="7952" w:type="dxa"/>
          </w:tcPr>
          <w:p w14:paraId="523E9EAA"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STL-MQKDSAAQIIALFQRYRIS-----PDLITI</w:t>
            </w:r>
            <w:r w:rsidRPr="00BA5B58">
              <w:rPr>
                <w:rFonts w:ascii="Courier New" w:hAnsi="Courier New" w:cs="Courier New"/>
                <w:b/>
                <w:color w:val="00B0F0"/>
                <w:sz w:val="20"/>
                <w:szCs w:val="20"/>
                <w:lang w:eastAsia="en-GB"/>
              </w:rPr>
              <w:t>E</w:t>
            </w:r>
            <w:r w:rsidRPr="00290E64">
              <w:rPr>
                <w:rFonts w:ascii="Courier New" w:hAnsi="Courier New" w:cs="Courier New"/>
                <w:color w:val="222222"/>
                <w:sz w:val="20"/>
                <w:szCs w:val="20"/>
                <w:lang w:eastAsia="en-GB"/>
              </w:rPr>
              <w:t>VTEEQAFSNADTSQQNLDALRAFGC</w:t>
            </w:r>
            <w:r w:rsidRPr="00290E64">
              <w:rPr>
                <w:rFonts w:ascii="Courier New" w:hAnsi="Courier New" w:cs="Courier New"/>
                <w:color w:val="222222"/>
                <w:sz w:val="20"/>
                <w:szCs w:val="20"/>
                <w:lang w:eastAsia="en-GB"/>
              </w:rPr>
              <w:tab/>
              <w:t>122</w:t>
            </w:r>
          </w:p>
        </w:tc>
      </w:tr>
      <w:tr w:rsidR="006605A8" w:rsidRPr="00290E64" w14:paraId="1782A5FD" w14:textId="77777777" w:rsidTr="001424DA">
        <w:tc>
          <w:tcPr>
            <w:tcW w:w="1058" w:type="dxa"/>
          </w:tcPr>
          <w:p w14:paraId="568E4722"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YjcC</w:t>
            </w:r>
          </w:p>
        </w:tc>
        <w:tc>
          <w:tcPr>
            <w:tcW w:w="7952" w:type="dxa"/>
          </w:tcPr>
          <w:p w14:paraId="2B4BD6F8"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SDF-HSARLISQISEKAHSYAVC-----IGQIKI</w:t>
            </w:r>
            <w:r w:rsidRPr="00BA5B58">
              <w:rPr>
                <w:rFonts w:ascii="Courier New" w:hAnsi="Courier New" w:cs="Courier New"/>
                <w:b/>
                <w:color w:val="00B0F0"/>
                <w:sz w:val="20"/>
                <w:szCs w:val="20"/>
                <w:lang w:eastAsia="en-GB"/>
              </w:rPr>
              <w:t>E</w:t>
            </w:r>
            <w:r w:rsidRPr="00290E64">
              <w:rPr>
                <w:rFonts w:ascii="Courier New" w:hAnsi="Courier New" w:cs="Courier New"/>
                <w:color w:val="222222"/>
                <w:sz w:val="20"/>
                <w:szCs w:val="20"/>
                <w:lang w:eastAsia="en-GB"/>
              </w:rPr>
              <w:t>VTERGFI-DVAKTTPVIQAFREAGY</w:t>
            </w:r>
            <w:r w:rsidRPr="00290E64">
              <w:rPr>
                <w:rFonts w:ascii="Courier New" w:hAnsi="Courier New" w:cs="Courier New"/>
                <w:color w:val="222222"/>
                <w:sz w:val="20"/>
                <w:szCs w:val="20"/>
                <w:lang w:eastAsia="en-GB"/>
              </w:rPr>
              <w:tab/>
              <w:t>128</w:t>
            </w:r>
          </w:p>
        </w:tc>
      </w:tr>
      <w:tr w:rsidR="006605A8" w:rsidRPr="00290E64" w14:paraId="3109E1A3" w14:textId="77777777" w:rsidTr="001424DA">
        <w:tc>
          <w:tcPr>
            <w:tcW w:w="1058" w:type="dxa"/>
          </w:tcPr>
          <w:p w14:paraId="0A268FBD"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YlaB  </w:t>
            </w:r>
            <w:r w:rsidRPr="002B7652">
              <w:rPr>
                <w:rFonts w:ascii="Courier New" w:hAnsi="Courier New" w:cs="Courier New"/>
                <w:color w:val="222222"/>
                <w:sz w:val="20"/>
                <w:szCs w:val="20"/>
                <w:lang w:eastAsia="en-GB"/>
              </w:rPr>
              <w:t xml:space="preserve">      </w:t>
            </w:r>
          </w:p>
        </w:tc>
        <w:tc>
          <w:tcPr>
            <w:tcW w:w="7952" w:type="dxa"/>
          </w:tcPr>
          <w:p w14:paraId="0464FB50"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DDL-RSPTLPTLLHDQLQHWGIA-----AEQIIL</w:t>
            </w:r>
            <w:r w:rsidRPr="00BA5B58">
              <w:rPr>
                <w:rFonts w:ascii="Courier New" w:hAnsi="Courier New" w:cs="Courier New"/>
                <w:b/>
                <w:color w:val="00B0F0"/>
                <w:sz w:val="20"/>
                <w:szCs w:val="20"/>
                <w:lang w:eastAsia="en-GB"/>
              </w:rPr>
              <w:t>E</w:t>
            </w:r>
            <w:r w:rsidRPr="00290E64">
              <w:rPr>
                <w:rFonts w:ascii="Courier New" w:hAnsi="Courier New" w:cs="Courier New"/>
                <w:color w:val="222222"/>
                <w:sz w:val="20"/>
                <w:szCs w:val="20"/>
                <w:lang w:eastAsia="en-GB"/>
              </w:rPr>
              <w:t>ITERGFV-DPETTMPVIAHYRQAGH</w:t>
            </w:r>
            <w:r w:rsidRPr="00290E64">
              <w:rPr>
                <w:rFonts w:ascii="Courier New" w:hAnsi="Courier New" w:cs="Courier New"/>
                <w:color w:val="222222"/>
                <w:sz w:val="20"/>
                <w:szCs w:val="20"/>
                <w:lang w:eastAsia="en-GB"/>
              </w:rPr>
              <w:tab/>
              <w:t>128</w:t>
            </w:r>
          </w:p>
        </w:tc>
      </w:tr>
      <w:tr w:rsidR="006605A8" w:rsidRPr="00290E64" w14:paraId="15192EFA" w14:textId="77777777" w:rsidTr="001424DA">
        <w:tc>
          <w:tcPr>
            <w:tcW w:w="1058" w:type="dxa"/>
          </w:tcPr>
          <w:p w14:paraId="6321FF2F"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02680 </w:t>
            </w:r>
            <w:r w:rsidRPr="002B7652">
              <w:rPr>
                <w:rFonts w:ascii="Courier New" w:hAnsi="Courier New" w:cs="Courier New"/>
                <w:color w:val="222222"/>
                <w:sz w:val="20"/>
                <w:szCs w:val="20"/>
                <w:lang w:eastAsia="en-GB"/>
              </w:rPr>
              <w:t xml:space="preserve">      </w:t>
            </w:r>
          </w:p>
        </w:tc>
        <w:tc>
          <w:tcPr>
            <w:tcW w:w="7952" w:type="dxa"/>
          </w:tcPr>
          <w:p w14:paraId="2A47872A"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AQF-RDPAFENRVMKTVAACRFP-----PSRLQV</w:t>
            </w:r>
            <w:r w:rsidRPr="00BA5B58">
              <w:rPr>
                <w:rFonts w:ascii="Courier New" w:hAnsi="Courier New" w:cs="Courier New"/>
                <w:b/>
                <w:color w:val="00B0F0"/>
                <w:sz w:val="20"/>
                <w:szCs w:val="20"/>
                <w:lang w:eastAsia="en-GB"/>
              </w:rPr>
              <w:t>E</w:t>
            </w:r>
            <w:r w:rsidRPr="00290E64">
              <w:rPr>
                <w:rFonts w:ascii="Courier New" w:hAnsi="Courier New" w:cs="Courier New"/>
                <w:color w:val="222222"/>
                <w:sz w:val="20"/>
                <w:szCs w:val="20"/>
                <w:lang w:eastAsia="en-GB"/>
              </w:rPr>
              <w:t>VTESYVLENPERSQAVVENLKAQGI</w:t>
            </w:r>
            <w:r w:rsidRPr="00290E64">
              <w:rPr>
                <w:rFonts w:ascii="Courier New" w:hAnsi="Courier New" w:cs="Courier New"/>
                <w:color w:val="222222"/>
                <w:sz w:val="20"/>
                <w:szCs w:val="20"/>
                <w:lang w:eastAsia="en-GB"/>
              </w:rPr>
              <w:tab/>
              <w:t>125</w:t>
            </w:r>
          </w:p>
        </w:tc>
      </w:tr>
      <w:tr w:rsidR="006605A8" w:rsidRPr="00290E64" w14:paraId="0C61010E" w14:textId="77777777" w:rsidTr="001424DA">
        <w:tc>
          <w:tcPr>
            <w:tcW w:w="1058" w:type="dxa"/>
          </w:tcPr>
          <w:p w14:paraId="022BE2B3"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01662 </w:t>
            </w:r>
            <w:r w:rsidRPr="002B7652">
              <w:rPr>
                <w:rFonts w:ascii="Courier New" w:hAnsi="Courier New" w:cs="Courier New"/>
                <w:color w:val="222222"/>
                <w:sz w:val="20"/>
                <w:szCs w:val="20"/>
                <w:lang w:eastAsia="en-GB"/>
              </w:rPr>
              <w:t xml:space="preserve">      </w:t>
            </w:r>
          </w:p>
        </w:tc>
        <w:tc>
          <w:tcPr>
            <w:tcW w:w="7952" w:type="dxa"/>
          </w:tcPr>
          <w:p w14:paraId="68A49124"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IQL-MNTSLTDTIIGVLQQTGLD-----PRRLDL</w:t>
            </w:r>
            <w:r w:rsidRPr="00BA5B58">
              <w:rPr>
                <w:rFonts w:ascii="Courier New" w:hAnsi="Courier New" w:cs="Courier New"/>
                <w:b/>
                <w:color w:val="00B0F0"/>
                <w:sz w:val="20"/>
                <w:szCs w:val="20"/>
                <w:lang w:eastAsia="en-GB"/>
              </w:rPr>
              <w:t>E</w:t>
            </w:r>
            <w:r w:rsidRPr="00290E64">
              <w:rPr>
                <w:rFonts w:ascii="Courier New" w:hAnsi="Courier New" w:cs="Courier New"/>
                <w:color w:val="222222"/>
                <w:sz w:val="20"/>
                <w:szCs w:val="20"/>
                <w:lang w:eastAsia="en-GB"/>
              </w:rPr>
              <w:t>ITESDVFNENTRSLEILSQLREQGI</w:t>
            </w:r>
            <w:r w:rsidRPr="00290E64">
              <w:rPr>
                <w:rFonts w:ascii="Courier New" w:hAnsi="Courier New" w:cs="Courier New"/>
                <w:color w:val="222222"/>
                <w:sz w:val="20"/>
                <w:szCs w:val="20"/>
                <w:lang w:eastAsia="en-GB"/>
              </w:rPr>
              <w:tab/>
              <w:t>126</w:t>
            </w:r>
          </w:p>
        </w:tc>
      </w:tr>
      <w:tr w:rsidR="006605A8" w:rsidRPr="00290E64" w14:paraId="2393C4CF" w14:textId="77777777" w:rsidTr="001424DA">
        <w:tc>
          <w:tcPr>
            <w:tcW w:w="1058" w:type="dxa"/>
          </w:tcPr>
          <w:p w14:paraId="00721A95"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02530 </w:t>
            </w:r>
            <w:r w:rsidRPr="002B7652">
              <w:rPr>
                <w:rFonts w:ascii="Courier New" w:hAnsi="Courier New" w:cs="Courier New"/>
                <w:color w:val="222222"/>
                <w:sz w:val="20"/>
                <w:szCs w:val="20"/>
                <w:lang w:eastAsia="en-GB"/>
              </w:rPr>
              <w:t xml:space="preserve">      </w:t>
            </w:r>
          </w:p>
        </w:tc>
        <w:tc>
          <w:tcPr>
            <w:tcW w:w="7952" w:type="dxa"/>
          </w:tcPr>
          <w:p w14:paraId="347264DA"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VQL-RHRSFIEKVREILMRTAYP-----VSLLEF</w:t>
            </w:r>
            <w:r w:rsidRPr="00BA5B58">
              <w:rPr>
                <w:rFonts w:ascii="Courier New" w:hAnsi="Courier New" w:cs="Courier New"/>
                <w:b/>
                <w:color w:val="00B0F0"/>
                <w:sz w:val="20"/>
                <w:szCs w:val="20"/>
                <w:lang w:eastAsia="en-GB"/>
              </w:rPr>
              <w:t>E</w:t>
            </w:r>
            <w:r w:rsidRPr="00290E64">
              <w:rPr>
                <w:rFonts w:ascii="Courier New" w:hAnsi="Courier New" w:cs="Courier New"/>
                <w:color w:val="222222"/>
                <w:sz w:val="20"/>
                <w:szCs w:val="20"/>
                <w:lang w:eastAsia="en-GB"/>
              </w:rPr>
              <w:t>VTETAFIINKQLAFSVLHHLQKMGI</w:t>
            </w:r>
            <w:r w:rsidRPr="00290E64">
              <w:rPr>
                <w:rFonts w:ascii="Courier New" w:hAnsi="Courier New" w:cs="Courier New"/>
                <w:color w:val="222222"/>
                <w:sz w:val="20"/>
                <w:szCs w:val="20"/>
                <w:lang w:eastAsia="en-GB"/>
              </w:rPr>
              <w:tab/>
              <w:t>130</w:t>
            </w:r>
          </w:p>
        </w:tc>
      </w:tr>
      <w:tr w:rsidR="006605A8" w:rsidRPr="00290E64" w14:paraId="7CC6685B" w14:textId="77777777" w:rsidTr="001424DA">
        <w:tc>
          <w:tcPr>
            <w:tcW w:w="1058" w:type="dxa"/>
          </w:tcPr>
          <w:p w14:paraId="76F1EE5C"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AdrB_2</w:t>
            </w:r>
            <w:r w:rsidRPr="002B7652">
              <w:rPr>
                <w:rFonts w:ascii="Courier New" w:hAnsi="Courier New" w:cs="Courier New"/>
                <w:color w:val="222222"/>
                <w:sz w:val="20"/>
                <w:szCs w:val="20"/>
                <w:lang w:eastAsia="en-GB"/>
              </w:rPr>
              <w:t xml:space="preserve">      </w:t>
            </w:r>
          </w:p>
        </w:tc>
        <w:tc>
          <w:tcPr>
            <w:tcW w:w="7952" w:type="dxa"/>
          </w:tcPr>
          <w:p w14:paraId="3A52279C"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RHF-AHGLLLHDLHNYWFSVN-P-----VQQLVV</w:t>
            </w:r>
            <w:r w:rsidRPr="00BA5B58">
              <w:rPr>
                <w:rFonts w:ascii="Courier New" w:hAnsi="Courier New" w:cs="Courier New"/>
                <w:b/>
                <w:color w:val="00B0F0"/>
                <w:sz w:val="20"/>
                <w:szCs w:val="20"/>
                <w:lang w:eastAsia="en-GB"/>
              </w:rPr>
              <w:t>E</w:t>
            </w:r>
            <w:r w:rsidRPr="00290E64">
              <w:rPr>
                <w:rFonts w:ascii="Courier New" w:hAnsi="Courier New" w:cs="Courier New"/>
                <w:color w:val="222222"/>
                <w:sz w:val="20"/>
                <w:szCs w:val="20"/>
                <w:lang w:eastAsia="en-GB"/>
              </w:rPr>
              <w:t>LTERDVLQDGDQHM--AEHLHLKGV</w:t>
            </w:r>
            <w:r w:rsidRPr="00290E64">
              <w:rPr>
                <w:rFonts w:ascii="Courier New" w:hAnsi="Courier New" w:cs="Courier New"/>
                <w:color w:val="222222"/>
                <w:sz w:val="20"/>
                <w:szCs w:val="20"/>
                <w:lang w:eastAsia="en-GB"/>
              </w:rPr>
              <w:tab/>
              <w:t>125</w:t>
            </w:r>
          </w:p>
        </w:tc>
      </w:tr>
      <w:tr w:rsidR="006605A8" w:rsidRPr="00290E64" w14:paraId="11A876DE" w14:textId="77777777" w:rsidTr="001424DA">
        <w:tc>
          <w:tcPr>
            <w:tcW w:w="1058" w:type="dxa"/>
          </w:tcPr>
          <w:p w14:paraId="629E5F58"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YahA  </w:t>
            </w:r>
            <w:r w:rsidRPr="002B7652">
              <w:rPr>
                <w:rFonts w:ascii="Courier New" w:hAnsi="Courier New" w:cs="Courier New"/>
                <w:color w:val="222222"/>
                <w:sz w:val="20"/>
                <w:szCs w:val="20"/>
                <w:lang w:eastAsia="en-GB"/>
              </w:rPr>
              <w:t xml:space="preserve">      </w:t>
            </w:r>
          </w:p>
        </w:tc>
        <w:tc>
          <w:tcPr>
            <w:tcW w:w="7952" w:type="dxa"/>
          </w:tcPr>
          <w:p w14:paraId="70BCAF92"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SHI-NAPTFIDDCLHYQRGFEGK-----AVKLML</w:t>
            </w:r>
            <w:r w:rsidRPr="00BA5B58">
              <w:rPr>
                <w:rFonts w:ascii="Courier New" w:hAnsi="Courier New" w:cs="Courier New"/>
                <w:b/>
                <w:color w:val="00B0F0"/>
                <w:sz w:val="20"/>
                <w:szCs w:val="20"/>
                <w:lang w:eastAsia="en-GB"/>
              </w:rPr>
              <w:t>E</w:t>
            </w:r>
            <w:r w:rsidRPr="00290E64">
              <w:rPr>
                <w:rFonts w:ascii="Courier New" w:hAnsi="Courier New" w:cs="Courier New"/>
                <w:color w:val="222222"/>
                <w:sz w:val="20"/>
                <w:szCs w:val="20"/>
                <w:lang w:eastAsia="en-GB"/>
              </w:rPr>
              <w:t>ITEQEPLLLNGAVVDKLNTLHSLGF</w:t>
            </w:r>
            <w:r w:rsidRPr="00290E64">
              <w:rPr>
                <w:rFonts w:ascii="Courier New" w:hAnsi="Courier New" w:cs="Courier New"/>
                <w:color w:val="222222"/>
                <w:sz w:val="20"/>
                <w:szCs w:val="20"/>
                <w:lang w:eastAsia="en-GB"/>
              </w:rPr>
              <w:tab/>
              <w:t>96</w:t>
            </w:r>
          </w:p>
        </w:tc>
      </w:tr>
      <w:tr w:rsidR="006605A8" w:rsidRPr="00290E64" w14:paraId="505DBBB0" w14:textId="77777777" w:rsidTr="001424DA">
        <w:tc>
          <w:tcPr>
            <w:tcW w:w="1058" w:type="dxa"/>
          </w:tcPr>
          <w:p w14:paraId="06E4DBD3"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AdrB_1</w:t>
            </w:r>
            <w:r w:rsidRPr="002B7652">
              <w:rPr>
                <w:rFonts w:ascii="Courier New" w:hAnsi="Courier New" w:cs="Courier New"/>
                <w:color w:val="222222"/>
                <w:sz w:val="20"/>
                <w:szCs w:val="20"/>
                <w:lang w:eastAsia="en-GB"/>
              </w:rPr>
              <w:t xml:space="preserve">      </w:t>
            </w:r>
          </w:p>
        </w:tc>
        <w:tc>
          <w:tcPr>
            <w:tcW w:w="7952" w:type="dxa"/>
          </w:tcPr>
          <w:p w14:paraId="14D1D179"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AHL-QADSFRDDMLRFAAALPAD-----HFHVVL</w:t>
            </w:r>
            <w:r w:rsidRPr="00BA5B58">
              <w:rPr>
                <w:rFonts w:ascii="Courier New" w:hAnsi="Courier New" w:cs="Courier New"/>
                <w:b/>
                <w:color w:val="00B0F0"/>
                <w:sz w:val="20"/>
                <w:szCs w:val="20"/>
                <w:lang w:eastAsia="en-GB"/>
              </w:rPr>
              <w:t>E</w:t>
            </w:r>
            <w:r w:rsidRPr="00290E64">
              <w:rPr>
                <w:rFonts w:ascii="Courier New" w:hAnsi="Courier New" w:cs="Courier New"/>
                <w:color w:val="222222"/>
                <w:sz w:val="20"/>
                <w:szCs w:val="20"/>
                <w:lang w:eastAsia="en-GB"/>
              </w:rPr>
              <w:t>VTERAMI-DKEKSIANFAWLHQQGF</w:t>
            </w:r>
            <w:r w:rsidRPr="00290E64">
              <w:rPr>
                <w:rFonts w:ascii="Courier New" w:hAnsi="Courier New" w:cs="Courier New"/>
                <w:color w:val="222222"/>
                <w:sz w:val="20"/>
                <w:szCs w:val="20"/>
                <w:lang w:eastAsia="en-GB"/>
              </w:rPr>
              <w:tab/>
              <w:t>129</w:t>
            </w:r>
          </w:p>
        </w:tc>
      </w:tr>
      <w:tr w:rsidR="006605A8" w:rsidRPr="00290E64" w14:paraId="74918D84" w14:textId="77777777" w:rsidTr="001424DA">
        <w:tc>
          <w:tcPr>
            <w:tcW w:w="1058" w:type="dxa"/>
          </w:tcPr>
          <w:p w14:paraId="36F639A3"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p>
        </w:tc>
        <w:tc>
          <w:tcPr>
            <w:tcW w:w="7952" w:type="dxa"/>
          </w:tcPr>
          <w:p w14:paraId="1F0DEEDE"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Pr>
                <w:rFonts w:ascii="Courier New" w:hAnsi="Courier New" w:cs="Courier New"/>
                <w:color w:val="222222"/>
                <w:sz w:val="20"/>
                <w:szCs w:val="20"/>
                <w:lang w:eastAsia="en-GB"/>
              </w:rPr>
              <w:t xml:space="preserve">   </w:t>
            </w:r>
            <w:r w:rsidRPr="00290E64">
              <w:rPr>
                <w:rFonts w:ascii="Courier New" w:hAnsi="Courier New" w:cs="Courier New"/>
                <w:color w:val="222222"/>
                <w:sz w:val="20"/>
                <w:szCs w:val="20"/>
                <w:lang w:eastAsia="en-GB"/>
              </w:rPr>
              <w:t xml:space="preserve">                            : .*..*                      </w:t>
            </w:r>
          </w:p>
        </w:tc>
      </w:tr>
      <w:tr w:rsidR="006605A8" w:rsidRPr="00290E64" w14:paraId="6557870E" w14:textId="77777777" w:rsidTr="001424DA">
        <w:tc>
          <w:tcPr>
            <w:tcW w:w="1058" w:type="dxa"/>
          </w:tcPr>
          <w:p w14:paraId="0EEEFD1D"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p>
        </w:tc>
        <w:tc>
          <w:tcPr>
            <w:tcW w:w="7952" w:type="dxa"/>
          </w:tcPr>
          <w:p w14:paraId="0170F444" w14:textId="77777777" w:rsidR="006605A8"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p>
        </w:tc>
      </w:tr>
      <w:tr w:rsidR="006605A8" w:rsidRPr="00290E64" w14:paraId="696FEDAB" w14:textId="77777777" w:rsidTr="001424DA">
        <w:tc>
          <w:tcPr>
            <w:tcW w:w="1058" w:type="dxa"/>
          </w:tcPr>
          <w:p w14:paraId="69E50052"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p>
        </w:tc>
        <w:tc>
          <w:tcPr>
            <w:tcW w:w="7952" w:type="dxa"/>
          </w:tcPr>
          <w:p w14:paraId="114A4619"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Pr>
                <w:rFonts w:ascii="Courier New" w:hAnsi="Courier New" w:cs="Courier New"/>
                <w:color w:val="222222"/>
                <w:sz w:val="20"/>
                <w:szCs w:val="20"/>
                <w:lang w:eastAsia="en-GB"/>
              </w:rPr>
              <w:t xml:space="preserve">    </w:t>
            </w:r>
            <w:r w:rsidRPr="00BA5B58">
              <w:rPr>
                <w:rFonts w:ascii="Courier New" w:hAnsi="Courier New" w:cs="Courier New"/>
                <w:b/>
                <w:color w:val="0070C0"/>
                <w:sz w:val="20"/>
                <w:szCs w:val="20"/>
                <w:lang w:eastAsia="en-GB"/>
              </w:rPr>
              <w:t>f</w:t>
            </w:r>
            <w:r w:rsidRPr="00BA5B58">
              <w:rPr>
                <w:rFonts w:ascii="Courier New" w:hAnsi="Courier New" w:cs="Courier New"/>
                <w:b/>
                <w:color w:val="002060"/>
                <w:sz w:val="20"/>
                <w:szCs w:val="20"/>
                <w:lang w:eastAsia="en-GB"/>
              </w:rPr>
              <w:t>g</w:t>
            </w:r>
            <w:r>
              <w:rPr>
                <w:rFonts w:ascii="Courier New" w:hAnsi="Courier New" w:cs="Courier New"/>
                <w:color w:val="222222"/>
                <w:sz w:val="20"/>
                <w:szCs w:val="20"/>
                <w:lang w:eastAsia="en-GB"/>
              </w:rPr>
              <w:t xml:space="preserve">                   </w:t>
            </w:r>
            <w:r w:rsidRPr="00BA5B58">
              <w:rPr>
                <w:rFonts w:ascii="Courier New" w:hAnsi="Courier New" w:cs="Courier New"/>
                <w:b/>
                <w:color w:val="7030A0"/>
                <w:sz w:val="20"/>
                <w:szCs w:val="20"/>
                <w:lang w:eastAsia="en-GB"/>
              </w:rPr>
              <w:t>h</w:t>
            </w:r>
          </w:p>
        </w:tc>
      </w:tr>
      <w:tr w:rsidR="006605A8" w:rsidRPr="00290E64" w14:paraId="57D429E0" w14:textId="77777777" w:rsidTr="001424DA">
        <w:tc>
          <w:tcPr>
            <w:tcW w:w="1058" w:type="dxa"/>
          </w:tcPr>
          <w:p w14:paraId="05FDA8FE"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YhjH_2</w:t>
            </w:r>
            <w:r w:rsidRPr="002B7652">
              <w:rPr>
                <w:rFonts w:ascii="Courier New" w:hAnsi="Courier New" w:cs="Courier New"/>
                <w:color w:val="222222"/>
                <w:sz w:val="20"/>
                <w:szCs w:val="20"/>
                <w:lang w:eastAsia="en-GB"/>
              </w:rPr>
              <w:t xml:space="preserve">   </w:t>
            </w:r>
          </w:p>
        </w:tc>
        <w:tc>
          <w:tcPr>
            <w:tcW w:w="7952" w:type="dxa"/>
          </w:tcPr>
          <w:p w14:paraId="6F48D304"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PVWL</w:t>
            </w:r>
            <w:r w:rsidRPr="00BA5B58">
              <w:rPr>
                <w:rFonts w:ascii="Courier New" w:hAnsi="Courier New" w:cs="Courier New"/>
                <w:b/>
                <w:color w:val="0070C0"/>
                <w:sz w:val="20"/>
                <w:szCs w:val="20"/>
                <w:lang w:eastAsia="en-GB"/>
              </w:rPr>
              <w:t>D</w:t>
            </w:r>
            <w:r w:rsidRPr="00BA5B58">
              <w:rPr>
                <w:rFonts w:ascii="Courier New" w:hAnsi="Courier New" w:cs="Courier New"/>
                <w:b/>
                <w:color w:val="002060"/>
                <w:sz w:val="20"/>
                <w:szCs w:val="20"/>
                <w:lang w:eastAsia="en-GB"/>
              </w:rPr>
              <w:t>D</w:t>
            </w:r>
            <w:r w:rsidRPr="00290E64">
              <w:rPr>
                <w:rFonts w:ascii="Courier New" w:hAnsi="Courier New" w:cs="Courier New"/>
                <w:color w:val="222222"/>
                <w:sz w:val="20"/>
                <w:szCs w:val="20"/>
                <w:lang w:eastAsia="en-GB"/>
              </w:rPr>
              <w:t>FGRGRTSFPLLERFRFDCV</w:t>
            </w:r>
            <w:r w:rsidRPr="00BA5B58">
              <w:rPr>
                <w:rFonts w:ascii="Courier New" w:hAnsi="Courier New" w:cs="Courier New"/>
                <w:b/>
                <w:color w:val="7030A0"/>
                <w:sz w:val="20"/>
                <w:szCs w:val="20"/>
                <w:lang w:eastAsia="en-GB"/>
              </w:rPr>
              <w:t>K</w:t>
            </w:r>
            <w:r w:rsidRPr="00290E64">
              <w:rPr>
                <w:rFonts w:ascii="Courier New" w:hAnsi="Courier New" w:cs="Courier New"/>
                <w:color w:val="222222"/>
                <w:sz w:val="20"/>
                <w:szCs w:val="20"/>
                <w:lang w:eastAsia="en-GB"/>
              </w:rPr>
              <w:t>VDKDYFWDKENDPAFPGLLQSI----HTLTSHVI</w:t>
            </w:r>
            <w:r w:rsidRPr="00290E64">
              <w:rPr>
                <w:rFonts w:ascii="Courier New" w:hAnsi="Courier New" w:cs="Courier New"/>
                <w:color w:val="222222"/>
                <w:sz w:val="20"/>
                <w:szCs w:val="20"/>
                <w:lang w:eastAsia="en-GB"/>
              </w:rPr>
              <w:tab/>
              <w:t>193</w:t>
            </w:r>
          </w:p>
        </w:tc>
      </w:tr>
      <w:tr w:rsidR="006605A8" w:rsidRPr="00290E64" w14:paraId="0DF4EB23" w14:textId="77777777" w:rsidTr="001424DA">
        <w:tc>
          <w:tcPr>
            <w:tcW w:w="1058" w:type="dxa"/>
          </w:tcPr>
          <w:p w14:paraId="01576619"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YhjH_1</w:t>
            </w:r>
            <w:r w:rsidRPr="002B7652">
              <w:rPr>
                <w:rFonts w:ascii="Courier New" w:hAnsi="Courier New" w:cs="Courier New"/>
                <w:color w:val="222222"/>
                <w:sz w:val="20"/>
                <w:szCs w:val="20"/>
                <w:lang w:eastAsia="en-GB"/>
              </w:rPr>
              <w:t xml:space="preserve">      </w:t>
            </w:r>
          </w:p>
        </w:tc>
        <w:tc>
          <w:tcPr>
            <w:tcW w:w="7952" w:type="dxa"/>
          </w:tcPr>
          <w:p w14:paraId="10F479E4"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SLWL</w:t>
            </w:r>
            <w:r w:rsidRPr="00BA5B58">
              <w:rPr>
                <w:rFonts w:ascii="Courier New" w:hAnsi="Courier New" w:cs="Courier New"/>
                <w:b/>
                <w:color w:val="0070C0"/>
                <w:sz w:val="20"/>
                <w:szCs w:val="20"/>
                <w:lang w:eastAsia="en-GB"/>
              </w:rPr>
              <w:t>D</w:t>
            </w:r>
            <w:r w:rsidRPr="00BA5B58">
              <w:rPr>
                <w:rFonts w:ascii="Courier New" w:hAnsi="Courier New" w:cs="Courier New"/>
                <w:b/>
                <w:color w:val="002060"/>
                <w:sz w:val="20"/>
                <w:szCs w:val="20"/>
                <w:lang w:eastAsia="en-GB"/>
              </w:rPr>
              <w:t>D</w:t>
            </w:r>
            <w:r w:rsidRPr="00290E64">
              <w:rPr>
                <w:rFonts w:ascii="Courier New" w:hAnsi="Courier New" w:cs="Courier New"/>
                <w:color w:val="222222"/>
                <w:sz w:val="20"/>
                <w:szCs w:val="20"/>
                <w:lang w:eastAsia="en-GB"/>
              </w:rPr>
              <w:t>FGSGYAGINAIRGYHFDYV</w:t>
            </w:r>
            <w:r w:rsidRPr="00BA5B58">
              <w:rPr>
                <w:rFonts w:ascii="Courier New" w:hAnsi="Courier New" w:cs="Courier New"/>
                <w:b/>
                <w:color w:val="7030A0"/>
                <w:sz w:val="20"/>
                <w:szCs w:val="20"/>
                <w:lang w:eastAsia="en-GB"/>
              </w:rPr>
              <w:t>K</w:t>
            </w:r>
            <w:r w:rsidRPr="00290E64">
              <w:rPr>
                <w:rFonts w:ascii="Courier New" w:hAnsi="Courier New" w:cs="Courier New"/>
                <w:color w:val="222222"/>
                <w:sz w:val="20"/>
                <w:szCs w:val="20"/>
                <w:lang w:eastAsia="en-GB"/>
              </w:rPr>
              <w:t>IDKDFFWHLMRKESGRQLMDALVTFLSRNHHNVI</w:t>
            </w:r>
            <w:r w:rsidRPr="00290E64">
              <w:rPr>
                <w:rFonts w:ascii="Courier New" w:hAnsi="Courier New" w:cs="Courier New"/>
                <w:color w:val="222222"/>
                <w:sz w:val="20"/>
                <w:szCs w:val="20"/>
                <w:lang w:eastAsia="en-GB"/>
              </w:rPr>
              <w:tab/>
              <w:t>197</w:t>
            </w:r>
          </w:p>
        </w:tc>
      </w:tr>
      <w:tr w:rsidR="006605A8" w:rsidRPr="00290E64" w14:paraId="6A586AD1" w14:textId="77777777" w:rsidTr="001424DA">
        <w:tc>
          <w:tcPr>
            <w:tcW w:w="1058" w:type="dxa"/>
          </w:tcPr>
          <w:p w14:paraId="07ED4B63"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YhjH_3</w:t>
            </w:r>
            <w:r w:rsidRPr="002B7652">
              <w:rPr>
                <w:rFonts w:ascii="Courier New" w:hAnsi="Courier New" w:cs="Courier New"/>
                <w:color w:val="222222"/>
                <w:sz w:val="20"/>
                <w:szCs w:val="20"/>
                <w:lang w:eastAsia="en-GB"/>
              </w:rPr>
              <w:t xml:space="preserve">      </w:t>
            </w:r>
          </w:p>
        </w:tc>
        <w:tc>
          <w:tcPr>
            <w:tcW w:w="7952" w:type="dxa"/>
          </w:tcPr>
          <w:p w14:paraId="3571D07F"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SLWL</w:t>
            </w:r>
            <w:r w:rsidRPr="00BA5B58">
              <w:rPr>
                <w:rFonts w:ascii="Courier New" w:hAnsi="Courier New" w:cs="Courier New"/>
                <w:b/>
                <w:color w:val="0070C0"/>
                <w:sz w:val="20"/>
                <w:szCs w:val="20"/>
                <w:lang w:eastAsia="en-GB"/>
              </w:rPr>
              <w:t>D</w:t>
            </w:r>
            <w:r w:rsidRPr="00BA5B58">
              <w:rPr>
                <w:rFonts w:ascii="Courier New" w:hAnsi="Courier New" w:cs="Courier New"/>
                <w:b/>
                <w:color w:val="002060"/>
                <w:sz w:val="20"/>
                <w:szCs w:val="20"/>
                <w:lang w:eastAsia="en-GB"/>
              </w:rPr>
              <w:t>D</w:t>
            </w:r>
            <w:r w:rsidRPr="00290E64">
              <w:rPr>
                <w:rFonts w:ascii="Courier New" w:hAnsi="Courier New" w:cs="Courier New"/>
                <w:color w:val="222222"/>
                <w:sz w:val="20"/>
                <w:szCs w:val="20"/>
                <w:lang w:eastAsia="en-GB"/>
              </w:rPr>
              <w:t>FGSGYAGINAIRGYHFDYV</w:t>
            </w:r>
            <w:r w:rsidRPr="00BA5B58">
              <w:rPr>
                <w:rFonts w:ascii="Courier New" w:hAnsi="Courier New" w:cs="Courier New"/>
                <w:b/>
                <w:color w:val="7030A0"/>
                <w:sz w:val="20"/>
                <w:szCs w:val="20"/>
                <w:lang w:eastAsia="en-GB"/>
              </w:rPr>
              <w:t>K</w:t>
            </w:r>
            <w:r w:rsidRPr="00290E64">
              <w:rPr>
                <w:rFonts w:ascii="Courier New" w:hAnsi="Courier New" w:cs="Courier New"/>
                <w:color w:val="222222"/>
                <w:sz w:val="20"/>
                <w:szCs w:val="20"/>
                <w:lang w:eastAsia="en-GB"/>
              </w:rPr>
              <w:t>IDKDFFWHLMRKESGRQLMDALVTFLSRNHHNVI</w:t>
            </w:r>
            <w:r w:rsidRPr="00290E64">
              <w:rPr>
                <w:rFonts w:ascii="Courier New" w:hAnsi="Courier New" w:cs="Courier New"/>
                <w:color w:val="222222"/>
                <w:sz w:val="20"/>
                <w:szCs w:val="20"/>
                <w:lang w:eastAsia="en-GB"/>
              </w:rPr>
              <w:tab/>
              <w:t>197</w:t>
            </w:r>
          </w:p>
        </w:tc>
      </w:tr>
      <w:tr w:rsidR="006605A8" w:rsidRPr="00290E64" w14:paraId="79E5A52C" w14:textId="77777777" w:rsidTr="001424DA">
        <w:tc>
          <w:tcPr>
            <w:tcW w:w="1058" w:type="dxa"/>
          </w:tcPr>
          <w:p w14:paraId="5D06D1CE"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Blu</w:t>
            </w:r>
            <w:r>
              <w:rPr>
                <w:rFonts w:ascii="Courier New" w:hAnsi="Courier New" w:cs="Courier New"/>
                <w:color w:val="222222"/>
                <w:sz w:val="20"/>
                <w:szCs w:val="20"/>
                <w:lang w:eastAsia="en-GB"/>
              </w:rPr>
              <w:t>F</w:t>
            </w:r>
            <w:r w:rsidRPr="00290E64">
              <w:rPr>
                <w:rFonts w:ascii="Courier New" w:hAnsi="Courier New" w:cs="Courier New"/>
                <w:color w:val="222222"/>
                <w:sz w:val="20"/>
                <w:szCs w:val="20"/>
                <w:lang w:eastAsia="en-GB"/>
              </w:rPr>
              <w:t>_2</w:t>
            </w:r>
            <w:r w:rsidRPr="002B7652">
              <w:rPr>
                <w:rFonts w:ascii="Courier New" w:hAnsi="Courier New" w:cs="Courier New"/>
                <w:color w:val="222222"/>
                <w:sz w:val="20"/>
                <w:szCs w:val="20"/>
                <w:lang w:eastAsia="en-GB"/>
              </w:rPr>
              <w:t xml:space="preserve">      </w:t>
            </w:r>
          </w:p>
        </w:tc>
        <w:tc>
          <w:tcPr>
            <w:tcW w:w="7952" w:type="dxa"/>
          </w:tcPr>
          <w:p w14:paraId="69ABABAB"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NLAI</w:t>
            </w:r>
            <w:r w:rsidRPr="00BA5B58">
              <w:rPr>
                <w:rFonts w:ascii="Courier New" w:hAnsi="Courier New" w:cs="Courier New"/>
                <w:b/>
                <w:color w:val="0070C0"/>
                <w:sz w:val="20"/>
                <w:szCs w:val="20"/>
                <w:lang w:eastAsia="en-GB"/>
              </w:rPr>
              <w:t>D</w:t>
            </w:r>
            <w:r w:rsidRPr="00290E64">
              <w:rPr>
                <w:rFonts w:ascii="Courier New" w:hAnsi="Courier New" w:cs="Courier New"/>
                <w:color w:val="222222"/>
                <w:sz w:val="20"/>
                <w:szCs w:val="20"/>
                <w:lang w:eastAsia="en-GB"/>
              </w:rPr>
              <w:t>HFGAGFAGLSLLAQYQPDRI</w:t>
            </w:r>
            <w:r w:rsidRPr="00BA5B58">
              <w:rPr>
                <w:rFonts w:ascii="Courier New" w:hAnsi="Courier New" w:cs="Courier New"/>
                <w:b/>
                <w:color w:val="7030A0"/>
                <w:sz w:val="20"/>
                <w:szCs w:val="20"/>
                <w:lang w:eastAsia="en-GB"/>
              </w:rPr>
              <w:t>K</w:t>
            </w:r>
            <w:r w:rsidRPr="00290E64">
              <w:rPr>
                <w:rFonts w:ascii="Courier New" w:hAnsi="Courier New" w:cs="Courier New"/>
                <w:color w:val="222222"/>
                <w:sz w:val="20"/>
                <w:szCs w:val="20"/>
                <w:lang w:eastAsia="en-GB"/>
              </w:rPr>
              <w:t>IDHELIRNIHQDGPRQSIVQAIIKCCTSLEIAVS</w:t>
            </w:r>
            <w:r w:rsidRPr="00290E64">
              <w:rPr>
                <w:rFonts w:ascii="Courier New" w:hAnsi="Courier New" w:cs="Courier New"/>
                <w:color w:val="222222"/>
                <w:sz w:val="20"/>
                <w:szCs w:val="20"/>
                <w:lang w:eastAsia="en-GB"/>
              </w:rPr>
              <w:tab/>
              <w:t>183</w:t>
            </w:r>
          </w:p>
        </w:tc>
      </w:tr>
      <w:tr w:rsidR="006605A8" w:rsidRPr="00290E64" w14:paraId="4B855967" w14:textId="77777777" w:rsidTr="001424DA">
        <w:tc>
          <w:tcPr>
            <w:tcW w:w="1058" w:type="dxa"/>
          </w:tcPr>
          <w:p w14:paraId="79FE71F5"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Blu</w:t>
            </w:r>
            <w:r>
              <w:rPr>
                <w:rFonts w:ascii="Courier New" w:hAnsi="Courier New" w:cs="Courier New"/>
                <w:color w:val="222222"/>
                <w:sz w:val="20"/>
                <w:szCs w:val="20"/>
                <w:lang w:eastAsia="en-GB"/>
              </w:rPr>
              <w:t>F</w:t>
            </w:r>
            <w:r w:rsidRPr="00290E64">
              <w:rPr>
                <w:rFonts w:ascii="Courier New" w:hAnsi="Courier New" w:cs="Courier New"/>
                <w:color w:val="222222"/>
                <w:sz w:val="20"/>
                <w:szCs w:val="20"/>
                <w:lang w:eastAsia="en-GB"/>
              </w:rPr>
              <w:t>_1</w:t>
            </w:r>
            <w:r w:rsidRPr="002B7652">
              <w:rPr>
                <w:rFonts w:ascii="Courier New" w:hAnsi="Courier New" w:cs="Courier New"/>
                <w:color w:val="222222"/>
                <w:sz w:val="20"/>
                <w:szCs w:val="20"/>
                <w:lang w:eastAsia="en-GB"/>
              </w:rPr>
              <w:t xml:space="preserve">      </w:t>
            </w:r>
          </w:p>
        </w:tc>
        <w:tc>
          <w:tcPr>
            <w:tcW w:w="7952" w:type="dxa"/>
          </w:tcPr>
          <w:p w14:paraId="3166B047"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KLAI</w:t>
            </w:r>
            <w:r w:rsidRPr="00BA5B58">
              <w:rPr>
                <w:rFonts w:ascii="Courier New" w:hAnsi="Courier New" w:cs="Courier New"/>
                <w:b/>
                <w:color w:val="0070C0"/>
                <w:sz w:val="20"/>
                <w:szCs w:val="20"/>
                <w:lang w:eastAsia="en-GB"/>
              </w:rPr>
              <w:t>D</w:t>
            </w:r>
            <w:r w:rsidRPr="00BA5B58">
              <w:rPr>
                <w:rFonts w:ascii="Courier New" w:hAnsi="Courier New" w:cs="Courier New"/>
                <w:b/>
                <w:color w:val="002060"/>
                <w:sz w:val="20"/>
                <w:szCs w:val="20"/>
                <w:lang w:eastAsia="en-GB"/>
              </w:rPr>
              <w:t>D</w:t>
            </w:r>
            <w:r w:rsidRPr="00290E64">
              <w:rPr>
                <w:rFonts w:ascii="Courier New" w:hAnsi="Courier New" w:cs="Courier New"/>
                <w:color w:val="222222"/>
                <w:sz w:val="20"/>
                <w:szCs w:val="20"/>
                <w:lang w:eastAsia="en-GB"/>
              </w:rPr>
              <w:t>FGAGYSGLSLLTRFQPDKI</w:t>
            </w:r>
            <w:r w:rsidRPr="00BA5B58">
              <w:rPr>
                <w:rFonts w:ascii="Courier New" w:hAnsi="Courier New" w:cs="Courier New"/>
                <w:b/>
                <w:color w:val="7030A0"/>
                <w:sz w:val="20"/>
                <w:szCs w:val="20"/>
                <w:lang w:eastAsia="en-GB"/>
              </w:rPr>
              <w:t>K</w:t>
            </w:r>
            <w:r w:rsidRPr="00290E64">
              <w:rPr>
                <w:rFonts w:ascii="Courier New" w:hAnsi="Courier New" w:cs="Courier New"/>
                <w:color w:val="222222"/>
                <w:sz w:val="20"/>
                <w:szCs w:val="20"/>
                <w:lang w:eastAsia="en-GB"/>
              </w:rPr>
              <w:t>VDAELVRDIHISGTKQAIVASVVRCCEDLGITVV</w:t>
            </w:r>
            <w:r w:rsidRPr="00290E64">
              <w:rPr>
                <w:rFonts w:ascii="Courier New" w:hAnsi="Courier New" w:cs="Courier New"/>
                <w:color w:val="222222"/>
                <w:sz w:val="20"/>
                <w:szCs w:val="20"/>
                <w:lang w:eastAsia="en-GB"/>
              </w:rPr>
              <w:tab/>
              <w:t>179</w:t>
            </w:r>
          </w:p>
        </w:tc>
      </w:tr>
      <w:tr w:rsidR="006605A8" w:rsidRPr="00290E64" w14:paraId="07785905" w14:textId="77777777" w:rsidTr="001424DA">
        <w:tc>
          <w:tcPr>
            <w:tcW w:w="1058" w:type="dxa"/>
          </w:tcPr>
          <w:p w14:paraId="55C39471"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YfgF_1</w:t>
            </w:r>
            <w:r w:rsidRPr="002B7652">
              <w:rPr>
                <w:rFonts w:ascii="Courier New" w:hAnsi="Courier New" w:cs="Courier New"/>
                <w:color w:val="222222"/>
                <w:sz w:val="20"/>
                <w:szCs w:val="20"/>
                <w:lang w:eastAsia="en-GB"/>
              </w:rPr>
              <w:t xml:space="preserve">      </w:t>
            </w:r>
          </w:p>
        </w:tc>
        <w:tc>
          <w:tcPr>
            <w:tcW w:w="7952" w:type="dxa"/>
          </w:tcPr>
          <w:p w14:paraId="4B228C97"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RVAI</w:t>
            </w:r>
            <w:r w:rsidRPr="00BA5B58">
              <w:rPr>
                <w:rFonts w:ascii="Courier New" w:hAnsi="Courier New" w:cs="Courier New"/>
                <w:b/>
                <w:color w:val="0070C0"/>
                <w:sz w:val="20"/>
                <w:szCs w:val="20"/>
                <w:lang w:eastAsia="en-GB"/>
              </w:rPr>
              <w:t>D</w:t>
            </w:r>
            <w:r w:rsidRPr="00BA5B58">
              <w:rPr>
                <w:rFonts w:ascii="Courier New" w:hAnsi="Courier New" w:cs="Courier New"/>
                <w:b/>
                <w:color w:val="002060"/>
                <w:sz w:val="20"/>
                <w:szCs w:val="20"/>
                <w:lang w:eastAsia="en-GB"/>
              </w:rPr>
              <w:t>D</w:t>
            </w:r>
            <w:r w:rsidRPr="00290E64">
              <w:rPr>
                <w:rFonts w:ascii="Courier New" w:hAnsi="Courier New" w:cs="Courier New"/>
                <w:color w:val="222222"/>
                <w:sz w:val="20"/>
                <w:szCs w:val="20"/>
                <w:lang w:eastAsia="en-GB"/>
              </w:rPr>
              <w:t>FGTGYASYARLKTMNVDIL</w:t>
            </w:r>
            <w:r w:rsidRPr="00BA5B58">
              <w:rPr>
                <w:rFonts w:ascii="Courier New" w:hAnsi="Courier New" w:cs="Courier New"/>
                <w:b/>
                <w:color w:val="7030A0"/>
                <w:sz w:val="20"/>
                <w:szCs w:val="20"/>
                <w:lang w:eastAsia="en-GB"/>
              </w:rPr>
              <w:t>K</w:t>
            </w:r>
            <w:r w:rsidRPr="00290E64">
              <w:rPr>
                <w:rFonts w:ascii="Courier New" w:hAnsi="Courier New" w:cs="Courier New"/>
                <w:color w:val="222222"/>
                <w:sz w:val="20"/>
                <w:szCs w:val="20"/>
                <w:lang w:eastAsia="en-GB"/>
              </w:rPr>
              <w:t>IDGSFIRNLLASSLDYQVVDSICRLARMKNMQVV</w:t>
            </w:r>
            <w:r w:rsidRPr="00290E64">
              <w:rPr>
                <w:rFonts w:ascii="Courier New" w:hAnsi="Courier New" w:cs="Courier New"/>
                <w:color w:val="222222"/>
                <w:sz w:val="20"/>
                <w:szCs w:val="20"/>
                <w:lang w:eastAsia="en-GB"/>
              </w:rPr>
              <w:tab/>
              <w:t>187</w:t>
            </w:r>
          </w:p>
        </w:tc>
      </w:tr>
      <w:tr w:rsidR="006605A8" w:rsidRPr="00290E64" w14:paraId="3235B35D" w14:textId="77777777" w:rsidTr="001424DA">
        <w:tc>
          <w:tcPr>
            <w:tcW w:w="1058" w:type="dxa"/>
          </w:tcPr>
          <w:p w14:paraId="2EFBD854"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YfgF_2</w:t>
            </w:r>
            <w:r w:rsidRPr="002B7652">
              <w:rPr>
                <w:rFonts w:ascii="Courier New" w:hAnsi="Courier New" w:cs="Courier New"/>
                <w:color w:val="222222"/>
                <w:sz w:val="20"/>
                <w:szCs w:val="20"/>
                <w:lang w:eastAsia="en-GB"/>
              </w:rPr>
              <w:t xml:space="preserve">      </w:t>
            </w:r>
          </w:p>
        </w:tc>
        <w:tc>
          <w:tcPr>
            <w:tcW w:w="7952" w:type="dxa"/>
          </w:tcPr>
          <w:p w14:paraId="0EA6DB3F"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AIAI</w:t>
            </w:r>
            <w:r w:rsidRPr="00BA5B58">
              <w:rPr>
                <w:rFonts w:ascii="Courier New" w:hAnsi="Courier New" w:cs="Courier New"/>
                <w:b/>
                <w:color w:val="0070C0"/>
                <w:sz w:val="20"/>
                <w:szCs w:val="20"/>
                <w:lang w:eastAsia="en-GB"/>
              </w:rPr>
              <w:t>D</w:t>
            </w:r>
            <w:r w:rsidRPr="00BA5B58">
              <w:rPr>
                <w:rFonts w:ascii="Courier New" w:hAnsi="Courier New" w:cs="Courier New"/>
                <w:b/>
                <w:color w:val="002060"/>
                <w:sz w:val="20"/>
                <w:szCs w:val="20"/>
                <w:lang w:eastAsia="en-GB"/>
              </w:rPr>
              <w:t>D</w:t>
            </w:r>
            <w:r w:rsidRPr="00290E64">
              <w:rPr>
                <w:rFonts w:ascii="Courier New" w:hAnsi="Courier New" w:cs="Courier New"/>
                <w:color w:val="222222"/>
                <w:sz w:val="20"/>
                <w:szCs w:val="20"/>
                <w:lang w:eastAsia="en-GB"/>
              </w:rPr>
              <w:t>FGTGYANYERLKHLQADII</w:t>
            </w:r>
            <w:r w:rsidRPr="00BA5B58">
              <w:rPr>
                <w:rFonts w:ascii="Courier New" w:hAnsi="Courier New" w:cs="Courier New"/>
                <w:b/>
                <w:color w:val="7030A0"/>
                <w:sz w:val="20"/>
                <w:szCs w:val="20"/>
                <w:lang w:eastAsia="en-GB"/>
              </w:rPr>
              <w:t>K</w:t>
            </w:r>
            <w:r w:rsidRPr="00290E64">
              <w:rPr>
                <w:rFonts w:ascii="Courier New" w:hAnsi="Courier New" w:cs="Courier New"/>
                <w:color w:val="222222"/>
                <w:sz w:val="20"/>
                <w:szCs w:val="20"/>
                <w:lang w:eastAsia="en-GB"/>
              </w:rPr>
              <w:t>IDGCFVRDILTDPLDAIMVKSIVEMARAKQMSVV</w:t>
            </w:r>
            <w:r w:rsidRPr="00290E64">
              <w:rPr>
                <w:rFonts w:ascii="Courier New" w:hAnsi="Courier New" w:cs="Courier New"/>
                <w:color w:val="222222"/>
                <w:sz w:val="20"/>
                <w:szCs w:val="20"/>
                <w:lang w:eastAsia="en-GB"/>
              </w:rPr>
              <w:tab/>
              <w:t>182</w:t>
            </w:r>
          </w:p>
        </w:tc>
      </w:tr>
      <w:tr w:rsidR="006605A8" w:rsidRPr="00290E64" w14:paraId="7701646A" w14:textId="77777777" w:rsidTr="001424DA">
        <w:tc>
          <w:tcPr>
            <w:tcW w:w="1058" w:type="dxa"/>
          </w:tcPr>
          <w:p w14:paraId="512EC875"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YjcC</w:t>
            </w:r>
          </w:p>
        </w:tc>
        <w:tc>
          <w:tcPr>
            <w:tcW w:w="7952" w:type="dxa"/>
          </w:tcPr>
          <w:p w14:paraId="0ACD09E6"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EIAI</w:t>
            </w:r>
            <w:r w:rsidRPr="00BA5B58">
              <w:rPr>
                <w:rFonts w:ascii="Courier New" w:hAnsi="Courier New" w:cs="Courier New"/>
                <w:b/>
                <w:color w:val="0070C0"/>
                <w:sz w:val="20"/>
                <w:szCs w:val="20"/>
                <w:lang w:eastAsia="en-GB"/>
              </w:rPr>
              <w:t>D</w:t>
            </w:r>
            <w:r w:rsidRPr="00BA5B58">
              <w:rPr>
                <w:rFonts w:ascii="Courier New" w:hAnsi="Courier New" w:cs="Courier New"/>
                <w:b/>
                <w:color w:val="002060"/>
                <w:sz w:val="20"/>
                <w:szCs w:val="20"/>
                <w:lang w:eastAsia="en-GB"/>
              </w:rPr>
              <w:t>D</w:t>
            </w:r>
            <w:r w:rsidRPr="00290E64">
              <w:rPr>
                <w:rFonts w:ascii="Courier New" w:hAnsi="Courier New" w:cs="Courier New"/>
                <w:color w:val="222222"/>
                <w:sz w:val="20"/>
                <w:szCs w:val="20"/>
                <w:lang w:eastAsia="en-GB"/>
              </w:rPr>
              <w:t>FGTGYSNLHNLHALNVDIL</w:t>
            </w:r>
            <w:r w:rsidRPr="00BA5B58">
              <w:rPr>
                <w:rFonts w:ascii="Courier New" w:hAnsi="Courier New" w:cs="Courier New"/>
                <w:b/>
                <w:color w:val="7030A0"/>
                <w:sz w:val="20"/>
                <w:szCs w:val="20"/>
                <w:lang w:eastAsia="en-GB"/>
              </w:rPr>
              <w:t>K</w:t>
            </w:r>
            <w:r w:rsidRPr="00290E64">
              <w:rPr>
                <w:rFonts w:ascii="Courier New" w:hAnsi="Courier New" w:cs="Courier New"/>
                <w:color w:val="222222"/>
                <w:sz w:val="20"/>
                <w:szCs w:val="20"/>
                <w:lang w:eastAsia="en-GB"/>
              </w:rPr>
              <w:t>IDKTFVDTLTTNNTSHLIAEHIIEMARGLRLKTI</w:t>
            </w:r>
            <w:r w:rsidRPr="00290E64">
              <w:rPr>
                <w:rFonts w:ascii="Courier New" w:hAnsi="Courier New" w:cs="Courier New"/>
                <w:color w:val="222222"/>
                <w:sz w:val="20"/>
                <w:szCs w:val="20"/>
                <w:lang w:eastAsia="en-GB"/>
              </w:rPr>
              <w:tab/>
              <w:t>188</w:t>
            </w:r>
          </w:p>
        </w:tc>
      </w:tr>
      <w:tr w:rsidR="006605A8" w:rsidRPr="00290E64" w14:paraId="0020FC34" w14:textId="77777777" w:rsidTr="001424DA">
        <w:tc>
          <w:tcPr>
            <w:tcW w:w="1058" w:type="dxa"/>
          </w:tcPr>
          <w:p w14:paraId="0B7628A1"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YlaB  </w:t>
            </w:r>
            <w:r w:rsidRPr="002B7652">
              <w:rPr>
                <w:rFonts w:ascii="Courier New" w:hAnsi="Courier New" w:cs="Courier New"/>
                <w:color w:val="222222"/>
                <w:sz w:val="20"/>
                <w:szCs w:val="20"/>
                <w:lang w:eastAsia="en-GB"/>
              </w:rPr>
              <w:t xml:space="preserve">      </w:t>
            </w:r>
          </w:p>
        </w:tc>
        <w:tc>
          <w:tcPr>
            <w:tcW w:w="7952" w:type="dxa"/>
          </w:tcPr>
          <w:p w14:paraId="4F014E2D"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RISI</w:t>
            </w:r>
            <w:r w:rsidRPr="00BA5B58">
              <w:rPr>
                <w:rFonts w:ascii="Courier New" w:hAnsi="Courier New" w:cs="Courier New"/>
                <w:b/>
                <w:color w:val="0070C0"/>
                <w:sz w:val="20"/>
                <w:szCs w:val="20"/>
                <w:lang w:eastAsia="en-GB"/>
              </w:rPr>
              <w:t>D</w:t>
            </w:r>
            <w:r w:rsidRPr="00BA5B58">
              <w:rPr>
                <w:rFonts w:ascii="Courier New" w:hAnsi="Courier New" w:cs="Courier New"/>
                <w:b/>
                <w:color w:val="002060"/>
                <w:sz w:val="20"/>
                <w:szCs w:val="20"/>
                <w:lang w:eastAsia="en-GB"/>
              </w:rPr>
              <w:t>D</w:t>
            </w:r>
            <w:r w:rsidRPr="00290E64">
              <w:rPr>
                <w:rFonts w:ascii="Courier New" w:hAnsi="Courier New" w:cs="Courier New"/>
                <w:color w:val="222222"/>
                <w:sz w:val="20"/>
                <w:szCs w:val="20"/>
                <w:lang w:eastAsia="en-GB"/>
              </w:rPr>
              <w:t>FGTGYSSLSYLQKLDVDTL</w:t>
            </w:r>
            <w:r w:rsidRPr="00BA5B58">
              <w:rPr>
                <w:rFonts w:ascii="Courier New" w:hAnsi="Courier New" w:cs="Courier New"/>
                <w:b/>
                <w:color w:val="7030A0"/>
                <w:sz w:val="20"/>
                <w:szCs w:val="20"/>
                <w:lang w:eastAsia="en-GB"/>
              </w:rPr>
              <w:t>K</w:t>
            </w:r>
            <w:r w:rsidRPr="00290E64">
              <w:rPr>
                <w:rFonts w:ascii="Courier New" w:hAnsi="Courier New" w:cs="Courier New"/>
                <w:color w:val="222222"/>
                <w:sz w:val="20"/>
                <w:szCs w:val="20"/>
                <w:lang w:eastAsia="en-GB"/>
              </w:rPr>
              <w:t>IDKSFVDTLEYR----PLTPHIIEMAKALNLATV</w:t>
            </w:r>
            <w:r w:rsidRPr="00290E64">
              <w:rPr>
                <w:rFonts w:ascii="Courier New" w:hAnsi="Courier New" w:cs="Courier New"/>
                <w:color w:val="222222"/>
                <w:sz w:val="20"/>
                <w:szCs w:val="20"/>
                <w:lang w:eastAsia="en-GB"/>
              </w:rPr>
              <w:tab/>
              <w:t>184</w:t>
            </w:r>
          </w:p>
        </w:tc>
      </w:tr>
      <w:tr w:rsidR="006605A8" w:rsidRPr="00290E64" w14:paraId="0B3606D6" w14:textId="77777777" w:rsidTr="001424DA">
        <w:tc>
          <w:tcPr>
            <w:tcW w:w="1058" w:type="dxa"/>
          </w:tcPr>
          <w:p w14:paraId="0C7800EE"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02680 </w:t>
            </w:r>
            <w:r w:rsidRPr="002B7652">
              <w:rPr>
                <w:rFonts w:ascii="Courier New" w:hAnsi="Courier New" w:cs="Courier New"/>
                <w:color w:val="222222"/>
                <w:sz w:val="20"/>
                <w:szCs w:val="20"/>
                <w:lang w:eastAsia="en-GB"/>
              </w:rPr>
              <w:t xml:space="preserve">      </w:t>
            </w:r>
          </w:p>
        </w:tc>
        <w:tc>
          <w:tcPr>
            <w:tcW w:w="7952" w:type="dxa"/>
          </w:tcPr>
          <w:p w14:paraId="72C85A1D"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AVAL</w:t>
            </w:r>
            <w:r w:rsidRPr="00BA5B58">
              <w:rPr>
                <w:rFonts w:ascii="Courier New" w:hAnsi="Courier New" w:cs="Courier New"/>
                <w:b/>
                <w:color w:val="0070C0"/>
                <w:sz w:val="20"/>
                <w:szCs w:val="20"/>
                <w:lang w:eastAsia="en-GB"/>
              </w:rPr>
              <w:t>D</w:t>
            </w:r>
            <w:r w:rsidRPr="00BA5B58">
              <w:rPr>
                <w:rFonts w:ascii="Courier New" w:hAnsi="Courier New" w:cs="Courier New"/>
                <w:b/>
                <w:color w:val="002060"/>
                <w:sz w:val="20"/>
                <w:szCs w:val="20"/>
                <w:lang w:eastAsia="en-GB"/>
              </w:rPr>
              <w:t>D</w:t>
            </w:r>
            <w:r w:rsidRPr="00290E64">
              <w:rPr>
                <w:rFonts w:ascii="Courier New" w:hAnsi="Courier New" w:cs="Courier New"/>
                <w:color w:val="222222"/>
                <w:sz w:val="20"/>
                <w:szCs w:val="20"/>
                <w:lang w:eastAsia="en-GB"/>
              </w:rPr>
              <w:t>FGTGYSSIGYLRRFRFDSL</w:t>
            </w:r>
            <w:r w:rsidRPr="00BA5B58">
              <w:rPr>
                <w:rFonts w:ascii="Courier New" w:hAnsi="Courier New" w:cs="Courier New"/>
                <w:b/>
                <w:color w:val="7030A0"/>
                <w:sz w:val="20"/>
                <w:szCs w:val="20"/>
                <w:lang w:eastAsia="en-GB"/>
              </w:rPr>
              <w:t>K</w:t>
            </w:r>
            <w:r w:rsidRPr="00290E64">
              <w:rPr>
                <w:rFonts w:ascii="Courier New" w:hAnsi="Courier New" w:cs="Courier New"/>
                <w:color w:val="222222"/>
                <w:sz w:val="20"/>
                <w:szCs w:val="20"/>
                <w:lang w:eastAsia="en-GB"/>
              </w:rPr>
              <w:t>IDKSLAGRVDSDEQAAEMVRGTVRIARALGMTVV</w:t>
            </w:r>
            <w:r w:rsidRPr="00290E64">
              <w:rPr>
                <w:rFonts w:ascii="Courier New" w:hAnsi="Courier New" w:cs="Courier New"/>
                <w:color w:val="222222"/>
                <w:sz w:val="20"/>
                <w:szCs w:val="20"/>
                <w:lang w:eastAsia="en-GB"/>
              </w:rPr>
              <w:tab/>
              <w:t>185</w:t>
            </w:r>
          </w:p>
        </w:tc>
      </w:tr>
      <w:tr w:rsidR="006605A8" w:rsidRPr="00290E64" w14:paraId="456846E7" w14:textId="77777777" w:rsidTr="001424DA">
        <w:tc>
          <w:tcPr>
            <w:tcW w:w="1058" w:type="dxa"/>
          </w:tcPr>
          <w:p w14:paraId="32B0F11F"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01662 </w:t>
            </w:r>
            <w:r w:rsidRPr="002B7652">
              <w:rPr>
                <w:rFonts w:ascii="Courier New" w:hAnsi="Courier New" w:cs="Courier New"/>
                <w:color w:val="222222"/>
                <w:sz w:val="20"/>
                <w:szCs w:val="20"/>
                <w:lang w:eastAsia="en-GB"/>
              </w:rPr>
              <w:t xml:space="preserve">      </w:t>
            </w:r>
          </w:p>
        </w:tc>
        <w:tc>
          <w:tcPr>
            <w:tcW w:w="7952" w:type="dxa"/>
          </w:tcPr>
          <w:p w14:paraId="491F00A3"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QISI</w:t>
            </w:r>
            <w:r w:rsidRPr="00BA5B58">
              <w:rPr>
                <w:rFonts w:ascii="Courier New" w:hAnsi="Courier New" w:cs="Courier New"/>
                <w:b/>
                <w:color w:val="0070C0"/>
                <w:sz w:val="20"/>
                <w:szCs w:val="20"/>
                <w:lang w:eastAsia="en-GB"/>
              </w:rPr>
              <w:t>D</w:t>
            </w:r>
            <w:r w:rsidRPr="00BA5B58">
              <w:rPr>
                <w:rFonts w:ascii="Courier New" w:hAnsi="Courier New" w:cs="Courier New"/>
                <w:b/>
                <w:color w:val="002060"/>
                <w:sz w:val="20"/>
                <w:szCs w:val="20"/>
                <w:lang w:eastAsia="en-GB"/>
              </w:rPr>
              <w:t>D</w:t>
            </w:r>
            <w:r w:rsidRPr="00290E64">
              <w:rPr>
                <w:rFonts w:ascii="Courier New" w:hAnsi="Courier New" w:cs="Courier New"/>
                <w:color w:val="222222"/>
                <w:sz w:val="20"/>
                <w:szCs w:val="20"/>
                <w:lang w:eastAsia="en-GB"/>
              </w:rPr>
              <w:t>FGTGYSSLSRLSYFPFDKI</w:t>
            </w:r>
            <w:r w:rsidRPr="00BA5B58">
              <w:rPr>
                <w:rFonts w:ascii="Courier New" w:hAnsi="Courier New" w:cs="Courier New"/>
                <w:b/>
                <w:color w:val="7030A0"/>
                <w:sz w:val="20"/>
                <w:szCs w:val="20"/>
                <w:lang w:eastAsia="en-GB"/>
              </w:rPr>
              <w:t>K</w:t>
            </w:r>
            <w:r w:rsidRPr="00290E64">
              <w:rPr>
                <w:rFonts w:ascii="Courier New" w:hAnsi="Courier New" w:cs="Courier New"/>
                <w:color w:val="222222"/>
                <w:sz w:val="20"/>
                <w:szCs w:val="20"/>
                <w:lang w:eastAsia="en-GB"/>
              </w:rPr>
              <w:t>IDRSFVINIPEQKDDLDIVRLIISMGKSLHMRIV</w:t>
            </w:r>
            <w:r w:rsidRPr="00290E64">
              <w:rPr>
                <w:rFonts w:ascii="Courier New" w:hAnsi="Courier New" w:cs="Courier New"/>
                <w:color w:val="222222"/>
                <w:sz w:val="20"/>
                <w:szCs w:val="20"/>
                <w:lang w:eastAsia="en-GB"/>
              </w:rPr>
              <w:tab/>
              <w:t>186</w:t>
            </w:r>
          </w:p>
        </w:tc>
      </w:tr>
      <w:tr w:rsidR="006605A8" w:rsidRPr="00290E64" w14:paraId="5AAAEE77" w14:textId="77777777" w:rsidTr="001424DA">
        <w:tc>
          <w:tcPr>
            <w:tcW w:w="1058" w:type="dxa"/>
          </w:tcPr>
          <w:p w14:paraId="4C74F604"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02530 </w:t>
            </w:r>
            <w:r w:rsidRPr="002B7652">
              <w:rPr>
                <w:rFonts w:ascii="Courier New" w:hAnsi="Courier New" w:cs="Courier New"/>
                <w:color w:val="222222"/>
                <w:sz w:val="20"/>
                <w:szCs w:val="20"/>
                <w:lang w:eastAsia="en-GB"/>
              </w:rPr>
              <w:t xml:space="preserve">      </w:t>
            </w:r>
          </w:p>
        </w:tc>
        <w:tc>
          <w:tcPr>
            <w:tcW w:w="7952" w:type="dxa"/>
          </w:tcPr>
          <w:p w14:paraId="3E0ED916"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SIAL</w:t>
            </w:r>
            <w:r w:rsidRPr="00BA5B58">
              <w:rPr>
                <w:rFonts w:ascii="Courier New" w:hAnsi="Courier New" w:cs="Courier New"/>
                <w:b/>
                <w:color w:val="0070C0"/>
                <w:sz w:val="20"/>
                <w:szCs w:val="20"/>
                <w:lang w:eastAsia="en-GB"/>
              </w:rPr>
              <w:t>D</w:t>
            </w:r>
            <w:r w:rsidRPr="00BA5B58">
              <w:rPr>
                <w:rFonts w:ascii="Courier New" w:hAnsi="Courier New" w:cs="Courier New"/>
                <w:b/>
                <w:color w:val="002060"/>
                <w:sz w:val="20"/>
                <w:szCs w:val="20"/>
                <w:lang w:eastAsia="en-GB"/>
              </w:rPr>
              <w:t>D</w:t>
            </w:r>
            <w:r w:rsidRPr="00290E64">
              <w:rPr>
                <w:rFonts w:ascii="Courier New" w:hAnsi="Courier New" w:cs="Courier New"/>
                <w:color w:val="222222"/>
                <w:sz w:val="20"/>
                <w:szCs w:val="20"/>
                <w:lang w:eastAsia="en-GB"/>
              </w:rPr>
              <w:t>FGTGYSSLSMLRDFHFDVI</w:t>
            </w:r>
            <w:r w:rsidRPr="00BA5B58">
              <w:rPr>
                <w:rFonts w:ascii="Courier New" w:hAnsi="Courier New" w:cs="Courier New"/>
                <w:b/>
                <w:color w:val="7030A0"/>
                <w:sz w:val="20"/>
                <w:szCs w:val="20"/>
                <w:lang w:eastAsia="en-GB"/>
              </w:rPr>
              <w:t>K</w:t>
            </w:r>
            <w:r w:rsidRPr="00290E64">
              <w:rPr>
                <w:rFonts w:ascii="Courier New" w:hAnsi="Courier New" w:cs="Courier New"/>
                <w:color w:val="222222"/>
                <w:sz w:val="20"/>
                <w:szCs w:val="20"/>
                <w:lang w:eastAsia="en-GB"/>
              </w:rPr>
              <w:t>LDRSFMLDVESNPQVRSFVRAIISLGNSINTPLI</w:t>
            </w:r>
            <w:r w:rsidRPr="00290E64">
              <w:rPr>
                <w:rFonts w:ascii="Courier New" w:hAnsi="Courier New" w:cs="Courier New"/>
                <w:color w:val="222222"/>
                <w:sz w:val="20"/>
                <w:szCs w:val="20"/>
                <w:lang w:eastAsia="en-GB"/>
              </w:rPr>
              <w:tab/>
              <w:t>190</w:t>
            </w:r>
          </w:p>
        </w:tc>
      </w:tr>
      <w:tr w:rsidR="006605A8" w:rsidRPr="00290E64" w14:paraId="48D9D84E" w14:textId="77777777" w:rsidTr="001424DA">
        <w:tc>
          <w:tcPr>
            <w:tcW w:w="1058" w:type="dxa"/>
          </w:tcPr>
          <w:p w14:paraId="6A8B4463"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AdrB_2</w:t>
            </w:r>
            <w:r w:rsidRPr="002B7652">
              <w:rPr>
                <w:rFonts w:ascii="Courier New" w:hAnsi="Courier New" w:cs="Courier New"/>
                <w:color w:val="222222"/>
                <w:sz w:val="20"/>
                <w:szCs w:val="20"/>
                <w:lang w:eastAsia="en-GB"/>
              </w:rPr>
              <w:t xml:space="preserve">      </w:t>
            </w:r>
          </w:p>
        </w:tc>
        <w:tc>
          <w:tcPr>
            <w:tcW w:w="7952" w:type="dxa"/>
          </w:tcPr>
          <w:p w14:paraId="7BCB7F26"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QLAI</w:t>
            </w:r>
            <w:r w:rsidRPr="00BA5B58">
              <w:rPr>
                <w:rFonts w:ascii="Courier New" w:hAnsi="Courier New" w:cs="Courier New"/>
                <w:b/>
                <w:color w:val="0070C0"/>
                <w:sz w:val="20"/>
                <w:szCs w:val="20"/>
                <w:lang w:eastAsia="en-GB"/>
              </w:rPr>
              <w:t>D</w:t>
            </w:r>
            <w:r w:rsidRPr="00BA5B58">
              <w:rPr>
                <w:rFonts w:ascii="Courier New" w:hAnsi="Courier New" w:cs="Courier New"/>
                <w:b/>
                <w:color w:val="002060"/>
                <w:sz w:val="20"/>
                <w:szCs w:val="20"/>
                <w:lang w:eastAsia="en-GB"/>
              </w:rPr>
              <w:t>D</w:t>
            </w:r>
            <w:r w:rsidRPr="00290E64">
              <w:rPr>
                <w:rFonts w:ascii="Courier New" w:hAnsi="Courier New" w:cs="Courier New"/>
                <w:color w:val="222222"/>
                <w:sz w:val="20"/>
                <w:szCs w:val="20"/>
                <w:lang w:eastAsia="en-GB"/>
              </w:rPr>
              <w:t>FGTGNSSLSWLEKLRPDVL</w:t>
            </w:r>
            <w:r w:rsidRPr="00BA5B58">
              <w:rPr>
                <w:rFonts w:ascii="Courier New" w:hAnsi="Courier New" w:cs="Courier New"/>
                <w:b/>
                <w:color w:val="7030A0"/>
                <w:sz w:val="20"/>
                <w:szCs w:val="20"/>
                <w:lang w:eastAsia="en-GB"/>
              </w:rPr>
              <w:t>K</w:t>
            </w:r>
            <w:r w:rsidRPr="00290E64">
              <w:rPr>
                <w:rFonts w:ascii="Courier New" w:hAnsi="Courier New" w:cs="Courier New"/>
                <w:color w:val="222222"/>
                <w:sz w:val="20"/>
                <w:szCs w:val="20"/>
                <w:lang w:eastAsia="en-GB"/>
              </w:rPr>
              <w:t>IDRSFTSSVGIDSVNATVTDIIIALADRLNIVTV</w:t>
            </w:r>
            <w:r w:rsidRPr="00290E64">
              <w:rPr>
                <w:rFonts w:ascii="Courier New" w:hAnsi="Courier New" w:cs="Courier New"/>
                <w:color w:val="222222"/>
                <w:sz w:val="20"/>
                <w:szCs w:val="20"/>
                <w:lang w:eastAsia="en-GB"/>
              </w:rPr>
              <w:tab/>
              <w:t>185</w:t>
            </w:r>
          </w:p>
        </w:tc>
      </w:tr>
      <w:tr w:rsidR="006605A8" w:rsidRPr="00290E64" w14:paraId="18E22774" w14:textId="77777777" w:rsidTr="001424DA">
        <w:tc>
          <w:tcPr>
            <w:tcW w:w="1058" w:type="dxa"/>
          </w:tcPr>
          <w:p w14:paraId="684BF9C8"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YahA  </w:t>
            </w:r>
            <w:r w:rsidRPr="002B7652">
              <w:rPr>
                <w:rFonts w:ascii="Courier New" w:hAnsi="Courier New" w:cs="Courier New"/>
                <w:color w:val="222222"/>
                <w:sz w:val="20"/>
                <w:szCs w:val="20"/>
                <w:lang w:eastAsia="en-GB"/>
              </w:rPr>
              <w:t xml:space="preserve">      </w:t>
            </w:r>
          </w:p>
        </w:tc>
        <w:tc>
          <w:tcPr>
            <w:tcW w:w="7952" w:type="dxa"/>
          </w:tcPr>
          <w:p w14:paraId="45BA5881"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SIAL</w:t>
            </w:r>
            <w:r w:rsidRPr="00BA5B58">
              <w:rPr>
                <w:rFonts w:ascii="Courier New" w:hAnsi="Courier New" w:cs="Courier New"/>
                <w:b/>
                <w:color w:val="0070C0"/>
                <w:sz w:val="20"/>
                <w:szCs w:val="20"/>
                <w:lang w:eastAsia="en-GB"/>
              </w:rPr>
              <w:t>D</w:t>
            </w:r>
            <w:r w:rsidRPr="00BA5B58">
              <w:rPr>
                <w:rFonts w:ascii="Courier New" w:hAnsi="Courier New" w:cs="Courier New"/>
                <w:b/>
                <w:color w:val="002060"/>
                <w:sz w:val="20"/>
                <w:szCs w:val="20"/>
                <w:lang w:eastAsia="en-GB"/>
              </w:rPr>
              <w:t>D</w:t>
            </w:r>
            <w:r w:rsidRPr="00290E64">
              <w:rPr>
                <w:rFonts w:ascii="Courier New" w:hAnsi="Courier New" w:cs="Courier New"/>
                <w:color w:val="222222"/>
                <w:sz w:val="20"/>
                <w:szCs w:val="20"/>
                <w:lang w:eastAsia="en-GB"/>
              </w:rPr>
              <w:t>FGTGYSGLSCLHELIFDYI</w:t>
            </w:r>
            <w:r w:rsidRPr="00BA5B58">
              <w:rPr>
                <w:rFonts w:ascii="Courier New" w:hAnsi="Courier New" w:cs="Courier New"/>
                <w:b/>
                <w:color w:val="7030A0"/>
                <w:sz w:val="20"/>
                <w:szCs w:val="20"/>
                <w:lang w:eastAsia="en-GB"/>
              </w:rPr>
              <w:t>K</w:t>
            </w:r>
            <w:r w:rsidRPr="00290E64">
              <w:rPr>
                <w:rFonts w:ascii="Courier New" w:hAnsi="Courier New" w:cs="Courier New"/>
                <w:color w:val="222222"/>
                <w:sz w:val="20"/>
                <w:szCs w:val="20"/>
                <w:lang w:eastAsia="en-GB"/>
              </w:rPr>
              <w:t>IDQSFVGRVTGEAPASKLLDCVIEMARTLSLRII</w:t>
            </w:r>
            <w:r w:rsidRPr="00290E64">
              <w:rPr>
                <w:rFonts w:ascii="Courier New" w:hAnsi="Courier New" w:cs="Courier New"/>
                <w:color w:val="222222"/>
                <w:sz w:val="20"/>
                <w:szCs w:val="20"/>
                <w:lang w:eastAsia="en-GB"/>
              </w:rPr>
              <w:tab/>
              <w:t>156</w:t>
            </w:r>
          </w:p>
        </w:tc>
      </w:tr>
      <w:tr w:rsidR="006605A8" w:rsidRPr="00290E64" w14:paraId="782BBF24" w14:textId="77777777" w:rsidTr="001424DA">
        <w:tc>
          <w:tcPr>
            <w:tcW w:w="1058" w:type="dxa"/>
          </w:tcPr>
          <w:p w14:paraId="371057C5"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AdrB_1</w:t>
            </w:r>
            <w:r w:rsidRPr="002B7652">
              <w:rPr>
                <w:rFonts w:ascii="Courier New" w:hAnsi="Courier New" w:cs="Courier New"/>
                <w:color w:val="222222"/>
                <w:sz w:val="20"/>
                <w:szCs w:val="20"/>
                <w:lang w:eastAsia="en-GB"/>
              </w:rPr>
              <w:t xml:space="preserve">      </w:t>
            </w:r>
          </w:p>
        </w:tc>
        <w:tc>
          <w:tcPr>
            <w:tcW w:w="7952" w:type="dxa"/>
          </w:tcPr>
          <w:p w14:paraId="0903F71D"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EIAI</w:t>
            </w:r>
            <w:r w:rsidRPr="00BA5B58">
              <w:rPr>
                <w:rFonts w:ascii="Courier New" w:hAnsi="Courier New" w:cs="Courier New"/>
                <w:b/>
                <w:color w:val="0070C0"/>
                <w:sz w:val="20"/>
                <w:szCs w:val="20"/>
                <w:lang w:eastAsia="en-GB"/>
              </w:rPr>
              <w:t>D</w:t>
            </w:r>
            <w:r w:rsidRPr="00BA5B58">
              <w:rPr>
                <w:rFonts w:ascii="Courier New" w:hAnsi="Courier New" w:cs="Courier New"/>
                <w:b/>
                <w:color w:val="002060"/>
                <w:sz w:val="20"/>
                <w:szCs w:val="20"/>
                <w:lang w:eastAsia="en-GB"/>
              </w:rPr>
              <w:t>D</w:t>
            </w:r>
            <w:r w:rsidRPr="00290E64">
              <w:rPr>
                <w:rFonts w:ascii="Courier New" w:hAnsi="Courier New" w:cs="Courier New"/>
                <w:color w:val="222222"/>
                <w:sz w:val="20"/>
                <w:szCs w:val="20"/>
                <w:lang w:eastAsia="en-GB"/>
              </w:rPr>
              <w:t>FGTGHSALIYLERYNFDYL</w:t>
            </w:r>
            <w:r w:rsidRPr="00BA5B58">
              <w:rPr>
                <w:rFonts w:ascii="Courier New" w:hAnsi="Courier New" w:cs="Courier New"/>
                <w:b/>
                <w:color w:val="7030A0"/>
                <w:sz w:val="20"/>
                <w:szCs w:val="20"/>
                <w:lang w:eastAsia="en-GB"/>
              </w:rPr>
              <w:t>K</w:t>
            </w:r>
            <w:r w:rsidRPr="00290E64">
              <w:rPr>
                <w:rFonts w:ascii="Courier New" w:hAnsi="Courier New" w:cs="Courier New"/>
                <w:color w:val="222222"/>
                <w:sz w:val="20"/>
                <w:szCs w:val="20"/>
                <w:lang w:eastAsia="en-GB"/>
              </w:rPr>
              <w:t>IDRGFVQAIGTETVTSPVLDAVLTLSRRLKLMTV</w:t>
            </w:r>
            <w:r w:rsidRPr="00290E64">
              <w:rPr>
                <w:rFonts w:ascii="Courier New" w:hAnsi="Courier New" w:cs="Courier New"/>
                <w:color w:val="222222"/>
                <w:sz w:val="20"/>
                <w:szCs w:val="20"/>
                <w:lang w:eastAsia="en-GB"/>
              </w:rPr>
              <w:tab/>
              <w:t>189</w:t>
            </w:r>
          </w:p>
        </w:tc>
      </w:tr>
      <w:tr w:rsidR="006605A8" w:rsidRPr="00290E64" w14:paraId="33B1713D" w14:textId="77777777" w:rsidTr="001424DA">
        <w:tc>
          <w:tcPr>
            <w:tcW w:w="1058" w:type="dxa"/>
          </w:tcPr>
          <w:p w14:paraId="4150BD57"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p>
        </w:tc>
        <w:tc>
          <w:tcPr>
            <w:tcW w:w="7952" w:type="dxa"/>
          </w:tcPr>
          <w:p w14:paraId="517C96C9"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 : :*.** * :    :     * :*:*               .                </w:t>
            </w:r>
          </w:p>
        </w:tc>
      </w:tr>
      <w:tr w:rsidR="006605A8" w:rsidRPr="00290E64" w14:paraId="4D78EEB0" w14:textId="77777777" w:rsidTr="001424DA">
        <w:tc>
          <w:tcPr>
            <w:tcW w:w="1058" w:type="dxa"/>
          </w:tcPr>
          <w:p w14:paraId="3952114B"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p>
        </w:tc>
        <w:tc>
          <w:tcPr>
            <w:tcW w:w="7952" w:type="dxa"/>
          </w:tcPr>
          <w:p w14:paraId="1C6E45D0" w14:textId="77777777" w:rsidR="006605A8"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p>
        </w:tc>
      </w:tr>
      <w:tr w:rsidR="006605A8" w:rsidRPr="00290E64" w14:paraId="69F21825" w14:textId="77777777" w:rsidTr="001424DA">
        <w:tc>
          <w:tcPr>
            <w:tcW w:w="1058" w:type="dxa"/>
          </w:tcPr>
          <w:p w14:paraId="3369C3A2"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p>
        </w:tc>
        <w:tc>
          <w:tcPr>
            <w:tcW w:w="7952" w:type="dxa"/>
          </w:tcPr>
          <w:p w14:paraId="7B82F4B1"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Pr>
                <w:rFonts w:ascii="Courier New" w:hAnsi="Courier New" w:cs="Courier New"/>
                <w:color w:val="222222"/>
                <w:sz w:val="20"/>
                <w:szCs w:val="20"/>
                <w:lang w:eastAsia="en-GB"/>
              </w:rPr>
              <w:t xml:space="preserve"> </w:t>
            </w:r>
            <w:r w:rsidRPr="00BA5B58">
              <w:rPr>
                <w:rFonts w:ascii="Courier New" w:hAnsi="Courier New" w:cs="Courier New"/>
                <w:b/>
                <w:color w:val="777777"/>
                <w:sz w:val="20"/>
                <w:szCs w:val="20"/>
                <w:lang w:eastAsia="en-GB"/>
              </w:rPr>
              <w:t>i</w:t>
            </w:r>
            <w:r>
              <w:rPr>
                <w:rFonts w:ascii="Courier New" w:hAnsi="Courier New" w:cs="Courier New"/>
                <w:color w:val="222222"/>
                <w:sz w:val="20"/>
                <w:szCs w:val="20"/>
                <w:lang w:eastAsia="en-GB"/>
              </w:rPr>
              <w:t xml:space="preserve">                   </w:t>
            </w:r>
            <w:r w:rsidRPr="00BA5B58">
              <w:rPr>
                <w:rFonts w:ascii="Courier New" w:hAnsi="Courier New" w:cs="Courier New"/>
                <w:b/>
                <w:color w:val="222222"/>
                <w:sz w:val="20"/>
                <w:szCs w:val="20"/>
                <w:lang w:eastAsia="en-GB"/>
              </w:rPr>
              <w:t>j</w:t>
            </w:r>
            <w:r>
              <w:rPr>
                <w:rFonts w:ascii="Courier New" w:hAnsi="Courier New" w:cs="Courier New"/>
                <w:color w:val="222222"/>
                <w:sz w:val="20"/>
                <w:szCs w:val="20"/>
                <w:lang w:eastAsia="en-GB"/>
              </w:rPr>
              <w:t xml:space="preserve">   </w:t>
            </w:r>
          </w:p>
        </w:tc>
      </w:tr>
      <w:tr w:rsidR="006605A8" w:rsidRPr="00290E64" w14:paraId="61F3EA39" w14:textId="77777777" w:rsidTr="001424DA">
        <w:tc>
          <w:tcPr>
            <w:tcW w:w="1058" w:type="dxa"/>
          </w:tcPr>
          <w:p w14:paraId="07952860"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YhjH_2</w:t>
            </w:r>
            <w:r w:rsidRPr="002B7652">
              <w:rPr>
                <w:rFonts w:ascii="Courier New" w:hAnsi="Courier New" w:cs="Courier New"/>
                <w:color w:val="222222"/>
                <w:sz w:val="20"/>
                <w:szCs w:val="20"/>
                <w:lang w:eastAsia="en-GB"/>
              </w:rPr>
              <w:t xml:space="preserve">   </w:t>
            </w:r>
          </w:p>
        </w:tc>
        <w:tc>
          <w:tcPr>
            <w:tcW w:w="7952" w:type="dxa"/>
          </w:tcPr>
          <w:p w14:paraId="003A91B1"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V</w:t>
            </w:r>
            <w:r w:rsidRPr="00BA5B58">
              <w:rPr>
                <w:rFonts w:ascii="Courier New" w:hAnsi="Courier New" w:cs="Courier New"/>
                <w:b/>
                <w:color w:val="777777"/>
                <w:sz w:val="20"/>
                <w:szCs w:val="20"/>
                <w:lang w:eastAsia="en-GB"/>
              </w:rPr>
              <w:t>E</w:t>
            </w:r>
            <w:r w:rsidRPr="00290E64">
              <w:rPr>
                <w:rFonts w:ascii="Courier New" w:hAnsi="Courier New" w:cs="Courier New"/>
                <w:color w:val="222222"/>
                <w:sz w:val="20"/>
                <w:szCs w:val="20"/>
                <w:lang w:eastAsia="en-GB"/>
              </w:rPr>
              <w:t>GIETEKQKQLISAAGDIIG</w:t>
            </w:r>
            <w:r w:rsidRPr="00BA5B58">
              <w:rPr>
                <w:rFonts w:ascii="Courier New" w:hAnsi="Courier New" w:cs="Courier New"/>
                <w:b/>
                <w:color w:val="222222"/>
                <w:sz w:val="20"/>
                <w:szCs w:val="20"/>
                <w:lang w:eastAsia="en-GB"/>
              </w:rPr>
              <w:t>Q</w:t>
            </w:r>
            <w:r w:rsidRPr="00290E64">
              <w:rPr>
                <w:rFonts w:ascii="Courier New" w:hAnsi="Courier New" w:cs="Courier New"/>
                <w:color w:val="222222"/>
                <w:sz w:val="20"/>
                <w:szCs w:val="20"/>
                <w:lang w:eastAsia="en-GB"/>
              </w:rPr>
              <w:t>GRYWKDEYIFL----CC-------------------</w:t>
            </w:r>
            <w:r w:rsidRPr="00290E64">
              <w:rPr>
                <w:rFonts w:ascii="Courier New" w:hAnsi="Courier New" w:cs="Courier New"/>
                <w:color w:val="222222"/>
                <w:sz w:val="20"/>
                <w:szCs w:val="20"/>
                <w:lang w:eastAsia="en-GB"/>
              </w:rPr>
              <w:tab/>
              <w:t>228</w:t>
            </w:r>
          </w:p>
        </w:tc>
      </w:tr>
      <w:tr w:rsidR="006605A8" w:rsidRPr="00290E64" w14:paraId="701F85FB" w14:textId="77777777" w:rsidTr="001424DA">
        <w:tc>
          <w:tcPr>
            <w:tcW w:w="1058" w:type="dxa"/>
          </w:tcPr>
          <w:p w14:paraId="656D6C04"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YhjH_1</w:t>
            </w:r>
            <w:r w:rsidRPr="002B7652">
              <w:rPr>
                <w:rFonts w:ascii="Courier New" w:hAnsi="Courier New" w:cs="Courier New"/>
                <w:color w:val="222222"/>
                <w:sz w:val="20"/>
                <w:szCs w:val="20"/>
                <w:lang w:eastAsia="en-GB"/>
              </w:rPr>
              <w:t xml:space="preserve">      </w:t>
            </w:r>
          </w:p>
        </w:tc>
        <w:tc>
          <w:tcPr>
            <w:tcW w:w="7952" w:type="dxa"/>
          </w:tcPr>
          <w:p w14:paraId="31D5BF7A"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I</w:t>
            </w:r>
            <w:r w:rsidRPr="00BA5B58">
              <w:rPr>
                <w:rFonts w:ascii="Courier New" w:hAnsi="Courier New" w:cs="Courier New"/>
                <w:b/>
                <w:color w:val="777777"/>
                <w:sz w:val="20"/>
                <w:szCs w:val="20"/>
                <w:lang w:eastAsia="en-GB"/>
              </w:rPr>
              <w:t>E</w:t>
            </w:r>
            <w:r w:rsidRPr="00290E64">
              <w:rPr>
                <w:rFonts w:ascii="Courier New" w:hAnsi="Courier New" w:cs="Courier New"/>
                <w:color w:val="222222"/>
                <w:sz w:val="20"/>
                <w:szCs w:val="20"/>
                <w:lang w:eastAsia="en-GB"/>
              </w:rPr>
              <w:t>GVESEAHKEWLQGMEWFAI</w:t>
            </w:r>
            <w:r w:rsidRPr="00BA5B58">
              <w:rPr>
                <w:rFonts w:ascii="Courier New" w:hAnsi="Courier New" w:cs="Courier New"/>
                <w:b/>
                <w:color w:val="222222"/>
                <w:sz w:val="20"/>
                <w:szCs w:val="20"/>
                <w:lang w:eastAsia="en-GB"/>
              </w:rPr>
              <w:t>Q</w:t>
            </w:r>
            <w:r w:rsidRPr="00290E64">
              <w:rPr>
                <w:rFonts w:ascii="Courier New" w:hAnsi="Courier New" w:cs="Courier New"/>
                <w:color w:val="222222"/>
                <w:sz w:val="20"/>
                <w:szCs w:val="20"/>
                <w:lang w:eastAsia="en-GB"/>
              </w:rPr>
              <w:t>GHYWREV-SIE-QLVADDIAM---------------</w:t>
            </w:r>
            <w:r w:rsidRPr="00290E64">
              <w:rPr>
                <w:rFonts w:ascii="Courier New" w:hAnsi="Courier New" w:cs="Courier New"/>
                <w:color w:val="222222"/>
                <w:sz w:val="20"/>
                <w:szCs w:val="20"/>
                <w:lang w:eastAsia="en-GB"/>
              </w:rPr>
              <w:tab/>
              <w:t>238</w:t>
            </w:r>
          </w:p>
        </w:tc>
      </w:tr>
      <w:tr w:rsidR="006605A8" w:rsidRPr="00290E64" w14:paraId="77E82F80" w14:textId="77777777" w:rsidTr="001424DA">
        <w:tc>
          <w:tcPr>
            <w:tcW w:w="1058" w:type="dxa"/>
          </w:tcPr>
          <w:p w14:paraId="0463E626"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YhjH_3</w:t>
            </w:r>
            <w:r w:rsidRPr="002B7652">
              <w:rPr>
                <w:rFonts w:ascii="Courier New" w:hAnsi="Courier New" w:cs="Courier New"/>
                <w:color w:val="222222"/>
                <w:sz w:val="20"/>
                <w:szCs w:val="20"/>
                <w:lang w:eastAsia="en-GB"/>
              </w:rPr>
              <w:t xml:space="preserve">      </w:t>
            </w:r>
          </w:p>
        </w:tc>
        <w:tc>
          <w:tcPr>
            <w:tcW w:w="7952" w:type="dxa"/>
          </w:tcPr>
          <w:p w14:paraId="0780EBF1"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I</w:t>
            </w:r>
            <w:r w:rsidRPr="00BA5B58">
              <w:rPr>
                <w:rFonts w:ascii="Courier New" w:hAnsi="Courier New" w:cs="Courier New"/>
                <w:b/>
                <w:color w:val="777777"/>
                <w:sz w:val="20"/>
                <w:szCs w:val="20"/>
                <w:lang w:eastAsia="en-GB"/>
              </w:rPr>
              <w:t>E</w:t>
            </w:r>
            <w:r w:rsidRPr="00290E64">
              <w:rPr>
                <w:rFonts w:ascii="Courier New" w:hAnsi="Courier New" w:cs="Courier New"/>
                <w:color w:val="222222"/>
                <w:sz w:val="20"/>
                <w:szCs w:val="20"/>
                <w:lang w:eastAsia="en-GB"/>
              </w:rPr>
              <w:t>GVESEDHKKWLQGMEWFAI</w:t>
            </w:r>
            <w:r w:rsidRPr="00BA5B58">
              <w:rPr>
                <w:rFonts w:ascii="Courier New" w:hAnsi="Courier New" w:cs="Courier New"/>
                <w:b/>
                <w:color w:val="222222"/>
                <w:sz w:val="20"/>
                <w:szCs w:val="20"/>
                <w:lang w:eastAsia="en-GB"/>
              </w:rPr>
              <w:t>Q</w:t>
            </w:r>
            <w:r w:rsidRPr="00290E64">
              <w:rPr>
                <w:rFonts w:ascii="Courier New" w:hAnsi="Courier New" w:cs="Courier New"/>
                <w:color w:val="222222"/>
                <w:sz w:val="20"/>
                <w:szCs w:val="20"/>
                <w:lang w:eastAsia="en-GB"/>
              </w:rPr>
              <w:t>GHYWQEV-SIE-QLVADDITR---------------</w:t>
            </w:r>
            <w:r w:rsidRPr="00290E64">
              <w:rPr>
                <w:rFonts w:ascii="Courier New" w:hAnsi="Courier New" w:cs="Courier New"/>
                <w:color w:val="222222"/>
                <w:sz w:val="20"/>
                <w:szCs w:val="20"/>
                <w:lang w:eastAsia="en-GB"/>
              </w:rPr>
              <w:tab/>
              <w:t>238</w:t>
            </w:r>
          </w:p>
        </w:tc>
      </w:tr>
      <w:tr w:rsidR="006605A8" w:rsidRPr="00290E64" w14:paraId="65ED5230" w14:textId="77777777" w:rsidTr="001424DA">
        <w:tc>
          <w:tcPr>
            <w:tcW w:w="1058" w:type="dxa"/>
          </w:tcPr>
          <w:p w14:paraId="21732F1F"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Blu</w:t>
            </w:r>
            <w:r>
              <w:rPr>
                <w:rFonts w:ascii="Courier New" w:hAnsi="Courier New" w:cs="Courier New"/>
                <w:color w:val="222222"/>
                <w:sz w:val="20"/>
                <w:szCs w:val="20"/>
                <w:lang w:eastAsia="en-GB"/>
              </w:rPr>
              <w:t>F</w:t>
            </w:r>
            <w:r w:rsidRPr="00290E64">
              <w:rPr>
                <w:rFonts w:ascii="Courier New" w:hAnsi="Courier New" w:cs="Courier New"/>
                <w:color w:val="222222"/>
                <w:sz w:val="20"/>
                <w:szCs w:val="20"/>
                <w:lang w:eastAsia="en-GB"/>
              </w:rPr>
              <w:t>_2</w:t>
            </w:r>
            <w:r w:rsidRPr="002B7652">
              <w:rPr>
                <w:rFonts w:ascii="Courier New" w:hAnsi="Courier New" w:cs="Courier New"/>
                <w:color w:val="222222"/>
                <w:sz w:val="20"/>
                <w:szCs w:val="20"/>
                <w:lang w:eastAsia="en-GB"/>
              </w:rPr>
              <w:t xml:space="preserve">      </w:t>
            </w:r>
          </w:p>
        </w:tc>
        <w:tc>
          <w:tcPr>
            <w:tcW w:w="7952" w:type="dxa"/>
          </w:tcPr>
          <w:p w14:paraId="5AE38835"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AVGVERAEEWMWLESAGISQF</w:t>
            </w:r>
            <w:r w:rsidRPr="00BA5B58">
              <w:rPr>
                <w:rFonts w:ascii="Courier New" w:hAnsi="Courier New" w:cs="Courier New"/>
                <w:b/>
                <w:color w:val="222222"/>
                <w:sz w:val="20"/>
                <w:szCs w:val="20"/>
                <w:lang w:eastAsia="en-GB"/>
              </w:rPr>
              <w:t>Q</w:t>
            </w:r>
            <w:r w:rsidRPr="00290E64">
              <w:rPr>
                <w:rFonts w:ascii="Courier New" w:hAnsi="Courier New" w:cs="Courier New"/>
                <w:color w:val="222222"/>
                <w:sz w:val="20"/>
                <w:szCs w:val="20"/>
                <w:lang w:eastAsia="en-GB"/>
              </w:rPr>
              <w:t>GNLFASARLGGLPAVAWPEKK---------------</w:t>
            </w:r>
            <w:r w:rsidRPr="00290E64">
              <w:rPr>
                <w:rFonts w:ascii="Courier New" w:hAnsi="Courier New" w:cs="Courier New"/>
                <w:color w:val="222222"/>
                <w:sz w:val="20"/>
                <w:szCs w:val="20"/>
                <w:lang w:eastAsia="en-GB"/>
              </w:rPr>
              <w:tab/>
              <w:t>226</w:t>
            </w:r>
          </w:p>
        </w:tc>
      </w:tr>
      <w:tr w:rsidR="006605A8" w:rsidRPr="00290E64" w14:paraId="3937FF38" w14:textId="77777777" w:rsidTr="001424DA">
        <w:tc>
          <w:tcPr>
            <w:tcW w:w="1058" w:type="dxa"/>
          </w:tcPr>
          <w:p w14:paraId="5C76DBB8"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Blu</w:t>
            </w:r>
            <w:r>
              <w:rPr>
                <w:rFonts w:ascii="Courier New" w:hAnsi="Courier New" w:cs="Courier New"/>
                <w:color w:val="222222"/>
                <w:sz w:val="20"/>
                <w:szCs w:val="20"/>
                <w:lang w:eastAsia="en-GB"/>
              </w:rPr>
              <w:t>F</w:t>
            </w:r>
            <w:r w:rsidRPr="00290E64">
              <w:rPr>
                <w:rFonts w:ascii="Courier New" w:hAnsi="Courier New" w:cs="Courier New"/>
                <w:color w:val="222222"/>
                <w:sz w:val="20"/>
                <w:szCs w:val="20"/>
                <w:lang w:eastAsia="en-GB"/>
              </w:rPr>
              <w:t>_1</w:t>
            </w:r>
            <w:r w:rsidRPr="002B7652">
              <w:rPr>
                <w:rFonts w:ascii="Courier New" w:hAnsi="Courier New" w:cs="Courier New"/>
                <w:color w:val="222222"/>
                <w:sz w:val="20"/>
                <w:szCs w:val="20"/>
                <w:lang w:eastAsia="en-GB"/>
              </w:rPr>
              <w:t xml:space="preserve">      </w:t>
            </w:r>
          </w:p>
        </w:tc>
        <w:tc>
          <w:tcPr>
            <w:tcW w:w="7952" w:type="dxa"/>
          </w:tcPr>
          <w:p w14:paraId="56D80B57"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w:t>
            </w:r>
            <w:r w:rsidRPr="00BA5B58">
              <w:rPr>
                <w:rFonts w:ascii="Courier New" w:hAnsi="Courier New" w:cs="Courier New"/>
                <w:b/>
                <w:color w:val="777777"/>
                <w:sz w:val="20"/>
                <w:szCs w:val="20"/>
                <w:lang w:eastAsia="en-GB"/>
              </w:rPr>
              <w:t>E</w:t>
            </w:r>
            <w:r w:rsidRPr="00290E64">
              <w:rPr>
                <w:rFonts w:ascii="Courier New" w:hAnsi="Courier New" w:cs="Courier New"/>
                <w:color w:val="222222"/>
                <w:sz w:val="20"/>
                <w:szCs w:val="20"/>
                <w:lang w:eastAsia="en-GB"/>
              </w:rPr>
              <w:t>GVETIEEWCWLQSVGIRLF</w:t>
            </w:r>
            <w:r w:rsidRPr="00BA5B58">
              <w:rPr>
                <w:rFonts w:ascii="Courier New" w:hAnsi="Courier New" w:cs="Courier New"/>
                <w:b/>
                <w:color w:val="222222"/>
                <w:sz w:val="20"/>
                <w:szCs w:val="20"/>
                <w:lang w:eastAsia="en-GB"/>
              </w:rPr>
              <w:t>Q</w:t>
            </w:r>
            <w:r w:rsidRPr="00290E64">
              <w:rPr>
                <w:rFonts w:ascii="Courier New" w:hAnsi="Courier New" w:cs="Courier New"/>
                <w:color w:val="222222"/>
                <w:sz w:val="20"/>
                <w:szCs w:val="20"/>
                <w:lang w:eastAsia="en-GB"/>
              </w:rPr>
              <w:t>GFLFSRPCLNGIAEICWPVARQATDL----------</w:t>
            </w:r>
            <w:r w:rsidRPr="00290E64">
              <w:rPr>
                <w:rFonts w:ascii="Courier New" w:hAnsi="Courier New" w:cs="Courier New"/>
                <w:color w:val="222222"/>
                <w:sz w:val="20"/>
                <w:szCs w:val="20"/>
                <w:lang w:eastAsia="en-GB"/>
              </w:rPr>
              <w:tab/>
              <w:t>227</w:t>
            </w:r>
          </w:p>
        </w:tc>
      </w:tr>
      <w:tr w:rsidR="006605A8" w:rsidRPr="00290E64" w14:paraId="0B9C05B1" w14:textId="77777777" w:rsidTr="001424DA">
        <w:tc>
          <w:tcPr>
            <w:tcW w:w="1058" w:type="dxa"/>
          </w:tcPr>
          <w:p w14:paraId="3446CF6D"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lastRenderedPageBreak/>
              <w:t>YfgF_1</w:t>
            </w:r>
            <w:r w:rsidRPr="002B7652">
              <w:rPr>
                <w:rFonts w:ascii="Courier New" w:hAnsi="Courier New" w:cs="Courier New"/>
                <w:color w:val="222222"/>
                <w:sz w:val="20"/>
                <w:szCs w:val="20"/>
                <w:lang w:eastAsia="en-GB"/>
              </w:rPr>
              <w:t xml:space="preserve">      </w:t>
            </w:r>
          </w:p>
        </w:tc>
        <w:tc>
          <w:tcPr>
            <w:tcW w:w="7952" w:type="dxa"/>
          </w:tcPr>
          <w:p w14:paraId="1B905866"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w:t>
            </w:r>
            <w:r w:rsidRPr="00BA5B58">
              <w:rPr>
                <w:rFonts w:ascii="Courier New" w:hAnsi="Courier New" w:cs="Courier New"/>
                <w:b/>
                <w:color w:val="777777"/>
                <w:sz w:val="20"/>
                <w:szCs w:val="20"/>
                <w:lang w:eastAsia="en-GB"/>
              </w:rPr>
              <w:t>E</w:t>
            </w:r>
            <w:r w:rsidRPr="00290E64">
              <w:rPr>
                <w:rFonts w:ascii="Courier New" w:hAnsi="Courier New" w:cs="Courier New"/>
                <w:color w:val="222222"/>
                <w:sz w:val="20"/>
                <w:szCs w:val="20"/>
                <w:lang w:eastAsia="en-GB"/>
              </w:rPr>
              <w:t>YVESPEIRQAVIALGIDYL</w:t>
            </w:r>
            <w:r w:rsidRPr="00BA5B58">
              <w:rPr>
                <w:rFonts w:ascii="Courier New" w:hAnsi="Courier New" w:cs="Courier New"/>
                <w:b/>
                <w:color w:val="222222"/>
                <w:sz w:val="20"/>
                <w:szCs w:val="20"/>
                <w:lang w:eastAsia="en-GB"/>
              </w:rPr>
              <w:t>Q</w:t>
            </w:r>
            <w:r w:rsidRPr="00290E64">
              <w:rPr>
                <w:rFonts w:ascii="Courier New" w:hAnsi="Courier New" w:cs="Courier New"/>
                <w:color w:val="222222"/>
                <w:sz w:val="20"/>
                <w:szCs w:val="20"/>
                <w:lang w:eastAsia="en-GB"/>
              </w:rPr>
              <w:t>GYDIGVPVPLA-QLAEGMTA----------------</w:t>
            </w:r>
            <w:r w:rsidRPr="00290E64">
              <w:rPr>
                <w:rFonts w:ascii="Courier New" w:hAnsi="Courier New" w:cs="Courier New"/>
                <w:color w:val="222222"/>
                <w:sz w:val="20"/>
                <w:szCs w:val="20"/>
                <w:lang w:eastAsia="en-GB"/>
              </w:rPr>
              <w:tab/>
              <w:t>228</w:t>
            </w:r>
          </w:p>
        </w:tc>
      </w:tr>
      <w:tr w:rsidR="006605A8" w:rsidRPr="00290E64" w14:paraId="469F00D7" w14:textId="77777777" w:rsidTr="001424DA">
        <w:tc>
          <w:tcPr>
            <w:tcW w:w="1058" w:type="dxa"/>
          </w:tcPr>
          <w:p w14:paraId="7B931976"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YfgF_2</w:t>
            </w:r>
            <w:r w:rsidRPr="002B7652">
              <w:rPr>
                <w:rFonts w:ascii="Courier New" w:hAnsi="Courier New" w:cs="Courier New"/>
                <w:color w:val="222222"/>
                <w:sz w:val="20"/>
                <w:szCs w:val="20"/>
                <w:lang w:eastAsia="en-GB"/>
              </w:rPr>
              <w:t xml:space="preserve">      </w:t>
            </w:r>
          </w:p>
        </w:tc>
        <w:tc>
          <w:tcPr>
            <w:tcW w:w="7952" w:type="dxa"/>
          </w:tcPr>
          <w:p w14:paraId="5544AC9E"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w:t>
            </w:r>
            <w:r w:rsidRPr="00BA5B58">
              <w:rPr>
                <w:rFonts w:ascii="Courier New" w:hAnsi="Courier New" w:cs="Courier New"/>
                <w:b/>
                <w:color w:val="777777"/>
                <w:sz w:val="20"/>
                <w:szCs w:val="20"/>
                <w:lang w:eastAsia="en-GB"/>
              </w:rPr>
              <w:t>E</w:t>
            </w:r>
            <w:r w:rsidRPr="00290E64">
              <w:rPr>
                <w:rFonts w:ascii="Courier New" w:hAnsi="Courier New" w:cs="Courier New"/>
                <w:color w:val="222222"/>
                <w:sz w:val="20"/>
                <w:szCs w:val="20"/>
                <w:lang w:eastAsia="en-GB"/>
              </w:rPr>
              <w:t>YVESEPQKARLLELGVNYL</w:t>
            </w:r>
            <w:r w:rsidRPr="00BA5B58">
              <w:rPr>
                <w:rFonts w:ascii="Courier New" w:hAnsi="Courier New" w:cs="Courier New"/>
                <w:b/>
                <w:color w:val="222222"/>
                <w:sz w:val="20"/>
                <w:szCs w:val="20"/>
                <w:lang w:eastAsia="en-GB"/>
              </w:rPr>
              <w:t>Q</w:t>
            </w:r>
            <w:r w:rsidRPr="00290E64">
              <w:rPr>
                <w:rFonts w:ascii="Courier New" w:hAnsi="Courier New" w:cs="Courier New"/>
                <w:color w:val="222222"/>
                <w:sz w:val="20"/>
                <w:szCs w:val="20"/>
                <w:lang w:eastAsia="en-GB"/>
              </w:rPr>
              <w:t>GYLVGKPQPLG-E-----------------------</w:t>
            </w:r>
            <w:r w:rsidRPr="00290E64">
              <w:rPr>
                <w:rFonts w:ascii="Courier New" w:hAnsi="Courier New" w:cs="Courier New"/>
                <w:color w:val="222222"/>
                <w:sz w:val="20"/>
                <w:szCs w:val="20"/>
                <w:lang w:eastAsia="en-GB"/>
              </w:rPr>
              <w:tab/>
              <w:t>216</w:t>
            </w:r>
          </w:p>
        </w:tc>
      </w:tr>
      <w:tr w:rsidR="006605A8" w:rsidRPr="00290E64" w14:paraId="0F8CED4E" w14:textId="77777777" w:rsidTr="001424DA">
        <w:tc>
          <w:tcPr>
            <w:tcW w:w="1058" w:type="dxa"/>
          </w:tcPr>
          <w:p w14:paraId="5CF010F8"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YjcC</w:t>
            </w:r>
          </w:p>
        </w:tc>
        <w:tc>
          <w:tcPr>
            <w:tcW w:w="7952" w:type="dxa"/>
          </w:tcPr>
          <w:p w14:paraId="00C7E445"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w:t>
            </w:r>
            <w:r w:rsidRPr="00BA5B58">
              <w:rPr>
                <w:rFonts w:ascii="Courier New" w:hAnsi="Courier New" w:cs="Courier New"/>
                <w:b/>
                <w:color w:val="777777"/>
                <w:sz w:val="20"/>
                <w:szCs w:val="20"/>
                <w:lang w:eastAsia="en-GB"/>
              </w:rPr>
              <w:t>E</w:t>
            </w:r>
            <w:r w:rsidRPr="00290E64">
              <w:rPr>
                <w:rFonts w:ascii="Courier New" w:hAnsi="Courier New" w:cs="Courier New"/>
                <w:color w:val="222222"/>
                <w:sz w:val="20"/>
                <w:szCs w:val="20"/>
                <w:lang w:eastAsia="en-GB"/>
              </w:rPr>
              <w:t>GVETPEQVSWLYKRGVQFC</w:t>
            </w:r>
            <w:r w:rsidRPr="00BA5B58">
              <w:rPr>
                <w:rFonts w:ascii="Courier New" w:hAnsi="Courier New" w:cs="Courier New"/>
                <w:b/>
                <w:color w:val="222222"/>
                <w:sz w:val="20"/>
                <w:szCs w:val="20"/>
                <w:lang w:eastAsia="en-GB"/>
              </w:rPr>
              <w:t>Q</w:t>
            </w:r>
            <w:r w:rsidRPr="00290E64">
              <w:rPr>
                <w:rFonts w:ascii="Courier New" w:hAnsi="Courier New" w:cs="Courier New"/>
                <w:color w:val="222222"/>
                <w:sz w:val="20"/>
                <w:szCs w:val="20"/>
                <w:lang w:eastAsia="en-GB"/>
              </w:rPr>
              <w:t>GWLFAKAMPAR-EFMQWLANAPTPISRPQPPRHAEI</w:t>
            </w:r>
            <w:r w:rsidRPr="00290E64">
              <w:rPr>
                <w:rFonts w:ascii="Courier New" w:hAnsi="Courier New" w:cs="Courier New"/>
                <w:color w:val="222222"/>
                <w:sz w:val="20"/>
                <w:szCs w:val="20"/>
                <w:lang w:eastAsia="en-GB"/>
              </w:rPr>
              <w:tab/>
              <w:t>245</w:t>
            </w:r>
          </w:p>
        </w:tc>
      </w:tr>
      <w:tr w:rsidR="006605A8" w:rsidRPr="00290E64" w14:paraId="2DCE2069" w14:textId="77777777" w:rsidTr="001424DA">
        <w:tc>
          <w:tcPr>
            <w:tcW w:w="1058" w:type="dxa"/>
          </w:tcPr>
          <w:p w14:paraId="2C7892B2"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YlaB  </w:t>
            </w:r>
            <w:r w:rsidRPr="002B7652">
              <w:rPr>
                <w:rFonts w:ascii="Courier New" w:hAnsi="Courier New" w:cs="Courier New"/>
                <w:color w:val="222222"/>
                <w:sz w:val="20"/>
                <w:szCs w:val="20"/>
                <w:lang w:eastAsia="en-GB"/>
              </w:rPr>
              <w:t xml:space="preserve">      </w:t>
            </w:r>
          </w:p>
        </w:tc>
        <w:tc>
          <w:tcPr>
            <w:tcW w:w="7952" w:type="dxa"/>
          </w:tcPr>
          <w:p w14:paraId="28A06EF9"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w:t>
            </w:r>
            <w:r w:rsidRPr="00BA5B58">
              <w:rPr>
                <w:rFonts w:ascii="Courier New" w:hAnsi="Courier New" w:cs="Courier New"/>
                <w:b/>
                <w:color w:val="777777"/>
                <w:sz w:val="20"/>
                <w:szCs w:val="20"/>
                <w:lang w:eastAsia="en-GB"/>
              </w:rPr>
              <w:t>E</w:t>
            </w:r>
            <w:r w:rsidRPr="00290E64">
              <w:rPr>
                <w:rFonts w:ascii="Courier New" w:hAnsi="Courier New" w:cs="Courier New"/>
                <w:color w:val="222222"/>
                <w:sz w:val="20"/>
                <w:szCs w:val="20"/>
                <w:lang w:eastAsia="en-GB"/>
              </w:rPr>
              <w:t>GVETESQRDWLRQHGVQYA</w:t>
            </w:r>
            <w:r w:rsidRPr="00BA5B58">
              <w:rPr>
                <w:rFonts w:ascii="Courier New" w:hAnsi="Courier New" w:cs="Courier New"/>
                <w:b/>
                <w:color w:val="222222"/>
                <w:sz w:val="20"/>
                <w:szCs w:val="20"/>
                <w:lang w:eastAsia="en-GB"/>
              </w:rPr>
              <w:t>Q</w:t>
            </w:r>
            <w:r w:rsidRPr="00290E64">
              <w:rPr>
                <w:rFonts w:ascii="Courier New" w:hAnsi="Courier New" w:cs="Courier New"/>
                <w:color w:val="222222"/>
                <w:sz w:val="20"/>
                <w:szCs w:val="20"/>
                <w:lang w:eastAsia="en-GB"/>
              </w:rPr>
              <w:t>GWLYSKALPKE-QFILWAENNLHVH-----------</w:t>
            </w:r>
            <w:r w:rsidRPr="00290E64">
              <w:rPr>
                <w:rFonts w:ascii="Courier New" w:hAnsi="Courier New" w:cs="Courier New"/>
                <w:color w:val="222222"/>
                <w:sz w:val="20"/>
                <w:szCs w:val="20"/>
                <w:lang w:eastAsia="en-GB"/>
              </w:rPr>
              <w:tab/>
              <w:t>230</w:t>
            </w:r>
          </w:p>
        </w:tc>
      </w:tr>
      <w:tr w:rsidR="006605A8" w:rsidRPr="00290E64" w14:paraId="3805B56D" w14:textId="77777777" w:rsidTr="001424DA">
        <w:tc>
          <w:tcPr>
            <w:tcW w:w="1058" w:type="dxa"/>
          </w:tcPr>
          <w:p w14:paraId="57BE2516"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02680 </w:t>
            </w:r>
            <w:r w:rsidRPr="002B7652">
              <w:rPr>
                <w:rFonts w:ascii="Courier New" w:hAnsi="Courier New" w:cs="Courier New"/>
                <w:color w:val="222222"/>
                <w:sz w:val="20"/>
                <w:szCs w:val="20"/>
                <w:lang w:eastAsia="en-GB"/>
              </w:rPr>
              <w:t xml:space="preserve">      </w:t>
            </w:r>
          </w:p>
        </w:tc>
        <w:tc>
          <w:tcPr>
            <w:tcW w:w="7952" w:type="dxa"/>
          </w:tcPr>
          <w:p w14:paraId="34A1A362"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w:t>
            </w:r>
            <w:r w:rsidRPr="00BA5B58">
              <w:rPr>
                <w:rFonts w:ascii="Courier New" w:hAnsi="Courier New" w:cs="Courier New"/>
                <w:b/>
                <w:color w:val="777777"/>
                <w:sz w:val="20"/>
                <w:szCs w:val="20"/>
                <w:lang w:eastAsia="en-GB"/>
              </w:rPr>
              <w:t>E</w:t>
            </w:r>
            <w:r w:rsidRPr="00290E64">
              <w:rPr>
                <w:rFonts w:ascii="Courier New" w:hAnsi="Courier New" w:cs="Courier New"/>
                <w:color w:val="222222"/>
                <w:sz w:val="20"/>
                <w:szCs w:val="20"/>
                <w:lang w:eastAsia="en-GB"/>
              </w:rPr>
              <w:t>GVEDPQQLTLLRRAGCDRL</w:t>
            </w:r>
            <w:r w:rsidRPr="00BA5B58">
              <w:rPr>
                <w:rFonts w:ascii="Courier New" w:hAnsi="Courier New" w:cs="Courier New"/>
                <w:b/>
                <w:color w:val="222222"/>
                <w:sz w:val="20"/>
                <w:szCs w:val="20"/>
                <w:lang w:eastAsia="en-GB"/>
              </w:rPr>
              <w:t>Q</w:t>
            </w:r>
            <w:r w:rsidRPr="00290E64">
              <w:rPr>
                <w:rFonts w:ascii="Courier New" w:hAnsi="Courier New" w:cs="Courier New"/>
                <w:color w:val="222222"/>
                <w:sz w:val="20"/>
                <w:szCs w:val="20"/>
                <w:lang w:eastAsia="en-GB"/>
              </w:rPr>
              <w:t>GYYFSKPMPIA-DLLQRRQSQG--------------</w:t>
            </w:r>
            <w:r w:rsidRPr="00290E64">
              <w:rPr>
                <w:rFonts w:ascii="Courier New" w:hAnsi="Courier New" w:cs="Courier New"/>
                <w:color w:val="222222"/>
                <w:sz w:val="20"/>
                <w:szCs w:val="20"/>
                <w:lang w:eastAsia="en-GB"/>
              </w:rPr>
              <w:tab/>
              <w:t>228</w:t>
            </w:r>
          </w:p>
        </w:tc>
      </w:tr>
      <w:tr w:rsidR="006605A8" w:rsidRPr="00290E64" w14:paraId="70F337FF" w14:textId="77777777" w:rsidTr="001424DA">
        <w:tc>
          <w:tcPr>
            <w:tcW w:w="1058" w:type="dxa"/>
          </w:tcPr>
          <w:p w14:paraId="4E0DF3BC"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01662 </w:t>
            </w:r>
            <w:r w:rsidRPr="002B7652">
              <w:rPr>
                <w:rFonts w:ascii="Courier New" w:hAnsi="Courier New" w:cs="Courier New"/>
                <w:color w:val="222222"/>
                <w:sz w:val="20"/>
                <w:szCs w:val="20"/>
                <w:lang w:eastAsia="en-GB"/>
              </w:rPr>
              <w:t xml:space="preserve">      </w:t>
            </w:r>
          </w:p>
        </w:tc>
        <w:tc>
          <w:tcPr>
            <w:tcW w:w="7952" w:type="dxa"/>
          </w:tcPr>
          <w:p w14:paraId="084C44AC"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w:t>
            </w:r>
            <w:r w:rsidRPr="00BA5B58">
              <w:rPr>
                <w:rFonts w:ascii="Courier New" w:hAnsi="Courier New" w:cs="Courier New"/>
                <w:b/>
                <w:color w:val="777777"/>
                <w:sz w:val="20"/>
                <w:szCs w:val="20"/>
                <w:lang w:eastAsia="en-GB"/>
              </w:rPr>
              <w:t>E</w:t>
            </w:r>
            <w:r w:rsidRPr="00290E64">
              <w:rPr>
                <w:rFonts w:ascii="Courier New" w:hAnsi="Courier New" w:cs="Courier New"/>
                <w:color w:val="222222"/>
                <w:sz w:val="20"/>
                <w:szCs w:val="20"/>
                <w:lang w:eastAsia="en-GB"/>
              </w:rPr>
              <w:t>GVETEEQLTSLQALGCDLV</w:t>
            </w:r>
            <w:r w:rsidRPr="00BA5B58">
              <w:rPr>
                <w:rFonts w:ascii="Courier New" w:hAnsi="Courier New" w:cs="Courier New"/>
                <w:b/>
                <w:color w:val="222222"/>
                <w:sz w:val="20"/>
                <w:szCs w:val="20"/>
                <w:lang w:eastAsia="en-GB"/>
              </w:rPr>
              <w:t>Q</w:t>
            </w:r>
            <w:r w:rsidRPr="00290E64">
              <w:rPr>
                <w:rFonts w:ascii="Courier New" w:hAnsi="Courier New" w:cs="Courier New"/>
                <w:color w:val="222222"/>
                <w:sz w:val="20"/>
                <w:szCs w:val="20"/>
                <w:lang w:eastAsia="en-GB"/>
              </w:rPr>
              <w:t>GYLIGKPSPLR-------------------------</w:t>
            </w:r>
            <w:r w:rsidRPr="00290E64">
              <w:rPr>
                <w:rFonts w:ascii="Courier New" w:hAnsi="Courier New" w:cs="Courier New"/>
                <w:color w:val="222222"/>
                <w:sz w:val="20"/>
                <w:szCs w:val="20"/>
                <w:lang w:eastAsia="en-GB"/>
              </w:rPr>
              <w:tab/>
              <w:t>219</w:t>
            </w:r>
          </w:p>
        </w:tc>
      </w:tr>
      <w:tr w:rsidR="006605A8" w:rsidRPr="00290E64" w14:paraId="2A894C94" w14:textId="77777777" w:rsidTr="001424DA">
        <w:tc>
          <w:tcPr>
            <w:tcW w:w="1058" w:type="dxa"/>
          </w:tcPr>
          <w:p w14:paraId="3DB836B6"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02530 </w:t>
            </w:r>
            <w:r w:rsidRPr="002B7652">
              <w:rPr>
                <w:rFonts w:ascii="Courier New" w:hAnsi="Courier New" w:cs="Courier New"/>
                <w:color w:val="222222"/>
                <w:sz w:val="20"/>
                <w:szCs w:val="20"/>
                <w:lang w:eastAsia="en-GB"/>
              </w:rPr>
              <w:t xml:space="preserve">      </w:t>
            </w:r>
          </w:p>
        </w:tc>
        <w:tc>
          <w:tcPr>
            <w:tcW w:w="7952" w:type="dxa"/>
          </w:tcPr>
          <w:p w14:paraId="5F17AE5F"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w:t>
            </w:r>
            <w:r w:rsidRPr="00BA5B58">
              <w:rPr>
                <w:rFonts w:ascii="Courier New" w:hAnsi="Courier New" w:cs="Courier New"/>
                <w:b/>
                <w:color w:val="777777"/>
                <w:sz w:val="20"/>
                <w:szCs w:val="20"/>
                <w:lang w:eastAsia="en-GB"/>
              </w:rPr>
              <w:t>E</w:t>
            </w:r>
            <w:r w:rsidRPr="00290E64">
              <w:rPr>
                <w:rFonts w:ascii="Courier New" w:hAnsi="Courier New" w:cs="Courier New"/>
                <w:color w:val="222222"/>
                <w:sz w:val="20"/>
                <w:szCs w:val="20"/>
                <w:lang w:eastAsia="en-GB"/>
              </w:rPr>
              <w:t>GVETAGQLQILEEEGCDEM</w:t>
            </w:r>
            <w:r w:rsidRPr="00BA5B58">
              <w:rPr>
                <w:rFonts w:ascii="Courier New" w:hAnsi="Courier New" w:cs="Courier New"/>
                <w:b/>
                <w:color w:val="222222"/>
                <w:sz w:val="20"/>
                <w:szCs w:val="20"/>
                <w:lang w:eastAsia="en-GB"/>
              </w:rPr>
              <w:t>Q</w:t>
            </w:r>
            <w:r w:rsidRPr="00290E64">
              <w:rPr>
                <w:rFonts w:ascii="Courier New" w:hAnsi="Courier New" w:cs="Courier New"/>
                <w:color w:val="222222"/>
                <w:sz w:val="20"/>
                <w:szCs w:val="20"/>
                <w:lang w:eastAsia="en-GB"/>
              </w:rPr>
              <w:t>GFLFGEPVDIK-HLPPSS------------------</w:t>
            </w:r>
            <w:r w:rsidRPr="00290E64">
              <w:rPr>
                <w:rFonts w:ascii="Courier New" w:hAnsi="Courier New" w:cs="Courier New"/>
                <w:color w:val="222222"/>
                <w:sz w:val="20"/>
                <w:szCs w:val="20"/>
                <w:lang w:eastAsia="en-GB"/>
              </w:rPr>
              <w:tab/>
              <w:t>229</w:t>
            </w:r>
          </w:p>
        </w:tc>
      </w:tr>
      <w:tr w:rsidR="006605A8" w:rsidRPr="00290E64" w14:paraId="1E94F9F8" w14:textId="77777777" w:rsidTr="001424DA">
        <w:tc>
          <w:tcPr>
            <w:tcW w:w="1058" w:type="dxa"/>
          </w:tcPr>
          <w:p w14:paraId="704B89FA"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AdrB_2</w:t>
            </w:r>
            <w:r w:rsidRPr="002B7652">
              <w:rPr>
                <w:rFonts w:ascii="Courier New" w:hAnsi="Courier New" w:cs="Courier New"/>
                <w:color w:val="222222"/>
                <w:sz w:val="20"/>
                <w:szCs w:val="20"/>
                <w:lang w:eastAsia="en-GB"/>
              </w:rPr>
              <w:t xml:space="preserve">      </w:t>
            </w:r>
          </w:p>
        </w:tc>
        <w:tc>
          <w:tcPr>
            <w:tcW w:w="7952" w:type="dxa"/>
          </w:tcPr>
          <w:p w14:paraId="1CF92F36"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w:t>
            </w:r>
            <w:r w:rsidRPr="00BA5B58">
              <w:rPr>
                <w:rFonts w:ascii="Courier New" w:hAnsi="Courier New" w:cs="Courier New"/>
                <w:b/>
                <w:color w:val="777777"/>
                <w:sz w:val="20"/>
                <w:szCs w:val="20"/>
                <w:lang w:eastAsia="en-GB"/>
              </w:rPr>
              <w:t>E</w:t>
            </w:r>
            <w:r w:rsidRPr="00290E64">
              <w:rPr>
                <w:rFonts w:ascii="Courier New" w:hAnsi="Courier New" w:cs="Courier New"/>
                <w:color w:val="222222"/>
                <w:sz w:val="20"/>
                <w:szCs w:val="20"/>
                <w:lang w:eastAsia="en-GB"/>
              </w:rPr>
              <w:t>GVETLEQESYLRGHGVDVL</w:t>
            </w:r>
            <w:r w:rsidRPr="00BA5B58">
              <w:rPr>
                <w:rFonts w:ascii="Courier New" w:hAnsi="Courier New" w:cs="Courier New"/>
                <w:b/>
                <w:color w:val="222222"/>
                <w:sz w:val="20"/>
                <w:szCs w:val="20"/>
                <w:lang w:eastAsia="en-GB"/>
              </w:rPr>
              <w:t>Q</w:t>
            </w:r>
            <w:r w:rsidRPr="00290E64">
              <w:rPr>
                <w:rFonts w:ascii="Courier New" w:hAnsi="Courier New" w:cs="Courier New"/>
                <w:color w:val="222222"/>
                <w:sz w:val="20"/>
                <w:szCs w:val="20"/>
                <w:lang w:eastAsia="en-GB"/>
              </w:rPr>
              <w:t>GFYYARPMPIE-AFPAWLADREGQKSEGGE------</w:t>
            </w:r>
            <w:r w:rsidRPr="00290E64">
              <w:rPr>
                <w:rFonts w:ascii="Courier New" w:hAnsi="Courier New" w:cs="Courier New"/>
                <w:color w:val="222222"/>
                <w:sz w:val="20"/>
                <w:szCs w:val="20"/>
                <w:lang w:eastAsia="en-GB"/>
              </w:rPr>
              <w:tab/>
              <w:t>236</w:t>
            </w:r>
          </w:p>
        </w:tc>
      </w:tr>
      <w:tr w:rsidR="006605A8" w:rsidRPr="00290E64" w14:paraId="3544DD80" w14:textId="77777777" w:rsidTr="001424DA">
        <w:tc>
          <w:tcPr>
            <w:tcW w:w="1058" w:type="dxa"/>
          </w:tcPr>
          <w:p w14:paraId="54466048"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 xml:space="preserve">YahA  </w:t>
            </w:r>
            <w:r w:rsidRPr="002B7652">
              <w:rPr>
                <w:rFonts w:ascii="Courier New" w:hAnsi="Courier New" w:cs="Courier New"/>
                <w:color w:val="222222"/>
                <w:sz w:val="20"/>
                <w:szCs w:val="20"/>
                <w:lang w:eastAsia="en-GB"/>
              </w:rPr>
              <w:t xml:space="preserve">      </w:t>
            </w:r>
          </w:p>
        </w:tc>
        <w:tc>
          <w:tcPr>
            <w:tcW w:w="7952" w:type="dxa"/>
          </w:tcPr>
          <w:p w14:paraId="2AE8850C"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w:t>
            </w:r>
            <w:r w:rsidRPr="00BA5B58">
              <w:rPr>
                <w:rFonts w:ascii="Courier New" w:hAnsi="Courier New" w:cs="Courier New"/>
                <w:b/>
                <w:color w:val="777777"/>
                <w:sz w:val="20"/>
                <w:szCs w:val="20"/>
                <w:lang w:eastAsia="en-GB"/>
              </w:rPr>
              <w:t>E</w:t>
            </w:r>
            <w:r w:rsidRPr="00290E64">
              <w:rPr>
                <w:rFonts w:ascii="Courier New" w:hAnsi="Courier New" w:cs="Courier New"/>
                <w:color w:val="222222"/>
                <w:sz w:val="20"/>
                <w:szCs w:val="20"/>
                <w:lang w:eastAsia="en-GB"/>
              </w:rPr>
              <w:t>GVETEAQRDYLNRQNIHLL</w:t>
            </w:r>
            <w:r w:rsidRPr="00BA5B58">
              <w:rPr>
                <w:rFonts w:ascii="Courier New" w:hAnsi="Courier New" w:cs="Courier New"/>
                <w:b/>
                <w:color w:val="222222"/>
                <w:sz w:val="20"/>
                <w:szCs w:val="20"/>
                <w:lang w:eastAsia="en-GB"/>
              </w:rPr>
              <w:t>Q</w:t>
            </w:r>
            <w:r w:rsidRPr="00290E64">
              <w:rPr>
                <w:rFonts w:ascii="Courier New" w:hAnsi="Courier New" w:cs="Courier New"/>
                <w:color w:val="222222"/>
                <w:sz w:val="20"/>
                <w:szCs w:val="20"/>
                <w:lang w:eastAsia="en-GB"/>
              </w:rPr>
              <w:t>GYYFWKPMPYV-ALVMLLLSKPKARIVEE-------</w:t>
            </w:r>
            <w:r w:rsidRPr="00290E64">
              <w:rPr>
                <w:rFonts w:ascii="Courier New" w:hAnsi="Courier New" w:cs="Courier New"/>
                <w:color w:val="222222"/>
                <w:sz w:val="20"/>
                <w:szCs w:val="20"/>
                <w:lang w:eastAsia="en-GB"/>
              </w:rPr>
              <w:tab/>
              <w:t>206</w:t>
            </w:r>
          </w:p>
        </w:tc>
      </w:tr>
      <w:tr w:rsidR="006605A8" w:rsidRPr="00290E64" w14:paraId="796F720B" w14:textId="77777777" w:rsidTr="001424DA">
        <w:tc>
          <w:tcPr>
            <w:tcW w:w="1058" w:type="dxa"/>
          </w:tcPr>
          <w:p w14:paraId="2DF23D8F"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AdrB_1</w:t>
            </w:r>
            <w:r w:rsidRPr="002B7652">
              <w:rPr>
                <w:rFonts w:ascii="Courier New" w:hAnsi="Courier New" w:cs="Courier New"/>
                <w:color w:val="222222"/>
                <w:sz w:val="20"/>
                <w:szCs w:val="20"/>
                <w:lang w:eastAsia="en-GB"/>
              </w:rPr>
              <w:t xml:space="preserve">      </w:t>
            </w:r>
          </w:p>
        </w:tc>
        <w:tc>
          <w:tcPr>
            <w:tcW w:w="7952" w:type="dxa"/>
          </w:tcPr>
          <w:p w14:paraId="41306A6B"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sidRPr="00290E64">
              <w:rPr>
                <w:rFonts w:ascii="Courier New" w:hAnsi="Courier New" w:cs="Courier New"/>
                <w:color w:val="222222"/>
                <w:sz w:val="20"/>
                <w:szCs w:val="20"/>
                <w:lang w:eastAsia="en-GB"/>
              </w:rPr>
              <w:t>A</w:t>
            </w:r>
            <w:r w:rsidRPr="00BA5B58">
              <w:rPr>
                <w:rFonts w:ascii="Courier New" w:hAnsi="Courier New" w:cs="Courier New"/>
                <w:b/>
                <w:color w:val="777777"/>
                <w:sz w:val="20"/>
                <w:szCs w:val="20"/>
                <w:lang w:eastAsia="en-GB"/>
              </w:rPr>
              <w:t>E</w:t>
            </w:r>
            <w:r w:rsidRPr="00290E64">
              <w:rPr>
                <w:rFonts w:ascii="Courier New" w:hAnsi="Courier New" w:cs="Courier New"/>
                <w:color w:val="222222"/>
                <w:sz w:val="20"/>
                <w:szCs w:val="20"/>
                <w:lang w:eastAsia="en-GB"/>
              </w:rPr>
              <w:t>GVETQEQAEWLRAQGVNFL</w:t>
            </w:r>
            <w:r w:rsidRPr="00BA5B58">
              <w:rPr>
                <w:rFonts w:ascii="Courier New" w:hAnsi="Courier New" w:cs="Courier New"/>
                <w:b/>
                <w:color w:val="222222"/>
                <w:sz w:val="20"/>
                <w:szCs w:val="20"/>
                <w:lang w:eastAsia="en-GB"/>
              </w:rPr>
              <w:t>Q</w:t>
            </w:r>
            <w:r w:rsidRPr="00290E64">
              <w:rPr>
                <w:rFonts w:ascii="Courier New" w:hAnsi="Courier New" w:cs="Courier New"/>
                <w:color w:val="222222"/>
                <w:sz w:val="20"/>
                <w:szCs w:val="20"/>
                <w:lang w:eastAsia="en-GB"/>
              </w:rPr>
              <w:t>GYWISRPLSLE-ALVAAHDE-PANYFTTR-------</w:t>
            </w:r>
            <w:r w:rsidRPr="00290E64">
              <w:rPr>
                <w:rFonts w:ascii="Courier New" w:hAnsi="Courier New" w:cs="Courier New"/>
                <w:color w:val="222222"/>
                <w:sz w:val="20"/>
                <w:szCs w:val="20"/>
                <w:lang w:eastAsia="en-GB"/>
              </w:rPr>
              <w:tab/>
              <w:t>238</w:t>
            </w:r>
          </w:p>
        </w:tc>
      </w:tr>
      <w:tr w:rsidR="006605A8" w:rsidRPr="00290E64" w14:paraId="111A2740" w14:textId="77777777" w:rsidTr="001424DA">
        <w:tc>
          <w:tcPr>
            <w:tcW w:w="1058" w:type="dxa"/>
          </w:tcPr>
          <w:p w14:paraId="437714C5" w14:textId="77777777" w:rsidR="006605A8" w:rsidRPr="00290E64" w:rsidRDefault="006605A8" w:rsidP="001424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p>
        </w:tc>
        <w:tc>
          <w:tcPr>
            <w:tcW w:w="7952" w:type="dxa"/>
          </w:tcPr>
          <w:p w14:paraId="4A649E4F" w14:textId="77777777" w:rsidR="006605A8" w:rsidRPr="00290E64" w:rsidRDefault="006605A8" w:rsidP="00DF1A5E">
            <w:pPr>
              <w:keepNext/>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222222"/>
                <w:sz w:val="20"/>
                <w:szCs w:val="20"/>
                <w:lang w:eastAsia="en-GB"/>
              </w:rPr>
            </w:pPr>
            <w:r>
              <w:rPr>
                <w:rFonts w:ascii="Courier New" w:hAnsi="Courier New" w:cs="Courier New"/>
                <w:color w:val="222222"/>
                <w:sz w:val="20"/>
                <w:szCs w:val="20"/>
                <w:lang w:eastAsia="en-GB"/>
              </w:rPr>
              <w:t xml:space="preserve">   </w:t>
            </w:r>
            <w:r w:rsidRPr="00290E64">
              <w:rPr>
                <w:rFonts w:ascii="Courier New" w:hAnsi="Courier New" w:cs="Courier New"/>
                <w:color w:val="222222"/>
                <w:sz w:val="20"/>
                <w:szCs w:val="20"/>
                <w:lang w:eastAsia="en-GB"/>
              </w:rPr>
              <w:t xml:space="preserve">:*       :        **                                   </w:t>
            </w:r>
          </w:p>
        </w:tc>
      </w:tr>
    </w:tbl>
    <w:p w14:paraId="336080F7" w14:textId="08CF3F05" w:rsidR="006605A8" w:rsidRPr="006605A8" w:rsidRDefault="006605A8" w:rsidP="006605A8">
      <w:pPr>
        <w:tabs>
          <w:tab w:val="left" w:pos="1296"/>
        </w:tabs>
        <w:spacing w:line="360" w:lineRule="auto"/>
        <w:jc w:val="both"/>
        <w:rPr>
          <w:rFonts w:asciiTheme="majorBidi" w:eastAsia="Calibri" w:hAnsiTheme="majorBidi" w:cstheme="majorBidi"/>
        </w:rPr>
      </w:pPr>
      <w:r w:rsidRPr="006605A8">
        <w:rPr>
          <w:rFonts w:asciiTheme="majorBidi" w:eastAsia="Calibri" w:hAnsiTheme="majorBidi" w:cstheme="majorBidi"/>
          <w:b/>
          <w:bCs/>
        </w:rPr>
        <w:t>Figure 5.</w:t>
      </w:r>
      <w:r w:rsidR="00F07D74">
        <w:rPr>
          <w:rFonts w:asciiTheme="majorBidi" w:eastAsia="Calibri" w:hAnsiTheme="majorBidi" w:cstheme="majorBidi"/>
          <w:b/>
          <w:bCs/>
        </w:rPr>
        <w:t>7</w:t>
      </w:r>
      <w:r w:rsidRPr="006605A8">
        <w:rPr>
          <w:rFonts w:asciiTheme="majorBidi" w:eastAsia="Calibri" w:hAnsiTheme="majorBidi" w:cstheme="majorBidi"/>
          <w:b/>
          <w:bCs/>
        </w:rPr>
        <w:t xml:space="preserve">: A CLUSTAL O(1.2.4) multiple sequence alignment of </w:t>
      </w:r>
      <w:r w:rsidRPr="006605A8">
        <w:rPr>
          <w:rFonts w:asciiTheme="majorBidi" w:eastAsia="Calibri" w:hAnsiTheme="majorBidi" w:cstheme="majorBidi"/>
          <w:b/>
          <w:bCs/>
          <w:i/>
          <w:iCs/>
        </w:rPr>
        <w:t>K. pneumoniae</w:t>
      </w:r>
      <w:r w:rsidRPr="006605A8">
        <w:rPr>
          <w:rFonts w:asciiTheme="majorBidi" w:eastAsia="Calibri" w:hAnsiTheme="majorBidi" w:cstheme="majorBidi"/>
          <w:b/>
          <w:bCs/>
        </w:rPr>
        <w:t xml:space="preserve"> MBB</w:t>
      </w:r>
      <w:r w:rsidR="00FA0C46">
        <w:rPr>
          <w:rFonts w:asciiTheme="majorBidi" w:eastAsia="Calibri" w:hAnsiTheme="majorBidi" w:cstheme="majorBidi"/>
          <w:b/>
          <w:bCs/>
        </w:rPr>
        <w:t xml:space="preserve">9 </w:t>
      </w:r>
      <w:r w:rsidRPr="006605A8">
        <w:rPr>
          <w:rFonts w:asciiTheme="majorBidi" w:eastAsia="Calibri" w:hAnsiTheme="majorBidi" w:cstheme="majorBidi"/>
          <w:b/>
          <w:bCs/>
        </w:rPr>
        <w:t xml:space="preserve">EAL domains. </w:t>
      </w:r>
      <w:r w:rsidRPr="006605A8">
        <w:rPr>
          <w:rFonts w:asciiTheme="majorBidi" w:eastAsia="Calibri" w:hAnsiTheme="majorBidi" w:cstheme="majorBidi"/>
        </w:rPr>
        <w:t xml:space="preserve">Structure-based sequence alignment of the EAL domains from </w:t>
      </w:r>
      <w:r w:rsidRPr="006605A8">
        <w:rPr>
          <w:rFonts w:asciiTheme="majorBidi" w:eastAsia="Calibri" w:hAnsiTheme="majorBidi" w:cstheme="majorBidi"/>
          <w:i/>
          <w:iCs/>
        </w:rPr>
        <w:t>K. pneumoniae</w:t>
      </w:r>
      <w:r w:rsidRPr="006605A8">
        <w:rPr>
          <w:rFonts w:asciiTheme="majorBidi" w:eastAsia="Calibri" w:hAnsiTheme="majorBidi" w:cstheme="majorBidi"/>
        </w:rPr>
        <w:t xml:space="preserve"> MBB</w:t>
      </w:r>
      <w:r w:rsidR="00FA0C46">
        <w:rPr>
          <w:rFonts w:asciiTheme="majorBidi" w:eastAsia="Calibri" w:hAnsiTheme="majorBidi" w:cstheme="majorBidi"/>
        </w:rPr>
        <w:t>9</w:t>
      </w:r>
      <w:r w:rsidRPr="006605A8">
        <w:rPr>
          <w:rFonts w:asciiTheme="majorBidi" w:eastAsia="Calibri" w:hAnsiTheme="majorBidi" w:cstheme="majorBidi"/>
        </w:rPr>
        <w:t xml:space="preserve"> proteins. Ten conserved EAL domain residues are colored and marked a-j. Asterisk (*) indicates positions which have a single, fully conserved residue, colon (:) indicates conservation between groups of strongly similar properties - scoring &gt; 0.5 in the Gonnet PAM 250 matrix and period (.) indicates conservation between groups of weakly similar properties-scoring =&lt; 0.5 in the Gonnet PAM 250 matrix.</w:t>
      </w:r>
    </w:p>
    <w:p w14:paraId="78835982" w14:textId="77777777" w:rsidR="006605A8" w:rsidRPr="003B6A8B" w:rsidRDefault="006605A8" w:rsidP="006605A8">
      <w:pPr>
        <w:tabs>
          <w:tab w:val="left" w:pos="1296"/>
        </w:tabs>
        <w:rPr>
          <w:rFonts w:eastAsia="Calibri"/>
        </w:rPr>
        <w:sectPr w:rsidR="006605A8" w:rsidRPr="003B6A8B" w:rsidSect="002317F8">
          <w:pgSz w:w="11900" w:h="16840"/>
          <w:pgMar w:top="1440" w:right="1440" w:bottom="1440" w:left="1440" w:header="709" w:footer="709" w:gutter="0"/>
          <w:cols w:space="708"/>
          <w:docGrid w:linePitch="360"/>
        </w:sectPr>
      </w:pPr>
    </w:p>
    <w:p w14:paraId="47F0730C" w14:textId="01637BAC" w:rsidR="006605A8" w:rsidRPr="00870647" w:rsidRDefault="006605A8" w:rsidP="007F2B22">
      <w:pPr>
        <w:pStyle w:val="Heading2"/>
      </w:pPr>
      <w:bookmarkStart w:id="111" w:name="_Toc4505941"/>
      <w:r w:rsidRPr="006829D0">
        <w:lastRenderedPageBreak/>
        <w:t xml:space="preserve">5.5 An experimental system for studying of </w:t>
      </w:r>
      <w:r w:rsidRPr="000553B2">
        <w:rPr>
          <w:i/>
          <w:iCs/>
        </w:rPr>
        <w:t>K. pneumoniae</w:t>
      </w:r>
      <w:r w:rsidRPr="006829D0">
        <w:t xml:space="preserve"> MBB</w:t>
      </w:r>
      <w:r w:rsidR="00FA0C46">
        <w:t>9</w:t>
      </w:r>
      <w:r w:rsidRPr="006829D0">
        <w:t xml:space="preserve"> biofilm</w:t>
      </w:r>
      <w:bookmarkEnd w:id="111"/>
    </w:p>
    <w:p w14:paraId="25D87756" w14:textId="1E03EDE5" w:rsidR="00E802E4" w:rsidRDefault="006605A8" w:rsidP="001B0DF3">
      <w:pPr>
        <w:spacing w:line="360" w:lineRule="auto"/>
        <w:jc w:val="both"/>
        <w:rPr>
          <w:rFonts w:eastAsia="WarnockPro-Regular"/>
          <w:iCs/>
        </w:rPr>
      </w:pPr>
      <w:r>
        <w:rPr>
          <w:rFonts w:asciiTheme="majorBidi" w:hAnsiTheme="majorBidi" w:cstheme="majorBidi"/>
        </w:rPr>
        <w:t xml:space="preserve">     </w:t>
      </w:r>
      <w:r w:rsidRPr="006605A8">
        <w:t xml:space="preserve">Several approaches have been used to study bacterial biofilm formation using different </w:t>
      </w:r>
      <w:r w:rsidRPr="006605A8">
        <w:rPr>
          <w:i/>
          <w:iCs/>
        </w:rPr>
        <w:t>in vitro</w:t>
      </w:r>
      <w:r w:rsidRPr="006605A8">
        <w:t> systems and surfaces with different physicochemical properties, such as silicone, clay, metal, hydroxyapatite, polystyrene, polycarbonate and glass (</w:t>
      </w:r>
      <w:r w:rsidRPr="006605A8">
        <w:rPr>
          <w:noProof/>
        </w:rPr>
        <w:t xml:space="preserve">Crouzet </w:t>
      </w:r>
      <w:r w:rsidRPr="006605A8">
        <w:rPr>
          <w:i/>
          <w:iCs/>
          <w:noProof/>
        </w:rPr>
        <w:t>et al</w:t>
      </w:r>
      <w:r w:rsidRPr="006605A8">
        <w:rPr>
          <w:noProof/>
        </w:rPr>
        <w:t xml:space="preserve">., 2014). </w:t>
      </w:r>
      <w:r w:rsidRPr="006605A8">
        <w:rPr>
          <w:color w:val="000000"/>
          <w:shd w:val="clear" w:color="auto" w:fill="FFFFFF"/>
        </w:rPr>
        <w:t xml:space="preserve">Multi-well plates are commonly used to grow and quantify </w:t>
      </w:r>
      <w:r w:rsidR="007E6679" w:rsidRPr="006605A8">
        <w:rPr>
          <w:color w:val="000000"/>
          <w:shd w:val="clear" w:color="auto" w:fill="FFFFFF"/>
        </w:rPr>
        <w:t>biofilms,</w:t>
      </w:r>
      <w:r w:rsidRPr="006605A8">
        <w:rPr>
          <w:color w:val="000000"/>
          <w:shd w:val="clear" w:color="auto" w:fill="FFFFFF"/>
        </w:rPr>
        <w:t xml:space="preserve"> but the biofilms formed become increasingly heterogeneous over time (</w:t>
      </w:r>
      <w:r w:rsidRPr="006605A8">
        <w:rPr>
          <w:noProof/>
        </w:rPr>
        <w:t xml:space="preserve">Crouzet </w:t>
      </w:r>
      <w:r w:rsidRPr="006605A8">
        <w:rPr>
          <w:i/>
          <w:iCs/>
          <w:noProof/>
        </w:rPr>
        <w:t>et al</w:t>
      </w:r>
      <w:r w:rsidRPr="006605A8">
        <w:rPr>
          <w:noProof/>
        </w:rPr>
        <w:t xml:space="preserve">., 2014). </w:t>
      </w:r>
      <w:r w:rsidRPr="006605A8">
        <w:rPr>
          <w:color w:val="000000"/>
          <w:shd w:val="clear" w:color="auto" w:fill="FFFFFF"/>
        </w:rPr>
        <w:t>For example, after 24 h of incubation, the biofilm is comprised not only of old sessile cells but also of cells newly attached to the surface. In addition, sessile cells are likely under the influence of surrounding planktonic cells, which may influence the results of the study. Flow-through systems can be used to solve the latter issue but need specialized equipment and often do not produce the quantities of biomass required for biochemical studies.</w:t>
      </w:r>
      <w:r w:rsidR="00E802E4">
        <w:rPr>
          <w:color w:val="000000"/>
          <w:shd w:val="clear" w:color="auto" w:fill="FFFFFF"/>
        </w:rPr>
        <w:t xml:space="preserve"> A </w:t>
      </w:r>
      <w:r w:rsidR="0095727D">
        <w:rPr>
          <w:color w:val="000000"/>
          <w:shd w:val="clear" w:color="auto" w:fill="FFFFFF"/>
        </w:rPr>
        <w:t xml:space="preserve">glass wool fibers and </w:t>
      </w:r>
      <w:r w:rsidR="00E802E4" w:rsidRPr="006605A8">
        <w:rPr>
          <w:color w:val="000000"/>
          <w:shd w:val="clear" w:color="auto" w:fill="FFFFFF"/>
        </w:rPr>
        <w:t>glass coupon</w:t>
      </w:r>
      <w:r w:rsidR="00E802E4">
        <w:rPr>
          <w:color w:val="000000"/>
          <w:shd w:val="clear" w:color="auto" w:fill="FFFFFF"/>
        </w:rPr>
        <w:t>-based</w:t>
      </w:r>
      <w:r w:rsidR="00E802E4" w:rsidRPr="006605A8">
        <w:rPr>
          <w:color w:val="000000"/>
          <w:shd w:val="clear" w:color="auto" w:fill="FFFFFF"/>
        </w:rPr>
        <w:t xml:space="preserve"> assay</w:t>
      </w:r>
      <w:r w:rsidR="0095727D">
        <w:rPr>
          <w:color w:val="000000"/>
          <w:shd w:val="clear" w:color="auto" w:fill="FFFFFF"/>
        </w:rPr>
        <w:t>s</w:t>
      </w:r>
      <w:r w:rsidR="00E802E4" w:rsidRPr="006605A8">
        <w:rPr>
          <w:color w:val="000000"/>
          <w:shd w:val="clear" w:color="auto" w:fill="FFFFFF"/>
        </w:rPr>
        <w:t xml:space="preserve"> </w:t>
      </w:r>
      <w:r w:rsidR="001B0DF3">
        <w:rPr>
          <w:color w:val="000000"/>
          <w:shd w:val="clear" w:color="auto" w:fill="FFFFFF"/>
        </w:rPr>
        <w:t xml:space="preserve">were </w:t>
      </w:r>
      <w:r w:rsidR="00E802E4" w:rsidRPr="006605A8">
        <w:rPr>
          <w:color w:val="000000"/>
          <w:shd w:val="clear" w:color="auto" w:fill="FFFFFF"/>
        </w:rPr>
        <w:t xml:space="preserve">used to provide sufficient sessile biomass </w:t>
      </w:r>
      <w:r w:rsidR="00E802E4" w:rsidRPr="006605A8">
        <w:rPr>
          <w:rFonts w:eastAsia="WarnockPro-Regular"/>
          <w:iCs/>
        </w:rPr>
        <w:t xml:space="preserve">to </w:t>
      </w:r>
      <w:r w:rsidR="00E802E4" w:rsidRPr="006605A8">
        <w:rPr>
          <w:rFonts w:eastAsia="WarnockPro-Regular"/>
        </w:rPr>
        <w:t xml:space="preserve">compare the expression of genes coding for GGDEF and EAL proteins in planktonic and sessile cells of </w:t>
      </w:r>
      <w:r w:rsidR="00E802E4" w:rsidRPr="006605A8">
        <w:rPr>
          <w:rFonts w:eastAsia="WarnockPro-Regular"/>
          <w:i/>
        </w:rPr>
        <w:t>K. pneumoniae</w:t>
      </w:r>
      <w:r w:rsidR="00E802E4" w:rsidRPr="006605A8">
        <w:rPr>
          <w:rFonts w:eastAsia="WarnockPro-Regular"/>
          <w:iCs/>
        </w:rPr>
        <w:t xml:space="preserve"> MBB</w:t>
      </w:r>
      <w:r w:rsidR="00FA0C46">
        <w:rPr>
          <w:rFonts w:eastAsia="WarnockPro-Regular"/>
          <w:iCs/>
        </w:rPr>
        <w:t>9</w:t>
      </w:r>
      <w:r w:rsidR="00E802E4" w:rsidRPr="006605A8">
        <w:rPr>
          <w:rFonts w:eastAsia="WarnockPro-Regular"/>
          <w:iCs/>
        </w:rPr>
        <w:t>.</w:t>
      </w:r>
    </w:p>
    <w:p w14:paraId="48726D89" w14:textId="5A111F58" w:rsidR="00A81B9C" w:rsidRDefault="00A81B9C" w:rsidP="00E802E4">
      <w:pPr>
        <w:spacing w:line="360" w:lineRule="auto"/>
        <w:jc w:val="both"/>
        <w:rPr>
          <w:rFonts w:eastAsia="WarnockPro-Regular"/>
          <w:iCs/>
        </w:rPr>
      </w:pPr>
    </w:p>
    <w:p w14:paraId="727F4F58" w14:textId="77EBC5B3" w:rsidR="00A81B9C" w:rsidRPr="00A81B9C" w:rsidRDefault="00A81B9C" w:rsidP="00571E1D">
      <w:pPr>
        <w:pStyle w:val="Heading3"/>
        <w:spacing w:after="160"/>
        <w:rPr>
          <w:rFonts w:ascii="Times New Roman" w:hAnsi="Times New Roman"/>
          <w:b w:val="0"/>
          <w:color w:val="000000" w:themeColor="text1"/>
          <w:sz w:val="20"/>
        </w:rPr>
      </w:pPr>
      <w:bookmarkStart w:id="112" w:name="_Toc4505942"/>
      <w:r>
        <w:rPr>
          <w:rFonts w:eastAsiaTheme="minorEastAsia" w:cstheme="minorBidi"/>
          <w:szCs w:val="32"/>
        </w:rPr>
        <w:t>5.5.1</w:t>
      </w:r>
      <w:r w:rsidRPr="00EA7974">
        <w:rPr>
          <w:rFonts w:eastAsiaTheme="minorEastAsia" w:cstheme="minorBidi"/>
          <w:szCs w:val="32"/>
        </w:rPr>
        <w:t xml:space="preserve"> </w:t>
      </w:r>
      <w:bookmarkStart w:id="113" w:name="_Toc498701659"/>
      <w:bookmarkStart w:id="114" w:name="_Toc498776382"/>
      <w:r w:rsidR="00571E1D">
        <w:rPr>
          <w:rFonts w:eastAsiaTheme="minorEastAsia" w:cstheme="minorBidi"/>
          <w:szCs w:val="32"/>
        </w:rPr>
        <w:t>G</w:t>
      </w:r>
      <w:r w:rsidRPr="000A1FF7">
        <w:rPr>
          <w:rFonts w:eastAsiaTheme="minorEastAsia" w:cstheme="minorBidi"/>
          <w:szCs w:val="32"/>
        </w:rPr>
        <w:t xml:space="preserve">lass </w:t>
      </w:r>
      <w:r w:rsidR="00571E1D">
        <w:rPr>
          <w:rFonts w:eastAsiaTheme="minorEastAsia" w:cstheme="minorBidi"/>
          <w:szCs w:val="32"/>
        </w:rPr>
        <w:t>w</w:t>
      </w:r>
      <w:r w:rsidR="00571E1D" w:rsidRPr="000A1FF7">
        <w:rPr>
          <w:rFonts w:eastAsiaTheme="minorEastAsia" w:cstheme="minorBidi"/>
          <w:szCs w:val="32"/>
        </w:rPr>
        <w:t xml:space="preserve">ool </w:t>
      </w:r>
      <w:r w:rsidRPr="000A1FF7">
        <w:rPr>
          <w:rFonts w:eastAsiaTheme="minorEastAsia" w:cstheme="minorBidi"/>
          <w:szCs w:val="32"/>
        </w:rPr>
        <w:t>fibers assay</w:t>
      </w:r>
      <w:bookmarkEnd w:id="112"/>
      <w:bookmarkEnd w:id="113"/>
      <w:bookmarkEnd w:id="114"/>
    </w:p>
    <w:p w14:paraId="2B721D67" w14:textId="213A5575" w:rsidR="0007326D" w:rsidRPr="0007326D" w:rsidRDefault="00F20FB5" w:rsidP="004F568C">
      <w:pPr>
        <w:autoSpaceDE w:val="0"/>
        <w:autoSpaceDN w:val="0"/>
        <w:adjustRightInd w:val="0"/>
        <w:spacing w:line="360" w:lineRule="auto"/>
        <w:jc w:val="both"/>
        <w:rPr>
          <w:rFonts w:asciiTheme="majorBidi" w:hAnsiTheme="majorBidi"/>
        </w:rPr>
      </w:pPr>
      <w:r>
        <w:t xml:space="preserve">     </w:t>
      </w:r>
      <w:r w:rsidR="00593853" w:rsidRPr="006605A8">
        <w:t xml:space="preserve">Biofilm formation on glass </w:t>
      </w:r>
      <w:r w:rsidR="00571E1D">
        <w:rPr>
          <w:rFonts w:eastAsiaTheme="minorEastAsia" w:cstheme="minorBidi"/>
          <w:szCs w:val="32"/>
        </w:rPr>
        <w:t>w</w:t>
      </w:r>
      <w:r w:rsidR="00571E1D" w:rsidRPr="000A1FF7">
        <w:rPr>
          <w:rFonts w:eastAsiaTheme="minorEastAsia" w:cstheme="minorBidi"/>
          <w:szCs w:val="32"/>
        </w:rPr>
        <w:t xml:space="preserve">ool fibers </w:t>
      </w:r>
      <w:r w:rsidR="00593853" w:rsidRPr="006605A8">
        <w:t xml:space="preserve">was carried out as described by </w:t>
      </w:r>
      <w:r w:rsidR="00571E1D">
        <w:rPr>
          <w:noProof/>
        </w:rPr>
        <w:t xml:space="preserve">Crouzet </w:t>
      </w:r>
      <w:r w:rsidR="00571E1D">
        <w:rPr>
          <w:i/>
          <w:iCs/>
          <w:noProof/>
        </w:rPr>
        <w:t>et al.</w:t>
      </w:r>
      <w:r w:rsidR="00571E1D">
        <w:rPr>
          <w:noProof/>
        </w:rPr>
        <w:t xml:space="preserve"> (2014)</w:t>
      </w:r>
      <w:r w:rsidR="00571E1D">
        <w:t xml:space="preserve"> </w:t>
      </w:r>
      <w:r w:rsidR="00593853" w:rsidRPr="006605A8">
        <w:t>with a few modifications</w:t>
      </w:r>
      <w:r w:rsidR="00FC1D85">
        <w:t xml:space="preserve"> using an </w:t>
      </w:r>
      <w:r w:rsidR="00FC1D85" w:rsidRPr="003D5D61">
        <w:rPr>
          <w:rFonts w:asciiTheme="majorBidi" w:hAnsiTheme="majorBidi" w:cstheme="majorBidi"/>
          <w:iCs/>
        </w:rPr>
        <w:t>adsorption</w:t>
      </w:r>
      <w:r w:rsidR="00FC1D85" w:rsidRPr="003D5D61">
        <w:rPr>
          <w:rFonts w:asciiTheme="majorBidi" w:hAnsiTheme="majorBidi" w:cstheme="majorBidi"/>
        </w:rPr>
        <w:t xml:space="preserve"> mode</w:t>
      </w:r>
      <w:r w:rsidR="00593853" w:rsidRPr="006605A8">
        <w:t xml:space="preserve"> (Section 2.12)</w:t>
      </w:r>
      <w:r w:rsidR="00593853" w:rsidRPr="006605A8">
        <w:rPr>
          <w:rFonts w:eastAsiaTheme="minorEastAsia"/>
        </w:rPr>
        <w:t>.</w:t>
      </w:r>
      <w:r>
        <w:rPr>
          <w:rFonts w:eastAsiaTheme="minorEastAsia"/>
        </w:rPr>
        <w:t xml:space="preserve"> </w:t>
      </w:r>
      <w:r w:rsidR="007B2558">
        <w:rPr>
          <w:rFonts w:eastAsiaTheme="minorEastAsia"/>
          <w:i/>
        </w:rPr>
        <w:t xml:space="preserve">Klebsiella </w:t>
      </w:r>
      <w:r w:rsidR="00A81B9C" w:rsidRPr="002A1C11">
        <w:rPr>
          <w:rFonts w:asciiTheme="majorBidi" w:eastAsiaTheme="minorEastAsia" w:hAnsiTheme="majorBidi"/>
          <w:i/>
        </w:rPr>
        <w:t>pneumoniae</w:t>
      </w:r>
      <w:r w:rsidR="00A81B9C">
        <w:rPr>
          <w:rFonts w:asciiTheme="majorBidi" w:eastAsiaTheme="minorEastAsia" w:hAnsiTheme="majorBidi"/>
        </w:rPr>
        <w:t xml:space="preserve"> </w:t>
      </w:r>
      <w:r w:rsidR="007B2558" w:rsidRPr="005F2A49">
        <w:rPr>
          <w:rFonts w:eastAsiaTheme="minorEastAsia"/>
        </w:rPr>
        <w:t xml:space="preserve">MBB9 </w:t>
      </w:r>
      <w:r w:rsidR="00A81B9C">
        <w:rPr>
          <w:rFonts w:asciiTheme="majorBidi" w:eastAsiaTheme="minorEastAsia" w:hAnsiTheme="majorBidi"/>
        </w:rPr>
        <w:t xml:space="preserve">were able </w:t>
      </w:r>
      <w:r w:rsidR="00A81B9C" w:rsidRPr="002A1C11">
        <w:rPr>
          <w:rFonts w:asciiTheme="majorBidi" w:eastAsiaTheme="minorEastAsia" w:hAnsiTheme="majorBidi"/>
        </w:rPr>
        <w:t xml:space="preserve">to form biofilms on the surface of </w:t>
      </w:r>
      <w:r w:rsidR="00A81B9C">
        <w:rPr>
          <w:rFonts w:asciiTheme="majorBidi" w:hAnsiTheme="majorBidi" w:cstheme="majorBidi"/>
          <w:iCs/>
        </w:rPr>
        <w:t>g</w:t>
      </w:r>
      <w:r w:rsidR="00A81B9C" w:rsidRPr="003D5D61">
        <w:rPr>
          <w:rFonts w:asciiTheme="majorBidi" w:hAnsiTheme="majorBidi" w:cstheme="majorBidi"/>
          <w:iCs/>
        </w:rPr>
        <w:t>lass wool</w:t>
      </w:r>
      <w:r w:rsidR="00A81B9C">
        <w:rPr>
          <w:rFonts w:asciiTheme="majorBidi" w:hAnsiTheme="majorBidi" w:cstheme="majorBidi"/>
          <w:iCs/>
        </w:rPr>
        <w:t xml:space="preserve"> </w:t>
      </w:r>
      <w:r w:rsidR="00A81B9C" w:rsidRPr="00B26D14">
        <w:rPr>
          <w:rFonts w:asciiTheme="majorBidi" w:hAnsiTheme="majorBidi" w:cstheme="majorBidi"/>
          <w:iCs/>
        </w:rPr>
        <w:t>fibres</w:t>
      </w:r>
      <w:r w:rsidR="0007326D">
        <w:rPr>
          <w:rFonts w:asciiTheme="majorBidi" w:hAnsiTheme="majorBidi" w:cstheme="majorBidi"/>
          <w:iCs/>
        </w:rPr>
        <w:t xml:space="preserve">. </w:t>
      </w:r>
      <w:r w:rsidR="0007326D">
        <w:rPr>
          <w:rFonts w:asciiTheme="majorBidi" w:hAnsiTheme="majorBidi"/>
        </w:rPr>
        <w:t>T</w:t>
      </w:r>
      <w:r w:rsidR="0007326D" w:rsidRPr="00C541F0">
        <w:rPr>
          <w:rFonts w:asciiTheme="majorBidi" w:hAnsiTheme="majorBidi"/>
        </w:rPr>
        <w:t xml:space="preserve">he amount of </w:t>
      </w:r>
      <w:r w:rsidR="0007326D">
        <w:rPr>
          <w:rFonts w:asciiTheme="majorBidi" w:hAnsiTheme="majorBidi"/>
        </w:rPr>
        <w:t>sessile cells</w:t>
      </w:r>
      <w:r w:rsidR="0007326D" w:rsidRPr="00C541F0">
        <w:rPr>
          <w:rFonts w:asciiTheme="majorBidi" w:hAnsiTheme="majorBidi"/>
        </w:rPr>
        <w:t xml:space="preserve"> by </w:t>
      </w:r>
      <w:r w:rsidR="0007326D" w:rsidRPr="00C541F0">
        <w:rPr>
          <w:rFonts w:asciiTheme="majorBidi" w:hAnsiTheme="majorBidi"/>
          <w:i/>
        </w:rPr>
        <w:t>K. pneumoniae</w:t>
      </w:r>
      <w:r w:rsidR="0007326D" w:rsidRPr="00C541F0">
        <w:rPr>
          <w:rFonts w:asciiTheme="majorBidi" w:hAnsiTheme="majorBidi"/>
        </w:rPr>
        <w:t xml:space="preserve"> nearly increased with the extension of the </w:t>
      </w:r>
      <w:r w:rsidR="0007326D">
        <w:rPr>
          <w:rFonts w:asciiTheme="majorBidi" w:hAnsiTheme="majorBidi"/>
        </w:rPr>
        <w:t xml:space="preserve">incubation period </w:t>
      </w:r>
      <w:r w:rsidR="0007326D" w:rsidRPr="00717CA7">
        <w:rPr>
          <w:rFonts w:asciiTheme="majorBidi" w:hAnsiTheme="majorBidi"/>
        </w:rPr>
        <w:t xml:space="preserve">to a certain point, after which </w:t>
      </w:r>
      <w:r w:rsidR="0007326D">
        <w:rPr>
          <w:rFonts w:asciiTheme="majorBidi" w:hAnsiTheme="majorBidi"/>
        </w:rPr>
        <w:t>they</w:t>
      </w:r>
      <w:r w:rsidR="0007326D" w:rsidRPr="00717CA7">
        <w:rPr>
          <w:rFonts w:asciiTheme="majorBidi" w:hAnsiTheme="majorBidi"/>
        </w:rPr>
        <w:t xml:space="preserve"> decreased gradually</w:t>
      </w:r>
      <w:r w:rsidR="0007326D">
        <w:rPr>
          <w:rFonts w:asciiTheme="majorBidi" w:hAnsiTheme="majorBidi"/>
        </w:rPr>
        <w:t xml:space="preserve">, and the </w:t>
      </w:r>
      <w:r w:rsidR="0007326D" w:rsidRPr="002A1C11">
        <w:rPr>
          <w:rFonts w:asciiTheme="majorBidi" w:eastAsiaTheme="minorEastAsia" w:hAnsiTheme="majorBidi"/>
        </w:rPr>
        <w:t xml:space="preserve">biofilms </w:t>
      </w:r>
      <w:r w:rsidR="0007326D">
        <w:rPr>
          <w:rFonts w:asciiTheme="majorBidi" w:eastAsiaTheme="minorEastAsia" w:hAnsiTheme="majorBidi"/>
        </w:rPr>
        <w:t>biomass was</w:t>
      </w:r>
      <w:r w:rsidR="0007326D" w:rsidRPr="002A1C11">
        <w:rPr>
          <w:rFonts w:asciiTheme="majorBidi" w:eastAsiaTheme="minorEastAsia" w:hAnsiTheme="majorBidi"/>
        </w:rPr>
        <w:t xml:space="preserve"> </w:t>
      </w:r>
      <w:r w:rsidR="0007326D">
        <w:rPr>
          <w:rFonts w:asciiTheme="majorBidi" w:eastAsiaTheme="minorEastAsia" w:hAnsiTheme="majorBidi"/>
        </w:rPr>
        <w:t xml:space="preserve">high at </w:t>
      </w:r>
      <w:r w:rsidR="0007326D" w:rsidRPr="00EE409D">
        <w:rPr>
          <w:rFonts w:asciiTheme="majorBidi" w:hAnsiTheme="majorBidi" w:cstheme="majorBidi"/>
        </w:rPr>
        <w:t>24 h</w:t>
      </w:r>
      <w:r w:rsidR="0007326D" w:rsidRPr="00EE409D">
        <w:rPr>
          <w:rFonts w:asciiTheme="majorBidi" w:hAnsiTheme="majorBidi" w:cstheme="majorBidi"/>
          <w:iCs/>
        </w:rPr>
        <w:t> of </w:t>
      </w:r>
      <w:r w:rsidR="0007326D" w:rsidRPr="00EE409D">
        <w:rPr>
          <w:rFonts w:asciiTheme="majorBidi" w:hAnsiTheme="majorBidi" w:cstheme="majorBidi"/>
        </w:rPr>
        <w:t>incubation</w:t>
      </w:r>
      <w:r w:rsidR="0007326D">
        <w:rPr>
          <w:rFonts w:asciiTheme="majorBidi" w:eastAsiaTheme="minorEastAsia" w:hAnsiTheme="majorBidi"/>
        </w:rPr>
        <w:t xml:space="preserve"> </w:t>
      </w:r>
      <w:r w:rsidR="0007326D">
        <w:rPr>
          <w:rFonts w:asciiTheme="majorBidi" w:hAnsiTheme="majorBidi"/>
        </w:rPr>
        <w:t xml:space="preserve">(Figure 5.8). </w:t>
      </w:r>
    </w:p>
    <w:p w14:paraId="65F58991" w14:textId="77777777" w:rsidR="0007326D" w:rsidRPr="0007326D" w:rsidRDefault="0007326D" w:rsidP="0007326D">
      <w:pPr>
        <w:rPr>
          <w:rFonts w:asciiTheme="majorBidi" w:hAnsiTheme="majorBidi"/>
        </w:rPr>
      </w:pPr>
    </w:p>
    <w:p w14:paraId="274D63D2" w14:textId="77777777" w:rsidR="0007326D" w:rsidRPr="0007326D" w:rsidRDefault="0007326D" w:rsidP="0007326D">
      <w:pPr>
        <w:rPr>
          <w:rFonts w:asciiTheme="majorBidi" w:hAnsiTheme="majorBidi"/>
        </w:rPr>
      </w:pPr>
    </w:p>
    <w:p w14:paraId="65ECCE4B" w14:textId="77777777" w:rsidR="0007326D" w:rsidRPr="0007326D" w:rsidRDefault="0007326D" w:rsidP="0007326D">
      <w:pPr>
        <w:rPr>
          <w:rFonts w:asciiTheme="majorBidi" w:hAnsiTheme="majorBidi"/>
        </w:rPr>
      </w:pPr>
    </w:p>
    <w:p w14:paraId="67DE92C9" w14:textId="7984308B" w:rsidR="0007326D" w:rsidRPr="0007326D" w:rsidRDefault="004F568C" w:rsidP="004F568C">
      <w:pPr>
        <w:tabs>
          <w:tab w:val="left" w:pos="6870"/>
        </w:tabs>
        <w:jc w:val="center"/>
        <w:rPr>
          <w:rFonts w:asciiTheme="majorBidi" w:hAnsiTheme="majorBidi"/>
        </w:rPr>
      </w:pPr>
      <w:r>
        <w:rPr>
          <w:noProof/>
          <w:lang w:val="en-GB" w:eastAsia="zh-CN"/>
        </w:rPr>
        <w:lastRenderedPageBreak/>
        <w:drawing>
          <wp:inline distT="0" distB="0" distL="0" distR="0" wp14:anchorId="5F473410" wp14:editId="4B66D502">
            <wp:extent cx="5727700" cy="3388360"/>
            <wp:effectExtent l="0" t="0" r="6350" b="254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reen Shot 2019-01-01 at 8.39.28 PM.png"/>
                    <pic:cNvPicPr/>
                  </pic:nvPicPr>
                  <pic:blipFill>
                    <a:blip r:embed="rId105">
                      <a:extLst>
                        <a:ext uri="{28A0092B-C50C-407E-A947-70E740481C1C}">
                          <a14:useLocalDpi xmlns:a14="http://schemas.microsoft.com/office/drawing/2010/main" val="0"/>
                        </a:ext>
                      </a:extLst>
                    </a:blip>
                    <a:stretch>
                      <a:fillRect/>
                    </a:stretch>
                  </pic:blipFill>
                  <pic:spPr>
                    <a:xfrm>
                      <a:off x="0" y="0"/>
                      <a:ext cx="5727700" cy="3388360"/>
                    </a:xfrm>
                    <a:prstGeom prst="rect">
                      <a:avLst/>
                    </a:prstGeom>
                  </pic:spPr>
                </pic:pic>
              </a:graphicData>
            </a:graphic>
          </wp:inline>
        </w:drawing>
      </w:r>
    </w:p>
    <w:p w14:paraId="7ED78404" w14:textId="414F8B1F" w:rsidR="006F6D03" w:rsidRDefault="006F6D03" w:rsidP="006F6D03">
      <w:pPr>
        <w:spacing w:line="360" w:lineRule="auto"/>
        <w:jc w:val="both"/>
        <w:rPr>
          <w:sz w:val="22"/>
          <w:szCs w:val="22"/>
        </w:rPr>
      </w:pPr>
      <w:r w:rsidRPr="005E0BA5">
        <w:rPr>
          <w:b/>
          <w:bCs/>
          <w:sz w:val="22"/>
          <w:szCs w:val="22"/>
        </w:rPr>
        <w:t xml:space="preserve">Figure </w:t>
      </w:r>
      <w:r w:rsidR="00AF7051">
        <w:rPr>
          <w:b/>
          <w:bCs/>
          <w:sz w:val="22"/>
          <w:szCs w:val="22"/>
        </w:rPr>
        <w:t>5.8</w:t>
      </w:r>
      <w:r w:rsidRPr="005E0BA5">
        <w:rPr>
          <w:b/>
          <w:bCs/>
          <w:sz w:val="22"/>
          <w:szCs w:val="22"/>
        </w:rPr>
        <w:t xml:space="preserve">: </w:t>
      </w:r>
      <w:r w:rsidRPr="00087F7A">
        <w:rPr>
          <w:b/>
          <w:bCs/>
          <w:sz w:val="22"/>
          <w:szCs w:val="22"/>
        </w:rPr>
        <w:t xml:space="preserve">Total bacterial count CFU per ml of biofilm biomass formed on glass wool fibers. </w:t>
      </w:r>
      <w:r w:rsidRPr="00087F7A">
        <w:rPr>
          <w:sz w:val="22"/>
          <w:szCs w:val="22"/>
        </w:rPr>
        <w:t xml:space="preserve">Biofilms were developed on glass wool fibers as the attachment surface using an adsorption. In adsorption mode, five mL of bacterial suspension were adsorbed on 1 g of </w:t>
      </w:r>
      <w:r>
        <w:rPr>
          <w:sz w:val="22"/>
          <w:szCs w:val="22"/>
        </w:rPr>
        <w:t xml:space="preserve">sterilized </w:t>
      </w:r>
      <w:r w:rsidRPr="00087F7A">
        <w:rPr>
          <w:sz w:val="22"/>
          <w:szCs w:val="22"/>
        </w:rPr>
        <w:t>glass wool fibers and incubated under shaking condition (150 rpm) at different time intervals of 6, 12, 24, 48 72h at an ambient temperature of 37°C. At each time point, fibers were placed in a 50 mL syringe and washed with 100 mL of sterile phosphate buffered saline (NaCl</w:t>
      </w:r>
      <w:r>
        <w:rPr>
          <w:sz w:val="22"/>
          <w:szCs w:val="22"/>
        </w:rPr>
        <w:t xml:space="preserve"> 8 </w:t>
      </w:r>
      <w:r w:rsidRPr="007C6517">
        <w:rPr>
          <w:rFonts w:asciiTheme="majorBidi" w:hAnsiTheme="majorBidi" w:cstheme="majorBidi"/>
        </w:rPr>
        <w:t>g L</w:t>
      </w:r>
      <w:r w:rsidRPr="007C6517">
        <w:rPr>
          <w:rFonts w:asciiTheme="majorBidi" w:hAnsiTheme="majorBidi" w:cstheme="majorBidi"/>
          <w:vertAlign w:val="superscript"/>
        </w:rPr>
        <w:t>-1</w:t>
      </w:r>
      <w:r w:rsidRPr="00087F7A">
        <w:rPr>
          <w:sz w:val="22"/>
          <w:szCs w:val="22"/>
        </w:rPr>
        <w:t xml:space="preserve">, KCl 0.2 </w:t>
      </w:r>
      <w:r w:rsidRPr="007C6517">
        <w:rPr>
          <w:rFonts w:asciiTheme="majorBidi" w:hAnsiTheme="majorBidi" w:cstheme="majorBidi"/>
        </w:rPr>
        <w:t>g L</w:t>
      </w:r>
      <w:r w:rsidRPr="007C6517">
        <w:rPr>
          <w:rFonts w:asciiTheme="majorBidi" w:hAnsiTheme="majorBidi" w:cstheme="majorBidi"/>
          <w:vertAlign w:val="superscript"/>
        </w:rPr>
        <w:t>-1</w:t>
      </w:r>
      <w:r w:rsidRPr="00087F7A">
        <w:rPr>
          <w:sz w:val="22"/>
          <w:szCs w:val="22"/>
        </w:rPr>
        <w:t>, Na</w:t>
      </w:r>
      <w:r w:rsidRPr="009456A0">
        <w:rPr>
          <w:sz w:val="22"/>
          <w:szCs w:val="22"/>
          <w:vertAlign w:val="subscript"/>
        </w:rPr>
        <w:t>2</w:t>
      </w:r>
      <w:r w:rsidRPr="00087F7A">
        <w:rPr>
          <w:sz w:val="22"/>
          <w:szCs w:val="22"/>
        </w:rPr>
        <w:t>HPO</w:t>
      </w:r>
      <w:r w:rsidRPr="009456A0">
        <w:rPr>
          <w:sz w:val="22"/>
          <w:szCs w:val="22"/>
          <w:vertAlign w:val="subscript"/>
        </w:rPr>
        <w:t>4</w:t>
      </w:r>
      <w:r w:rsidRPr="00087F7A">
        <w:rPr>
          <w:sz w:val="22"/>
          <w:szCs w:val="22"/>
        </w:rPr>
        <w:t xml:space="preserve"> 1.44</w:t>
      </w:r>
      <w:r>
        <w:rPr>
          <w:sz w:val="22"/>
          <w:szCs w:val="22"/>
        </w:rPr>
        <w:t xml:space="preserve"> </w:t>
      </w:r>
      <w:r w:rsidRPr="007C6517">
        <w:rPr>
          <w:rFonts w:asciiTheme="majorBidi" w:hAnsiTheme="majorBidi" w:cstheme="majorBidi"/>
        </w:rPr>
        <w:t>g L</w:t>
      </w:r>
      <w:r w:rsidRPr="007C6517">
        <w:rPr>
          <w:rFonts w:asciiTheme="majorBidi" w:hAnsiTheme="majorBidi" w:cstheme="majorBidi"/>
          <w:vertAlign w:val="superscript"/>
        </w:rPr>
        <w:t>-1</w:t>
      </w:r>
      <w:r>
        <w:rPr>
          <w:sz w:val="22"/>
          <w:szCs w:val="22"/>
        </w:rPr>
        <w:t xml:space="preserve"> and </w:t>
      </w:r>
      <w:r w:rsidRPr="00087F7A">
        <w:rPr>
          <w:sz w:val="22"/>
          <w:szCs w:val="22"/>
        </w:rPr>
        <w:t>KH</w:t>
      </w:r>
      <w:r w:rsidRPr="009456A0">
        <w:rPr>
          <w:sz w:val="22"/>
          <w:szCs w:val="22"/>
          <w:vertAlign w:val="subscript"/>
        </w:rPr>
        <w:t>2</w:t>
      </w:r>
      <w:r w:rsidRPr="00087F7A">
        <w:rPr>
          <w:sz w:val="22"/>
          <w:szCs w:val="22"/>
        </w:rPr>
        <w:t>PO</w:t>
      </w:r>
      <w:r w:rsidRPr="009456A0">
        <w:rPr>
          <w:sz w:val="22"/>
          <w:szCs w:val="22"/>
          <w:vertAlign w:val="subscript"/>
        </w:rPr>
        <w:t>4</w:t>
      </w:r>
      <w:r w:rsidRPr="00087F7A">
        <w:rPr>
          <w:sz w:val="22"/>
          <w:szCs w:val="22"/>
        </w:rPr>
        <w:t xml:space="preserve"> 0.24 </w:t>
      </w:r>
      <w:r w:rsidRPr="007C6517">
        <w:rPr>
          <w:rFonts w:asciiTheme="majorBidi" w:hAnsiTheme="majorBidi" w:cstheme="majorBidi"/>
        </w:rPr>
        <w:t>g L</w:t>
      </w:r>
      <w:r w:rsidRPr="007C6517">
        <w:rPr>
          <w:rFonts w:asciiTheme="majorBidi" w:hAnsiTheme="majorBidi" w:cstheme="majorBidi"/>
          <w:vertAlign w:val="superscript"/>
        </w:rPr>
        <w:t>-1</w:t>
      </w:r>
      <w:r w:rsidRPr="00087F7A">
        <w:rPr>
          <w:sz w:val="22"/>
          <w:szCs w:val="22"/>
        </w:rPr>
        <w:t>) running down through GW by gravity as the planktonic and loosely attached bacteria were harvested in the flow-through. Glass wool fibers were then removed from the syringe, and placed in 100 mL of PBS, and vortexed vigorously for 30 seconds to harvest sessile cells. Fibers were also squeezed against the wall of the flask before discarding them in order to achieve maximum recovery of cells. Sessile and planktonic bacteria were quantified by counting the number of colony forming units (CFU). All time points were conducted in biological triplicate</w:t>
      </w:r>
      <w:r w:rsidRPr="00FD53B5">
        <w:rPr>
          <w:sz w:val="22"/>
          <w:szCs w:val="22"/>
        </w:rPr>
        <w:t>.</w:t>
      </w:r>
    </w:p>
    <w:p w14:paraId="11ACF37C" w14:textId="77777777" w:rsidR="006F6D03" w:rsidRPr="007B2558" w:rsidRDefault="006F6D03" w:rsidP="006F6D03">
      <w:pPr>
        <w:autoSpaceDE w:val="0"/>
        <w:autoSpaceDN w:val="0"/>
        <w:adjustRightInd w:val="0"/>
        <w:spacing w:line="360" w:lineRule="auto"/>
        <w:jc w:val="both"/>
        <w:rPr>
          <w:rFonts w:eastAsiaTheme="minorEastAsia"/>
        </w:rPr>
      </w:pPr>
    </w:p>
    <w:p w14:paraId="6C3D125B" w14:textId="4FBBBC5A" w:rsidR="006605A8" w:rsidRDefault="006605A8" w:rsidP="00E802E4">
      <w:pPr>
        <w:spacing w:line="360" w:lineRule="auto"/>
        <w:jc w:val="both"/>
        <w:rPr>
          <w:rFonts w:asciiTheme="majorBidi" w:hAnsiTheme="majorBidi" w:cstheme="majorBidi"/>
        </w:rPr>
      </w:pPr>
    </w:p>
    <w:p w14:paraId="7DF62E9B" w14:textId="563B41D4" w:rsidR="006605A8" w:rsidRPr="0057125A" w:rsidRDefault="00A81B9C" w:rsidP="007F2B22">
      <w:pPr>
        <w:pStyle w:val="Heading3"/>
      </w:pPr>
      <w:bookmarkStart w:id="115" w:name="_Toc498701658"/>
      <w:bookmarkStart w:id="116" w:name="_Toc498776381"/>
      <w:bookmarkStart w:id="117" w:name="_Toc4505943"/>
      <w:r>
        <w:t>5.5.2</w:t>
      </w:r>
      <w:r w:rsidR="006605A8" w:rsidRPr="00EA7974">
        <w:t xml:space="preserve"> Glass coupons assay</w:t>
      </w:r>
      <w:bookmarkEnd w:id="115"/>
      <w:bookmarkEnd w:id="116"/>
      <w:bookmarkEnd w:id="117"/>
    </w:p>
    <w:p w14:paraId="172C05A0" w14:textId="01F854A8" w:rsidR="00045CE3" w:rsidRPr="00F5194C" w:rsidRDefault="00CE00B5" w:rsidP="00BE2888">
      <w:pPr>
        <w:autoSpaceDE w:val="0"/>
        <w:autoSpaceDN w:val="0"/>
        <w:adjustRightInd w:val="0"/>
        <w:spacing w:line="360" w:lineRule="auto"/>
        <w:jc w:val="both"/>
        <w:rPr>
          <w:highlight w:val="cyan"/>
        </w:rPr>
      </w:pPr>
      <w:r>
        <w:t xml:space="preserve">     </w:t>
      </w:r>
      <w:r w:rsidR="006605A8" w:rsidRPr="006605A8">
        <w:t xml:space="preserve">Biofilm formation on glass coupons was carried out as described by Adetunji and Isola (2011) and Guilhen </w:t>
      </w:r>
      <w:r w:rsidR="006605A8" w:rsidRPr="006605A8">
        <w:rPr>
          <w:i/>
          <w:iCs/>
        </w:rPr>
        <w:t>et al</w:t>
      </w:r>
      <w:r w:rsidR="006605A8" w:rsidRPr="006605A8">
        <w:t xml:space="preserve">. (2016) with a few modifications under static and </w:t>
      </w:r>
      <w:r w:rsidR="006605A8" w:rsidRPr="006605A8">
        <w:rPr>
          <w:rFonts w:eastAsiaTheme="minorEastAsia"/>
        </w:rPr>
        <w:t xml:space="preserve">shaking conditions </w:t>
      </w:r>
      <w:r w:rsidR="006605A8" w:rsidRPr="006605A8">
        <w:t>(Section 2.</w:t>
      </w:r>
      <w:r w:rsidR="00BE2888">
        <w:t>13</w:t>
      </w:r>
      <w:r w:rsidR="006605A8" w:rsidRPr="006605A8">
        <w:t>)</w:t>
      </w:r>
      <w:r w:rsidR="006605A8" w:rsidRPr="006605A8">
        <w:rPr>
          <w:rFonts w:eastAsiaTheme="minorEastAsia"/>
        </w:rPr>
        <w:t>.</w:t>
      </w:r>
      <w:bookmarkStart w:id="118" w:name="_Toc498776396"/>
      <w:r w:rsidR="006605A8" w:rsidRPr="006605A8">
        <w:rPr>
          <w:rFonts w:eastAsiaTheme="minorEastAsia"/>
        </w:rPr>
        <w:t xml:space="preserve"> </w:t>
      </w:r>
      <w:r w:rsidR="006605A8" w:rsidRPr="005F2A49">
        <w:rPr>
          <w:rFonts w:eastAsiaTheme="minorEastAsia"/>
          <w:i/>
        </w:rPr>
        <w:t>Klebsiella pneumoniae</w:t>
      </w:r>
      <w:r w:rsidR="006605A8" w:rsidRPr="005F2A49">
        <w:rPr>
          <w:rFonts w:eastAsiaTheme="minorEastAsia"/>
        </w:rPr>
        <w:t xml:space="preserve"> MBB</w:t>
      </w:r>
      <w:r w:rsidR="00FA0C46" w:rsidRPr="005F2A49">
        <w:rPr>
          <w:rFonts w:eastAsiaTheme="minorEastAsia"/>
        </w:rPr>
        <w:t>9</w:t>
      </w:r>
      <w:r w:rsidR="006605A8" w:rsidRPr="005F2A49">
        <w:rPr>
          <w:rFonts w:eastAsiaTheme="minorEastAsia"/>
        </w:rPr>
        <w:t xml:space="preserve"> was able to form biofil</w:t>
      </w:r>
      <w:r w:rsidR="002934C5">
        <w:rPr>
          <w:rFonts w:eastAsiaTheme="minorEastAsia"/>
        </w:rPr>
        <w:t xml:space="preserve">m on the surface of glass slide </w:t>
      </w:r>
      <w:r w:rsidR="006605A8" w:rsidRPr="005F2A49">
        <w:rPr>
          <w:rFonts w:eastAsiaTheme="minorEastAsia"/>
        </w:rPr>
        <w:t>coupons</w:t>
      </w:r>
      <w:r w:rsidR="00841AEE">
        <w:t xml:space="preserve"> (</w:t>
      </w:r>
      <w:r w:rsidR="00A9056F">
        <w:t>Figure 5.9</w:t>
      </w:r>
      <w:r w:rsidR="00841AEE">
        <w:t>).</w:t>
      </w:r>
      <w:r w:rsidR="002A4582">
        <w:t xml:space="preserve"> </w:t>
      </w:r>
      <w:bookmarkEnd w:id="118"/>
      <w:r w:rsidR="00F5194C" w:rsidRPr="00810DDF">
        <w:t xml:space="preserve">The </w:t>
      </w:r>
      <w:r w:rsidR="00F5194C" w:rsidRPr="00810DDF">
        <w:rPr>
          <w:i/>
          <w:iCs/>
        </w:rPr>
        <w:t>K. pneumoniae</w:t>
      </w:r>
      <w:r w:rsidR="00F5194C" w:rsidRPr="00810DDF">
        <w:t xml:space="preserve"> MBB9 biofilm formed rapidly (within 6 h) under static and shaking conditions at 37°C; however, under shaking condition, the density of biofilm increased up to 48 h of incubation before decreasing with further incubation (72 h) </w:t>
      </w:r>
      <w:r w:rsidR="00F5194C" w:rsidRPr="00810DDF">
        <w:lastRenderedPageBreak/>
        <w:t>where more biofilm was obtained under shaking conditions compared wi</w:t>
      </w:r>
      <w:r w:rsidR="007C08EE">
        <w:t>th static conditions (Figure 5.10</w:t>
      </w:r>
      <w:r w:rsidR="00F5194C" w:rsidRPr="00810DDF">
        <w:t xml:space="preserve">). It has been shown that </w:t>
      </w:r>
      <w:r w:rsidR="00F5194C" w:rsidRPr="00810DDF">
        <w:rPr>
          <w:i/>
          <w:iCs/>
        </w:rPr>
        <w:t>K. pneumoniae</w:t>
      </w:r>
      <w:r w:rsidR="00F5194C" w:rsidRPr="00810DDF">
        <w:t xml:space="preserve"> isolates were able to form a biofilm on glass material (Bellifa </w:t>
      </w:r>
      <w:r w:rsidR="00F5194C" w:rsidRPr="00810DDF">
        <w:rPr>
          <w:i/>
          <w:iCs/>
        </w:rPr>
        <w:t>et al</w:t>
      </w:r>
      <w:r w:rsidR="00F5194C" w:rsidRPr="00810DDF">
        <w:t xml:space="preserve">., 2013). Similarly, Nicolau </w:t>
      </w:r>
      <w:r w:rsidR="00F5194C" w:rsidRPr="00810DDF">
        <w:rPr>
          <w:i/>
          <w:iCs/>
        </w:rPr>
        <w:t>et al</w:t>
      </w:r>
      <w:r w:rsidR="00F5194C" w:rsidRPr="00810DDF">
        <w:t xml:space="preserve">. (2013) have found that phytopathological and clinical isolates of </w:t>
      </w:r>
      <w:r w:rsidR="00F5194C" w:rsidRPr="00810DDF">
        <w:rPr>
          <w:i/>
          <w:iCs/>
        </w:rPr>
        <w:t>K. pneumoniae</w:t>
      </w:r>
      <w:r w:rsidR="00F5194C" w:rsidRPr="00810DDF">
        <w:t xml:space="preserve"> had the ability to form a biofilm on both glass and polystyrene materials.</w:t>
      </w:r>
    </w:p>
    <w:p w14:paraId="719F07E3" w14:textId="68B1E194" w:rsidR="00A152AE" w:rsidRDefault="00A152AE" w:rsidP="006605A8">
      <w:pPr>
        <w:autoSpaceDE w:val="0"/>
        <w:autoSpaceDN w:val="0"/>
        <w:adjustRightInd w:val="0"/>
        <w:spacing w:line="360" w:lineRule="auto"/>
        <w:jc w:val="both"/>
        <w:rPr>
          <w:rFonts w:asciiTheme="majorBidi" w:hAnsiTheme="majorBidi"/>
        </w:rPr>
      </w:pPr>
    </w:p>
    <w:p w14:paraId="0B27D731" w14:textId="77777777" w:rsidR="00945EBF" w:rsidRDefault="00945EBF" w:rsidP="006605A8">
      <w:pPr>
        <w:autoSpaceDE w:val="0"/>
        <w:autoSpaceDN w:val="0"/>
        <w:adjustRightInd w:val="0"/>
        <w:spacing w:line="360" w:lineRule="auto"/>
        <w:jc w:val="both"/>
        <w:rPr>
          <w:rFonts w:asciiTheme="majorBidi" w:hAnsiTheme="majorBidi"/>
        </w:rPr>
      </w:pPr>
    </w:p>
    <w:p w14:paraId="7E57CC74" w14:textId="77777777" w:rsidR="00DF1A5E" w:rsidRDefault="006605A8" w:rsidP="00DF1A5E">
      <w:pPr>
        <w:keepNext/>
        <w:autoSpaceDE w:val="0"/>
        <w:autoSpaceDN w:val="0"/>
        <w:adjustRightInd w:val="0"/>
        <w:spacing w:line="360" w:lineRule="auto"/>
        <w:jc w:val="both"/>
      </w:pPr>
      <w:r>
        <w:rPr>
          <w:rFonts w:asciiTheme="majorBidi" w:hAnsiTheme="majorBidi"/>
          <w:noProof/>
          <w:lang w:val="en-GB" w:eastAsia="zh-CN"/>
        </w:rPr>
        <w:drawing>
          <wp:inline distT="0" distB="0" distL="0" distR="0" wp14:anchorId="030673EA" wp14:editId="29999A79">
            <wp:extent cx="5727700" cy="28346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09-27 at 5.50.40 PM.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732558" cy="2837044"/>
                    </a:xfrm>
                    <a:prstGeom prst="rect">
                      <a:avLst/>
                    </a:prstGeom>
                  </pic:spPr>
                </pic:pic>
              </a:graphicData>
            </a:graphic>
          </wp:inline>
        </w:drawing>
      </w:r>
    </w:p>
    <w:p w14:paraId="5BEF80FE" w14:textId="379CD901" w:rsidR="006605A8" w:rsidRPr="006605A8" w:rsidRDefault="006605A8" w:rsidP="006605A8">
      <w:pPr>
        <w:autoSpaceDE w:val="0"/>
        <w:autoSpaceDN w:val="0"/>
        <w:adjustRightInd w:val="0"/>
        <w:spacing w:after="120" w:line="360" w:lineRule="auto"/>
        <w:jc w:val="both"/>
        <w:rPr>
          <w:color w:val="000000"/>
          <w:shd w:val="clear" w:color="auto" w:fill="FFFFFF"/>
        </w:rPr>
      </w:pPr>
      <w:r w:rsidRPr="006605A8">
        <w:rPr>
          <w:b/>
        </w:rPr>
        <w:t>Figure 5.</w:t>
      </w:r>
      <w:r w:rsidR="00AF7051">
        <w:rPr>
          <w:b/>
        </w:rPr>
        <w:t>9</w:t>
      </w:r>
      <w:r w:rsidRPr="006605A8">
        <w:rPr>
          <w:b/>
        </w:rPr>
        <w:t xml:space="preserve">: </w:t>
      </w:r>
      <w:r w:rsidRPr="006605A8">
        <w:rPr>
          <w:rFonts w:eastAsiaTheme="minorEastAsia"/>
          <w:b/>
          <w:lang w:val="en-GB"/>
        </w:rPr>
        <w:t>Bacterial aggregates on glass coupons under shaking condition viewed by light microscopy (magnification 100x)</w:t>
      </w:r>
      <w:r w:rsidRPr="006605A8">
        <w:rPr>
          <w:b/>
          <w:lang w:val="en-GB"/>
        </w:rPr>
        <w:t xml:space="preserve">. </w:t>
      </w:r>
      <w:r w:rsidRPr="006605A8">
        <w:rPr>
          <w:color w:val="000000"/>
          <w:shd w:val="clear" w:color="auto" w:fill="FFFFFF"/>
        </w:rPr>
        <w:t xml:space="preserve">After 24 h of incubation under shaking conditions, </w:t>
      </w:r>
      <w:r w:rsidRPr="006605A8">
        <w:t>the glass slide coupons (2.5 cm x 2 cm) were washed with sterile phosphate buffered saline</w:t>
      </w:r>
      <w:r w:rsidR="00376DCE">
        <w:t xml:space="preserve"> </w:t>
      </w:r>
      <w:r w:rsidRPr="006605A8">
        <w:t xml:space="preserve">to remove planktonic and loosely attached bacteria, stained with 1% </w:t>
      </w:r>
      <w:r w:rsidRPr="006605A8">
        <w:rPr>
          <w:color w:val="000000"/>
        </w:rPr>
        <w:t xml:space="preserve">crystal violet </w:t>
      </w:r>
      <w:r w:rsidRPr="006605A8">
        <w:rPr>
          <w:color w:val="000000"/>
          <w:shd w:val="clear" w:color="auto" w:fill="FFFFFF"/>
        </w:rPr>
        <w:t xml:space="preserve">and examined by light microscopy.  </w:t>
      </w:r>
    </w:p>
    <w:p w14:paraId="0E347C53" w14:textId="77777777" w:rsidR="006605A8" w:rsidRDefault="006605A8" w:rsidP="006605A8">
      <w:pPr>
        <w:spacing w:after="120" w:line="360" w:lineRule="auto"/>
        <w:jc w:val="both"/>
        <w:rPr>
          <w:rFonts w:asciiTheme="majorBidi" w:hAnsiTheme="majorBidi" w:cstheme="majorBidi"/>
        </w:rPr>
      </w:pPr>
    </w:p>
    <w:p w14:paraId="0E922CC9" w14:textId="77777777" w:rsidR="006605A8" w:rsidRDefault="006605A8" w:rsidP="006605A8">
      <w:pPr>
        <w:spacing w:after="120" w:line="360" w:lineRule="auto"/>
        <w:jc w:val="both"/>
        <w:rPr>
          <w:rFonts w:asciiTheme="majorBidi" w:hAnsiTheme="majorBidi" w:cstheme="majorBidi"/>
        </w:rPr>
      </w:pPr>
    </w:p>
    <w:p w14:paraId="03711771" w14:textId="5DB95696" w:rsidR="006605A8" w:rsidRPr="001C32B9" w:rsidRDefault="006605A8" w:rsidP="00641793">
      <w:pPr>
        <w:keepNext/>
        <w:spacing w:after="120" w:line="360" w:lineRule="auto"/>
        <w:jc w:val="both"/>
      </w:pPr>
      <w:r>
        <w:rPr>
          <w:rFonts w:asciiTheme="majorBidi" w:hAnsiTheme="majorBidi" w:cstheme="majorBidi"/>
          <w:noProof/>
          <w:lang w:val="en-GB" w:eastAsia="zh-CN"/>
        </w:rPr>
        <w:lastRenderedPageBreak/>
        <w:drawing>
          <wp:inline distT="0" distB="0" distL="0" distR="0" wp14:anchorId="04C7CBDC" wp14:editId="7FE46E5E">
            <wp:extent cx="5727700" cy="364744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8-12-24 at 2.21.26 PM.png"/>
                    <pic:cNvPicPr/>
                  </pic:nvPicPr>
                  <pic:blipFill>
                    <a:blip r:embed="rId107">
                      <a:extLst>
                        <a:ext uri="{28A0092B-C50C-407E-A947-70E740481C1C}">
                          <a14:useLocalDpi xmlns:a14="http://schemas.microsoft.com/office/drawing/2010/main" val="0"/>
                        </a:ext>
                      </a:extLst>
                    </a:blip>
                    <a:stretch>
                      <a:fillRect/>
                    </a:stretch>
                  </pic:blipFill>
                  <pic:spPr>
                    <a:xfrm>
                      <a:off x="0" y="0"/>
                      <a:ext cx="5727700" cy="3647440"/>
                    </a:xfrm>
                    <a:prstGeom prst="rect">
                      <a:avLst/>
                    </a:prstGeom>
                  </pic:spPr>
                </pic:pic>
              </a:graphicData>
            </a:graphic>
          </wp:inline>
        </w:drawing>
      </w:r>
      <w:r w:rsidRPr="006605A8">
        <w:rPr>
          <w:rFonts w:asciiTheme="majorBidi" w:hAnsiTheme="majorBidi" w:cstheme="majorBidi"/>
          <w:b/>
        </w:rPr>
        <w:t>Figure 5.</w:t>
      </w:r>
      <w:r w:rsidR="00D151DD">
        <w:rPr>
          <w:rFonts w:asciiTheme="majorBidi" w:hAnsiTheme="majorBidi" w:cstheme="majorBidi"/>
          <w:b/>
        </w:rPr>
        <w:t>10</w:t>
      </w:r>
      <w:r w:rsidRPr="006605A8">
        <w:rPr>
          <w:rFonts w:asciiTheme="majorBidi" w:hAnsiTheme="majorBidi" w:cstheme="majorBidi"/>
          <w:b/>
        </w:rPr>
        <w:t xml:space="preserve">: Total bacterial count </w:t>
      </w:r>
      <w:r w:rsidRPr="006605A8">
        <w:rPr>
          <w:rFonts w:asciiTheme="majorBidi" w:hAnsiTheme="majorBidi" w:cstheme="majorBidi"/>
          <w:b/>
          <w:color w:val="000000"/>
        </w:rPr>
        <w:t>CFU per cm</w:t>
      </w:r>
      <w:r w:rsidRPr="006605A8">
        <w:rPr>
          <w:rFonts w:asciiTheme="majorBidi" w:hAnsiTheme="majorBidi" w:cstheme="majorBidi"/>
          <w:b/>
          <w:color w:val="000000"/>
          <w:vertAlign w:val="superscript"/>
        </w:rPr>
        <w:t>2</w:t>
      </w:r>
      <w:r w:rsidRPr="006605A8">
        <w:rPr>
          <w:rFonts w:asciiTheme="majorBidi" w:hAnsiTheme="majorBidi" w:cstheme="majorBidi"/>
          <w:b/>
          <w:color w:val="000000"/>
        </w:rPr>
        <w:t xml:space="preserve"> of biofilm biomass formed on </w:t>
      </w:r>
      <w:r w:rsidRPr="006605A8">
        <w:rPr>
          <w:rFonts w:asciiTheme="majorBidi" w:hAnsiTheme="majorBidi" w:cstheme="majorBidi"/>
          <w:b/>
        </w:rPr>
        <w:t xml:space="preserve">glass slide coupons. </w:t>
      </w:r>
      <w:r w:rsidRPr="006605A8">
        <w:rPr>
          <w:rFonts w:asciiTheme="majorBidi" w:hAnsiTheme="majorBidi" w:cstheme="majorBidi"/>
        </w:rPr>
        <w:t>Sterilized glass coupons (2.5 cm x 2 cm) placed in a 50 ml Falcon tubes containing 20 ml of adjusted bacterial suspensions (Section 2.</w:t>
      </w:r>
      <w:r w:rsidR="00641793">
        <w:rPr>
          <w:rFonts w:asciiTheme="majorBidi" w:hAnsiTheme="majorBidi" w:cstheme="majorBidi"/>
        </w:rPr>
        <w:t>13</w:t>
      </w:r>
      <w:r w:rsidRPr="006605A8">
        <w:rPr>
          <w:rFonts w:asciiTheme="majorBidi" w:hAnsiTheme="majorBidi" w:cstheme="majorBidi"/>
        </w:rPr>
        <w:t>)</w:t>
      </w:r>
      <w:r w:rsidRPr="006605A8">
        <w:rPr>
          <w:rFonts w:asciiTheme="majorBidi" w:eastAsiaTheme="minorEastAsia" w:hAnsiTheme="majorBidi" w:cstheme="majorBidi"/>
        </w:rPr>
        <w:t xml:space="preserve">. </w:t>
      </w:r>
      <w:r w:rsidRPr="006605A8">
        <w:rPr>
          <w:rFonts w:asciiTheme="majorBidi" w:hAnsiTheme="majorBidi" w:cstheme="majorBidi"/>
        </w:rPr>
        <w:t xml:space="preserve">Tubes were incubated under both static and shaking conditions at 150 rpm for 6, 12, 24, 48, and 72 </w:t>
      </w:r>
      <w:r w:rsidR="00E67C39">
        <w:rPr>
          <w:rFonts w:asciiTheme="majorBidi" w:hAnsiTheme="majorBidi" w:cstheme="majorBidi"/>
        </w:rPr>
        <w:t>h</w:t>
      </w:r>
      <w:r w:rsidRPr="006605A8">
        <w:rPr>
          <w:rFonts w:asciiTheme="majorBidi" w:hAnsiTheme="majorBidi" w:cstheme="majorBidi"/>
        </w:rPr>
        <w:t>. At the end of each incubation period, a set of glass chips were aseptically removed from the broth culture and were rinsed three times with sterile normal saline</w:t>
      </w:r>
      <w:r w:rsidRPr="006605A8">
        <w:rPr>
          <w:rFonts w:asciiTheme="majorBidi" w:hAnsiTheme="majorBidi" w:cstheme="majorBidi"/>
          <w:color w:val="545454"/>
        </w:rPr>
        <w:t xml:space="preserve"> </w:t>
      </w:r>
      <w:r w:rsidRPr="006605A8">
        <w:rPr>
          <w:rFonts w:asciiTheme="majorBidi" w:hAnsiTheme="majorBidi" w:cstheme="majorBidi"/>
        </w:rPr>
        <w:t>solution 0.85% (w/v) to remove unattached bacteria. Coupons were then placed in a 50 ml Falcon tubes containing 30 ml of sterile normal saline</w:t>
      </w:r>
      <w:r w:rsidRPr="006605A8">
        <w:rPr>
          <w:rFonts w:asciiTheme="majorBidi" w:hAnsiTheme="majorBidi" w:cstheme="majorBidi"/>
          <w:color w:val="545454"/>
        </w:rPr>
        <w:t xml:space="preserve"> </w:t>
      </w:r>
      <w:r w:rsidRPr="006605A8">
        <w:rPr>
          <w:rFonts w:asciiTheme="majorBidi" w:hAnsiTheme="majorBidi" w:cstheme="majorBidi"/>
        </w:rPr>
        <w:t xml:space="preserve">solution 0.85% (w/v) and vortexed for 30 </w:t>
      </w:r>
      <w:r w:rsidR="00140682">
        <w:rPr>
          <w:rFonts w:asciiTheme="majorBidi" w:hAnsiTheme="majorBidi" w:cstheme="majorBidi"/>
        </w:rPr>
        <w:t>s</w:t>
      </w:r>
      <w:r w:rsidR="00C65C48">
        <w:rPr>
          <w:rFonts w:asciiTheme="majorBidi" w:hAnsiTheme="majorBidi" w:cstheme="majorBidi"/>
        </w:rPr>
        <w:t xml:space="preserve"> </w:t>
      </w:r>
      <w:r w:rsidRPr="006605A8">
        <w:rPr>
          <w:rFonts w:asciiTheme="majorBidi" w:hAnsiTheme="majorBidi" w:cstheme="majorBidi"/>
        </w:rPr>
        <w:t>to disperse the biofilm from the surfaces of the chips and homogenize the suspension. The suspensions were serially diluted in 0.85% w/v of normal saline, and aliquots (100 µl) of each dilution were surface plated on nutrient agar plates, and then incubated at 37°C for 24 h. Cell numbers were then expressed as CFU per cm</w:t>
      </w:r>
      <w:r w:rsidRPr="006605A8">
        <w:rPr>
          <w:rFonts w:asciiTheme="majorBidi" w:hAnsiTheme="majorBidi" w:cstheme="majorBidi"/>
          <w:vertAlign w:val="superscript"/>
        </w:rPr>
        <w:t>2</w:t>
      </w:r>
      <w:r w:rsidRPr="006605A8">
        <w:rPr>
          <w:rFonts w:asciiTheme="majorBidi" w:hAnsiTheme="majorBidi" w:cstheme="majorBidi"/>
        </w:rPr>
        <w:t>.</w:t>
      </w:r>
    </w:p>
    <w:p w14:paraId="249D0A0B" w14:textId="079B9F48" w:rsidR="004868B4" w:rsidRDefault="004868B4" w:rsidP="004868B4">
      <w:pPr>
        <w:spacing w:line="360" w:lineRule="auto"/>
        <w:jc w:val="both"/>
        <w:rPr>
          <w:rFonts w:asciiTheme="majorBidi" w:hAnsiTheme="majorBidi" w:cstheme="majorBidi"/>
        </w:rPr>
      </w:pPr>
    </w:p>
    <w:p w14:paraId="783A529D" w14:textId="6D8C2628" w:rsidR="0064295B" w:rsidRDefault="0064295B" w:rsidP="004868B4">
      <w:pPr>
        <w:spacing w:line="360" w:lineRule="auto"/>
        <w:jc w:val="both"/>
        <w:rPr>
          <w:rFonts w:asciiTheme="majorBidi" w:hAnsiTheme="majorBidi" w:cstheme="majorBidi"/>
        </w:rPr>
      </w:pPr>
    </w:p>
    <w:p w14:paraId="34A0B98E" w14:textId="30B97E5F" w:rsidR="0064295B" w:rsidRDefault="0064295B" w:rsidP="004868B4">
      <w:pPr>
        <w:spacing w:line="360" w:lineRule="auto"/>
        <w:jc w:val="both"/>
        <w:rPr>
          <w:rFonts w:asciiTheme="majorBidi" w:hAnsiTheme="majorBidi" w:cstheme="majorBidi"/>
        </w:rPr>
      </w:pPr>
    </w:p>
    <w:p w14:paraId="5731E1F8" w14:textId="77777777" w:rsidR="0064295B" w:rsidRDefault="0064295B" w:rsidP="004868B4">
      <w:pPr>
        <w:spacing w:line="360" w:lineRule="auto"/>
        <w:jc w:val="both"/>
        <w:rPr>
          <w:rFonts w:asciiTheme="majorBidi" w:hAnsiTheme="majorBidi" w:cstheme="majorBidi"/>
        </w:rPr>
      </w:pPr>
    </w:p>
    <w:p w14:paraId="77D0E976" w14:textId="77777777" w:rsidR="00FD0B28" w:rsidRPr="004868B4" w:rsidRDefault="00FD0B28" w:rsidP="004868B4">
      <w:pPr>
        <w:spacing w:line="360" w:lineRule="auto"/>
        <w:jc w:val="both"/>
        <w:rPr>
          <w:rFonts w:asciiTheme="majorBidi" w:hAnsiTheme="majorBidi" w:cstheme="majorBidi"/>
        </w:rPr>
      </w:pPr>
    </w:p>
    <w:p w14:paraId="36EC5A9D" w14:textId="725CC3FB" w:rsidR="006605A8" w:rsidRDefault="006605A8" w:rsidP="007F2B22">
      <w:pPr>
        <w:pStyle w:val="Heading2"/>
      </w:pPr>
      <w:bookmarkStart w:id="119" w:name="_Toc4505944"/>
      <w:r>
        <w:lastRenderedPageBreak/>
        <w:t xml:space="preserve">5.6 </w:t>
      </w:r>
      <w:r w:rsidRPr="00E15847">
        <w:t xml:space="preserve">Expression of genes coding for GGDEF and EAL proteins in </w:t>
      </w:r>
      <w:r>
        <w:rPr>
          <w:i/>
          <w:iCs/>
        </w:rPr>
        <w:t>K</w:t>
      </w:r>
      <w:r w:rsidRPr="00E15847">
        <w:rPr>
          <w:i/>
          <w:iCs/>
        </w:rPr>
        <w:t>. pneumoniae</w:t>
      </w:r>
      <w:r w:rsidRPr="003F77AC">
        <w:t xml:space="preserve"> </w:t>
      </w:r>
      <w:r>
        <w:t>MBB</w:t>
      </w:r>
      <w:r w:rsidR="00FA0C46">
        <w:t>9</w:t>
      </w:r>
      <w:r>
        <w:t xml:space="preserve"> </w:t>
      </w:r>
      <w:r w:rsidRPr="003F77AC">
        <w:t>biofilm</w:t>
      </w:r>
      <w:bookmarkEnd w:id="119"/>
    </w:p>
    <w:p w14:paraId="6EDC4173" w14:textId="77777777" w:rsidR="00EC02BD" w:rsidRDefault="00EC02BD" w:rsidP="00EC02BD">
      <w:pPr>
        <w:spacing w:line="360" w:lineRule="auto"/>
        <w:jc w:val="both"/>
      </w:pPr>
    </w:p>
    <w:p w14:paraId="16143359" w14:textId="736CDAB8" w:rsidR="00CA5441" w:rsidRDefault="00EC02BD" w:rsidP="00842F31">
      <w:pPr>
        <w:spacing w:line="360" w:lineRule="auto"/>
        <w:jc w:val="both"/>
        <w:rPr>
          <w:rFonts w:asciiTheme="majorBidi" w:eastAsia="WarnockPro-Regular" w:hAnsiTheme="majorBidi" w:cstheme="majorBidi"/>
          <w:iCs/>
        </w:rPr>
      </w:pPr>
      <w:r>
        <w:t xml:space="preserve">     </w:t>
      </w:r>
      <w:r w:rsidR="0064295B">
        <w:rPr>
          <w:rFonts w:asciiTheme="majorBidi" w:hAnsiTheme="majorBidi"/>
        </w:rPr>
        <w:t xml:space="preserve">Although </w:t>
      </w:r>
      <w:r w:rsidR="00AB41DA" w:rsidRPr="006605A8">
        <w:rPr>
          <w:rFonts w:asciiTheme="majorBidi" w:eastAsia="WarnockPro-Regular" w:hAnsiTheme="majorBidi" w:cstheme="majorBidi"/>
          <w:iCs/>
        </w:rPr>
        <w:t xml:space="preserve">glass </w:t>
      </w:r>
      <w:r w:rsidR="00AB41DA">
        <w:rPr>
          <w:rFonts w:asciiTheme="majorBidi" w:eastAsia="WarnockPro-Regular" w:hAnsiTheme="majorBidi" w:cstheme="majorBidi"/>
          <w:iCs/>
        </w:rPr>
        <w:t>wool fibers</w:t>
      </w:r>
      <w:r w:rsidR="00AB41DA" w:rsidRPr="006605A8">
        <w:rPr>
          <w:rFonts w:asciiTheme="majorBidi" w:eastAsia="WarnockPro-Regular" w:hAnsiTheme="majorBidi" w:cstheme="majorBidi"/>
          <w:iCs/>
        </w:rPr>
        <w:t xml:space="preserve"> </w:t>
      </w:r>
      <w:r w:rsidR="0064295B" w:rsidRPr="000F0A17">
        <w:rPr>
          <w:rFonts w:asciiTheme="majorBidi" w:hAnsiTheme="majorBidi"/>
        </w:rPr>
        <w:t>system</w:t>
      </w:r>
      <w:r w:rsidR="0064295B">
        <w:rPr>
          <w:rFonts w:asciiTheme="majorBidi" w:hAnsiTheme="majorBidi"/>
        </w:rPr>
        <w:t xml:space="preserve"> </w:t>
      </w:r>
      <w:r w:rsidR="0064295B" w:rsidRPr="000F0A17">
        <w:rPr>
          <w:rFonts w:asciiTheme="majorBidi" w:hAnsiTheme="majorBidi"/>
        </w:rPr>
        <w:t>provide</w:t>
      </w:r>
      <w:r w:rsidR="00842F31">
        <w:rPr>
          <w:rFonts w:asciiTheme="majorBidi" w:hAnsiTheme="majorBidi"/>
        </w:rPr>
        <w:t>s</w:t>
      </w:r>
      <w:r w:rsidR="0064295B" w:rsidRPr="000F0A17">
        <w:rPr>
          <w:rFonts w:asciiTheme="majorBidi" w:hAnsiTheme="majorBidi"/>
        </w:rPr>
        <w:t xml:space="preserve"> </w:t>
      </w:r>
      <w:r>
        <w:rPr>
          <w:rFonts w:asciiTheme="majorBidi" w:hAnsiTheme="majorBidi"/>
        </w:rPr>
        <w:t xml:space="preserve">higher biofilm </w:t>
      </w:r>
      <w:r w:rsidR="00AB41DA">
        <w:rPr>
          <w:rFonts w:asciiTheme="majorBidi" w:hAnsiTheme="majorBidi"/>
        </w:rPr>
        <w:t xml:space="preserve">compared to </w:t>
      </w:r>
      <w:r w:rsidR="008F16BF">
        <w:rPr>
          <w:rFonts w:asciiTheme="majorBidi" w:hAnsiTheme="majorBidi"/>
        </w:rPr>
        <w:t xml:space="preserve">that recovered from </w:t>
      </w:r>
      <w:r w:rsidR="008F16BF" w:rsidRPr="00F60595">
        <w:rPr>
          <w:rFonts w:asciiTheme="majorBidi" w:hAnsiTheme="majorBidi" w:cstheme="majorBidi"/>
        </w:rPr>
        <w:t>glass coupons</w:t>
      </w:r>
      <w:r w:rsidR="007336AB">
        <w:rPr>
          <w:rFonts w:asciiTheme="majorBidi" w:hAnsiTheme="majorBidi" w:cstheme="majorBidi"/>
        </w:rPr>
        <w:t xml:space="preserve"> </w:t>
      </w:r>
      <w:r w:rsidR="004F568C">
        <w:rPr>
          <w:rFonts w:asciiTheme="majorBidi" w:eastAsia="WarnockPro-Regular" w:hAnsiTheme="majorBidi" w:cstheme="majorBidi"/>
          <w:iCs/>
        </w:rPr>
        <w:t xml:space="preserve">system, </w:t>
      </w:r>
      <w:r w:rsidR="00672E5C">
        <w:rPr>
          <w:rFonts w:asciiTheme="majorBidi" w:eastAsia="WarnockPro-Regular" w:hAnsiTheme="majorBidi" w:cstheme="majorBidi"/>
          <w:iCs/>
        </w:rPr>
        <w:t xml:space="preserve">no change was observed in the </w:t>
      </w:r>
      <w:r w:rsidR="00672E5C" w:rsidRPr="006605A8">
        <w:rPr>
          <w:rFonts w:asciiTheme="majorBidi" w:eastAsia="WarnockPro-Regular" w:hAnsiTheme="majorBidi" w:cstheme="majorBidi"/>
        </w:rPr>
        <w:t xml:space="preserve">expression of genes coding for GGDEF and EAL proteins in planktonic and sessile cells of </w:t>
      </w:r>
      <w:r w:rsidR="00672E5C" w:rsidRPr="006605A8">
        <w:rPr>
          <w:rFonts w:asciiTheme="majorBidi" w:eastAsia="WarnockPro-Regular" w:hAnsiTheme="majorBidi" w:cstheme="majorBidi"/>
          <w:i/>
        </w:rPr>
        <w:t>K. pneumoniae</w:t>
      </w:r>
      <w:r w:rsidR="00672E5C" w:rsidRPr="006605A8">
        <w:rPr>
          <w:rFonts w:asciiTheme="majorBidi" w:eastAsia="WarnockPro-Regular" w:hAnsiTheme="majorBidi" w:cstheme="majorBidi"/>
          <w:iCs/>
        </w:rPr>
        <w:t xml:space="preserve"> MBB</w:t>
      </w:r>
      <w:r w:rsidR="00672E5C">
        <w:rPr>
          <w:rFonts w:asciiTheme="majorBidi" w:eastAsia="WarnockPro-Regular" w:hAnsiTheme="majorBidi" w:cstheme="majorBidi"/>
          <w:iCs/>
        </w:rPr>
        <w:t>9.</w:t>
      </w:r>
      <w:r w:rsidR="00842F31">
        <w:rPr>
          <w:rFonts w:asciiTheme="majorBidi" w:eastAsia="WarnockPro-Regular" w:hAnsiTheme="majorBidi" w:cstheme="majorBidi"/>
          <w:iCs/>
        </w:rPr>
        <w:t xml:space="preserve"> Thus, q</w:t>
      </w:r>
      <w:r w:rsidR="00A47659" w:rsidRPr="006605A8">
        <w:rPr>
          <w:rFonts w:asciiTheme="majorBidi" w:eastAsia="WarnockPro-Regular" w:hAnsiTheme="majorBidi" w:cstheme="majorBidi"/>
          <w:iCs/>
        </w:rPr>
        <w:t xml:space="preserve">uantitative Real-Time PCR was used to </w:t>
      </w:r>
      <w:r w:rsidR="00A47659" w:rsidRPr="006605A8">
        <w:rPr>
          <w:rFonts w:asciiTheme="majorBidi" w:eastAsia="WarnockPro-Regular" w:hAnsiTheme="majorBidi" w:cstheme="majorBidi"/>
        </w:rPr>
        <w:t xml:space="preserve">compare the expression of genes coding for GGDEF and EAL proteins in planktonic and sessile cells of </w:t>
      </w:r>
      <w:r w:rsidR="00A47659" w:rsidRPr="006605A8">
        <w:rPr>
          <w:rFonts w:asciiTheme="majorBidi" w:eastAsia="WarnockPro-Regular" w:hAnsiTheme="majorBidi" w:cstheme="majorBidi"/>
          <w:i/>
        </w:rPr>
        <w:t>K. pneumoniae</w:t>
      </w:r>
      <w:r w:rsidR="00A47659" w:rsidRPr="006605A8">
        <w:rPr>
          <w:rFonts w:asciiTheme="majorBidi" w:eastAsia="WarnockPro-Regular" w:hAnsiTheme="majorBidi" w:cstheme="majorBidi"/>
          <w:iCs/>
        </w:rPr>
        <w:t xml:space="preserve"> MBB</w:t>
      </w:r>
      <w:r w:rsidR="00FA0C46">
        <w:rPr>
          <w:rFonts w:asciiTheme="majorBidi" w:eastAsia="WarnockPro-Regular" w:hAnsiTheme="majorBidi" w:cstheme="majorBidi"/>
          <w:iCs/>
        </w:rPr>
        <w:t>9</w:t>
      </w:r>
      <w:r w:rsidR="00A47659" w:rsidRPr="006605A8">
        <w:rPr>
          <w:rFonts w:asciiTheme="majorBidi" w:eastAsia="WarnockPro-Regular" w:hAnsiTheme="majorBidi" w:cstheme="majorBidi"/>
          <w:iCs/>
        </w:rPr>
        <w:t xml:space="preserve"> </w:t>
      </w:r>
      <w:r w:rsidR="00A47659">
        <w:rPr>
          <w:rFonts w:asciiTheme="majorBidi" w:eastAsia="WarnockPro-Regular" w:hAnsiTheme="majorBidi" w:cstheme="majorBidi"/>
          <w:iCs/>
        </w:rPr>
        <w:t xml:space="preserve">grown using </w:t>
      </w:r>
      <w:r w:rsidR="00A47659" w:rsidRPr="006605A8">
        <w:rPr>
          <w:rFonts w:asciiTheme="majorBidi" w:eastAsia="WarnockPro-Regular" w:hAnsiTheme="majorBidi" w:cstheme="majorBidi"/>
          <w:iCs/>
        </w:rPr>
        <w:t>the glass coupon method.</w:t>
      </w:r>
    </w:p>
    <w:p w14:paraId="320FC99E" w14:textId="77777777" w:rsidR="00842F31" w:rsidRPr="00842F31" w:rsidRDefault="00842F31" w:rsidP="00842F31">
      <w:pPr>
        <w:spacing w:line="360" w:lineRule="auto"/>
        <w:jc w:val="both"/>
        <w:rPr>
          <w:rFonts w:asciiTheme="majorBidi" w:hAnsiTheme="majorBidi" w:cstheme="majorBidi"/>
        </w:rPr>
      </w:pPr>
    </w:p>
    <w:p w14:paraId="6059745C" w14:textId="4A41A03E" w:rsidR="006605A8" w:rsidRDefault="006605A8" w:rsidP="007F2B22">
      <w:pPr>
        <w:pStyle w:val="Heading3"/>
      </w:pPr>
      <w:bookmarkStart w:id="120" w:name="_Toc4505945"/>
      <w:r>
        <w:t xml:space="preserve">5.6.1 </w:t>
      </w:r>
      <w:r w:rsidRPr="00D26D18">
        <w:t>Extraction of RNA</w:t>
      </w:r>
      <w:r>
        <w:t xml:space="preserve"> and d</w:t>
      </w:r>
      <w:r w:rsidRPr="00D30416">
        <w:t>etermination of</w:t>
      </w:r>
      <w:r>
        <w:t xml:space="preserve"> Genomic DNA contamination of RNA</w:t>
      </w:r>
      <w:bookmarkEnd w:id="120"/>
    </w:p>
    <w:p w14:paraId="4C390690" w14:textId="7AF5D6FD" w:rsidR="00B90F40" w:rsidRDefault="006605A8" w:rsidP="00D61C1F">
      <w:pPr>
        <w:spacing w:line="360" w:lineRule="auto"/>
        <w:jc w:val="both"/>
        <w:rPr>
          <w:rFonts w:asciiTheme="majorBidi" w:hAnsiTheme="majorBidi" w:cstheme="majorBidi"/>
        </w:rPr>
      </w:pPr>
      <w:r>
        <w:rPr>
          <w:rFonts w:asciiTheme="majorBidi" w:hAnsiTheme="majorBidi"/>
          <w:b/>
          <w:bCs/>
          <w:sz w:val="32"/>
          <w:szCs w:val="32"/>
        </w:rPr>
        <w:t xml:space="preserve">     </w:t>
      </w:r>
      <w:r w:rsidR="00531AE5" w:rsidRPr="006605A8">
        <w:rPr>
          <w:rFonts w:asciiTheme="majorBidi" w:hAnsiTheme="majorBidi" w:cstheme="majorBidi"/>
          <w:color w:val="000000"/>
          <w:shd w:val="clear" w:color="auto" w:fill="FFFFFF"/>
        </w:rPr>
        <w:t>After 24 h of incubation under shaking conditions</w:t>
      </w:r>
      <w:r w:rsidR="00531AE5" w:rsidRPr="006605A8">
        <w:rPr>
          <w:rFonts w:asciiTheme="majorBidi" w:hAnsiTheme="majorBidi" w:cstheme="majorBidi"/>
        </w:rPr>
        <w:t>, bacterial samples were prepared in RNA protect reagent (Qiagen, Germany) to prevent RNA degradation (Section 2.</w:t>
      </w:r>
      <w:r w:rsidR="00D61C1F">
        <w:rPr>
          <w:rFonts w:asciiTheme="majorBidi" w:hAnsiTheme="majorBidi" w:cstheme="majorBidi"/>
        </w:rPr>
        <w:t>14</w:t>
      </w:r>
      <w:r w:rsidR="00531AE5" w:rsidRPr="006605A8">
        <w:rPr>
          <w:rFonts w:asciiTheme="majorBidi" w:hAnsiTheme="majorBidi" w:cstheme="majorBidi"/>
        </w:rPr>
        <w:t xml:space="preserve">.1). Total RNA was extracted from biological triplicate of planktonic and sessile cells of </w:t>
      </w:r>
      <w:r w:rsidR="00531AE5" w:rsidRPr="006605A8">
        <w:rPr>
          <w:rFonts w:asciiTheme="majorBidi" w:hAnsiTheme="majorBidi" w:cstheme="majorBidi"/>
          <w:i/>
        </w:rPr>
        <w:t>K. pneumoniae</w:t>
      </w:r>
      <w:r w:rsidR="00531AE5" w:rsidRPr="006605A8">
        <w:rPr>
          <w:rFonts w:asciiTheme="majorBidi" w:hAnsiTheme="majorBidi" w:cstheme="majorBidi"/>
        </w:rPr>
        <w:t xml:space="preserve"> MBB</w:t>
      </w:r>
      <w:r w:rsidR="00FA0C46">
        <w:rPr>
          <w:rFonts w:asciiTheme="majorBidi" w:hAnsiTheme="majorBidi" w:cstheme="majorBidi"/>
        </w:rPr>
        <w:t>9</w:t>
      </w:r>
      <w:r w:rsidR="00531AE5" w:rsidRPr="006605A8">
        <w:rPr>
          <w:rFonts w:asciiTheme="majorBidi" w:hAnsiTheme="majorBidi" w:cstheme="majorBidi"/>
        </w:rPr>
        <w:t xml:space="preserve"> adhered to glass slide coupons under shaking conditions </w:t>
      </w:r>
      <w:r w:rsidR="00531AE5" w:rsidRPr="006605A8">
        <w:rPr>
          <w:rFonts w:asciiTheme="majorBidi" w:hAnsiTheme="majorBidi" w:cstheme="majorBidi"/>
          <w:iCs/>
        </w:rPr>
        <w:t>using RNeasy Mini Kit according to the manufacturer’s instructions with on-column DNase digestion using RNase-free DNase to remove any contaminating genomic DNA (Section 2.</w:t>
      </w:r>
      <w:r w:rsidR="00D61C1F">
        <w:rPr>
          <w:rFonts w:asciiTheme="majorBidi" w:hAnsiTheme="majorBidi" w:cstheme="majorBidi"/>
          <w:iCs/>
        </w:rPr>
        <w:t>14</w:t>
      </w:r>
      <w:r w:rsidR="00531AE5" w:rsidRPr="006605A8">
        <w:rPr>
          <w:rFonts w:asciiTheme="majorBidi" w:hAnsiTheme="majorBidi" w:cstheme="majorBidi"/>
          <w:iCs/>
        </w:rPr>
        <w:t xml:space="preserve">.2). </w:t>
      </w:r>
      <w:r w:rsidR="00531AE5" w:rsidRPr="006605A8">
        <w:rPr>
          <w:rFonts w:asciiTheme="majorBidi" w:hAnsiTheme="majorBidi" w:cstheme="majorBidi"/>
          <w:bCs/>
        </w:rPr>
        <w:t xml:space="preserve">Genomic DNA can lead to errant results in quantitative real-time PCR (Laurell </w:t>
      </w:r>
      <w:r w:rsidR="00531AE5" w:rsidRPr="006605A8">
        <w:rPr>
          <w:rFonts w:asciiTheme="majorBidi" w:hAnsiTheme="majorBidi" w:cstheme="majorBidi"/>
          <w:bCs/>
          <w:i/>
          <w:iCs/>
        </w:rPr>
        <w:t>et al</w:t>
      </w:r>
      <w:r w:rsidR="00531AE5" w:rsidRPr="006605A8">
        <w:rPr>
          <w:rFonts w:asciiTheme="majorBidi" w:hAnsiTheme="majorBidi" w:cstheme="majorBidi"/>
          <w:bCs/>
        </w:rPr>
        <w:t xml:space="preserve">., 2012). </w:t>
      </w:r>
      <w:r w:rsidR="00531AE5" w:rsidRPr="006605A8">
        <w:rPr>
          <w:rFonts w:asciiTheme="majorBidi" w:hAnsiTheme="majorBidi" w:cstheme="majorBidi"/>
          <w:iCs/>
        </w:rPr>
        <w:t>S</w:t>
      </w:r>
      <w:r w:rsidR="00531AE5" w:rsidRPr="006605A8">
        <w:rPr>
          <w:rFonts w:asciiTheme="majorBidi" w:hAnsiTheme="majorBidi" w:cstheme="majorBidi"/>
        </w:rPr>
        <w:t xml:space="preserve">ome RNA preparations </w:t>
      </w:r>
      <w:r w:rsidR="00531AE5" w:rsidRPr="006605A8">
        <w:rPr>
          <w:rFonts w:asciiTheme="majorBidi" w:hAnsiTheme="majorBidi" w:cstheme="majorBidi"/>
          <w:bCs/>
        </w:rPr>
        <w:t xml:space="preserve">were contaminated </w:t>
      </w:r>
      <w:r w:rsidR="00531AE5">
        <w:rPr>
          <w:rFonts w:asciiTheme="majorBidi" w:hAnsiTheme="majorBidi" w:cstheme="majorBidi"/>
          <w:bCs/>
        </w:rPr>
        <w:t>with gDNA as</w:t>
      </w:r>
      <w:r w:rsidR="004F0586">
        <w:rPr>
          <w:rStyle w:val="CommentReference"/>
        </w:rPr>
        <w:t xml:space="preserve"> </w:t>
      </w:r>
      <w:r w:rsidR="00531AE5" w:rsidRPr="006605A8">
        <w:rPr>
          <w:rFonts w:asciiTheme="majorBidi" w:hAnsiTheme="majorBidi" w:cstheme="majorBidi"/>
        </w:rPr>
        <w:t xml:space="preserve">indicated by PCR DNA amplification using 16S rRNA primers </w:t>
      </w:r>
      <w:r w:rsidR="00531AE5" w:rsidRPr="006605A8">
        <w:rPr>
          <w:rFonts w:asciiTheme="majorBidi" w:hAnsiTheme="majorBidi" w:cstheme="majorBidi"/>
          <w:bCs/>
        </w:rPr>
        <w:t>(</w:t>
      </w:r>
      <w:r w:rsidR="00531AE5" w:rsidRPr="006605A8">
        <w:rPr>
          <w:rFonts w:asciiTheme="majorBidi" w:hAnsiTheme="majorBidi" w:cstheme="majorBidi"/>
        </w:rPr>
        <w:t>Figure 5.</w:t>
      </w:r>
      <w:r w:rsidR="007C08EE">
        <w:rPr>
          <w:rFonts w:asciiTheme="majorBidi" w:hAnsiTheme="majorBidi" w:cstheme="majorBidi"/>
        </w:rPr>
        <w:t>11</w:t>
      </w:r>
      <w:r w:rsidR="00531AE5" w:rsidRPr="006605A8">
        <w:rPr>
          <w:rFonts w:asciiTheme="majorBidi" w:hAnsiTheme="majorBidi" w:cstheme="majorBidi"/>
        </w:rPr>
        <w:t>).</w:t>
      </w:r>
    </w:p>
    <w:p w14:paraId="52E72681" w14:textId="77777777" w:rsidR="00A037C9" w:rsidRDefault="00A037C9" w:rsidP="00C76E2C">
      <w:pPr>
        <w:spacing w:line="360" w:lineRule="auto"/>
        <w:jc w:val="both"/>
        <w:rPr>
          <w:rFonts w:asciiTheme="majorBidi" w:hAnsiTheme="majorBidi" w:cstheme="majorBidi"/>
        </w:rPr>
      </w:pPr>
    </w:p>
    <w:p w14:paraId="23051236" w14:textId="77777777" w:rsidR="006A30B0" w:rsidRPr="00C76E2C" w:rsidRDefault="006A30B0" w:rsidP="00C76E2C">
      <w:pPr>
        <w:spacing w:line="360" w:lineRule="auto"/>
        <w:jc w:val="both"/>
        <w:rPr>
          <w:sz w:val="16"/>
          <w:szCs w:val="16"/>
          <w:lang w:val="en-GB"/>
        </w:rPr>
      </w:pPr>
    </w:p>
    <w:p w14:paraId="32E1F0A5" w14:textId="77777777" w:rsidR="00310D49" w:rsidRDefault="00310D49" w:rsidP="00310D49">
      <w:pPr>
        <w:keepNext/>
        <w:spacing w:line="360" w:lineRule="auto"/>
        <w:jc w:val="center"/>
        <w:rPr>
          <w:rFonts w:asciiTheme="majorBidi" w:hAnsiTheme="majorBidi" w:cstheme="majorBidi"/>
          <w:b/>
          <w:bCs/>
        </w:rPr>
      </w:pPr>
      <w:r>
        <w:rPr>
          <w:noProof/>
          <w:lang w:val="en-GB" w:eastAsia="zh-CN"/>
        </w:rPr>
        <w:lastRenderedPageBreak/>
        <w:drawing>
          <wp:inline distT="0" distB="0" distL="0" distR="0" wp14:anchorId="6FC447C6" wp14:editId="580278A1">
            <wp:extent cx="4724400" cy="311467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724400" cy="3114675"/>
                    </a:xfrm>
                    <a:prstGeom prst="rect">
                      <a:avLst/>
                    </a:prstGeom>
                  </pic:spPr>
                </pic:pic>
              </a:graphicData>
            </a:graphic>
          </wp:inline>
        </w:drawing>
      </w:r>
    </w:p>
    <w:p w14:paraId="01557C3D" w14:textId="0BBAAC93" w:rsidR="006605A8" w:rsidRPr="001C32B9" w:rsidRDefault="006605A8" w:rsidP="00310D49">
      <w:pPr>
        <w:keepNext/>
        <w:spacing w:line="360" w:lineRule="auto"/>
        <w:jc w:val="both"/>
      </w:pPr>
      <w:r w:rsidRPr="0081554B">
        <w:rPr>
          <w:rFonts w:asciiTheme="majorBidi" w:hAnsiTheme="majorBidi" w:cstheme="majorBidi"/>
          <w:b/>
          <w:bCs/>
        </w:rPr>
        <w:t xml:space="preserve">Figure </w:t>
      </w:r>
      <w:r>
        <w:rPr>
          <w:rFonts w:asciiTheme="majorBidi" w:hAnsiTheme="majorBidi" w:cstheme="majorBidi"/>
          <w:b/>
          <w:bCs/>
        </w:rPr>
        <w:t>5.</w:t>
      </w:r>
      <w:r w:rsidR="00D151DD">
        <w:rPr>
          <w:rFonts w:asciiTheme="majorBidi" w:hAnsiTheme="majorBidi" w:cstheme="majorBidi"/>
          <w:b/>
          <w:bCs/>
        </w:rPr>
        <w:t>11</w:t>
      </w:r>
      <w:r w:rsidRPr="0081554B">
        <w:rPr>
          <w:rFonts w:asciiTheme="majorBidi" w:hAnsiTheme="majorBidi" w:cstheme="majorBidi"/>
          <w:b/>
          <w:bCs/>
        </w:rPr>
        <w:t>: Genomic DNA in extracted total RNA.</w:t>
      </w:r>
      <w:r>
        <w:rPr>
          <w:rFonts w:asciiTheme="majorBidi" w:hAnsiTheme="majorBidi" w:cstheme="majorBidi"/>
          <w:b/>
          <w:bCs/>
        </w:rPr>
        <w:t xml:space="preserve"> </w:t>
      </w:r>
      <w:r w:rsidRPr="0081554B">
        <w:rPr>
          <w:rFonts w:asciiTheme="majorBidi" w:hAnsiTheme="majorBidi" w:cstheme="majorBidi"/>
        </w:rPr>
        <w:t xml:space="preserve">The </w:t>
      </w:r>
      <w:r>
        <w:rPr>
          <w:rFonts w:asciiTheme="majorBidi" w:hAnsiTheme="majorBidi" w:cstheme="majorBidi"/>
        </w:rPr>
        <w:t>PCR products were separated on 2</w:t>
      </w:r>
      <w:r w:rsidRPr="0081554B">
        <w:rPr>
          <w:rFonts w:asciiTheme="majorBidi" w:hAnsiTheme="majorBidi" w:cstheme="majorBidi"/>
        </w:rPr>
        <w:t>% agarose gel and visualized using SYBR Safe DNA Gel Stain</w:t>
      </w:r>
      <w:r>
        <w:rPr>
          <w:rFonts w:asciiTheme="majorBidi" w:hAnsiTheme="majorBidi" w:cstheme="majorBidi"/>
        </w:rPr>
        <w:t xml:space="preserve"> (Section 2.11.</w:t>
      </w:r>
      <w:r w:rsidR="000E0516">
        <w:rPr>
          <w:rFonts w:asciiTheme="majorBidi" w:hAnsiTheme="majorBidi" w:cstheme="majorBidi"/>
        </w:rPr>
        <w:t>8</w:t>
      </w:r>
      <w:r>
        <w:rPr>
          <w:rFonts w:asciiTheme="majorBidi" w:hAnsiTheme="majorBidi" w:cstheme="majorBidi"/>
        </w:rPr>
        <w:t xml:space="preserve">). </w:t>
      </w:r>
      <w:r w:rsidRPr="0081554B">
        <w:rPr>
          <w:rFonts w:asciiTheme="majorBidi" w:hAnsiTheme="majorBidi" w:cstheme="majorBidi"/>
        </w:rPr>
        <w:t xml:space="preserve">Lane M, DNA marker, from top to bottom: </w:t>
      </w:r>
      <w:r w:rsidRPr="005367D9">
        <w:rPr>
          <w:rFonts w:asciiTheme="majorBidi" w:hAnsiTheme="majorBidi" w:cstheme="majorBidi"/>
        </w:rPr>
        <w:t>10, 8, 6, 5, 4, 3, 2, 1.5, 1 and 0.5 kb</w:t>
      </w:r>
      <w:r>
        <w:rPr>
          <w:rFonts w:asciiTheme="majorBidi" w:hAnsiTheme="majorBidi" w:cstheme="majorBidi"/>
        </w:rPr>
        <w:t xml:space="preserve">; </w:t>
      </w:r>
      <w:r w:rsidRPr="0081554B">
        <w:rPr>
          <w:rFonts w:asciiTheme="majorBidi" w:hAnsiTheme="majorBidi" w:cstheme="majorBidi"/>
        </w:rPr>
        <w:t xml:space="preserve">lanes </w:t>
      </w:r>
      <w:r>
        <w:rPr>
          <w:rFonts w:asciiTheme="majorBidi" w:hAnsiTheme="majorBidi" w:cstheme="majorBidi"/>
        </w:rPr>
        <w:t>1-28</w:t>
      </w:r>
      <w:r w:rsidRPr="0081554B">
        <w:rPr>
          <w:rFonts w:asciiTheme="majorBidi" w:hAnsiTheme="majorBidi" w:cstheme="majorBidi"/>
        </w:rPr>
        <w:t>, PCR amplific</w:t>
      </w:r>
      <w:r>
        <w:rPr>
          <w:rFonts w:asciiTheme="majorBidi" w:hAnsiTheme="majorBidi" w:cstheme="majorBidi"/>
        </w:rPr>
        <w:t xml:space="preserve">ation using total RNA as a template and </w:t>
      </w:r>
      <w:r w:rsidRPr="002D59F9">
        <w:rPr>
          <w:rFonts w:asciiTheme="majorBidi" w:hAnsiTheme="majorBidi" w:cstheme="majorBidi"/>
        </w:rPr>
        <w:t>primers specific to 16S rRNA gene</w:t>
      </w:r>
      <w:r>
        <w:rPr>
          <w:rFonts w:asciiTheme="majorBidi" w:hAnsiTheme="majorBidi" w:cstheme="majorBidi"/>
        </w:rPr>
        <w:t xml:space="preserve">. </w:t>
      </w:r>
      <w:r w:rsidRPr="00D37C3B">
        <w:rPr>
          <w:rFonts w:asciiTheme="majorBidi" w:hAnsiTheme="majorBidi" w:cstheme="majorBidi"/>
        </w:rPr>
        <w:t>Arrows show</w:t>
      </w:r>
      <w:r>
        <w:rPr>
          <w:rFonts w:asciiTheme="majorBidi" w:hAnsiTheme="majorBidi" w:cstheme="majorBidi"/>
        </w:rPr>
        <w:t xml:space="preserve"> t</w:t>
      </w:r>
      <w:r w:rsidRPr="00D27FB4">
        <w:rPr>
          <w:rFonts w:asciiTheme="majorBidi" w:hAnsiTheme="majorBidi" w:cstheme="majorBidi"/>
        </w:rPr>
        <w:t xml:space="preserve">he </w:t>
      </w:r>
      <w:r w:rsidRPr="0081554B">
        <w:rPr>
          <w:rFonts w:asciiTheme="majorBidi" w:hAnsiTheme="majorBidi" w:cstheme="majorBidi"/>
        </w:rPr>
        <w:t>amplification</w:t>
      </w:r>
      <w:r>
        <w:rPr>
          <w:rFonts w:asciiTheme="majorBidi" w:hAnsiTheme="majorBidi" w:cstheme="majorBidi"/>
        </w:rPr>
        <w:t xml:space="preserve"> </w:t>
      </w:r>
      <w:r w:rsidRPr="00D27FB4">
        <w:rPr>
          <w:rFonts w:asciiTheme="majorBidi" w:hAnsiTheme="majorBidi" w:cstheme="majorBidi"/>
        </w:rPr>
        <w:t>of</w:t>
      </w:r>
      <w:r w:rsidRPr="00D27FB4">
        <w:rPr>
          <w:rFonts w:asciiTheme="majorBidi" w:hAnsiTheme="majorBidi"/>
          <w:bCs/>
        </w:rPr>
        <w:t xml:space="preserve"> </w:t>
      </w:r>
      <w:r>
        <w:rPr>
          <w:rFonts w:asciiTheme="majorBidi" w:hAnsiTheme="majorBidi"/>
          <w:bCs/>
        </w:rPr>
        <w:t xml:space="preserve">samples with contaminated </w:t>
      </w:r>
      <w:r>
        <w:rPr>
          <w:rFonts w:asciiTheme="majorBidi" w:hAnsiTheme="majorBidi"/>
        </w:rPr>
        <w:t>gDNA.</w:t>
      </w:r>
    </w:p>
    <w:p w14:paraId="478BD8D9" w14:textId="493E2362" w:rsidR="006605A8" w:rsidRDefault="006605A8" w:rsidP="006605A8">
      <w:pPr>
        <w:autoSpaceDE w:val="0"/>
        <w:autoSpaceDN w:val="0"/>
        <w:adjustRightInd w:val="0"/>
        <w:spacing w:line="360" w:lineRule="auto"/>
        <w:jc w:val="both"/>
        <w:rPr>
          <w:rFonts w:asciiTheme="majorBidi" w:hAnsiTheme="majorBidi"/>
        </w:rPr>
      </w:pPr>
    </w:p>
    <w:p w14:paraId="6FE05066" w14:textId="77777777" w:rsidR="00B33AF0" w:rsidRPr="00E07E07" w:rsidRDefault="00B33AF0" w:rsidP="006605A8">
      <w:pPr>
        <w:autoSpaceDE w:val="0"/>
        <w:autoSpaceDN w:val="0"/>
        <w:adjustRightInd w:val="0"/>
        <w:spacing w:line="360" w:lineRule="auto"/>
        <w:jc w:val="both"/>
        <w:rPr>
          <w:rFonts w:asciiTheme="majorBidi" w:hAnsiTheme="majorBidi"/>
        </w:rPr>
      </w:pPr>
    </w:p>
    <w:p w14:paraId="5B0AC882" w14:textId="77777777" w:rsidR="006605A8" w:rsidRPr="006829D0" w:rsidRDefault="006605A8" w:rsidP="007F2B22">
      <w:pPr>
        <w:pStyle w:val="Heading3"/>
      </w:pPr>
      <w:bookmarkStart w:id="121" w:name="_Toc4505946"/>
      <w:r w:rsidRPr="006829D0">
        <w:t>5.6.2 Removal of genomic DNA from RNA samples</w:t>
      </w:r>
      <w:bookmarkStart w:id="122" w:name="_Toc498701667"/>
      <w:bookmarkStart w:id="123" w:name="_Toc498776390"/>
      <w:bookmarkEnd w:id="121"/>
    </w:p>
    <w:p w14:paraId="6FE3B4CC" w14:textId="13535E34" w:rsidR="006605A8" w:rsidRDefault="006605A8" w:rsidP="007C08EE">
      <w:pPr>
        <w:spacing w:line="360" w:lineRule="auto"/>
        <w:jc w:val="both"/>
        <w:rPr>
          <w:rFonts w:asciiTheme="majorBidi" w:hAnsiTheme="majorBidi" w:cstheme="majorBidi"/>
        </w:rPr>
      </w:pPr>
      <w:r>
        <w:rPr>
          <w:rFonts w:eastAsiaTheme="minorEastAsia" w:cstheme="minorBidi"/>
          <w:b/>
          <w:bCs/>
          <w:sz w:val="32"/>
          <w:szCs w:val="32"/>
        </w:rPr>
        <w:t xml:space="preserve">     </w:t>
      </w:r>
      <w:r w:rsidRPr="004916E8">
        <w:rPr>
          <w:rFonts w:eastAsiaTheme="minorEastAsia"/>
        </w:rPr>
        <w:t>RNA samples were further treated with</w:t>
      </w:r>
      <w:r>
        <w:rPr>
          <w:rFonts w:eastAsiaTheme="minorEastAsia"/>
        </w:rPr>
        <w:t xml:space="preserve"> TURBO DNA-free Kit (Thermo Fisher Scientific) </w:t>
      </w:r>
      <w:r w:rsidRPr="004916E8">
        <w:rPr>
          <w:rFonts w:eastAsiaTheme="minorEastAsia"/>
        </w:rPr>
        <w:t xml:space="preserve">to remove </w:t>
      </w:r>
      <w:r>
        <w:rPr>
          <w:rFonts w:eastAsiaTheme="minorEastAsia"/>
        </w:rPr>
        <w:t xml:space="preserve">remaining </w:t>
      </w:r>
      <w:r w:rsidRPr="004916E8">
        <w:rPr>
          <w:rFonts w:eastAsiaTheme="minorEastAsia"/>
        </w:rPr>
        <w:t>genomic DNA</w:t>
      </w:r>
      <w:r>
        <w:rPr>
          <w:rFonts w:eastAsiaTheme="minorEastAsia"/>
        </w:rPr>
        <w:t xml:space="preserve"> (Section 2.</w:t>
      </w:r>
      <w:r w:rsidR="00F54960">
        <w:rPr>
          <w:rFonts w:eastAsiaTheme="minorEastAsia"/>
        </w:rPr>
        <w:t>14</w:t>
      </w:r>
      <w:r>
        <w:rPr>
          <w:rFonts w:eastAsiaTheme="minorEastAsia"/>
        </w:rPr>
        <w:t>.3)</w:t>
      </w:r>
      <w:bookmarkEnd w:id="122"/>
      <w:bookmarkEnd w:id="123"/>
      <w:r>
        <w:rPr>
          <w:rFonts w:eastAsiaTheme="minorEastAsia"/>
        </w:rPr>
        <w:t xml:space="preserve"> (Figure 5.</w:t>
      </w:r>
      <w:r w:rsidR="007C08EE">
        <w:rPr>
          <w:rFonts w:eastAsiaTheme="minorEastAsia"/>
        </w:rPr>
        <w:t>12</w:t>
      </w:r>
      <w:r>
        <w:rPr>
          <w:rFonts w:eastAsiaTheme="minorEastAsia"/>
        </w:rPr>
        <w:t xml:space="preserve">). The concentrations of total RNA were </w:t>
      </w:r>
      <w:r w:rsidRPr="00840193">
        <w:rPr>
          <w:rFonts w:eastAsiaTheme="minorEastAsia"/>
        </w:rPr>
        <w:t>assessed spectrophotometrically using a Nanodrop 1000 (A</w:t>
      </w:r>
      <w:r w:rsidRPr="00840193">
        <w:rPr>
          <w:rFonts w:eastAsiaTheme="minorEastAsia"/>
          <w:vertAlign w:val="subscript"/>
        </w:rPr>
        <w:t>260/280</w:t>
      </w:r>
      <w:r w:rsidRPr="00840193">
        <w:rPr>
          <w:rFonts w:eastAsiaTheme="minorEastAsia"/>
        </w:rPr>
        <w:t>) (NanoDropTechnologies, Wilmington, DE, USA)</w:t>
      </w:r>
      <w:r>
        <w:rPr>
          <w:rFonts w:eastAsiaTheme="minorEastAsia"/>
        </w:rPr>
        <w:t xml:space="preserve"> (Section 2.11.</w:t>
      </w:r>
      <w:r w:rsidR="000E0516">
        <w:rPr>
          <w:rFonts w:eastAsiaTheme="minorEastAsia"/>
        </w:rPr>
        <w:t>5</w:t>
      </w:r>
      <w:r>
        <w:rPr>
          <w:rFonts w:eastAsiaTheme="minorEastAsia"/>
        </w:rPr>
        <w:t>)</w:t>
      </w:r>
      <w:r w:rsidR="00E704EC">
        <w:rPr>
          <w:rFonts w:eastAsiaTheme="minorEastAsia"/>
        </w:rPr>
        <w:t>.</w:t>
      </w:r>
      <w:r w:rsidR="00A81F72">
        <w:rPr>
          <w:rFonts w:eastAsiaTheme="minorEastAsia"/>
        </w:rPr>
        <w:t xml:space="preserve"> </w:t>
      </w:r>
      <w:r w:rsidR="00E704EC" w:rsidRPr="00E704EC">
        <w:rPr>
          <w:rFonts w:asciiTheme="majorBidi" w:hAnsiTheme="majorBidi" w:cstheme="majorBidi"/>
        </w:rPr>
        <w:t>The concentration of the extracted total RNA from the harvested biofilm cells was low compared to that of planktonic cells (Table 5.7)</w:t>
      </w:r>
      <w:r w:rsidR="00993023">
        <w:rPr>
          <w:rFonts w:asciiTheme="majorBidi" w:hAnsiTheme="majorBidi" w:cstheme="majorBidi"/>
        </w:rPr>
        <w:t>.</w:t>
      </w:r>
      <w:r w:rsidR="006107F0">
        <w:rPr>
          <w:rFonts w:asciiTheme="majorBidi" w:hAnsiTheme="majorBidi" w:cstheme="majorBidi"/>
        </w:rPr>
        <w:t xml:space="preserve"> </w:t>
      </w:r>
    </w:p>
    <w:p w14:paraId="54CCFBD9" w14:textId="77777777" w:rsidR="00A037C9" w:rsidRDefault="00A037C9" w:rsidP="006A30B0">
      <w:pPr>
        <w:spacing w:line="360" w:lineRule="auto"/>
        <w:jc w:val="both"/>
        <w:rPr>
          <w:rFonts w:eastAsiaTheme="minorEastAsia"/>
        </w:rPr>
      </w:pPr>
    </w:p>
    <w:p w14:paraId="35722F75" w14:textId="77777777" w:rsidR="006A30B0" w:rsidRPr="00463797" w:rsidRDefault="006A30B0" w:rsidP="006605A8">
      <w:pPr>
        <w:rPr>
          <w:rFonts w:eastAsiaTheme="minorEastAsia"/>
        </w:rPr>
      </w:pPr>
    </w:p>
    <w:p w14:paraId="1BF4D6A7" w14:textId="4A202747" w:rsidR="00DF1A5E" w:rsidRDefault="00310D49" w:rsidP="00DF1A5E">
      <w:pPr>
        <w:keepNext/>
        <w:jc w:val="center"/>
      </w:pPr>
      <w:r>
        <w:rPr>
          <w:noProof/>
          <w:lang w:val="en-GB" w:eastAsia="zh-CN"/>
        </w:rPr>
        <w:lastRenderedPageBreak/>
        <w:drawing>
          <wp:inline distT="0" distB="0" distL="0" distR="0" wp14:anchorId="4E8FB691" wp14:editId="0A0B1FEB">
            <wp:extent cx="4676775" cy="284797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676775" cy="2847975"/>
                    </a:xfrm>
                    <a:prstGeom prst="rect">
                      <a:avLst/>
                    </a:prstGeom>
                  </pic:spPr>
                </pic:pic>
              </a:graphicData>
            </a:graphic>
          </wp:inline>
        </w:drawing>
      </w:r>
    </w:p>
    <w:p w14:paraId="010093F0" w14:textId="4F922FC8" w:rsidR="00863E52" w:rsidRDefault="006605A8" w:rsidP="00863E52">
      <w:pPr>
        <w:autoSpaceDE w:val="0"/>
        <w:autoSpaceDN w:val="0"/>
        <w:adjustRightInd w:val="0"/>
        <w:spacing w:line="360" w:lineRule="auto"/>
        <w:jc w:val="both"/>
        <w:rPr>
          <w:rFonts w:asciiTheme="majorBidi" w:hAnsiTheme="majorBidi" w:cstheme="majorBidi"/>
        </w:rPr>
      </w:pPr>
      <w:r w:rsidRPr="004C6BB0">
        <w:rPr>
          <w:rFonts w:asciiTheme="majorBidi" w:hAnsiTheme="majorBidi" w:cstheme="majorBidi"/>
          <w:b/>
        </w:rPr>
        <w:t xml:space="preserve">Figure </w:t>
      </w:r>
      <w:r>
        <w:rPr>
          <w:rFonts w:asciiTheme="majorBidi" w:hAnsiTheme="majorBidi" w:cstheme="majorBidi"/>
          <w:b/>
        </w:rPr>
        <w:t>5.1</w:t>
      </w:r>
      <w:r w:rsidR="00D151DD">
        <w:rPr>
          <w:rFonts w:asciiTheme="majorBidi" w:hAnsiTheme="majorBidi" w:cstheme="majorBidi"/>
          <w:b/>
        </w:rPr>
        <w:t>2</w:t>
      </w:r>
      <w:r w:rsidRPr="004C6BB0">
        <w:rPr>
          <w:rFonts w:asciiTheme="majorBidi" w:hAnsiTheme="majorBidi" w:cstheme="majorBidi"/>
          <w:b/>
        </w:rPr>
        <w:t xml:space="preserve">: Removal of genomic DNA from </w:t>
      </w:r>
      <w:r>
        <w:rPr>
          <w:rFonts w:asciiTheme="majorBidi" w:hAnsiTheme="majorBidi" w:cstheme="majorBidi"/>
          <w:b/>
        </w:rPr>
        <w:t>t</w:t>
      </w:r>
      <w:r w:rsidRPr="004C6BB0">
        <w:rPr>
          <w:rFonts w:asciiTheme="majorBidi" w:hAnsiTheme="majorBidi" w:cstheme="majorBidi"/>
          <w:b/>
        </w:rPr>
        <w:t>otal RNA</w:t>
      </w:r>
      <w:r>
        <w:rPr>
          <w:rFonts w:asciiTheme="majorBidi" w:hAnsiTheme="majorBidi" w:cstheme="majorBidi"/>
          <w:b/>
        </w:rPr>
        <w:t xml:space="preserve"> samples. </w:t>
      </w:r>
      <w:r w:rsidRPr="0081554B">
        <w:rPr>
          <w:rFonts w:asciiTheme="majorBidi" w:hAnsiTheme="majorBidi" w:cstheme="majorBidi"/>
        </w:rPr>
        <w:t xml:space="preserve">The PCR products were separated </w:t>
      </w:r>
      <w:r>
        <w:rPr>
          <w:rFonts w:asciiTheme="majorBidi" w:hAnsiTheme="majorBidi" w:cstheme="majorBidi"/>
        </w:rPr>
        <w:t>as described in the legend to Figure 5.</w:t>
      </w:r>
      <w:r w:rsidR="007856D8">
        <w:rPr>
          <w:rFonts w:asciiTheme="majorBidi" w:hAnsiTheme="majorBidi" w:cstheme="majorBidi"/>
        </w:rPr>
        <w:t>11</w:t>
      </w:r>
      <w:r>
        <w:rPr>
          <w:rFonts w:asciiTheme="majorBidi" w:hAnsiTheme="majorBidi" w:cstheme="majorBidi"/>
        </w:rPr>
        <w:t xml:space="preserve"> and Section 2.11.</w:t>
      </w:r>
      <w:r w:rsidR="00F944F8">
        <w:rPr>
          <w:rFonts w:asciiTheme="majorBidi" w:hAnsiTheme="majorBidi" w:cstheme="majorBidi"/>
        </w:rPr>
        <w:t>8</w:t>
      </w:r>
      <w:r w:rsidR="00863E52">
        <w:rPr>
          <w:rFonts w:asciiTheme="majorBidi" w:hAnsiTheme="majorBidi" w:cstheme="majorBidi"/>
        </w:rPr>
        <w:t>.</w:t>
      </w:r>
    </w:p>
    <w:p w14:paraId="363FDE74" w14:textId="3394B700" w:rsidR="00863E52" w:rsidRDefault="00863E52" w:rsidP="00863E52">
      <w:pPr>
        <w:autoSpaceDE w:val="0"/>
        <w:autoSpaceDN w:val="0"/>
        <w:adjustRightInd w:val="0"/>
        <w:spacing w:line="360" w:lineRule="auto"/>
        <w:jc w:val="both"/>
        <w:rPr>
          <w:rFonts w:asciiTheme="majorBidi" w:hAnsiTheme="majorBidi" w:cstheme="majorBidi"/>
        </w:rPr>
      </w:pPr>
    </w:p>
    <w:p w14:paraId="6B3D4A59" w14:textId="77777777" w:rsidR="00863E52" w:rsidRPr="0005568C" w:rsidRDefault="00863E52" w:rsidP="00863E52">
      <w:pPr>
        <w:autoSpaceDE w:val="0"/>
        <w:autoSpaceDN w:val="0"/>
        <w:adjustRightInd w:val="0"/>
        <w:spacing w:line="360" w:lineRule="auto"/>
        <w:jc w:val="both"/>
        <w:rPr>
          <w:rFonts w:asciiTheme="majorBidi" w:hAnsiTheme="majorBidi" w:cstheme="majorBidi"/>
        </w:rPr>
      </w:pPr>
    </w:p>
    <w:p w14:paraId="7EB6E392" w14:textId="43FFDCE2" w:rsidR="00863E52" w:rsidRDefault="006605A8" w:rsidP="00863E52">
      <w:pPr>
        <w:spacing w:line="360" w:lineRule="auto"/>
        <w:jc w:val="both"/>
        <w:rPr>
          <w:rFonts w:asciiTheme="majorBidi" w:hAnsiTheme="majorBidi" w:cstheme="majorBidi"/>
        </w:rPr>
      </w:pPr>
      <w:r>
        <w:rPr>
          <w:rFonts w:asciiTheme="majorBidi" w:hAnsiTheme="majorBidi" w:cstheme="majorBidi"/>
          <w:b/>
          <w:bCs/>
        </w:rPr>
        <w:t>Table 5</w:t>
      </w:r>
      <w:r w:rsidRPr="00DD5C61">
        <w:rPr>
          <w:rFonts w:asciiTheme="majorBidi" w:hAnsiTheme="majorBidi" w:cstheme="majorBidi"/>
          <w:b/>
          <w:bCs/>
        </w:rPr>
        <w:t>.</w:t>
      </w:r>
      <w:r>
        <w:rPr>
          <w:rFonts w:asciiTheme="majorBidi" w:hAnsiTheme="majorBidi" w:cstheme="majorBidi"/>
          <w:b/>
          <w:bCs/>
        </w:rPr>
        <w:t>7</w:t>
      </w:r>
      <w:r w:rsidRPr="00DD5C61">
        <w:rPr>
          <w:rFonts w:asciiTheme="majorBidi" w:hAnsiTheme="majorBidi" w:cstheme="majorBidi"/>
          <w:b/>
          <w:bCs/>
        </w:rPr>
        <w:t xml:space="preserve">: </w:t>
      </w:r>
      <w:r>
        <w:rPr>
          <w:rFonts w:asciiTheme="majorBidi" w:hAnsiTheme="majorBidi" w:cstheme="majorBidi"/>
          <w:b/>
          <w:bCs/>
        </w:rPr>
        <w:t>RNA</w:t>
      </w:r>
      <w:r w:rsidRPr="00DD5C61">
        <w:rPr>
          <w:rFonts w:asciiTheme="majorBidi" w:hAnsiTheme="majorBidi" w:cstheme="majorBidi"/>
          <w:b/>
          <w:bCs/>
        </w:rPr>
        <w:t> </w:t>
      </w:r>
      <w:r>
        <w:rPr>
          <w:rFonts w:asciiTheme="majorBidi" w:hAnsiTheme="majorBidi" w:cstheme="majorBidi"/>
          <w:b/>
          <w:bCs/>
        </w:rPr>
        <w:t>quantity</w:t>
      </w:r>
      <w:r w:rsidRPr="00DD5C61">
        <w:rPr>
          <w:rFonts w:asciiTheme="majorBidi" w:hAnsiTheme="majorBidi" w:cstheme="majorBidi"/>
          <w:b/>
          <w:bCs/>
        </w:rPr>
        <w:t> </w:t>
      </w:r>
      <w:r>
        <w:rPr>
          <w:rFonts w:asciiTheme="majorBidi" w:hAnsiTheme="majorBidi" w:cstheme="majorBidi"/>
          <w:b/>
          <w:bCs/>
        </w:rPr>
        <w:t>a</w:t>
      </w:r>
      <w:r w:rsidRPr="00DD5C61">
        <w:rPr>
          <w:rFonts w:asciiTheme="majorBidi" w:hAnsiTheme="majorBidi" w:cstheme="majorBidi"/>
          <w:b/>
          <w:bCs/>
        </w:rPr>
        <w:t xml:space="preserve">nalysis by </w:t>
      </w:r>
      <w:r>
        <w:rPr>
          <w:rFonts w:asciiTheme="majorBidi" w:hAnsiTheme="majorBidi" w:cstheme="majorBidi"/>
          <w:b/>
          <w:bCs/>
        </w:rPr>
        <w:t>s</w:t>
      </w:r>
      <w:r w:rsidRPr="00DD5C61">
        <w:rPr>
          <w:rFonts w:asciiTheme="majorBidi" w:hAnsiTheme="majorBidi" w:cstheme="majorBidi"/>
          <w:b/>
          <w:bCs/>
        </w:rPr>
        <w:t>pectrophotometry</w:t>
      </w:r>
      <w:r>
        <w:rPr>
          <w:rFonts w:asciiTheme="majorBidi" w:hAnsiTheme="majorBidi" w:cstheme="majorBidi"/>
          <w:b/>
          <w:bCs/>
        </w:rPr>
        <w:t xml:space="preserve">. </w:t>
      </w:r>
      <w:r w:rsidRPr="005C0707">
        <w:rPr>
          <w:rFonts w:asciiTheme="majorBidi" w:hAnsiTheme="majorBidi" w:cstheme="majorBidi"/>
        </w:rPr>
        <w:t>P</w:t>
      </w:r>
      <w:r>
        <w:rPr>
          <w:rFonts w:asciiTheme="majorBidi" w:hAnsiTheme="majorBidi" w:cstheme="majorBidi"/>
        </w:rPr>
        <w:t xml:space="preserve"> </w:t>
      </w:r>
      <w:r w:rsidRPr="005C0707">
        <w:rPr>
          <w:rFonts w:asciiTheme="majorBidi" w:hAnsiTheme="majorBidi" w:cstheme="majorBidi"/>
        </w:rPr>
        <w:t>represent</w:t>
      </w:r>
      <w:r w:rsidR="00074872">
        <w:rPr>
          <w:rFonts w:asciiTheme="majorBidi" w:hAnsiTheme="majorBidi" w:cstheme="majorBidi"/>
        </w:rPr>
        <w:t>s</w:t>
      </w:r>
      <w:r w:rsidRPr="005C0707">
        <w:rPr>
          <w:rFonts w:asciiTheme="majorBidi" w:hAnsiTheme="majorBidi" w:cstheme="majorBidi"/>
        </w:rPr>
        <w:t xml:space="preserve"> extracted total RNA from planktonic cells</w:t>
      </w:r>
      <w:r>
        <w:rPr>
          <w:rFonts w:asciiTheme="majorBidi" w:hAnsiTheme="majorBidi" w:cstheme="majorBidi"/>
        </w:rPr>
        <w:t>,</w:t>
      </w:r>
      <w:r w:rsidRPr="005C0707">
        <w:rPr>
          <w:rFonts w:asciiTheme="majorBidi" w:hAnsiTheme="majorBidi" w:cstheme="majorBidi"/>
        </w:rPr>
        <w:t xml:space="preserve"> and B</w:t>
      </w:r>
      <w:r>
        <w:rPr>
          <w:rFonts w:asciiTheme="majorBidi" w:hAnsiTheme="majorBidi" w:cstheme="majorBidi"/>
        </w:rPr>
        <w:t xml:space="preserve"> </w:t>
      </w:r>
      <w:r w:rsidRPr="005C0707">
        <w:rPr>
          <w:rFonts w:asciiTheme="majorBidi" w:hAnsiTheme="majorBidi" w:cstheme="majorBidi"/>
        </w:rPr>
        <w:t>represent</w:t>
      </w:r>
      <w:r w:rsidR="00074872">
        <w:rPr>
          <w:rFonts w:asciiTheme="majorBidi" w:hAnsiTheme="majorBidi" w:cstheme="majorBidi"/>
        </w:rPr>
        <w:t>s</w:t>
      </w:r>
      <w:r w:rsidRPr="005C0707">
        <w:rPr>
          <w:rFonts w:asciiTheme="majorBidi" w:hAnsiTheme="majorBidi" w:cstheme="majorBidi"/>
        </w:rPr>
        <w:t xml:space="preserve"> extracted total RNA from biofilm cells.</w:t>
      </w:r>
    </w:p>
    <w:p w14:paraId="49C99A6D" w14:textId="77777777" w:rsidR="00863E52" w:rsidRPr="00863E52" w:rsidRDefault="00863E52" w:rsidP="00863E52">
      <w:pPr>
        <w:spacing w:line="360" w:lineRule="auto"/>
        <w:jc w:val="both"/>
        <w:rPr>
          <w:rFonts w:asciiTheme="majorBidi" w:hAnsiTheme="majorBidi" w:cstheme="majorBidi"/>
        </w:rPr>
      </w:pPr>
    </w:p>
    <w:tbl>
      <w:tblPr>
        <w:tblW w:w="0" w:type="auto"/>
        <w:tblLook w:val="04A0" w:firstRow="1" w:lastRow="0" w:firstColumn="1" w:lastColumn="0" w:noHBand="0" w:noVBand="1"/>
      </w:tblPr>
      <w:tblGrid>
        <w:gridCol w:w="4505"/>
        <w:gridCol w:w="4505"/>
      </w:tblGrid>
      <w:tr w:rsidR="006605A8" w14:paraId="77C282EB" w14:textId="77777777" w:rsidTr="001424DA">
        <w:tc>
          <w:tcPr>
            <w:tcW w:w="4505" w:type="dxa"/>
            <w:tcBorders>
              <w:top w:val="single" w:sz="4" w:space="0" w:color="auto"/>
              <w:bottom w:val="single" w:sz="4" w:space="0" w:color="auto"/>
            </w:tcBorders>
          </w:tcPr>
          <w:p w14:paraId="7243C72F" w14:textId="12C0B041" w:rsidR="006605A8" w:rsidRDefault="006605A8" w:rsidP="004F0586">
            <w:pPr>
              <w:autoSpaceDE w:val="0"/>
              <w:autoSpaceDN w:val="0"/>
              <w:adjustRightInd w:val="0"/>
              <w:spacing w:line="360" w:lineRule="auto"/>
              <w:jc w:val="center"/>
              <w:rPr>
                <w:rFonts w:asciiTheme="majorBidi" w:hAnsiTheme="majorBidi" w:cstheme="majorBidi"/>
              </w:rPr>
            </w:pPr>
            <w:r>
              <w:rPr>
                <w:rFonts w:asciiTheme="majorBidi" w:hAnsiTheme="majorBidi" w:cstheme="majorBidi"/>
                <w:b/>
                <w:bCs/>
              </w:rPr>
              <w:t xml:space="preserve">Total </w:t>
            </w:r>
            <w:r w:rsidRPr="0077733F">
              <w:rPr>
                <w:rFonts w:asciiTheme="majorBidi" w:hAnsiTheme="majorBidi" w:cstheme="majorBidi"/>
                <w:b/>
                <w:bCs/>
              </w:rPr>
              <w:t>RNA</w:t>
            </w:r>
          </w:p>
        </w:tc>
        <w:tc>
          <w:tcPr>
            <w:tcW w:w="4505" w:type="dxa"/>
            <w:tcBorders>
              <w:top w:val="single" w:sz="4" w:space="0" w:color="auto"/>
              <w:bottom w:val="single" w:sz="4" w:space="0" w:color="auto"/>
            </w:tcBorders>
          </w:tcPr>
          <w:p w14:paraId="3658678C" w14:textId="26EB5C27" w:rsidR="00863E52" w:rsidRDefault="001B2F63" w:rsidP="00863E52">
            <w:pPr>
              <w:spacing w:line="360" w:lineRule="auto"/>
              <w:jc w:val="center"/>
              <w:rPr>
                <w:rFonts w:asciiTheme="majorBidi" w:hAnsiTheme="majorBidi" w:cstheme="majorBidi"/>
                <w:b/>
                <w:bCs/>
              </w:rPr>
            </w:pPr>
            <w:r>
              <w:rPr>
                <w:rFonts w:asciiTheme="majorBidi" w:hAnsiTheme="majorBidi" w:cstheme="majorBidi"/>
                <w:b/>
                <w:bCs/>
              </w:rPr>
              <w:t>Concentration</w:t>
            </w:r>
            <w:r w:rsidR="009243EA">
              <w:rPr>
                <w:rFonts w:asciiTheme="majorBidi" w:hAnsiTheme="majorBidi" w:cstheme="majorBidi"/>
                <w:b/>
                <w:bCs/>
              </w:rPr>
              <w:t xml:space="preserve"> </w:t>
            </w:r>
          </w:p>
          <w:p w14:paraId="22F04CE4" w14:textId="3E064CE5" w:rsidR="006605A8" w:rsidRPr="004F0586" w:rsidRDefault="004F0586" w:rsidP="004F0586">
            <w:pPr>
              <w:jc w:val="center"/>
              <w:rPr>
                <w:rFonts w:asciiTheme="majorBidi" w:hAnsiTheme="majorBidi" w:cstheme="majorBidi"/>
                <w:b/>
                <w:bCs/>
              </w:rPr>
            </w:pPr>
            <w:r w:rsidRPr="004F0586">
              <w:rPr>
                <w:rFonts w:asciiTheme="majorBidi" w:hAnsiTheme="majorBidi" w:cstheme="majorBidi"/>
                <w:b/>
                <w:bCs/>
              </w:rPr>
              <w:t>ng/µl</w:t>
            </w:r>
          </w:p>
        </w:tc>
      </w:tr>
      <w:tr w:rsidR="006605A8" w14:paraId="0E1B7664" w14:textId="77777777" w:rsidTr="001424DA">
        <w:tc>
          <w:tcPr>
            <w:tcW w:w="4505" w:type="dxa"/>
            <w:tcBorders>
              <w:top w:val="single" w:sz="4" w:space="0" w:color="auto"/>
            </w:tcBorders>
          </w:tcPr>
          <w:p w14:paraId="7C256522" w14:textId="77777777" w:rsidR="006605A8" w:rsidRDefault="006605A8" w:rsidP="001424DA">
            <w:pPr>
              <w:autoSpaceDE w:val="0"/>
              <w:autoSpaceDN w:val="0"/>
              <w:adjustRightInd w:val="0"/>
              <w:spacing w:line="360" w:lineRule="auto"/>
              <w:jc w:val="center"/>
              <w:rPr>
                <w:rFonts w:asciiTheme="majorBidi" w:hAnsiTheme="majorBidi" w:cstheme="majorBidi"/>
              </w:rPr>
            </w:pPr>
            <w:r>
              <w:rPr>
                <w:rFonts w:asciiTheme="majorBidi" w:hAnsiTheme="majorBidi" w:cstheme="majorBidi"/>
              </w:rPr>
              <w:t>P1</w:t>
            </w:r>
          </w:p>
        </w:tc>
        <w:tc>
          <w:tcPr>
            <w:tcW w:w="4505" w:type="dxa"/>
            <w:tcBorders>
              <w:top w:val="single" w:sz="4" w:space="0" w:color="auto"/>
            </w:tcBorders>
          </w:tcPr>
          <w:p w14:paraId="41A5BB9E" w14:textId="77777777" w:rsidR="006605A8" w:rsidRDefault="006605A8" w:rsidP="001424DA">
            <w:pPr>
              <w:autoSpaceDE w:val="0"/>
              <w:autoSpaceDN w:val="0"/>
              <w:adjustRightInd w:val="0"/>
              <w:spacing w:line="360" w:lineRule="auto"/>
              <w:jc w:val="center"/>
              <w:rPr>
                <w:rFonts w:asciiTheme="majorBidi" w:hAnsiTheme="majorBidi" w:cstheme="majorBidi"/>
              </w:rPr>
            </w:pPr>
            <w:r>
              <w:rPr>
                <w:rFonts w:asciiTheme="majorBidi" w:hAnsiTheme="majorBidi" w:cstheme="majorBidi"/>
              </w:rPr>
              <w:t>1269.333</w:t>
            </w:r>
          </w:p>
        </w:tc>
      </w:tr>
      <w:tr w:rsidR="006605A8" w14:paraId="67F5D332" w14:textId="77777777" w:rsidTr="001424DA">
        <w:tc>
          <w:tcPr>
            <w:tcW w:w="4505" w:type="dxa"/>
          </w:tcPr>
          <w:p w14:paraId="4E999393" w14:textId="77777777" w:rsidR="006605A8" w:rsidRDefault="006605A8" w:rsidP="001424DA">
            <w:pPr>
              <w:autoSpaceDE w:val="0"/>
              <w:autoSpaceDN w:val="0"/>
              <w:adjustRightInd w:val="0"/>
              <w:spacing w:line="360" w:lineRule="auto"/>
              <w:jc w:val="center"/>
              <w:rPr>
                <w:rFonts w:asciiTheme="majorBidi" w:hAnsiTheme="majorBidi" w:cstheme="majorBidi"/>
              </w:rPr>
            </w:pPr>
            <w:r>
              <w:rPr>
                <w:rFonts w:asciiTheme="majorBidi" w:hAnsiTheme="majorBidi" w:cstheme="majorBidi"/>
              </w:rPr>
              <w:t>P2</w:t>
            </w:r>
          </w:p>
        </w:tc>
        <w:tc>
          <w:tcPr>
            <w:tcW w:w="4505" w:type="dxa"/>
          </w:tcPr>
          <w:p w14:paraId="74BF3F8C" w14:textId="77777777" w:rsidR="006605A8" w:rsidRDefault="006605A8" w:rsidP="001424DA">
            <w:pPr>
              <w:autoSpaceDE w:val="0"/>
              <w:autoSpaceDN w:val="0"/>
              <w:adjustRightInd w:val="0"/>
              <w:spacing w:line="360" w:lineRule="auto"/>
              <w:jc w:val="center"/>
              <w:rPr>
                <w:rFonts w:asciiTheme="majorBidi" w:hAnsiTheme="majorBidi" w:cstheme="majorBidi"/>
              </w:rPr>
            </w:pPr>
            <w:r>
              <w:rPr>
                <w:rFonts w:asciiTheme="majorBidi" w:hAnsiTheme="majorBidi" w:cstheme="majorBidi"/>
              </w:rPr>
              <w:t>774.2</w:t>
            </w:r>
          </w:p>
        </w:tc>
      </w:tr>
      <w:tr w:rsidR="006605A8" w14:paraId="38FA784B" w14:textId="77777777" w:rsidTr="001424DA">
        <w:tc>
          <w:tcPr>
            <w:tcW w:w="4505" w:type="dxa"/>
          </w:tcPr>
          <w:p w14:paraId="5CB41063" w14:textId="77777777" w:rsidR="006605A8" w:rsidRDefault="006605A8" w:rsidP="001424DA">
            <w:pPr>
              <w:autoSpaceDE w:val="0"/>
              <w:autoSpaceDN w:val="0"/>
              <w:adjustRightInd w:val="0"/>
              <w:spacing w:line="360" w:lineRule="auto"/>
              <w:jc w:val="center"/>
              <w:rPr>
                <w:rFonts w:asciiTheme="majorBidi" w:hAnsiTheme="majorBidi" w:cstheme="majorBidi"/>
              </w:rPr>
            </w:pPr>
            <w:r>
              <w:rPr>
                <w:rFonts w:asciiTheme="majorBidi" w:hAnsiTheme="majorBidi" w:cstheme="majorBidi"/>
              </w:rPr>
              <w:t>P3</w:t>
            </w:r>
          </w:p>
        </w:tc>
        <w:tc>
          <w:tcPr>
            <w:tcW w:w="4505" w:type="dxa"/>
          </w:tcPr>
          <w:p w14:paraId="02E57D09" w14:textId="77777777" w:rsidR="006605A8" w:rsidRDefault="006605A8" w:rsidP="001424DA">
            <w:pPr>
              <w:autoSpaceDE w:val="0"/>
              <w:autoSpaceDN w:val="0"/>
              <w:adjustRightInd w:val="0"/>
              <w:spacing w:line="360" w:lineRule="auto"/>
              <w:jc w:val="center"/>
              <w:rPr>
                <w:rFonts w:asciiTheme="majorBidi" w:hAnsiTheme="majorBidi" w:cstheme="majorBidi"/>
              </w:rPr>
            </w:pPr>
            <w:r>
              <w:rPr>
                <w:rFonts w:asciiTheme="majorBidi" w:hAnsiTheme="majorBidi" w:cstheme="majorBidi"/>
              </w:rPr>
              <w:t>758.033</w:t>
            </w:r>
          </w:p>
        </w:tc>
      </w:tr>
      <w:tr w:rsidR="006605A8" w14:paraId="1310DFAD" w14:textId="77777777" w:rsidTr="001424DA">
        <w:tc>
          <w:tcPr>
            <w:tcW w:w="4505" w:type="dxa"/>
          </w:tcPr>
          <w:p w14:paraId="7BE5ADA9" w14:textId="77777777" w:rsidR="006605A8" w:rsidRDefault="006605A8" w:rsidP="001424DA">
            <w:pPr>
              <w:autoSpaceDE w:val="0"/>
              <w:autoSpaceDN w:val="0"/>
              <w:adjustRightInd w:val="0"/>
              <w:spacing w:line="360" w:lineRule="auto"/>
              <w:jc w:val="center"/>
              <w:rPr>
                <w:rFonts w:asciiTheme="majorBidi" w:hAnsiTheme="majorBidi" w:cstheme="majorBidi"/>
              </w:rPr>
            </w:pPr>
            <w:r>
              <w:rPr>
                <w:rFonts w:asciiTheme="majorBidi" w:hAnsiTheme="majorBidi" w:cstheme="majorBidi"/>
              </w:rPr>
              <w:t>B1</w:t>
            </w:r>
          </w:p>
        </w:tc>
        <w:tc>
          <w:tcPr>
            <w:tcW w:w="4505" w:type="dxa"/>
          </w:tcPr>
          <w:p w14:paraId="35442A20" w14:textId="77777777" w:rsidR="006605A8" w:rsidRDefault="006605A8" w:rsidP="001424DA">
            <w:pPr>
              <w:autoSpaceDE w:val="0"/>
              <w:autoSpaceDN w:val="0"/>
              <w:adjustRightInd w:val="0"/>
              <w:spacing w:line="360" w:lineRule="auto"/>
              <w:jc w:val="center"/>
              <w:rPr>
                <w:rFonts w:asciiTheme="majorBidi" w:hAnsiTheme="majorBidi" w:cstheme="majorBidi"/>
              </w:rPr>
            </w:pPr>
            <w:r>
              <w:rPr>
                <w:rFonts w:asciiTheme="majorBidi" w:hAnsiTheme="majorBidi" w:cstheme="majorBidi"/>
              </w:rPr>
              <w:t>56.166</w:t>
            </w:r>
          </w:p>
        </w:tc>
      </w:tr>
      <w:tr w:rsidR="006605A8" w14:paraId="6E6B23D6" w14:textId="77777777" w:rsidTr="001424DA">
        <w:tc>
          <w:tcPr>
            <w:tcW w:w="4505" w:type="dxa"/>
          </w:tcPr>
          <w:p w14:paraId="09619F5B" w14:textId="77777777" w:rsidR="006605A8" w:rsidRDefault="006605A8" w:rsidP="001424DA">
            <w:pPr>
              <w:autoSpaceDE w:val="0"/>
              <w:autoSpaceDN w:val="0"/>
              <w:adjustRightInd w:val="0"/>
              <w:spacing w:line="360" w:lineRule="auto"/>
              <w:jc w:val="center"/>
              <w:rPr>
                <w:rFonts w:asciiTheme="majorBidi" w:hAnsiTheme="majorBidi" w:cstheme="majorBidi"/>
              </w:rPr>
            </w:pPr>
            <w:r>
              <w:rPr>
                <w:rFonts w:asciiTheme="majorBidi" w:hAnsiTheme="majorBidi" w:cstheme="majorBidi"/>
              </w:rPr>
              <w:t>B2</w:t>
            </w:r>
          </w:p>
        </w:tc>
        <w:tc>
          <w:tcPr>
            <w:tcW w:w="4505" w:type="dxa"/>
          </w:tcPr>
          <w:p w14:paraId="012B1FAF" w14:textId="77777777" w:rsidR="006605A8" w:rsidRDefault="006605A8" w:rsidP="001424DA">
            <w:pPr>
              <w:autoSpaceDE w:val="0"/>
              <w:autoSpaceDN w:val="0"/>
              <w:adjustRightInd w:val="0"/>
              <w:spacing w:line="360" w:lineRule="auto"/>
              <w:jc w:val="center"/>
              <w:rPr>
                <w:rFonts w:asciiTheme="majorBidi" w:hAnsiTheme="majorBidi" w:cstheme="majorBidi"/>
              </w:rPr>
            </w:pPr>
            <w:r>
              <w:rPr>
                <w:rFonts w:asciiTheme="majorBidi" w:hAnsiTheme="majorBidi" w:cstheme="majorBidi"/>
              </w:rPr>
              <w:t>22.273</w:t>
            </w:r>
          </w:p>
        </w:tc>
      </w:tr>
      <w:tr w:rsidR="006605A8" w14:paraId="5AACCEC2" w14:textId="77777777" w:rsidTr="001424DA">
        <w:tc>
          <w:tcPr>
            <w:tcW w:w="4505" w:type="dxa"/>
            <w:tcBorders>
              <w:bottom w:val="single" w:sz="4" w:space="0" w:color="auto"/>
            </w:tcBorders>
          </w:tcPr>
          <w:p w14:paraId="1F4AA97A" w14:textId="77777777" w:rsidR="006605A8" w:rsidRDefault="006605A8" w:rsidP="001424DA">
            <w:pPr>
              <w:autoSpaceDE w:val="0"/>
              <w:autoSpaceDN w:val="0"/>
              <w:adjustRightInd w:val="0"/>
              <w:spacing w:line="360" w:lineRule="auto"/>
              <w:jc w:val="center"/>
              <w:rPr>
                <w:rFonts w:asciiTheme="majorBidi" w:hAnsiTheme="majorBidi" w:cstheme="majorBidi"/>
              </w:rPr>
            </w:pPr>
            <w:r>
              <w:rPr>
                <w:rFonts w:asciiTheme="majorBidi" w:hAnsiTheme="majorBidi" w:cstheme="majorBidi"/>
              </w:rPr>
              <w:t>B3</w:t>
            </w:r>
          </w:p>
        </w:tc>
        <w:tc>
          <w:tcPr>
            <w:tcW w:w="4505" w:type="dxa"/>
            <w:tcBorders>
              <w:bottom w:val="single" w:sz="4" w:space="0" w:color="auto"/>
            </w:tcBorders>
          </w:tcPr>
          <w:p w14:paraId="0E547F85" w14:textId="77777777" w:rsidR="006605A8" w:rsidRDefault="006605A8" w:rsidP="001424DA">
            <w:pPr>
              <w:autoSpaceDE w:val="0"/>
              <w:autoSpaceDN w:val="0"/>
              <w:adjustRightInd w:val="0"/>
              <w:spacing w:line="360" w:lineRule="auto"/>
              <w:jc w:val="center"/>
              <w:rPr>
                <w:rFonts w:asciiTheme="majorBidi" w:hAnsiTheme="majorBidi" w:cstheme="majorBidi"/>
              </w:rPr>
            </w:pPr>
            <w:r>
              <w:rPr>
                <w:rFonts w:asciiTheme="majorBidi" w:hAnsiTheme="majorBidi" w:cstheme="majorBidi"/>
              </w:rPr>
              <w:t>34.37</w:t>
            </w:r>
          </w:p>
        </w:tc>
      </w:tr>
    </w:tbl>
    <w:p w14:paraId="7156FF92" w14:textId="279EB92A" w:rsidR="008E5270" w:rsidRDefault="008E5270" w:rsidP="002045B4">
      <w:pPr>
        <w:pStyle w:val="Heading3"/>
      </w:pPr>
    </w:p>
    <w:p w14:paraId="22FE8982" w14:textId="7A23B461" w:rsidR="004868B4" w:rsidRDefault="006605A8" w:rsidP="007F2B22">
      <w:pPr>
        <w:pStyle w:val="Heading3"/>
      </w:pPr>
      <w:bookmarkStart w:id="124" w:name="_Toc4505947"/>
      <w:r>
        <w:t xml:space="preserve">5.6.3 </w:t>
      </w:r>
      <w:r w:rsidRPr="00DC015B">
        <w:t>Verification of primer specificity</w:t>
      </w:r>
      <w:bookmarkEnd w:id="124"/>
    </w:p>
    <w:p w14:paraId="19EDFB80" w14:textId="428508DB" w:rsidR="006605A8" w:rsidRDefault="004868B4" w:rsidP="001A5AFA">
      <w:pPr>
        <w:spacing w:line="360" w:lineRule="auto"/>
        <w:jc w:val="both"/>
      </w:pPr>
      <w:r>
        <w:t xml:space="preserve">     </w:t>
      </w:r>
      <w:r w:rsidR="006605A8" w:rsidRPr="006605A8">
        <w:t xml:space="preserve">The qRT-PCR primers were validated in a PCR using </w:t>
      </w:r>
      <w:r w:rsidR="006605A8" w:rsidRPr="006605A8">
        <w:rPr>
          <w:i/>
          <w:iCs/>
        </w:rPr>
        <w:t>K. pneumoniae</w:t>
      </w:r>
      <w:r w:rsidR="006605A8" w:rsidRPr="006605A8">
        <w:t xml:space="preserve"> MBB</w:t>
      </w:r>
      <w:r w:rsidR="00FA0C46">
        <w:t xml:space="preserve">9 </w:t>
      </w:r>
      <w:r w:rsidR="006605A8" w:rsidRPr="006605A8">
        <w:t>genomic DNA as the template to check their specificity to the chosen targets (Section 2.</w:t>
      </w:r>
      <w:r w:rsidR="000E3FFA">
        <w:t>15</w:t>
      </w:r>
      <w:r w:rsidR="006605A8" w:rsidRPr="006605A8">
        <w:t>.2). Primer pairs produced only the desired amplicons visualized using SYBR Safe DNA Gel Stain after separation on 2% agarose gel (Figure 5.</w:t>
      </w:r>
      <w:r w:rsidR="001A5AFA">
        <w:t>13</w:t>
      </w:r>
      <w:r w:rsidR="006605A8" w:rsidRPr="006605A8">
        <w:t xml:space="preserve">). </w:t>
      </w:r>
    </w:p>
    <w:p w14:paraId="38287604" w14:textId="77777777" w:rsidR="008B3D75" w:rsidRPr="004868B4" w:rsidRDefault="008B3D75" w:rsidP="00C30E4B">
      <w:pPr>
        <w:spacing w:line="360" w:lineRule="auto"/>
        <w:jc w:val="both"/>
        <w:rPr>
          <w:rFonts w:eastAsiaTheme="minorEastAsia" w:cstheme="minorBidi"/>
          <w:b/>
          <w:bCs/>
          <w:sz w:val="32"/>
          <w:szCs w:val="32"/>
        </w:rPr>
      </w:pPr>
    </w:p>
    <w:p w14:paraId="05EE4622" w14:textId="77777777" w:rsidR="004667D3" w:rsidRPr="003D6AD2" w:rsidRDefault="004667D3" w:rsidP="006605A8">
      <w:pPr>
        <w:autoSpaceDE w:val="0"/>
        <w:autoSpaceDN w:val="0"/>
        <w:adjustRightInd w:val="0"/>
        <w:spacing w:line="360" w:lineRule="auto"/>
        <w:jc w:val="both"/>
        <w:rPr>
          <w:rFonts w:asciiTheme="majorBidi" w:hAnsiTheme="majorBidi" w:cstheme="majorBidi"/>
        </w:rPr>
      </w:pPr>
    </w:p>
    <w:p w14:paraId="727CEE06" w14:textId="73B22BA0" w:rsidR="00DF1A5E" w:rsidRDefault="00310D49" w:rsidP="00DF1A5E">
      <w:pPr>
        <w:keepNext/>
        <w:autoSpaceDE w:val="0"/>
        <w:autoSpaceDN w:val="0"/>
        <w:adjustRightInd w:val="0"/>
        <w:spacing w:line="360" w:lineRule="auto"/>
        <w:jc w:val="center"/>
      </w:pPr>
      <w:r>
        <w:rPr>
          <w:noProof/>
          <w:lang w:val="en-GB" w:eastAsia="zh-CN"/>
        </w:rPr>
        <w:drawing>
          <wp:inline distT="0" distB="0" distL="0" distR="0" wp14:anchorId="15408EEA" wp14:editId="06BE6C84">
            <wp:extent cx="5727700" cy="2743200"/>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27700" cy="2743200"/>
                    </a:xfrm>
                    <a:prstGeom prst="rect">
                      <a:avLst/>
                    </a:prstGeom>
                  </pic:spPr>
                </pic:pic>
              </a:graphicData>
            </a:graphic>
          </wp:inline>
        </w:drawing>
      </w:r>
    </w:p>
    <w:p w14:paraId="52643732" w14:textId="0D11FA7C" w:rsidR="004868B4" w:rsidRPr="00BB469D" w:rsidRDefault="006605A8" w:rsidP="009D39EC">
      <w:pPr>
        <w:autoSpaceDE w:val="0"/>
        <w:autoSpaceDN w:val="0"/>
        <w:adjustRightInd w:val="0"/>
        <w:spacing w:line="360" w:lineRule="auto"/>
        <w:jc w:val="both"/>
        <w:rPr>
          <w:rFonts w:asciiTheme="majorBidi" w:hAnsiTheme="majorBidi" w:cstheme="majorBidi"/>
        </w:rPr>
      </w:pPr>
      <w:r>
        <w:rPr>
          <w:rFonts w:asciiTheme="majorBidi" w:hAnsiTheme="majorBidi" w:cstheme="majorBidi"/>
          <w:b/>
        </w:rPr>
        <w:t>Figure 5.1</w:t>
      </w:r>
      <w:r w:rsidR="00D151DD">
        <w:rPr>
          <w:rFonts w:asciiTheme="majorBidi" w:hAnsiTheme="majorBidi" w:cstheme="majorBidi"/>
          <w:b/>
        </w:rPr>
        <w:t>3</w:t>
      </w:r>
      <w:r w:rsidRPr="00087951">
        <w:rPr>
          <w:rFonts w:asciiTheme="majorBidi" w:hAnsiTheme="majorBidi" w:cstheme="majorBidi"/>
          <w:b/>
        </w:rPr>
        <w:t>: Verification of specificity</w:t>
      </w:r>
      <w:r>
        <w:rPr>
          <w:rFonts w:asciiTheme="majorBidi" w:hAnsiTheme="majorBidi" w:cstheme="majorBidi"/>
          <w:b/>
        </w:rPr>
        <w:t xml:space="preserve"> for </w:t>
      </w:r>
      <w:r w:rsidRPr="00087951">
        <w:rPr>
          <w:rFonts w:asciiTheme="majorBidi" w:hAnsiTheme="majorBidi" w:cstheme="majorBidi"/>
          <w:b/>
        </w:rPr>
        <w:t>primer</w:t>
      </w:r>
      <w:r>
        <w:rPr>
          <w:rFonts w:asciiTheme="majorBidi" w:hAnsiTheme="majorBidi" w:cstheme="majorBidi"/>
          <w:b/>
        </w:rPr>
        <w:t xml:space="preserve">s to be used in qRT-PCR. </w:t>
      </w:r>
      <w:r w:rsidR="009D39EC" w:rsidRPr="00234964">
        <w:rPr>
          <w:rFonts w:asciiTheme="majorBidi" w:hAnsiTheme="majorBidi" w:cstheme="majorBidi"/>
          <w:bCs/>
        </w:rPr>
        <w:t xml:space="preserve">Primer pairs </w:t>
      </w:r>
      <w:r w:rsidR="009D39EC">
        <w:rPr>
          <w:rFonts w:asciiTheme="majorBidi" w:hAnsiTheme="majorBidi" w:cstheme="majorBidi"/>
          <w:bCs/>
        </w:rPr>
        <w:t xml:space="preserve">(10 </w:t>
      </w:r>
      <w:r w:rsidR="009D39EC">
        <w:rPr>
          <w:rFonts w:asciiTheme="majorBidi" w:hAnsiTheme="majorBidi" w:cstheme="majorBidi"/>
          <w:bCs/>
        </w:rPr>
        <w:sym w:font="Symbol" w:char="F06D"/>
      </w:r>
      <w:r w:rsidR="009D39EC">
        <w:rPr>
          <w:rFonts w:asciiTheme="majorBidi" w:hAnsiTheme="majorBidi" w:cstheme="majorBidi"/>
          <w:bCs/>
        </w:rPr>
        <w:t xml:space="preserve">M each primer) were used in a stringent PCR with </w:t>
      </w:r>
      <w:r w:rsidR="009D39EC" w:rsidRPr="00D95FD8">
        <w:rPr>
          <w:rFonts w:asciiTheme="majorBidi" w:hAnsiTheme="majorBidi" w:cstheme="majorBidi"/>
          <w:i/>
          <w:iCs/>
        </w:rPr>
        <w:t>K.pneumoniae</w:t>
      </w:r>
      <w:r w:rsidR="009D39EC" w:rsidRPr="00D95FD8">
        <w:rPr>
          <w:rFonts w:asciiTheme="majorBidi" w:hAnsiTheme="majorBidi" w:cstheme="majorBidi"/>
          <w:iCs/>
        </w:rPr>
        <w:t xml:space="preserve"> </w:t>
      </w:r>
      <w:r w:rsidR="009D39EC">
        <w:rPr>
          <w:rFonts w:asciiTheme="majorBidi" w:hAnsiTheme="majorBidi" w:cstheme="majorBidi"/>
          <w:iCs/>
        </w:rPr>
        <w:t xml:space="preserve">MBB9 genomic DNA as the template. </w:t>
      </w:r>
      <w:r w:rsidR="009D39EC" w:rsidRPr="0081554B">
        <w:rPr>
          <w:rFonts w:asciiTheme="majorBidi" w:hAnsiTheme="majorBidi" w:cstheme="majorBidi"/>
        </w:rPr>
        <w:t xml:space="preserve">Lane M, DNA marker, from top to bottom: </w:t>
      </w:r>
      <w:r w:rsidR="009D39EC">
        <w:rPr>
          <w:rFonts w:asciiTheme="majorBidi" w:hAnsiTheme="majorBidi" w:cstheme="majorBidi"/>
        </w:rPr>
        <w:t xml:space="preserve">1,517, 1200, 1000, 900, 800, 700, 600, 517, 400, 300, 200 and 100 base pairs; </w:t>
      </w:r>
      <w:r w:rsidR="009D39EC" w:rsidRPr="0081554B">
        <w:rPr>
          <w:rFonts w:asciiTheme="majorBidi" w:hAnsiTheme="majorBidi" w:cstheme="majorBidi"/>
        </w:rPr>
        <w:t xml:space="preserve">lanes </w:t>
      </w:r>
      <w:r w:rsidR="009D39EC">
        <w:rPr>
          <w:rFonts w:asciiTheme="majorBidi" w:hAnsiTheme="majorBidi" w:cstheme="majorBidi"/>
        </w:rPr>
        <w:t xml:space="preserve">1-28, PCR amplification of </w:t>
      </w:r>
      <w:r w:rsidR="009D39EC">
        <w:rPr>
          <w:rFonts w:asciiTheme="majorBidi" w:hAnsiTheme="majorBidi" w:cstheme="majorBidi"/>
          <w:bCs/>
        </w:rPr>
        <w:t>p</w:t>
      </w:r>
      <w:r w:rsidR="009D39EC" w:rsidRPr="00234964">
        <w:rPr>
          <w:rFonts w:asciiTheme="majorBidi" w:hAnsiTheme="majorBidi" w:cstheme="majorBidi"/>
          <w:bCs/>
        </w:rPr>
        <w:t>rimer pairs</w:t>
      </w:r>
      <w:r w:rsidR="009D39EC">
        <w:rPr>
          <w:rFonts w:asciiTheme="majorBidi" w:hAnsiTheme="majorBidi" w:cstheme="majorBidi"/>
          <w:bCs/>
        </w:rPr>
        <w:t>.</w:t>
      </w:r>
    </w:p>
    <w:p w14:paraId="69A6612A" w14:textId="6C43B526" w:rsidR="004868B4" w:rsidRDefault="004868B4" w:rsidP="004868B4">
      <w:pPr>
        <w:autoSpaceDE w:val="0"/>
        <w:autoSpaceDN w:val="0"/>
        <w:adjustRightInd w:val="0"/>
        <w:spacing w:line="360" w:lineRule="auto"/>
        <w:jc w:val="both"/>
        <w:rPr>
          <w:rFonts w:asciiTheme="majorBidi" w:hAnsiTheme="majorBidi" w:cstheme="majorBidi"/>
          <w:bCs/>
        </w:rPr>
      </w:pPr>
    </w:p>
    <w:p w14:paraId="7C8971A8" w14:textId="77777777" w:rsidR="00981BE4" w:rsidRPr="004868B4" w:rsidRDefault="00981BE4" w:rsidP="004868B4">
      <w:pPr>
        <w:autoSpaceDE w:val="0"/>
        <w:autoSpaceDN w:val="0"/>
        <w:adjustRightInd w:val="0"/>
        <w:spacing w:line="360" w:lineRule="auto"/>
        <w:jc w:val="both"/>
        <w:rPr>
          <w:rFonts w:asciiTheme="majorBidi" w:hAnsiTheme="majorBidi" w:cstheme="majorBidi"/>
          <w:bCs/>
        </w:rPr>
      </w:pPr>
    </w:p>
    <w:p w14:paraId="2EEA6698" w14:textId="50230085" w:rsidR="006605A8" w:rsidRPr="002045B4" w:rsidRDefault="006605A8" w:rsidP="007F2B22">
      <w:pPr>
        <w:pStyle w:val="Heading3"/>
      </w:pPr>
      <w:bookmarkStart w:id="125" w:name="_Toc4505948"/>
      <w:r w:rsidRPr="002045B4">
        <w:t xml:space="preserve">5.6.4 Expression of genes coding for GGDEF and EAL proteins in planktonic and sessile cells of </w:t>
      </w:r>
      <w:r w:rsidRPr="00157AFC">
        <w:rPr>
          <w:i/>
          <w:iCs/>
        </w:rPr>
        <w:t>K. pneumoniae</w:t>
      </w:r>
      <w:r w:rsidRPr="002045B4">
        <w:t xml:space="preserve"> MBB</w:t>
      </w:r>
      <w:r w:rsidR="00FA0C46">
        <w:t>9</w:t>
      </w:r>
      <w:bookmarkEnd w:id="125"/>
    </w:p>
    <w:p w14:paraId="1B7DCE25" w14:textId="67E0AACA" w:rsidR="00B3759B" w:rsidRDefault="00042469" w:rsidP="00AC7F0B">
      <w:pPr>
        <w:autoSpaceDE w:val="0"/>
        <w:autoSpaceDN w:val="0"/>
        <w:adjustRightInd w:val="0"/>
        <w:spacing w:line="360" w:lineRule="auto"/>
        <w:jc w:val="both"/>
        <w:rPr>
          <w:rFonts w:asciiTheme="majorBidi" w:eastAsia="Calibri" w:hAnsiTheme="majorBidi" w:cstheme="majorBidi"/>
          <w:bCs/>
        </w:rPr>
      </w:pPr>
      <w:r>
        <w:rPr>
          <w:rFonts w:asciiTheme="majorBidi" w:hAnsiTheme="majorBidi" w:cstheme="majorBidi"/>
          <w:iCs/>
        </w:rPr>
        <w:t xml:space="preserve">     </w:t>
      </w:r>
      <w:r w:rsidRPr="006605A8">
        <w:rPr>
          <w:rFonts w:asciiTheme="majorBidi" w:hAnsiTheme="majorBidi" w:cstheme="majorBidi"/>
          <w:iCs/>
        </w:rPr>
        <w:t xml:space="preserve">Total RNA </w:t>
      </w:r>
      <w:r w:rsidR="00BB469D">
        <w:rPr>
          <w:rFonts w:asciiTheme="majorBidi" w:hAnsiTheme="majorBidi" w:cstheme="majorBidi"/>
          <w:iCs/>
        </w:rPr>
        <w:t>(</w:t>
      </w:r>
      <w:r w:rsidRPr="006605A8">
        <w:rPr>
          <w:rFonts w:asciiTheme="majorBidi" w:hAnsiTheme="majorBidi" w:cstheme="majorBidi"/>
          <w:iCs/>
        </w:rPr>
        <w:t>5 ng</w:t>
      </w:r>
      <w:r w:rsidR="00BB469D">
        <w:rPr>
          <w:rFonts w:asciiTheme="majorBidi" w:hAnsiTheme="majorBidi" w:cstheme="majorBidi"/>
          <w:iCs/>
        </w:rPr>
        <w:t xml:space="preserve">) </w:t>
      </w:r>
      <w:r w:rsidRPr="006605A8">
        <w:rPr>
          <w:rFonts w:asciiTheme="majorBidi" w:hAnsiTheme="majorBidi" w:cstheme="majorBidi"/>
          <w:iCs/>
        </w:rPr>
        <w:t xml:space="preserve">extracted from </w:t>
      </w:r>
      <w:r w:rsidRPr="006605A8">
        <w:rPr>
          <w:rFonts w:asciiTheme="majorBidi" w:hAnsiTheme="majorBidi" w:cstheme="majorBidi"/>
        </w:rPr>
        <w:t>planktonic and sessile cells</w:t>
      </w:r>
      <w:r w:rsidRPr="006605A8">
        <w:rPr>
          <w:rFonts w:asciiTheme="majorBidi" w:hAnsiTheme="majorBidi" w:cstheme="majorBidi"/>
          <w:iCs/>
        </w:rPr>
        <w:t xml:space="preserve"> of </w:t>
      </w:r>
      <w:r w:rsidRPr="006605A8">
        <w:rPr>
          <w:rFonts w:asciiTheme="majorBidi" w:hAnsiTheme="majorBidi" w:cstheme="majorBidi"/>
          <w:i/>
          <w:iCs/>
        </w:rPr>
        <w:t>K. pneumoniae</w:t>
      </w:r>
      <w:r w:rsidRPr="006605A8">
        <w:rPr>
          <w:rFonts w:asciiTheme="majorBidi" w:hAnsiTheme="majorBidi" w:cstheme="majorBidi"/>
          <w:iCs/>
        </w:rPr>
        <w:t xml:space="preserve"> MBB</w:t>
      </w:r>
      <w:r w:rsidR="00FA0C46">
        <w:rPr>
          <w:rFonts w:asciiTheme="majorBidi" w:hAnsiTheme="majorBidi" w:cstheme="majorBidi"/>
          <w:iCs/>
        </w:rPr>
        <w:t xml:space="preserve">9 </w:t>
      </w:r>
      <w:r w:rsidRPr="006605A8">
        <w:rPr>
          <w:rFonts w:asciiTheme="majorBidi" w:hAnsiTheme="majorBidi" w:cstheme="majorBidi"/>
          <w:iCs/>
        </w:rPr>
        <w:t>(Section 2.</w:t>
      </w:r>
      <w:r w:rsidR="004E69C0">
        <w:rPr>
          <w:rFonts w:asciiTheme="majorBidi" w:hAnsiTheme="majorBidi" w:cstheme="majorBidi"/>
          <w:iCs/>
        </w:rPr>
        <w:t>14</w:t>
      </w:r>
      <w:r w:rsidRPr="006605A8">
        <w:rPr>
          <w:rFonts w:asciiTheme="majorBidi" w:hAnsiTheme="majorBidi" w:cstheme="majorBidi"/>
          <w:iCs/>
        </w:rPr>
        <w:t xml:space="preserve">.2) </w:t>
      </w:r>
      <w:r>
        <w:rPr>
          <w:rFonts w:asciiTheme="majorBidi" w:hAnsiTheme="majorBidi" w:cstheme="majorBidi"/>
          <w:iCs/>
        </w:rPr>
        <w:t xml:space="preserve">grown </w:t>
      </w:r>
      <w:r w:rsidRPr="006605A8">
        <w:rPr>
          <w:rFonts w:asciiTheme="majorBidi" w:hAnsiTheme="majorBidi" w:cstheme="majorBidi"/>
          <w:iCs/>
        </w:rPr>
        <w:t>under shaking condition (Section 2.</w:t>
      </w:r>
      <w:r w:rsidR="004E69C0">
        <w:rPr>
          <w:rFonts w:asciiTheme="majorBidi" w:hAnsiTheme="majorBidi" w:cstheme="majorBidi"/>
          <w:iCs/>
        </w:rPr>
        <w:t>13</w:t>
      </w:r>
      <w:r w:rsidRPr="006605A8">
        <w:rPr>
          <w:rFonts w:asciiTheme="majorBidi" w:hAnsiTheme="majorBidi" w:cstheme="majorBidi"/>
          <w:iCs/>
        </w:rPr>
        <w:t>)</w:t>
      </w:r>
      <w:r>
        <w:rPr>
          <w:rFonts w:asciiTheme="majorBidi" w:hAnsiTheme="majorBidi" w:cstheme="majorBidi"/>
          <w:iCs/>
        </w:rPr>
        <w:t xml:space="preserve"> was used to measure the relative abundance of transcripts encoding GGDEF/EAL proteins.  The results were expressed</w:t>
      </w:r>
      <w:r w:rsidR="0008748D">
        <w:rPr>
          <w:rFonts w:asciiTheme="majorBidi" w:hAnsiTheme="majorBidi" w:cstheme="majorBidi"/>
          <w:iCs/>
        </w:rPr>
        <w:t xml:space="preserve"> as </w:t>
      </w:r>
      <w:r>
        <w:rPr>
          <w:rFonts w:asciiTheme="majorBidi" w:hAnsiTheme="majorBidi" w:cstheme="majorBidi"/>
        </w:rPr>
        <w:t xml:space="preserve">fold-changes by </w:t>
      </w:r>
      <w:r w:rsidRPr="006605A8">
        <w:rPr>
          <w:rFonts w:asciiTheme="majorBidi" w:hAnsiTheme="majorBidi" w:cstheme="majorBidi"/>
        </w:rPr>
        <w:t>comparing biofilm cells to planktonic cells (</w:t>
      </w:r>
      <w:r w:rsidRPr="006605A8">
        <w:rPr>
          <w:rFonts w:asciiTheme="majorBidi" w:hAnsiTheme="majorBidi" w:cstheme="majorBidi"/>
          <w:noProof/>
        </w:rPr>
        <w:t xml:space="preserve">Balestrino </w:t>
      </w:r>
      <w:r w:rsidRPr="006605A8">
        <w:rPr>
          <w:rFonts w:asciiTheme="majorBidi" w:hAnsiTheme="majorBidi" w:cstheme="majorBidi"/>
          <w:i/>
          <w:iCs/>
          <w:noProof/>
        </w:rPr>
        <w:t>et al</w:t>
      </w:r>
      <w:r w:rsidRPr="006605A8">
        <w:rPr>
          <w:rFonts w:asciiTheme="majorBidi" w:hAnsiTheme="majorBidi" w:cstheme="majorBidi"/>
          <w:noProof/>
        </w:rPr>
        <w:t xml:space="preserve">., 2005). </w:t>
      </w:r>
      <w:r w:rsidRPr="006605A8">
        <w:rPr>
          <w:rFonts w:asciiTheme="majorBidi" w:hAnsiTheme="majorBidi" w:cstheme="majorBidi"/>
        </w:rPr>
        <w:t>The magnitude of expression (ΔC</w:t>
      </w:r>
      <w:r w:rsidRPr="006605A8">
        <w:rPr>
          <w:rFonts w:asciiTheme="majorBidi" w:hAnsiTheme="majorBidi" w:cstheme="majorBidi"/>
          <w:vertAlign w:val="subscript"/>
        </w:rPr>
        <w:t>T</w:t>
      </w:r>
      <w:r w:rsidRPr="006605A8">
        <w:rPr>
          <w:rFonts w:asciiTheme="majorBidi" w:hAnsiTheme="majorBidi" w:cstheme="majorBidi"/>
        </w:rPr>
        <w:t>) was obtained by normalization against the control gene. T</w:t>
      </w:r>
      <w:r w:rsidRPr="006605A8">
        <w:rPr>
          <w:rFonts w:asciiTheme="majorBidi" w:eastAsia="Calibri" w:hAnsiTheme="majorBidi" w:cstheme="majorBidi"/>
          <w:bCs/>
        </w:rPr>
        <w:t xml:space="preserve">wo candidate reference </w:t>
      </w:r>
      <w:r>
        <w:rPr>
          <w:rFonts w:asciiTheme="majorBidi" w:eastAsia="Calibri" w:hAnsiTheme="majorBidi" w:cstheme="majorBidi"/>
          <w:bCs/>
        </w:rPr>
        <w:t>mRNAs,</w:t>
      </w:r>
      <w:r w:rsidRPr="006605A8">
        <w:rPr>
          <w:rFonts w:asciiTheme="majorBidi" w:eastAsia="Calibri" w:hAnsiTheme="majorBidi" w:cstheme="majorBidi"/>
          <w:bCs/>
        </w:rPr>
        <w:t xml:space="preserve"> </w:t>
      </w:r>
      <w:r w:rsidRPr="00A243CA">
        <w:rPr>
          <w:rFonts w:asciiTheme="majorBidi" w:eastAsia="Calibri" w:hAnsiTheme="majorBidi" w:cstheme="majorBidi"/>
          <w:i/>
          <w:iCs/>
        </w:rPr>
        <w:t>gyrA</w:t>
      </w:r>
      <w:r w:rsidRPr="006605A8">
        <w:rPr>
          <w:rFonts w:asciiTheme="majorBidi" w:eastAsia="Calibri" w:hAnsiTheme="majorBidi" w:cstheme="majorBidi"/>
          <w:bCs/>
        </w:rPr>
        <w:t xml:space="preserve"> and </w:t>
      </w:r>
      <w:r w:rsidRPr="00A243CA">
        <w:rPr>
          <w:rFonts w:asciiTheme="majorBidi" w:eastAsia="Calibri" w:hAnsiTheme="majorBidi" w:cstheme="majorBidi"/>
          <w:i/>
          <w:iCs/>
        </w:rPr>
        <w:t>rpoB</w:t>
      </w:r>
      <w:r w:rsidRPr="006605A8">
        <w:rPr>
          <w:rFonts w:asciiTheme="majorBidi" w:eastAsia="Calibri" w:hAnsiTheme="majorBidi" w:cstheme="majorBidi"/>
        </w:rPr>
        <w:t xml:space="preserve"> </w:t>
      </w:r>
      <w:r>
        <w:rPr>
          <w:rFonts w:asciiTheme="majorBidi" w:eastAsia="Calibri" w:hAnsiTheme="majorBidi" w:cstheme="majorBidi"/>
          <w:bCs/>
        </w:rPr>
        <w:t xml:space="preserve">were found to exhibit altered </w:t>
      </w:r>
      <w:r w:rsidRPr="006605A8">
        <w:rPr>
          <w:rFonts w:asciiTheme="majorBidi" w:eastAsia="Calibri" w:hAnsiTheme="majorBidi" w:cstheme="majorBidi"/>
          <w:bCs/>
        </w:rPr>
        <w:t>es</w:t>
      </w:r>
      <w:r w:rsidR="007F1BDA" w:rsidRPr="006605A8">
        <w:rPr>
          <w:rFonts w:asciiTheme="majorBidi" w:eastAsia="Calibri" w:hAnsiTheme="majorBidi" w:cstheme="majorBidi"/>
          <w:bCs/>
        </w:rPr>
        <w:t>xpre</w:t>
      </w:r>
      <w:r w:rsidRPr="006605A8">
        <w:rPr>
          <w:rFonts w:asciiTheme="majorBidi" w:eastAsia="Calibri" w:hAnsiTheme="majorBidi" w:cstheme="majorBidi"/>
          <w:bCs/>
        </w:rPr>
        <w:t xml:space="preserve">sion </w:t>
      </w:r>
      <w:r>
        <w:rPr>
          <w:rFonts w:asciiTheme="majorBidi" w:eastAsia="Calibri" w:hAnsiTheme="majorBidi" w:cstheme="majorBidi"/>
          <w:bCs/>
        </w:rPr>
        <w:t>in</w:t>
      </w:r>
      <w:r w:rsidRPr="006605A8">
        <w:rPr>
          <w:rFonts w:asciiTheme="majorBidi" w:eastAsia="Calibri" w:hAnsiTheme="majorBidi" w:cstheme="majorBidi"/>
          <w:bCs/>
        </w:rPr>
        <w:t xml:space="preserve"> biofilm </w:t>
      </w:r>
      <w:r w:rsidRPr="00F9333D">
        <w:rPr>
          <w:rFonts w:asciiTheme="majorBidi" w:eastAsia="Calibri" w:hAnsiTheme="majorBidi" w:cstheme="majorBidi"/>
          <w:bCs/>
        </w:rPr>
        <w:t xml:space="preserve">compared to planktonic cells and thus could not be used as reference genes for normalisation. Instead, the </w:t>
      </w:r>
      <w:r w:rsidRPr="00E7703F">
        <w:rPr>
          <w:rFonts w:asciiTheme="majorBidi" w:eastAsia="Calibri" w:hAnsiTheme="majorBidi" w:cstheme="majorBidi"/>
          <w:bCs/>
          <w:i/>
          <w:iCs/>
        </w:rPr>
        <w:t>csrD</w:t>
      </w:r>
      <w:r w:rsidRPr="00F9333D">
        <w:rPr>
          <w:rFonts w:asciiTheme="majorBidi" w:eastAsia="Calibri" w:hAnsiTheme="majorBidi" w:cstheme="majorBidi"/>
          <w:bCs/>
        </w:rPr>
        <w:t xml:space="preserve"> transcript</w:t>
      </w:r>
      <w:r w:rsidR="003677E2" w:rsidRPr="00F9333D">
        <w:rPr>
          <w:rFonts w:asciiTheme="majorBidi" w:eastAsia="Calibri" w:hAnsiTheme="majorBidi" w:cstheme="majorBidi"/>
          <w:bCs/>
        </w:rPr>
        <w:t xml:space="preserve">, </w:t>
      </w:r>
      <w:r w:rsidRPr="00F9333D">
        <w:rPr>
          <w:rFonts w:asciiTheme="majorBidi" w:eastAsia="Calibri" w:hAnsiTheme="majorBidi" w:cstheme="majorBidi"/>
          <w:bCs/>
        </w:rPr>
        <w:t>which codes for a degenerate EAL domain protein, was selected as i</w:t>
      </w:r>
      <w:r w:rsidRPr="00F9333D">
        <w:rPr>
          <w:rFonts w:asciiTheme="majorBidi" w:eastAsia="Calibri" w:hAnsiTheme="majorBidi" w:cstheme="majorBidi"/>
        </w:rPr>
        <w:t>nternal</w:t>
      </w:r>
      <w:r w:rsidRPr="00F9333D">
        <w:rPr>
          <w:rFonts w:asciiTheme="majorBidi" w:eastAsia="Calibri" w:hAnsiTheme="majorBidi" w:cstheme="majorBidi"/>
          <w:bCs/>
        </w:rPr>
        <w:t> control which showed</w:t>
      </w:r>
      <w:r w:rsidR="00853D31" w:rsidRPr="00F9333D">
        <w:rPr>
          <w:rFonts w:asciiTheme="majorBidi" w:eastAsia="Calibri" w:hAnsiTheme="majorBidi" w:cstheme="majorBidi"/>
          <w:bCs/>
        </w:rPr>
        <w:t xml:space="preserve"> </w:t>
      </w:r>
      <w:r w:rsidRPr="00F9333D">
        <w:rPr>
          <w:rFonts w:asciiTheme="majorBidi" w:eastAsia="Calibri" w:hAnsiTheme="majorBidi" w:cstheme="majorBidi"/>
          <w:bCs/>
        </w:rPr>
        <w:t>the most stable expression</w:t>
      </w:r>
      <w:r w:rsidR="00CF4410" w:rsidRPr="00F9333D">
        <w:rPr>
          <w:rFonts w:asciiTheme="majorBidi" w:eastAsia="Calibri" w:hAnsiTheme="majorBidi" w:cstheme="majorBidi"/>
          <w:bCs/>
        </w:rPr>
        <w:t xml:space="preserve"> as </w:t>
      </w:r>
      <w:r w:rsidR="00CF4410" w:rsidRPr="00F9333D">
        <w:rPr>
          <w:rFonts w:asciiTheme="majorBidi" w:eastAsia="Calibri" w:hAnsiTheme="majorBidi" w:cstheme="majorBidi"/>
        </w:rPr>
        <w:t>in</w:t>
      </w:r>
      <w:r w:rsidR="00CF4410" w:rsidRPr="00F9333D">
        <w:rPr>
          <w:rFonts w:asciiTheme="majorBidi" w:eastAsia="Calibri" w:hAnsiTheme="majorBidi" w:cstheme="majorBidi"/>
          <w:bCs/>
        </w:rPr>
        <w:t xml:space="preserve"> a previous </w:t>
      </w:r>
      <w:r w:rsidR="00CF4410" w:rsidRPr="00F9333D">
        <w:rPr>
          <w:rFonts w:asciiTheme="majorBidi" w:eastAsia="Calibri" w:hAnsiTheme="majorBidi" w:cstheme="majorBidi"/>
        </w:rPr>
        <w:t>study</w:t>
      </w:r>
      <w:r w:rsidR="00CF4410" w:rsidRPr="00F9333D">
        <w:rPr>
          <w:rFonts w:asciiTheme="majorBidi" w:eastAsia="Calibri" w:hAnsiTheme="majorBidi" w:cstheme="majorBidi"/>
          <w:bCs/>
        </w:rPr>
        <w:t xml:space="preserve"> by Guilhen </w:t>
      </w:r>
      <w:r w:rsidR="00CF4410" w:rsidRPr="00F9333D">
        <w:rPr>
          <w:rFonts w:asciiTheme="majorBidi" w:eastAsia="Calibri" w:hAnsiTheme="majorBidi" w:cstheme="majorBidi"/>
          <w:bCs/>
          <w:i/>
          <w:iCs/>
        </w:rPr>
        <w:t>et al</w:t>
      </w:r>
      <w:r w:rsidR="00CF4410" w:rsidRPr="00F9333D">
        <w:rPr>
          <w:rFonts w:asciiTheme="majorBidi" w:eastAsia="Calibri" w:hAnsiTheme="majorBidi" w:cstheme="majorBidi"/>
          <w:bCs/>
        </w:rPr>
        <w:t>.</w:t>
      </w:r>
      <w:r w:rsidR="00527CAA">
        <w:rPr>
          <w:rFonts w:asciiTheme="majorBidi" w:eastAsia="Calibri" w:hAnsiTheme="majorBidi" w:cstheme="majorBidi"/>
          <w:bCs/>
        </w:rPr>
        <w:t xml:space="preserve"> (</w:t>
      </w:r>
      <w:r w:rsidR="00CF4410" w:rsidRPr="00F9333D">
        <w:rPr>
          <w:rFonts w:asciiTheme="majorBidi" w:eastAsia="Calibri" w:hAnsiTheme="majorBidi" w:cstheme="majorBidi"/>
          <w:bCs/>
        </w:rPr>
        <w:t>2016</w:t>
      </w:r>
      <w:r w:rsidR="00527CAA">
        <w:rPr>
          <w:rFonts w:asciiTheme="majorBidi" w:eastAsia="Calibri" w:hAnsiTheme="majorBidi" w:cstheme="majorBidi"/>
          <w:bCs/>
        </w:rPr>
        <w:t xml:space="preserve">) </w:t>
      </w:r>
      <w:r w:rsidR="00D939C2" w:rsidRPr="00F9333D">
        <w:rPr>
          <w:rFonts w:asciiTheme="majorBidi" w:eastAsia="Calibri" w:hAnsiTheme="majorBidi" w:cstheme="majorBidi"/>
          <w:bCs/>
        </w:rPr>
        <w:t xml:space="preserve">under the same experimental condition. </w:t>
      </w:r>
      <w:r w:rsidR="00446A22" w:rsidRPr="00F9333D">
        <w:rPr>
          <w:rFonts w:asciiTheme="majorBidi" w:hAnsiTheme="majorBidi" w:cstheme="majorBidi"/>
        </w:rPr>
        <w:t>The equation</w:t>
      </w:r>
      <w:r w:rsidR="00446A22" w:rsidRPr="006605A8">
        <w:rPr>
          <w:rFonts w:asciiTheme="majorBidi" w:hAnsiTheme="majorBidi" w:cstheme="majorBidi"/>
        </w:rPr>
        <w:t xml:space="preserve"> 2</w:t>
      </w:r>
      <w:r w:rsidR="00446A22" w:rsidRPr="006605A8">
        <w:rPr>
          <w:rFonts w:asciiTheme="majorBidi" w:hAnsiTheme="majorBidi" w:cstheme="majorBidi"/>
          <w:vertAlign w:val="superscript"/>
        </w:rPr>
        <w:t>-ΔΔCT</w:t>
      </w:r>
      <w:r w:rsidR="00446A22" w:rsidRPr="006605A8">
        <w:rPr>
          <w:rFonts w:asciiTheme="majorBidi" w:hAnsiTheme="majorBidi" w:cstheme="majorBidi"/>
        </w:rPr>
        <w:t>, where ΔΔC</w:t>
      </w:r>
      <w:r w:rsidR="00446A22" w:rsidRPr="006605A8">
        <w:rPr>
          <w:rFonts w:asciiTheme="majorBidi" w:hAnsiTheme="majorBidi" w:cstheme="majorBidi"/>
          <w:vertAlign w:val="subscript"/>
        </w:rPr>
        <w:t>T</w:t>
      </w:r>
      <w:r w:rsidR="00446A22" w:rsidRPr="006605A8">
        <w:rPr>
          <w:rFonts w:asciiTheme="majorBidi" w:hAnsiTheme="majorBidi" w:cstheme="majorBidi"/>
        </w:rPr>
        <w:t> = ΔC</w:t>
      </w:r>
      <w:r w:rsidR="00446A22" w:rsidRPr="006605A8">
        <w:rPr>
          <w:rFonts w:asciiTheme="majorBidi" w:hAnsiTheme="majorBidi" w:cstheme="majorBidi"/>
          <w:vertAlign w:val="subscript"/>
        </w:rPr>
        <w:t>T</w:t>
      </w:r>
      <w:r w:rsidR="00446A22">
        <w:rPr>
          <w:rFonts w:asciiTheme="majorBidi" w:hAnsiTheme="majorBidi" w:cstheme="majorBidi"/>
          <w:vertAlign w:val="subscript"/>
        </w:rPr>
        <w:t xml:space="preserve"> </w:t>
      </w:r>
      <w:r w:rsidR="00446A22" w:rsidRPr="006605A8">
        <w:rPr>
          <w:rFonts w:asciiTheme="majorBidi" w:hAnsiTheme="majorBidi" w:cstheme="majorBidi"/>
          <w:vertAlign w:val="subscript"/>
        </w:rPr>
        <w:t>target</w:t>
      </w:r>
      <w:r w:rsidR="00446A22">
        <w:rPr>
          <w:rFonts w:asciiTheme="majorBidi" w:hAnsiTheme="majorBidi" w:cstheme="majorBidi"/>
          <w:vertAlign w:val="subscript"/>
        </w:rPr>
        <w:t xml:space="preserve"> </w:t>
      </w:r>
      <w:r w:rsidR="00446A22" w:rsidRPr="006605A8">
        <w:rPr>
          <w:rFonts w:asciiTheme="majorBidi" w:hAnsiTheme="majorBidi" w:cstheme="majorBidi"/>
        </w:rPr>
        <w:t>–</w:t>
      </w:r>
      <w:r w:rsidR="00446A22">
        <w:rPr>
          <w:rFonts w:asciiTheme="majorBidi" w:hAnsiTheme="majorBidi" w:cstheme="majorBidi"/>
        </w:rPr>
        <w:t xml:space="preserve"> </w:t>
      </w:r>
      <w:r w:rsidR="00446A22" w:rsidRPr="006605A8">
        <w:rPr>
          <w:rFonts w:asciiTheme="majorBidi" w:hAnsiTheme="majorBidi" w:cstheme="majorBidi"/>
        </w:rPr>
        <w:t>ΔC</w:t>
      </w:r>
      <w:r w:rsidR="00446A22" w:rsidRPr="006605A8">
        <w:rPr>
          <w:rFonts w:asciiTheme="majorBidi" w:hAnsiTheme="majorBidi" w:cstheme="majorBidi"/>
          <w:vertAlign w:val="subscript"/>
        </w:rPr>
        <w:t>T</w:t>
      </w:r>
      <w:r w:rsidR="00446A22">
        <w:rPr>
          <w:rFonts w:asciiTheme="majorBidi" w:hAnsiTheme="majorBidi" w:cstheme="majorBidi"/>
          <w:vertAlign w:val="subscript"/>
        </w:rPr>
        <w:t xml:space="preserve"> </w:t>
      </w:r>
      <w:r w:rsidR="00446A22" w:rsidRPr="006605A8">
        <w:rPr>
          <w:rFonts w:asciiTheme="majorBidi" w:hAnsiTheme="majorBidi" w:cstheme="majorBidi"/>
          <w:vertAlign w:val="subscript"/>
        </w:rPr>
        <w:t>reference</w:t>
      </w:r>
      <w:r w:rsidR="00446A22" w:rsidRPr="006605A8">
        <w:rPr>
          <w:rFonts w:asciiTheme="majorBidi" w:hAnsiTheme="majorBidi" w:cstheme="majorBidi"/>
        </w:rPr>
        <w:t xml:space="preserve">, was determined for relative quantification of the differences in gene expression levels between two conditions (Ramos </w:t>
      </w:r>
      <w:r w:rsidR="00446A22" w:rsidRPr="006605A8">
        <w:rPr>
          <w:rFonts w:asciiTheme="majorBidi" w:hAnsiTheme="majorBidi" w:cstheme="majorBidi"/>
          <w:i/>
          <w:iCs/>
        </w:rPr>
        <w:t>et al</w:t>
      </w:r>
      <w:r w:rsidR="00446A22" w:rsidRPr="006605A8">
        <w:rPr>
          <w:rFonts w:asciiTheme="majorBidi" w:hAnsiTheme="majorBidi" w:cstheme="majorBidi"/>
        </w:rPr>
        <w:t>., 2016).</w:t>
      </w:r>
      <w:r w:rsidR="00EE0465">
        <w:rPr>
          <w:rFonts w:asciiTheme="majorBidi" w:hAnsiTheme="majorBidi" w:cstheme="majorBidi"/>
        </w:rPr>
        <w:t xml:space="preserve"> </w:t>
      </w:r>
      <w:r w:rsidR="00446A22" w:rsidRPr="006605A8">
        <w:rPr>
          <w:rFonts w:asciiTheme="majorBidi" w:hAnsiTheme="majorBidi" w:cstheme="majorBidi"/>
        </w:rPr>
        <w:t xml:space="preserve">Genes coding for GGDEF and EAL proteins were differentially expressed </w:t>
      </w:r>
      <w:r w:rsidR="00446A22">
        <w:rPr>
          <w:rFonts w:asciiTheme="majorBidi" w:hAnsiTheme="majorBidi" w:cstheme="majorBidi"/>
        </w:rPr>
        <w:t xml:space="preserve">(&gt;2-fold) </w:t>
      </w:r>
      <w:r w:rsidR="00446A22" w:rsidRPr="006605A8">
        <w:rPr>
          <w:rFonts w:asciiTheme="majorBidi" w:hAnsiTheme="majorBidi" w:cstheme="majorBidi"/>
        </w:rPr>
        <w:t xml:space="preserve">in biofilm cells relative to planktonic </w:t>
      </w:r>
      <w:r w:rsidR="00446A22" w:rsidRPr="006605A8">
        <w:rPr>
          <w:rFonts w:asciiTheme="majorBidi" w:hAnsiTheme="majorBidi" w:cstheme="majorBidi"/>
        </w:rPr>
        <w:lastRenderedPageBreak/>
        <w:t xml:space="preserve">cells. </w:t>
      </w:r>
      <w:r w:rsidR="00446A22">
        <w:rPr>
          <w:rFonts w:asciiTheme="majorBidi" w:hAnsiTheme="majorBidi" w:cstheme="majorBidi"/>
        </w:rPr>
        <w:t>Three</w:t>
      </w:r>
      <w:r w:rsidR="00446A22" w:rsidRPr="006605A8">
        <w:rPr>
          <w:rFonts w:asciiTheme="majorBidi" w:hAnsiTheme="majorBidi" w:cstheme="majorBidi"/>
        </w:rPr>
        <w:t xml:space="preserve"> genes </w:t>
      </w:r>
      <w:r w:rsidR="00446A22">
        <w:rPr>
          <w:rFonts w:asciiTheme="majorBidi" w:hAnsiTheme="majorBidi" w:cstheme="majorBidi"/>
        </w:rPr>
        <w:t>(</w:t>
      </w:r>
      <w:r w:rsidR="00446A22">
        <w:rPr>
          <w:rFonts w:asciiTheme="majorBidi" w:hAnsiTheme="majorBidi" w:cstheme="majorBidi"/>
          <w:i/>
        </w:rPr>
        <w:t>v</w:t>
      </w:r>
      <w:r w:rsidR="00446A22" w:rsidRPr="006605A8">
        <w:rPr>
          <w:rFonts w:asciiTheme="majorBidi" w:hAnsiTheme="majorBidi" w:cstheme="majorBidi"/>
          <w:i/>
        </w:rPr>
        <w:t xml:space="preserve">dcA_2, </w:t>
      </w:r>
      <w:r w:rsidR="00446A22">
        <w:rPr>
          <w:rFonts w:asciiTheme="majorBidi" w:hAnsiTheme="majorBidi" w:cstheme="majorBidi"/>
          <w:i/>
        </w:rPr>
        <w:t>y</w:t>
      </w:r>
      <w:r w:rsidR="00446A22" w:rsidRPr="006605A8">
        <w:rPr>
          <w:rFonts w:asciiTheme="majorBidi" w:hAnsiTheme="majorBidi" w:cstheme="majorBidi"/>
          <w:i/>
        </w:rPr>
        <w:t xml:space="preserve">eaP_1 </w:t>
      </w:r>
      <w:r w:rsidR="00446A22" w:rsidRPr="006605A8">
        <w:rPr>
          <w:rFonts w:asciiTheme="majorBidi" w:hAnsiTheme="majorBidi" w:cstheme="majorBidi"/>
          <w:iCs/>
        </w:rPr>
        <w:t xml:space="preserve">and </w:t>
      </w:r>
      <w:r w:rsidR="00446A22">
        <w:rPr>
          <w:rFonts w:asciiTheme="majorBidi" w:hAnsiTheme="majorBidi" w:cstheme="majorBidi"/>
          <w:i/>
        </w:rPr>
        <w:t>y</w:t>
      </w:r>
      <w:r w:rsidR="00446A22" w:rsidRPr="006605A8">
        <w:rPr>
          <w:rFonts w:asciiTheme="majorBidi" w:hAnsiTheme="majorBidi" w:cstheme="majorBidi"/>
          <w:i/>
        </w:rPr>
        <w:t>fiN</w:t>
      </w:r>
      <w:r w:rsidR="00446A22" w:rsidRPr="00AF21B2">
        <w:rPr>
          <w:rFonts w:asciiTheme="majorBidi" w:hAnsiTheme="majorBidi" w:cstheme="majorBidi"/>
        </w:rPr>
        <w:t xml:space="preserve">) </w:t>
      </w:r>
      <w:r w:rsidR="00446A22" w:rsidRPr="006605A8">
        <w:rPr>
          <w:rFonts w:asciiTheme="majorBidi" w:hAnsiTheme="majorBidi" w:cstheme="majorBidi"/>
        </w:rPr>
        <w:t xml:space="preserve">coding for GGDEF </w:t>
      </w:r>
      <w:r w:rsidR="00446A22" w:rsidRPr="006605A8">
        <w:rPr>
          <w:rFonts w:asciiTheme="majorBidi" w:eastAsia="Calibri" w:hAnsiTheme="majorBidi" w:cstheme="majorBidi"/>
          <w:bCs/>
        </w:rPr>
        <w:t>proteins</w:t>
      </w:r>
      <w:r w:rsidR="00EA15B5">
        <w:rPr>
          <w:rFonts w:asciiTheme="majorBidi" w:hAnsiTheme="majorBidi" w:cstheme="majorBidi"/>
        </w:rPr>
        <w:t xml:space="preserve"> </w:t>
      </w:r>
      <w:r w:rsidR="00446A22" w:rsidRPr="006605A8">
        <w:rPr>
          <w:rFonts w:asciiTheme="majorBidi" w:hAnsiTheme="majorBidi" w:cstheme="majorBidi"/>
        </w:rPr>
        <w:t>were up-regulated</w:t>
      </w:r>
      <w:r w:rsidR="00446A22" w:rsidRPr="006605A8">
        <w:rPr>
          <w:rFonts w:asciiTheme="majorBidi" w:hAnsiTheme="majorBidi" w:cstheme="majorBidi"/>
          <w:iCs/>
        </w:rPr>
        <w:t>,</w:t>
      </w:r>
      <w:r w:rsidR="00446A22">
        <w:rPr>
          <w:rFonts w:asciiTheme="majorBidi" w:hAnsiTheme="majorBidi" w:cstheme="majorBidi"/>
          <w:iCs/>
        </w:rPr>
        <w:t xml:space="preserve"> </w:t>
      </w:r>
      <w:r w:rsidR="00446A22" w:rsidRPr="006605A8">
        <w:rPr>
          <w:rFonts w:asciiTheme="majorBidi" w:hAnsiTheme="majorBidi" w:cstheme="majorBidi"/>
        </w:rPr>
        <w:t xml:space="preserve">in </w:t>
      </w:r>
      <w:r w:rsidR="00446A22" w:rsidRPr="006605A8">
        <w:rPr>
          <w:rFonts w:asciiTheme="majorBidi" w:hAnsiTheme="majorBidi" w:cstheme="majorBidi"/>
          <w:i/>
          <w:iCs/>
        </w:rPr>
        <w:t>K. pneumoniae</w:t>
      </w:r>
      <w:r w:rsidR="00446A22" w:rsidRPr="006605A8">
        <w:rPr>
          <w:rFonts w:asciiTheme="majorBidi" w:hAnsiTheme="majorBidi" w:cstheme="majorBidi"/>
        </w:rPr>
        <w:t xml:space="preserve"> MBB</w:t>
      </w:r>
      <w:r w:rsidR="00FA0C46">
        <w:rPr>
          <w:rFonts w:asciiTheme="majorBidi" w:hAnsiTheme="majorBidi" w:cstheme="majorBidi"/>
        </w:rPr>
        <w:t>9</w:t>
      </w:r>
      <w:r w:rsidR="00446A22" w:rsidRPr="006605A8">
        <w:rPr>
          <w:rFonts w:asciiTheme="majorBidi" w:hAnsiTheme="majorBidi" w:cstheme="majorBidi"/>
        </w:rPr>
        <w:t xml:space="preserve"> biofilm</w:t>
      </w:r>
      <w:r w:rsidR="00446A22" w:rsidRPr="006605A8">
        <w:rPr>
          <w:rFonts w:asciiTheme="majorBidi" w:hAnsiTheme="majorBidi" w:cstheme="majorBidi"/>
          <w:iCs/>
        </w:rPr>
        <w:t>,</w:t>
      </w:r>
      <w:r w:rsidR="00446A22">
        <w:rPr>
          <w:rFonts w:asciiTheme="majorBidi" w:hAnsiTheme="majorBidi" w:cstheme="majorBidi"/>
          <w:iCs/>
        </w:rPr>
        <w:t xml:space="preserve"> whereas </w:t>
      </w:r>
      <w:r w:rsidR="00446A22" w:rsidRPr="00AF21B2">
        <w:rPr>
          <w:rFonts w:asciiTheme="majorBidi" w:hAnsiTheme="majorBidi" w:cstheme="majorBidi"/>
          <w:i/>
          <w:iCs/>
        </w:rPr>
        <w:t>yedQ</w:t>
      </w:r>
      <w:r w:rsidR="00446A22">
        <w:rPr>
          <w:rFonts w:asciiTheme="majorBidi" w:hAnsiTheme="majorBidi" w:cstheme="majorBidi"/>
          <w:iCs/>
        </w:rPr>
        <w:t xml:space="preserve"> was down-regulated</w:t>
      </w:r>
      <w:r w:rsidR="00446A22" w:rsidRPr="006605A8">
        <w:rPr>
          <w:rFonts w:asciiTheme="majorBidi" w:hAnsiTheme="majorBidi" w:cstheme="majorBidi"/>
          <w:iCs/>
        </w:rPr>
        <w:t xml:space="preserve"> </w:t>
      </w:r>
      <w:r w:rsidR="00446A22" w:rsidRPr="006605A8">
        <w:rPr>
          <w:rFonts w:asciiTheme="majorBidi" w:hAnsiTheme="majorBidi" w:cstheme="majorBidi"/>
        </w:rPr>
        <w:t>(Figure 5.</w:t>
      </w:r>
      <w:r w:rsidR="00291CB6">
        <w:rPr>
          <w:rFonts w:asciiTheme="majorBidi" w:hAnsiTheme="majorBidi" w:cstheme="majorBidi"/>
        </w:rPr>
        <w:t>14</w:t>
      </w:r>
      <w:r w:rsidR="00446A22" w:rsidRPr="006605A8">
        <w:rPr>
          <w:rFonts w:asciiTheme="majorBidi" w:hAnsiTheme="majorBidi" w:cstheme="majorBidi"/>
        </w:rPr>
        <w:t xml:space="preserve">). Genes coding for </w:t>
      </w:r>
      <w:r w:rsidR="00446A22">
        <w:rPr>
          <w:rFonts w:asciiTheme="majorBidi" w:hAnsiTheme="majorBidi" w:cstheme="majorBidi"/>
        </w:rPr>
        <w:t>the hybrid</w:t>
      </w:r>
      <w:r w:rsidR="00446A22" w:rsidRPr="006605A8">
        <w:rPr>
          <w:rFonts w:asciiTheme="majorBidi" w:hAnsiTheme="majorBidi" w:cstheme="majorBidi"/>
        </w:rPr>
        <w:t xml:space="preserve"> </w:t>
      </w:r>
      <w:r w:rsidR="00446A22" w:rsidRPr="006605A8">
        <w:rPr>
          <w:rFonts w:asciiTheme="majorBidi" w:eastAsia="Calibri" w:hAnsiTheme="majorBidi" w:cstheme="majorBidi"/>
          <w:bCs/>
        </w:rPr>
        <w:t xml:space="preserve">GGDEF and EAL proteins, </w:t>
      </w:r>
      <w:r w:rsidR="00446A22" w:rsidRPr="00734BEB">
        <w:rPr>
          <w:rFonts w:asciiTheme="majorBidi" w:eastAsia="Calibri" w:hAnsiTheme="majorBidi" w:cstheme="majorBidi"/>
          <w:bCs/>
          <w:i/>
        </w:rPr>
        <w:t>KPI_01662</w:t>
      </w:r>
      <w:r w:rsidR="00446A22" w:rsidRPr="001E10F3">
        <w:rPr>
          <w:rFonts w:asciiTheme="majorBidi" w:eastAsia="Calibri" w:hAnsiTheme="majorBidi" w:cstheme="majorBidi"/>
          <w:bCs/>
        </w:rPr>
        <w:t xml:space="preserve"> and </w:t>
      </w:r>
      <w:r w:rsidR="00446A22" w:rsidRPr="00734BEB">
        <w:rPr>
          <w:rFonts w:asciiTheme="majorBidi" w:eastAsia="Calibri" w:hAnsiTheme="majorBidi" w:cstheme="majorBidi"/>
          <w:bCs/>
          <w:i/>
        </w:rPr>
        <w:t>KPI_02530</w:t>
      </w:r>
      <w:r w:rsidR="00446A22" w:rsidRPr="006605A8">
        <w:rPr>
          <w:rFonts w:asciiTheme="majorBidi" w:eastAsia="Calibri" w:hAnsiTheme="majorBidi" w:cstheme="majorBidi"/>
          <w:bCs/>
        </w:rPr>
        <w:t xml:space="preserve"> were </w:t>
      </w:r>
      <w:r w:rsidR="00446A22" w:rsidRPr="006605A8">
        <w:rPr>
          <w:rFonts w:asciiTheme="majorBidi" w:hAnsiTheme="majorBidi" w:cstheme="majorBidi"/>
        </w:rPr>
        <w:t xml:space="preserve">up-regulated in </w:t>
      </w:r>
      <w:r w:rsidR="00446A22" w:rsidRPr="006605A8">
        <w:rPr>
          <w:rFonts w:asciiTheme="majorBidi" w:hAnsiTheme="majorBidi" w:cstheme="majorBidi"/>
          <w:i/>
          <w:iCs/>
        </w:rPr>
        <w:t>K. pneumoniae</w:t>
      </w:r>
      <w:r w:rsidR="00446A22" w:rsidRPr="006605A8">
        <w:rPr>
          <w:rFonts w:asciiTheme="majorBidi" w:hAnsiTheme="majorBidi" w:cstheme="majorBidi"/>
        </w:rPr>
        <w:t xml:space="preserve"> MBB</w:t>
      </w:r>
      <w:r w:rsidR="00FA0C46">
        <w:rPr>
          <w:rFonts w:asciiTheme="majorBidi" w:hAnsiTheme="majorBidi" w:cstheme="majorBidi"/>
        </w:rPr>
        <w:t>9</w:t>
      </w:r>
      <w:r w:rsidR="00446A22" w:rsidRPr="006605A8">
        <w:rPr>
          <w:rFonts w:asciiTheme="majorBidi" w:hAnsiTheme="majorBidi" w:cstheme="majorBidi"/>
        </w:rPr>
        <w:t xml:space="preserve"> biofilm, whereas </w:t>
      </w:r>
      <w:r w:rsidR="00446A22">
        <w:rPr>
          <w:rFonts w:asciiTheme="majorBidi" w:hAnsiTheme="majorBidi" w:cstheme="majorBidi"/>
        </w:rPr>
        <w:t xml:space="preserve">expression of </w:t>
      </w:r>
      <w:r w:rsidR="00446A22">
        <w:rPr>
          <w:rFonts w:asciiTheme="majorBidi" w:hAnsiTheme="majorBidi" w:cstheme="majorBidi"/>
          <w:i/>
          <w:iCs/>
        </w:rPr>
        <w:t>y</w:t>
      </w:r>
      <w:r w:rsidR="00446A22" w:rsidRPr="006605A8">
        <w:rPr>
          <w:rFonts w:asciiTheme="majorBidi" w:hAnsiTheme="majorBidi" w:cstheme="majorBidi"/>
          <w:i/>
          <w:iCs/>
        </w:rPr>
        <w:t xml:space="preserve">fgF_1, </w:t>
      </w:r>
      <w:r w:rsidR="00446A22">
        <w:rPr>
          <w:rFonts w:asciiTheme="majorBidi" w:hAnsiTheme="majorBidi" w:cstheme="majorBidi"/>
          <w:i/>
          <w:iCs/>
        </w:rPr>
        <w:t>y</w:t>
      </w:r>
      <w:r w:rsidR="00446A22" w:rsidRPr="006605A8">
        <w:rPr>
          <w:rFonts w:asciiTheme="majorBidi" w:hAnsiTheme="majorBidi" w:cstheme="majorBidi"/>
          <w:i/>
          <w:iCs/>
        </w:rPr>
        <w:t xml:space="preserve">fgF_2, </w:t>
      </w:r>
      <w:r w:rsidR="00446A22" w:rsidRPr="006605A8">
        <w:rPr>
          <w:rFonts w:asciiTheme="majorBidi" w:hAnsiTheme="majorBidi" w:cstheme="majorBidi"/>
        </w:rPr>
        <w:t xml:space="preserve">and </w:t>
      </w:r>
      <w:r w:rsidR="00446A22" w:rsidRPr="00911571">
        <w:rPr>
          <w:rFonts w:asciiTheme="majorBidi" w:eastAsia="Calibri" w:hAnsiTheme="majorBidi" w:cstheme="majorBidi"/>
          <w:bCs/>
        </w:rPr>
        <w:t>KPI_02680</w:t>
      </w:r>
      <w:r w:rsidR="00446A22" w:rsidRPr="006605A8">
        <w:rPr>
          <w:rFonts w:asciiTheme="majorBidi" w:eastAsia="Calibri" w:hAnsiTheme="majorBidi" w:cstheme="majorBidi"/>
          <w:bCs/>
        </w:rPr>
        <w:t xml:space="preserve"> </w:t>
      </w:r>
      <w:r w:rsidR="00446A22">
        <w:rPr>
          <w:rFonts w:asciiTheme="majorBidi" w:hAnsiTheme="majorBidi" w:cstheme="majorBidi"/>
        </w:rPr>
        <w:t>was</w:t>
      </w:r>
      <w:r w:rsidR="00446A22" w:rsidRPr="006605A8">
        <w:rPr>
          <w:rFonts w:asciiTheme="majorBidi" w:hAnsiTheme="majorBidi" w:cstheme="majorBidi"/>
        </w:rPr>
        <w:t xml:space="preserve"> </w:t>
      </w:r>
      <w:r w:rsidR="00446A22">
        <w:rPr>
          <w:rFonts w:asciiTheme="majorBidi" w:eastAsia="Calibri" w:hAnsiTheme="majorBidi" w:cstheme="majorBidi"/>
          <w:bCs/>
        </w:rPr>
        <w:t>unchanged</w:t>
      </w:r>
      <w:r w:rsidR="00446A22" w:rsidRPr="006605A8">
        <w:rPr>
          <w:rFonts w:asciiTheme="majorBidi" w:hAnsiTheme="majorBidi" w:cstheme="majorBidi"/>
        </w:rPr>
        <w:t xml:space="preserve"> (Figure 5.</w:t>
      </w:r>
      <w:r w:rsidR="00291CB6">
        <w:rPr>
          <w:rFonts w:asciiTheme="majorBidi" w:hAnsiTheme="majorBidi" w:cstheme="majorBidi"/>
        </w:rPr>
        <w:t>15</w:t>
      </w:r>
      <w:r w:rsidR="00446A22" w:rsidRPr="006605A8">
        <w:rPr>
          <w:rFonts w:asciiTheme="majorBidi" w:hAnsiTheme="majorBidi" w:cstheme="majorBidi"/>
        </w:rPr>
        <w:t>).</w:t>
      </w:r>
      <w:r w:rsidR="00F02376">
        <w:rPr>
          <w:rFonts w:asciiTheme="majorBidi" w:hAnsiTheme="majorBidi" w:cstheme="majorBidi"/>
        </w:rPr>
        <w:t xml:space="preserve"> </w:t>
      </w:r>
      <w:r w:rsidR="00446A22">
        <w:rPr>
          <w:rFonts w:asciiTheme="majorBidi" w:hAnsiTheme="majorBidi" w:cstheme="majorBidi"/>
        </w:rPr>
        <w:t xml:space="preserve">The only gene coding for an </w:t>
      </w:r>
      <w:r w:rsidR="00446A22" w:rsidRPr="006605A8">
        <w:rPr>
          <w:rFonts w:asciiTheme="majorBidi" w:hAnsiTheme="majorBidi" w:cstheme="majorBidi"/>
        </w:rPr>
        <w:t xml:space="preserve">EAL </w:t>
      </w:r>
      <w:r w:rsidR="00446A22" w:rsidRPr="006605A8">
        <w:rPr>
          <w:rFonts w:asciiTheme="majorBidi" w:eastAsia="Calibri" w:hAnsiTheme="majorBidi" w:cstheme="majorBidi"/>
          <w:bCs/>
        </w:rPr>
        <w:t>protein</w:t>
      </w:r>
      <w:r w:rsidR="00446A22">
        <w:rPr>
          <w:rFonts w:asciiTheme="majorBidi" w:eastAsia="Calibri" w:hAnsiTheme="majorBidi" w:cstheme="majorBidi"/>
          <w:bCs/>
        </w:rPr>
        <w:t xml:space="preserve"> that was up-regulated in the biofilm was </w:t>
      </w:r>
      <w:r w:rsidR="00446A22" w:rsidRPr="00AF21B2">
        <w:rPr>
          <w:rFonts w:asciiTheme="majorBidi" w:eastAsia="Calibri" w:hAnsiTheme="majorBidi" w:cstheme="majorBidi"/>
          <w:bCs/>
          <w:i/>
        </w:rPr>
        <w:t>b</w:t>
      </w:r>
      <w:r w:rsidR="00446A22" w:rsidRPr="001E10F3">
        <w:rPr>
          <w:rFonts w:asciiTheme="majorBidi" w:eastAsia="Calibri" w:hAnsiTheme="majorBidi" w:cstheme="majorBidi"/>
          <w:bCs/>
          <w:i/>
          <w:iCs/>
        </w:rPr>
        <w:t>luF_2</w:t>
      </w:r>
      <w:r w:rsidR="00446A22" w:rsidRPr="006A5A3B">
        <w:rPr>
          <w:rFonts w:asciiTheme="majorBidi" w:eastAsia="Calibri" w:hAnsiTheme="majorBidi" w:cstheme="majorBidi"/>
          <w:bCs/>
        </w:rPr>
        <w:t xml:space="preserve"> </w:t>
      </w:r>
      <w:r w:rsidR="00446A22" w:rsidRPr="006605A8">
        <w:rPr>
          <w:rFonts w:asciiTheme="majorBidi" w:hAnsiTheme="majorBidi" w:cstheme="majorBidi"/>
        </w:rPr>
        <w:t>(Figure 5.</w:t>
      </w:r>
      <w:r w:rsidR="00AC7F0B">
        <w:rPr>
          <w:rFonts w:asciiTheme="majorBidi" w:hAnsiTheme="majorBidi" w:cstheme="majorBidi"/>
        </w:rPr>
        <w:t>16</w:t>
      </w:r>
      <w:r w:rsidR="00446A22" w:rsidRPr="006605A8">
        <w:rPr>
          <w:rFonts w:asciiTheme="majorBidi" w:hAnsiTheme="majorBidi" w:cstheme="majorBidi"/>
        </w:rPr>
        <w:t>).</w:t>
      </w:r>
    </w:p>
    <w:p w14:paraId="070D304E" w14:textId="52BFFF6A" w:rsidR="00AD6B4E" w:rsidRDefault="00AD6B4E" w:rsidP="00AD6B4E">
      <w:pPr>
        <w:autoSpaceDE w:val="0"/>
        <w:autoSpaceDN w:val="0"/>
        <w:adjustRightInd w:val="0"/>
        <w:spacing w:line="360" w:lineRule="auto"/>
        <w:jc w:val="both"/>
        <w:rPr>
          <w:rFonts w:asciiTheme="majorBidi" w:eastAsia="Calibri" w:hAnsiTheme="majorBidi" w:cstheme="majorBidi"/>
          <w:bCs/>
        </w:rPr>
      </w:pPr>
    </w:p>
    <w:p w14:paraId="2AB66006" w14:textId="77777777" w:rsidR="00326076" w:rsidRPr="00AD6B4E" w:rsidRDefault="00326076" w:rsidP="00AD6B4E">
      <w:pPr>
        <w:autoSpaceDE w:val="0"/>
        <w:autoSpaceDN w:val="0"/>
        <w:adjustRightInd w:val="0"/>
        <w:spacing w:line="360" w:lineRule="auto"/>
        <w:jc w:val="both"/>
        <w:rPr>
          <w:rFonts w:asciiTheme="majorBidi" w:eastAsia="Calibri" w:hAnsiTheme="majorBidi" w:cstheme="majorBidi"/>
          <w:bCs/>
        </w:rPr>
      </w:pPr>
    </w:p>
    <w:p w14:paraId="1FDCCE1F" w14:textId="49B5859C" w:rsidR="00DF1A5E" w:rsidRDefault="008D6F89" w:rsidP="00DF1A5E">
      <w:pPr>
        <w:keepNext/>
        <w:autoSpaceDE w:val="0"/>
        <w:autoSpaceDN w:val="0"/>
        <w:adjustRightInd w:val="0"/>
        <w:spacing w:line="360" w:lineRule="auto"/>
        <w:jc w:val="center"/>
      </w:pPr>
      <w:r>
        <w:rPr>
          <w:noProof/>
          <w:lang w:val="en-GB" w:eastAsia="zh-CN"/>
        </w:rPr>
        <w:drawing>
          <wp:inline distT="0" distB="0" distL="0" distR="0" wp14:anchorId="53D39926" wp14:editId="140006A5">
            <wp:extent cx="4832985" cy="4636842"/>
            <wp:effectExtent l="0" t="0" r="571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854087" cy="4657087"/>
                    </a:xfrm>
                    <a:prstGeom prst="rect">
                      <a:avLst/>
                    </a:prstGeom>
                  </pic:spPr>
                </pic:pic>
              </a:graphicData>
            </a:graphic>
          </wp:inline>
        </w:drawing>
      </w:r>
    </w:p>
    <w:p w14:paraId="5616E163" w14:textId="1FA997DE" w:rsidR="004E4034" w:rsidRDefault="006605A8" w:rsidP="0010708E">
      <w:pPr>
        <w:autoSpaceDE w:val="0"/>
        <w:autoSpaceDN w:val="0"/>
        <w:adjustRightInd w:val="0"/>
        <w:spacing w:line="360" w:lineRule="auto"/>
        <w:jc w:val="both"/>
        <w:rPr>
          <w:rFonts w:asciiTheme="majorBidi" w:hAnsiTheme="majorBidi" w:cstheme="majorBidi"/>
        </w:rPr>
      </w:pPr>
      <w:r w:rsidRPr="006605A8">
        <w:rPr>
          <w:rStyle w:val="Heading5Char"/>
          <w:rFonts w:asciiTheme="majorBidi" w:eastAsiaTheme="minorHAnsi" w:hAnsiTheme="majorBidi"/>
          <w:b/>
          <w:bCs/>
          <w:color w:val="000000" w:themeColor="text1"/>
        </w:rPr>
        <w:t>Figure 5.1</w:t>
      </w:r>
      <w:r w:rsidR="00D151DD">
        <w:rPr>
          <w:rStyle w:val="Heading5Char"/>
          <w:rFonts w:asciiTheme="majorBidi" w:eastAsiaTheme="minorHAnsi" w:hAnsiTheme="majorBidi"/>
          <w:b/>
          <w:bCs/>
          <w:color w:val="000000" w:themeColor="text1"/>
        </w:rPr>
        <w:t>4</w:t>
      </w:r>
      <w:r w:rsidRPr="006605A8">
        <w:rPr>
          <w:rStyle w:val="Heading5Char"/>
          <w:rFonts w:asciiTheme="majorBidi" w:eastAsiaTheme="minorHAnsi" w:hAnsiTheme="majorBidi"/>
          <w:b/>
          <w:bCs/>
          <w:color w:val="000000" w:themeColor="text1"/>
        </w:rPr>
        <w:t xml:space="preserve">: </w:t>
      </w:r>
      <w:r w:rsidRPr="006605A8">
        <w:rPr>
          <w:rFonts w:asciiTheme="majorBidi" w:hAnsiTheme="majorBidi" w:cstheme="majorBidi"/>
          <w:b/>
          <w:bCs/>
          <w:color w:val="000000" w:themeColor="text1"/>
        </w:rPr>
        <w:t xml:space="preserve">Comparative gene expression profiles for genes coding for GGDEF proteins in sessile cells of </w:t>
      </w:r>
      <w:r w:rsidRPr="006605A8">
        <w:rPr>
          <w:rFonts w:asciiTheme="majorBidi" w:hAnsiTheme="majorBidi" w:cstheme="majorBidi"/>
          <w:b/>
          <w:bCs/>
          <w:i/>
          <w:iCs/>
          <w:color w:val="000000" w:themeColor="text1"/>
        </w:rPr>
        <w:t>K. pneumoniae</w:t>
      </w:r>
      <w:r w:rsidRPr="006605A8">
        <w:rPr>
          <w:rFonts w:asciiTheme="majorBidi" w:hAnsiTheme="majorBidi" w:cstheme="majorBidi"/>
          <w:b/>
          <w:bCs/>
          <w:color w:val="000000" w:themeColor="text1"/>
        </w:rPr>
        <w:t xml:space="preserve"> MBB</w:t>
      </w:r>
      <w:r w:rsidR="00FA0C46">
        <w:rPr>
          <w:rFonts w:asciiTheme="majorBidi" w:hAnsiTheme="majorBidi" w:cstheme="majorBidi"/>
          <w:b/>
          <w:bCs/>
          <w:color w:val="000000" w:themeColor="text1"/>
        </w:rPr>
        <w:t>9</w:t>
      </w:r>
      <w:r w:rsidRPr="006605A8">
        <w:rPr>
          <w:rFonts w:asciiTheme="majorBidi" w:hAnsiTheme="majorBidi" w:cstheme="majorBidi"/>
          <w:b/>
          <w:bCs/>
          <w:color w:val="000000" w:themeColor="text1"/>
        </w:rPr>
        <w:t>.</w:t>
      </w:r>
      <w:r w:rsidR="003727FF">
        <w:rPr>
          <w:rFonts w:asciiTheme="majorBidi" w:hAnsiTheme="majorBidi" w:cstheme="majorBidi"/>
          <w:b/>
          <w:bCs/>
          <w:color w:val="000000" w:themeColor="text1"/>
        </w:rPr>
        <w:t xml:space="preserve"> </w:t>
      </w:r>
      <w:r w:rsidR="003727FF" w:rsidRPr="006605A8">
        <w:rPr>
          <w:rFonts w:asciiTheme="majorBidi" w:hAnsiTheme="majorBidi" w:cstheme="majorBidi"/>
          <w:color w:val="000000" w:themeColor="text1"/>
        </w:rPr>
        <w:t xml:space="preserve">Levels of gene expression were </w:t>
      </w:r>
      <w:r w:rsidR="003727FF">
        <w:rPr>
          <w:rFonts w:asciiTheme="majorBidi" w:hAnsiTheme="majorBidi" w:cstheme="majorBidi"/>
          <w:color w:val="000000" w:themeColor="text1"/>
        </w:rPr>
        <w:t xml:space="preserve">measured </w:t>
      </w:r>
      <w:r w:rsidR="003727FF" w:rsidRPr="006605A8">
        <w:rPr>
          <w:rFonts w:asciiTheme="majorBidi" w:hAnsiTheme="majorBidi" w:cstheme="majorBidi"/>
          <w:color w:val="000000" w:themeColor="text1"/>
        </w:rPr>
        <w:t>after 24 h by qRT-PCR (Section 2.</w:t>
      </w:r>
      <w:r w:rsidR="0010708E">
        <w:rPr>
          <w:rFonts w:asciiTheme="majorBidi" w:hAnsiTheme="majorBidi" w:cstheme="majorBidi"/>
          <w:color w:val="000000" w:themeColor="text1"/>
        </w:rPr>
        <w:t>15</w:t>
      </w:r>
      <w:r w:rsidR="003727FF" w:rsidRPr="006605A8">
        <w:rPr>
          <w:rFonts w:asciiTheme="majorBidi" w:hAnsiTheme="majorBidi" w:cstheme="majorBidi"/>
          <w:color w:val="000000" w:themeColor="text1"/>
        </w:rPr>
        <w:t xml:space="preserve">.3) using one-step with Brilliant III Ultra-Fast SYBR Green reagents and normalized to levels of the reference </w:t>
      </w:r>
      <w:r w:rsidR="003727FF">
        <w:rPr>
          <w:rFonts w:asciiTheme="majorBidi" w:hAnsiTheme="majorBidi" w:cstheme="majorBidi"/>
          <w:color w:val="000000" w:themeColor="text1"/>
        </w:rPr>
        <w:t>transcript</w:t>
      </w:r>
      <w:r w:rsidR="003727FF" w:rsidRPr="006605A8">
        <w:rPr>
          <w:rFonts w:asciiTheme="majorBidi" w:hAnsiTheme="majorBidi" w:cstheme="majorBidi"/>
          <w:color w:val="000000" w:themeColor="text1"/>
        </w:rPr>
        <w:t xml:space="preserve"> </w:t>
      </w:r>
      <w:r w:rsidR="003727FF" w:rsidRPr="006605A8">
        <w:rPr>
          <w:rFonts w:asciiTheme="majorBidi" w:eastAsia="Calibri" w:hAnsiTheme="majorBidi" w:cstheme="majorBidi"/>
        </w:rPr>
        <w:t>csrD</w:t>
      </w:r>
      <w:r w:rsidR="003727FF" w:rsidRPr="006605A8">
        <w:rPr>
          <w:rFonts w:asciiTheme="majorBidi" w:hAnsiTheme="majorBidi" w:cstheme="majorBidi"/>
          <w:color w:val="000000" w:themeColor="text1"/>
        </w:rPr>
        <w:t xml:space="preserve">. Two technical replicates of the three biological replicates of planktonic and biofilm cells of </w:t>
      </w:r>
      <w:r w:rsidR="003727FF" w:rsidRPr="006605A8">
        <w:rPr>
          <w:rFonts w:asciiTheme="majorBidi" w:hAnsiTheme="majorBidi" w:cstheme="majorBidi"/>
          <w:i/>
          <w:iCs/>
          <w:color w:val="000000" w:themeColor="text1"/>
        </w:rPr>
        <w:t>K. pneumoniae</w:t>
      </w:r>
      <w:r w:rsidR="003727FF" w:rsidRPr="006605A8">
        <w:rPr>
          <w:rFonts w:asciiTheme="majorBidi" w:hAnsiTheme="majorBidi" w:cstheme="majorBidi"/>
          <w:color w:val="000000" w:themeColor="text1"/>
        </w:rPr>
        <w:t xml:space="preserve"> MBB</w:t>
      </w:r>
      <w:r w:rsidR="00FA0C46">
        <w:rPr>
          <w:rFonts w:asciiTheme="majorBidi" w:hAnsiTheme="majorBidi" w:cstheme="majorBidi"/>
          <w:color w:val="000000" w:themeColor="text1"/>
        </w:rPr>
        <w:t>9</w:t>
      </w:r>
      <w:r w:rsidR="003727FF" w:rsidRPr="006605A8">
        <w:rPr>
          <w:rFonts w:asciiTheme="majorBidi" w:hAnsiTheme="majorBidi" w:cstheme="majorBidi"/>
          <w:color w:val="000000" w:themeColor="text1"/>
        </w:rPr>
        <w:t xml:space="preserve"> were used and relative gene expression was calculated using the ΔΔC</w:t>
      </w:r>
      <w:r w:rsidR="003727FF" w:rsidRPr="006605A8">
        <w:rPr>
          <w:rFonts w:asciiTheme="majorBidi" w:hAnsiTheme="majorBidi" w:cstheme="majorBidi"/>
          <w:color w:val="000000" w:themeColor="text1"/>
          <w:vertAlign w:val="subscript"/>
        </w:rPr>
        <w:t>T</w:t>
      </w:r>
      <w:r w:rsidR="003727FF" w:rsidRPr="006605A8">
        <w:rPr>
          <w:rFonts w:asciiTheme="majorBidi" w:hAnsiTheme="majorBidi" w:cstheme="majorBidi"/>
          <w:color w:val="000000" w:themeColor="text1"/>
        </w:rPr>
        <w:t xml:space="preserve"> method. </w:t>
      </w:r>
      <w:r w:rsidR="003727FF" w:rsidRPr="006605A8">
        <w:rPr>
          <w:rFonts w:asciiTheme="majorBidi" w:hAnsiTheme="majorBidi" w:cstheme="majorBidi"/>
        </w:rPr>
        <w:t>Data shown are the mean values, error bars represent standard errors (n=3).</w:t>
      </w:r>
      <w:r w:rsidR="004E4034">
        <w:rPr>
          <w:rFonts w:asciiTheme="majorBidi" w:hAnsiTheme="majorBidi" w:cstheme="majorBidi"/>
        </w:rPr>
        <w:t xml:space="preserve"> </w:t>
      </w:r>
      <w:bookmarkStart w:id="126" w:name="OLE_LINK1"/>
      <w:r w:rsidR="004E4034" w:rsidRPr="00165843">
        <w:rPr>
          <w:rFonts w:asciiTheme="majorBidi" w:hAnsiTheme="majorBidi" w:cstheme="majorBidi"/>
        </w:rPr>
        <w:t>****</w:t>
      </w:r>
      <w:r w:rsidR="004E4034" w:rsidRPr="00165843">
        <w:rPr>
          <w:rFonts w:asciiTheme="majorBidi" w:hAnsiTheme="majorBidi" w:cstheme="majorBidi"/>
          <w:i/>
          <w:iCs/>
        </w:rPr>
        <w:t>p</w:t>
      </w:r>
      <w:r w:rsidR="004E4034">
        <w:rPr>
          <w:rFonts w:asciiTheme="majorBidi" w:hAnsiTheme="majorBidi" w:cstheme="majorBidi"/>
        </w:rPr>
        <w:t xml:space="preserve"> ≤0.0001.</w:t>
      </w:r>
      <w:bookmarkEnd w:id="126"/>
    </w:p>
    <w:p w14:paraId="73C9A28D" w14:textId="77777777" w:rsidR="008C5C93" w:rsidRPr="0057312C" w:rsidRDefault="008C5C93" w:rsidP="0057312C">
      <w:pPr>
        <w:autoSpaceDE w:val="0"/>
        <w:autoSpaceDN w:val="0"/>
        <w:adjustRightInd w:val="0"/>
        <w:spacing w:line="360" w:lineRule="auto"/>
        <w:jc w:val="both"/>
        <w:rPr>
          <w:rFonts w:asciiTheme="majorBidi" w:hAnsiTheme="majorBidi" w:cstheme="majorBidi"/>
        </w:rPr>
      </w:pPr>
    </w:p>
    <w:p w14:paraId="105E5774" w14:textId="5155B2C0" w:rsidR="00DF1A5E" w:rsidRDefault="004E4034" w:rsidP="00DF1A5E">
      <w:pPr>
        <w:keepNext/>
        <w:tabs>
          <w:tab w:val="left" w:pos="2610"/>
        </w:tabs>
        <w:spacing w:line="360" w:lineRule="auto"/>
        <w:jc w:val="center"/>
      </w:pPr>
      <w:r>
        <w:rPr>
          <w:noProof/>
          <w:lang w:val="en-GB" w:eastAsia="zh-CN"/>
        </w:rPr>
        <w:lastRenderedPageBreak/>
        <w:drawing>
          <wp:inline distT="0" distB="0" distL="0" distR="0" wp14:anchorId="5FB74B9C" wp14:editId="6530DBF9">
            <wp:extent cx="5160666" cy="3981360"/>
            <wp:effectExtent l="0" t="0" r="1905" b="63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165762" cy="3985292"/>
                    </a:xfrm>
                    <a:prstGeom prst="rect">
                      <a:avLst/>
                    </a:prstGeom>
                  </pic:spPr>
                </pic:pic>
              </a:graphicData>
            </a:graphic>
          </wp:inline>
        </w:drawing>
      </w:r>
    </w:p>
    <w:p w14:paraId="5178D004" w14:textId="62E3EDB4" w:rsidR="006A30B0" w:rsidRDefault="00D151DD" w:rsidP="002C63F4">
      <w:pPr>
        <w:tabs>
          <w:tab w:val="left" w:pos="2610"/>
        </w:tabs>
        <w:spacing w:line="360" w:lineRule="auto"/>
        <w:jc w:val="both"/>
        <w:rPr>
          <w:rFonts w:asciiTheme="majorBidi" w:hAnsiTheme="majorBidi" w:cstheme="majorBidi"/>
        </w:rPr>
      </w:pPr>
      <w:r>
        <w:rPr>
          <w:rStyle w:val="Heading5Char"/>
          <w:rFonts w:asciiTheme="majorBidi" w:eastAsiaTheme="minorHAnsi" w:hAnsiTheme="majorBidi"/>
          <w:b/>
          <w:bCs/>
          <w:color w:val="000000" w:themeColor="text1"/>
          <w:sz w:val="24"/>
          <w:szCs w:val="24"/>
        </w:rPr>
        <w:t>Figure 5.15</w:t>
      </w:r>
      <w:r w:rsidR="004D3416" w:rsidRPr="00AF21B2">
        <w:rPr>
          <w:rStyle w:val="Heading5Char"/>
          <w:rFonts w:asciiTheme="majorBidi" w:eastAsiaTheme="minorHAnsi" w:hAnsiTheme="majorBidi"/>
          <w:b/>
          <w:bCs/>
          <w:color w:val="000000" w:themeColor="text1"/>
          <w:sz w:val="24"/>
          <w:szCs w:val="24"/>
        </w:rPr>
        <w:t>:</w:t>
      </w:r>
      <w:r w:rsidR="004D3416" w:rsidRPr="006605A8">
        <w:rPr>
          <w:rStyle w:val="Heading5Char"/>
          <w:rFonts w:asciiTheme="majorBidi" w:eastAsiaTheme="minorHAnsi" w:hAnsiTheme="majorBidi"/>
          <w:b/>
          <w:bCs/>
          <w:color w:val="000000" w:themeColor="text1"/>
        </w:rPr>
        <w:t xml:space="preserve"> </w:t>
      </w:r>
      <w:r w:rsidR="004D3416" w:rsidRPr="006605A8">
        <w:rPr>
          <w:rFonts w:asciiTheme="majorBidi" w:hAnsiTheme="majorBidi" w:cstheme="majorBidi"/>
          <w:b/>
          <w:bCs/>
          <w:color w:val="000000" w:themeColor="text1"/>
        </w:rPr>
        <w:t xml:space="preserve">Comparative gene expression profiles for genes coding for </w:t>
      </w:r>
      <w:r w:rsidR="004D3416" w:rsidRPr="006605A8">
        <w:rPr>
          <w:rFonts w:asciiTheme="majorBidi" w:eastAsia="Calibri" w:hAnsiTheme="majorBidi" w:cstheme="majorBidi"/>
          <w:b/>
          <w:bCs/>
        </w:rPr>
        <w:t xml:space="preserve">hybrid proteins that contain both </w:t>
      </w:r>
      <w:r w:rsidR="004D3416" w:rsidRPr="006605A8">
        <w:rPr>
          <w:rFonts w:asciiTheme="majorBidi" w:hAnsiTheme="majorBidi" w:cstheme="majorBidi"/>
          <w:b/>
          <w:bCs/>
          <w:color w:val="000000" w:themeColor="text1"/>
        </w:rPr>
        <w:t xml:space="preserve">GGDEF and EAL domain proteins in sessile cells of </w:t>
      </w:r>
      <w:r w:rsidR="004D3416" w:rsidRPr="006605A8">
        <w:rPr>
          <w:rFonts w:asciiTheme="majorBidi" w:hAnsiTheme="majorBidi" w:cstheme="majorBidi"/>
          <w:b/>
          <w:bCs/>
          <w:i/>
          <w:iCs/>
          <w:color w:val="000000" w:themeColor="text1"/>
        </w:rPr>
        <w:t>K. pneumoniae</w:t>
      </w:r>
      <w:r w:rsidR="004D3416" w:rsidRPr="006605A8">
        <w:rPr>
          <w:rFonts w:asciiTheme="majorBidi" w:hAnsiTheme="majorBidi" w:cstheme="majorBidi"/>
          <w:b/>
          <w:bCs/>
          <w:color w:val="000000" w:themeColor="text1"/>
        </w:rPr>
        <w:t xml:space="preserve"> MBB</w:t>
      </w:r>
      <w:r w:rsidR="00FA0C46">
        <w:rPr>
          <w:rFonts w:asciiTheme="majorBidi" w:hAnsiTheme="majorBidi" w:cstheme="majorBidi"/>
          <w:b/>
          <w:bCs/>
          <w:color w:val="000000" w:themeColor="text1"/>
        </w:rPr>
        <w:t>9</w:t>
      </w:r>
      <w:r w:rsidR="004D3416" w:rsidRPr="006605A8">
        <w:rPr>
          <w:rFonts w:asciiTheme="majorBidi" w:hAnsiTheme="majorBidi" w:cstheme="majorBidi"/>
          <w:b/>
          <w:bCs/>
          <w:color w:val="000000" w:themeColor="text1"/>
        </w:rPr>
        <w:t xml:space="preserve">. </w:t>
      </w:r>
      <w:r w:rsidR="004D3416" w:rsidRPr="006605A8">
        <w:rPr>
          <w:rFonts w:asciiTheme="majorBidi" w:hAnsiTheme="majorBidi" w:cstheme="majorBidi"/>
          <w:color w:val="000000" w:themeColor="text1"/>
        </w:rPr>
        <w:t xml:space="preserve">Levels of gene expression were quantitated and calculated as described </w:t>
      </w:r>
      <w:r w:rsidR="004D3416" w:rsidRPr="006605A8">
        <w:rPr>
          <w:rFonts w:asciiTheme="majorBidi" w:hAnsiTheme="majorBidi" w:cstheme="majorBidi"/>
        </w:rPr>
        <w:t>in Section</w:t>
      </w:r>
      <w:r w:rsidR="002C63F4">
        <w:rPr>
          <w:rFonts w:asciiTheme="majorBidi" w:hAnsiTheme="majorBidi" w:cstheme="majorBidi"/>
        </w:rPr>
        <w:t>s</w:t>
      </w:r>
      <w:r w:rsidR="004D3416" w:rsidRPr="006605A8">
        <w:rPr>
          <w:rFonts w:asciiTheme="majorBidi" w:hAnsiTheme="majorBidi" w:cstheme="majorBidi"/>
        </w:rPr>
        <w:t xml:space="preserve"> 2.</w:t>
      </w:r>
      <w:r w:rsidR="0010708E">
        <w:rPr>
          <w:rFonts w:asciiTheme="majorBidi" w:hAnsiTheme="majorBidi" w:cstheme="majorBidi"/>
        </w:rPr>
        <w:t>15</w:t>
      </w:r>
      <w:r w:rsidR="004D3416" w:rsidRPr="006605A8">
        <w:rPr>
          <w:rFonts w:asciiTheme="majorBidi" w:hAnsiTheme="majorBidi" w:cstheme="majorBidi"/>
        </w:rPr>
        <w:t xml:space="preserve">.3 and </w:t>
      </w:r>
      <w:r w:rsidR="002C63F4">
        <w:rPr>
          <w:rFonts w:asciiTheme="majorBidi" w:hAnsiTheme="majorBidi" w:cstheme="majorBidi"/>
        </w:rPr>
        <w:t xml:space="preserve">2.15.4 and </w:t>
      </w:r>
      <w:r w:rsidR="004D3416" w:rsidRPr="006605A8">
        <w:rPr>
          <w:rFonts w:asciiTheme="majorBidi" w:hAnsiTheme="majorBidi" w:cstheme="majorBidi"/>
        </w:rPr>
        <w:t xml:space="preserve">in the legend to </w:t>
      </w:r>
      <w:r w:rsidR="004D3416" w:rsidRPr="004D3416">
        <w:rPr>
          <w:rFonts w:asciiTheme="majorBidi" w:hAnsiTheme="majorBidi" w:cstheme="majorBidi"/>
        </w:rPr>
        <w:t>Figure 5.</w:t>
      </w:r>
      <w:r w:rsidR="002C63F4">
        <w:rPr>
          <w:rFonts w:asciiTheme="majorBidi" w:hAnsiTheme="majorBidi" w:cstheme="majorBidi"/>
        </w:rPr>
        <w:t>14</w:t>
      </w:r>
      <w:r w:rsidR="00A339C4">
        <w:rPr>
          <w:rFonts w:asciiTheme="majorBidi" w:hAnsiTheme="majorBidi" w:cstheme="majorBidi"/>
        </w:rPr>
        <w:t>.</w:t>
      </w:r>
      <w:r w:rsidR="004D3416" w:rsidRPr="004D3416">
        <w:rPr>
          <w:rFonts w:asciiTheme="majorBidi" w:hAnsiTheme="majorBidi" w:cstheme="majorBidi"/>
          <w:color w:val="000000" w:themeColor="text1"/>
        </w:rPr>
        <w:t xml:space="preserve"> </w:t>
      </w:r>
      <w:r w:rsidR="004D3416" w:rsidRPr="004D3416">
        <w:rPr>
          <w:rFonts w:asciiTheme="majorBidi" w:hAnsiTheme="majorBidi" w:cstheme="majorBidi"/>
        </w:rPr>
        <w:t>Data</w:t>
      </w:r>
      <w:r w:rsidR="004D3416" w:rsidRPr="006605A8">
        <w:rPr>
          <w:rFonts w:asciiTheme="majorBidi" w:hAnsiTheme="majorBidi" w:cstheme="majorBidi"/>
        </w:rPr>
        <w:t xml:space="preserve"> shown are the mean values, error bars represent standard errors (n=3).</w:t>
      </w:r>
      <w:r w:rsidR="004E4034">
        <w:rPr>
          <w:rFonts w:asciiTheme="majorBidi" w:hAnsiTheme="majorBidi" w:cstheme="majorBidi"/>
        </w:rPr>
        <w:t xml:space="preserve"> </w:t>
      </w:r>
      <w:bookmarkStart w:id="127" w:name="OLE_LINK5"/>
      <w:r w:rsidR="004E4034" w:rsidRPr="00165843">
        <w:rPr>
          <w:rFonts w:asciiTheme="majorBidi" w:hAnsiTheme="majorBidi" w:cstheme="majorBidi"/>
        </w:rPr>
        <w:t>****</w:t>
      </w:r>
      <w:r w:rsidR="004E4034" w:rsidRPr="00165843">
        <w:rPr>
          <w:rFonts w:asciiTheme="majorBidi" w:hAnsiTheme="majorBidi" w:cstheme="majorBidi"/>
          <w:i/>
          <w:iCs/>
        </w:rPr>
        <w:t>p</w:t>
      </w:r>
      <w:r w:rsidR="004E4034">
        <w:rPr>
          <w:rFonts w:asciiTheme="majorBidi" w:hAnsiTheme="majorBidi" w:cstheme="majorBidi"/>
        </w:rPr>
        <w:t xml:space="preserve"> ≤0.0001.</w:t>
      </w:r>
    </w:p>
    <w:bookmarkEnd w:id="127"/>
    <w:p w14:paraId="706821FA" w14:textId="65EC67BC" w:rsidR="008B3D75" w:rsidRDefault="008B3D75" w:rsidP="00DF1A5E">
      <w:pPr>
        <w:tabs>
          <w:tab w:val="left" w:pos="2610"/>
        </w:tabs>
        <w:spacing w:line="360" w:lineRule="auto"/>
        <w:jc w:val="both"/>
        <w:rPr>
          <w:rFonts w:asciiTheme="majorBidi" w:hAnsiTheme="majorBidi" w:cstheme="majorBidi"/>
        </w:rPr>
      </w:pPr>
    </w:p>
    <w:p w14:paraId="39548811" w14:textId="77777777" w:rsidR="008B3D75" w:rsidRDefault="008B3D75" w:rsidP="00DF1A5E">
      <w:pPr>
        <w:tabs>
          <w:tab w:val="left" w:pos="2610"/>
        </w:tabs>
        <w:spacing w:line="360" w:lineRule="auto"/>
        <w:jc w:val="both"/>
        <w:rPr>
          <w:rFonts w:asciiTheme="majorBidi" w:hAnsiTheme="majorBidi" w:cstheme="majorBidi"/>
        </w:rPr>
      </w:pPr>
    </w:p>
    <w:p w14:paraId="4C7260E8" w14:textId="03D072AF" w:rsidR="00DF1A5E" w:rsidRDefault="001E018F" w:rsidP="00DF1A5E">
      <w:pPr>
        <w:keepNext/>
        <w:tabs>
          <w:tab w:val="left" w:pos="2610"/>
        </w:tabs>
        <w:spacing w:line="360" w:lineRule="auto"/>
        <w:jc w:val="center"/>
      </w:pPr>
      <w:r>
        <w:rPr>
          <w:noProof/>
          <w:lang w:val="en-GB" w:eastAsia="zh-CN"/>
        </w:rPr>
        <w:lastRenderedPageBreak/>
        <w:drawing>
          <wp:inline distT="0" distB="0" distL="0" distR="0" wp14:anchorId="6ECC44C4" wp14:editId="35607C2A">
            <wp:extent cx="4994031" cy="48006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000089" cy="4806424"/>
                    </a:xfrm>
                    <a:prstGeom prst="rect">
                      <a:avLst/>
                    </a:prstGeom>
                  </pic:spPr>
                </pic:pic>
              </a:graphicData>
            </a:graphic>
          </wp:inline>
        </w:drawing>
      </w:r>
    </w:p>
    <w:p w14:paraId="504D9125" w14:textId="11AFE1F2" w:rsidR="00E37CB3" w:rsidRDefault="006605A8" w:rsidP="000B0A05">
      <w:pPr>
        <w:tabs>
          <w:tab w:val="left" w:pos="2610"/>
        </w:tabs>
        <w:spacing w:line="360" w:lineRule="auto"/>
        <w:jc w:val="both"/>
        <w:rPr>
          <w:rFonts w:asciiTheme="majorBidi" w:hAnsiTheme="majorBidi" w:cstheme="majorBidi"/>
        </w:rPr>
      </w:pPr>
      <w:r w:rsidRPr="006605A8">
        <w:rPr>
          <w:rStyle w:val="Heading5Char"/>
          <w:rFonts w:asciiTheme="majorBidi" w:eastAsiaTheme="minorHAnsi" w:hAnsiTheme="majorBidi"/>
          <w:b/>
          <w:bCs/>
          <w:color w:val="000000" w:themeColor="text1"/>
        </w:rPr>
        <w:t>Figure 5.1</w:t>
      </w:r>
      <w:r w:rsidR="00D151DD">
        <w:rPr>
          <w:rStyle w:val="Heading5Char"/>
          <w:rFonts w:asciiTheme="majorBidi" w:eastAsiaTheme="minorHAnsi" w:hAnsiTheme="majorBidi"/>
          <w:b/>
          <w:bCs/>
          <w:color w:val="000000" w:themeColor="text1"/>
        </w:rPr>
        <w:t>6</w:t>
      </w:r>
      <w:r w:rsidRPr="006605A8">
        <w:rPr>
          <w:rStyle w:val="Heading5Char"/>
          <w:rFonts w:asciiTheme="majorBidi" w:eastAsiaTheme="minorHAnsi" w:hAnsiTheme="majorBidi"/>
          <w:b/>
          <w:bCs/>
          <w:color w:val="000000" w:themeColor="text1"/>
        </w:rPr>
        <w:t xml:space="preserve">: </w:t>
      </w:r>
      <w:r w:rsidRPr="006605A8">
        <w:rPr>
          <w:rFonts w:asciiTheme="majorBidi" w:hAnsiTheme="majorBidi" w:cstheme="majorBidi"/>
          <w:b/>
          <w:bCs/>
          <w:color w:val="000000" w:themeColor="text1"/>
        </w:rPr>
        <w:t xml:space="preserve">Comparative gene expression profiles for genes coding for EAL proteins in sessile cells of </w:t>
      </w:r>
      <w:r w:rsidRPr="006605A8">
        <w:rPr>
          <w:rFonts w:asciiTheme="majorBidi" w:hAnsiTheme="majorBidi" w:cstheme="majorBidi"/>
          <w:b/>
          <w:bCs/>
          <w:i/>
          <w:iCs/>
          <w:color w:val="000000" w:themeColor="text1"/>
        </w:rPr>
        <w:t>K. pneumoniae</w:t>
      </w:r>
      <w:r w:rsidRPr="006605A8">
        <w:rPr>
          <w:rFonts w:asciiTheme="majorBidi" w:hAnsiTheme="majorBidi" w:cstheme="majorBidi"/>
          <w:b/>
          <w:bCs/>
          <w:color w:val="000000" w:themeColor="text1"/>
        </w:rPr>
        <w:t xml:space="preserve"> MBB</w:t>
      </w:r>
      <w:r w:rsidR="00FA0C46">
        <w:rPr>
          <w:rFonts w:asciiTheme="majorBidi" w:hAnsiTheme="majorBidi" w:cstheme="majorBidi"/>
          <w:b/>
          <w:bCs/>
          <w:color w:val="000000" w:themeColor="text1"/>
        </w:rPr>
        <w:t>9</w:t>
      </w:r>
      <w:r w:rsidRPr="006605A8">
        <w:rPr>
          <w:rFonts w:asciiTheme="majorBidi" w:hAnsiTheme="majorBidi" w:cstheme="majorBidi"/>
          <w:b/>
          <w:bCs/>
          <w:color w:val="000000" w:themeColor="text1"/>
        </w:rPr>
        <w:t xml:space="preserve">. </w:t>
      </w:r>
      <w:r w:rsidR="00F768B6" w:rsidRPr="006605A8">
        <w:rPr>
          <w:rFonts w:asciiTheme="majorBidi" w:hAnsiTheme="majorBidi" w:cstheme="majorBidi"/>
          <w:color w:val="000000" w:themeColor="text1"/>
        </w:rPr>
        <w:t xml:space="preserve">Levels of gene expression were quantitated and calculated as described </w:t>
      </w:r>
      <w:r w:rsidR="00F768B6" w:rsidRPr="006605A8">
        <w:rPr>
          <w:rFonts w:asciiTheme="majorBidi" w:hAnsiTheme="majorBidi" w:cstheme="majorBidi"/>
        </w:rPr>
        <w:t>in Section 2.</w:t>
      </w:r>
      <w:r w:rsidR="0010708E">
        <w:rPr>
          <w:rFonts w:asciiTheme="majorBidi" w:hAnsiTheme="majorBidi" w:cstheme="majorBidi"/>
        </w:rPr>
        <w:t>15</w:t>
      </w:r>
      <w:r w:rsidR="00F768B6" w:rsidRPr="006605A8">
        <w:rPr>
          <w:rFonts w:asciiTheme="majorBidi" w:hAnsiTheme="majorBidi" w:cstheme="majorBidi"/>
        </w:rPr>
        <w:t xml:space="preserve">.3 </w:t>
      </w:r>
      <w:r w:rsidR="000B0A05" w:rsidRPr="006605A8">
        <w:rPr>
          <w:rFonts w:asciiTheme="majorBidi" w:hAnsiTheme="majorBidi" w:cstheme="majorBidi"/>
        </w:rPr>
        <w:t xml:space="preserve">and </w:t>
      </w:r>
      <w:r w:rsidR="000B0A05">
        <w:rPr>
          <w:rFonts w:asciiTheme="majorBidi" w:hAnsiTheme="majorBidi" w:cstheme="majorBidi"/>
        </w:rPr>
        <w:t xml:space="preserve">2.15.4 </w:t>
      </w:r>
      <w:r w:rsidR="00F768B6" w:rsidRPr="006605A8">
        <w:rPr>
          <w:rFonts w:asciiTheme="majorBidi" w:hAnsiTheme="majorBidi" w:cstheme="majorBidi"/>
        </w:rPr>
        <w:t xml:space="preserve">and in the </w:t>
      </w:r>
      <w:r w:rsidR="00F768B6" w:rsidRPr="00F768B6">
        <w:rPr>
          <w:rFonts w:asciiTheme="majorBidi" w:hAnsiTheme="majorBidi" w:cstheme="majorBidi"/>
        </w:rPr>
        <w:t>legend to Figure 5.</w:t>
      </w:r>
      <w:r w:rsidR="000B0A05">
        <w:rPr>
          <w:rFonts w:asciiTheme="majorBidi" w:hAnsiTheme="majorBidi" w:cstheme="majorBidi"/>
        </w:rPr>
        <w:t>14</w:t>
      </w:r>
      <w:r w:rsidR="00F768B6" w:rsidRPr="00F768B6">
        <w:rPr>
          <w:rFonts w:asciiTheme="majorBidi" w:hAnsiTheme="majorBidi" w:cstheme="majorBidi"/>
        </w:rPr>
        <w:t>. Data shown</w:t>
      </w:r>
      <w:r w:rsidR="00F768B6" w:rsidRPr="006605A8">
        <w:rPr>
          <w:rFonts w:asciiTheme="majorBidi" w:hAnsiTheme="majorBidi" w:cstheme="majorBidi"/>
        </w:rPr>
        <w:t xml:space="preserve"> are the mean values, error bars represent standard errors (n=3)</w:t>
      </w:r>
      <w:r w:rsidR="00F6773A">
        <w:rPr>
          <w:rFonts w:asciiTheme="majorBidi" w:hAnsiTheme="majorBidi" w:cstheme="majorBidi"/>
        </w:rPr>
        <w:t>.</w:t>
      </w:r>
      <w:r w:rsidR="00E37CB3" w:rsidRPr="00E37CB3">
        <w:rPr>
          <w:rFonts w:asciiTheme="majorBidi" w:hAnsiTheme="majorBidi" w:cstheme="majorBidi"/>
        </w:rPr>
        <w:t xml:space="preserve"> </w:t>
      </w:r>
      <w:r w:rsidR="00E37CB3" w:rsidRPr="00165843">
        <w:rPr>
          <w:rFonts w:asciiTheme="majorBidi" w:hAnsiTheme="majorBidi" w:cstheme="majorBidi"/>
        </w:rPr>
        <w:t>****</w:t>
      </w:r>
      <w:r w:rsidR="00E37CB3" w:rsidRPr="00165843">
        <w:rPr>
          <w:rFonts w:asciiTheme="majorBidi" w:hAnsiTheme="majorBidi" w:cstheme="majorBidi"/>
          <w:i/>
          <w:iCs/>
        </w:rPr>
        <w:t>p</w:t>
      </w:r>
      <w:r w:rsidR="00E37CB3">
        <w:rPr>
          <w:rFonts w:asciiTheme="majorBidi" w:hAnsiTheme="majorBidi" w:cstheme="majorBidi"/>
        </w:rPr>
        <w:t xml:space="preserve"> ≤0.0001.</w:t>
      </w:r>
    </w:p>
    <w:p w14:paraId="392D8CB5" w14:textId="4D420BBF" w:rsidR="00724C10" w:rsidRPr="00724C10" w:rsidRDefault="00724C10" w:rsidP="00724C10">
      <w:pPr>
        <w:tabs>
          <w:tab w:val="left" w:pos="2610"/>
        </w:tabs>
        <w:spacing w:line="360" w:lineRule="auto"/>
        <w:jc w:val="both"/>
        <w:rPr>
          <w:rFonts w:asciiTheme="majorBidi" w:hAnsiTheme="majorBidi" w:cstheme="majorBidi"/>
        </w:rPr>
        <w:sectPr w:rsidR="00724C10" w:rsidRPr="00724C10" w:rsidSect="001424DA">
          <w:pgSz w:w="11900" w:h="16840"/>
          <w:pgMar w:top="1440" w:right="1440" w:bottom="1440" w:left="1440" w:header="709" w:footer="709" w:gutter="0"/>
          <w:cols w:space="708"/>
          <w:docGrid w:linePitch="360"/>
        </w:sectPr>
      </w:pPr>
    </w:p>
    <w:p w14:paraId="5EDB0F9E" w14:textId="72ECCBCB" w:rsidR="006605A8" w:rsidRDefault="006605A8" w:rsidP="00A20210">
      <w:pPr>
        <w:pStyle w:val="Heading2"/>
      </w:pPr>
      <w:bookmarkStart w:id="128" w:name="_Toc4505949"/>
      <w:r>
        <w:lastRenderedPageBreak/>
        <w:t>5.7</w:t>
      </w:r>
      <w:r w:rsidR="00CD1462">
        <w:t xml:space="preserve"> </w:t>
      </w:r>
      <w:r w:rsidR="00596091" w:rsidRPr="00F60A23">
        <w:t>Expression of</w:t>
      </w:r>
      <w:r w:rsidR="00817A79">
        <w:t xml:space="preserve"> </w:t>
      </w:r>
      <w:r w:rsidR="00596091">
        <w:t>c</w:t>
      </w:r>
      <w:r w:rsidR="00596091" w:rsidRPr="00F60A23">
        <w:t>yclic</w:t>
      </w:r>
      <w:r w:rsidR="00596091">
        <w:t>-d</w:t>
      </w:r>
      <w:r w:rsidR="00596091" w:rsidRPr="00F60A23">
        <w:t>i-GMP-</w:t>
      </w:r>
      <w:r w:rsidR="00596091">
        <w:t>s</w:t>
      </w:r>
      <w:r w:rsidR="00596091" w:rsidRPr="00F60A23">
        <w:t>pecific</w:t>
      </w:r>
      <w:r w:rsidR="00817A79">
        <w:t xml:space="preserve"> </w:t>
      </w:r>
      <w:r w:rsidR="00596091">
        <w:t>p</w:t>
      </w:r>
      <w:r w:rsidR="00596091" w:rsidRPr="00F60A23">
        <w:t>hosphodiesterase</w:t>
      </w:r>
      <w:r w:rsidR="00596091">
        <w:t xml:space="preserve"> </w:t>
      </w:r>
      <w:r w:rsidR="00A20210" w:rsidRPr="00AF21B2">
        <w:rPr>
          <w:i/>
        </w:rPr>
        <w:t>yhjH_3</w:t>
      </w:r>
      <w:r w:rsidR="00A20210">
        <w:t xml:space="preserve"> </w:t>
      </w:r>
      <w:r w:rsidR="00F257F4" w:rsidRPr="00F257F4">
        <w:t>(</w:t>
      </w:r>
      <w:r w:rsidR="00596091" w:rsidRPr="00083496">
        <w:rPr>
          <w:i/>
          <w:iCs/>
        </w:rPr>
        <w:t>mrkJ</w:t>
      </w:r>
      <w:r w:rsidR="00F257F4" w:rsidRPr="00F257F4">
        <w:t>)</w:t>
      </w:r>
      <w:r w:rsidR="00A20210" w:rsidRPr="00F257F4">
        <w:t xml:space="preserve"> </w:t>
      </w:r>
      <w:r w:rsidR="00596091" w:rsidRPr="00F60A23">
        <w:t>in </w:t>
      </w:r>
      <w:r w:rsidR="00596091" w:rsidRPr="00AF21B2">
        <w:rPr>
          <w:i/>
        </w:rPr>
        <w:t>K. pneumoniae</w:t>
      </w:r>
      <w:r w:rsidR="00596091" w:rsidRPr="00865208">
        <w:t xml:space="preserve"> MBB</w:t>
      </w:r>
      <w:r w:rsidR="00FA0C46">
        <w:t>9</w:t>
      </w:r>
      <w:bookmarkEnd w:id="128"/>
    </w:p>
    <w:p w14:paraId="01532329" w14:textId="7DFBBF51" w:rsidR="002E3CD2" w:rsidRDefault="002E3CD2" w:rsidP="002E3CD2"/>
    <w:p w14:paraId="754B0595" w14:textId="60C8B0DD" w:rsidR="00701DE1" w:rsidRPr="00B720FF" w:rsidRDefault="002E3CD2" w:rsidP="00B720FF">
      <w:pPr>
        <w:spacing w:line="360" w:lineRule="auto"/>
        <w:jc w:val="both"/>
      </w:pPr>
      <w:r>
        <w:rPr>
          <w:rFonts w:asciiTheme="majorBidi" w:hAnsiTheme="majorBidi" w:cstheme="majorBidi"/>
        </w:rPr>
        <w:t xml:space="preserve">     </w:t>
      </w:r>
      <w:r w:rsidRPr="006605A8">
        <w:rPr>
          <w:rFonts w:asciiTheme="majorBidi" w:hAnsiTheme="majorBidi" w:cstheme="majorBidi"/>
        </w:rPr>
        <w:t xml:space="preserve">Actcompare file showed that </w:t>
      </w:r>
      <w:r w:rsidRPr="006605A8">
        <w:rPr>
          <w:rFonts w:asciiTheme="majorBidi" w:hAnsiTheme="majorBidi" w:cstheme="majorBidi"/>
          <w:i/>
          <w:iCs/>
        </w:rPr>
        <w:t>K. pneumoniae</w:t>
      </w:r>
      <w:r w:rsidRPr="006605A8">
        <w:rPr>
          <w:rFonts w:asciiTheme="majorBidi" w:hAnsiTheme="majorBidi" w:cstheme="majorBidi"/>
        </w:rPr>
        <w:t xml:space="preserve"> MBB</w:t>
      </w:r>
      <w:r>
        <w:rPr>
          <w:rFonts w:asciiTheme="majorBidi" w:hAnsiTheme="majorBidi" w:cstheme="majorBidi"/>
        </w:rPr>
        <w:t>9</w:t>
      </w:r>
      <w:r w:rsidRPr="006605A8">
        <w:rPr>
          <w:rFonts w:asciiTheme="majorBidi" w:hAnsiTheme="majorBidi" w:cstheme="majorBidi"/>
        </w:rPr>
        <w:t xml:space="preserve"> contains some regions not present in the reference </w:t>
      </w:r>
      <w:r w:rsidRPr="006605A8">
        <w:rPr>
          <w:rFonts w:asciiTheme="majorBidi" w:hAnsiTheme="majorBidi" w:cstheme="majorBidi"/>
          <w:i/>
          <w:iCs/>
        </w:rPr>
        <w:t xml:space="preserve">K. pneumoniae </w:t>
      </w:r>
      <w:r w:rsidRPr="006605A8">
        <w:rPr>
          <w:rFonts w:asciiTheme="majorBidi" w:hAnsiTheme="majorBidi" w:cstheme="majorBidi"/>
        </w:rPr>
        <w:t xml:space="preserve">432 including </w:t>
      </w:r>
      <w:r>
        <w:rPr>
          <w:rFonts w:asciiTheme="majorBidi" w:hAnsiTheme="majorBidi" w:cstheme="majorBidi"/>
          <w:i/>
          <w:iCs/>
        </w:rPr>
        <w:t>y</w:t>
      </w:r>
      <w:r w:rsidRPr="006605A8">
        <w:rPr>
          <w:rFonts w:asciiTheme="majorBidi" w:hAnsiTheme="majorBidi" w:cstheme="majorBidi"/>
          <w:i/>
          <w:iCs/>
        </w:rPr>
        <w:t>hjH_3</w:t>
      </w:r>
      <w:r>
        <w:rPr>
          <w:rFonts w:asciiTheme="majorBidi" w:hAnsiTheme="majorBidi" w:cstheme="majorBidi"/>
        </w:rPr>
        <w:t xml:space="preserve"> gene</w:t>
      </w:r>
      <w:r w:rsidR="00CE2C19">
        <w:rPr>
          <w:rFonts w:asciiTheme="majorBidi" w:hAnsiTheme="majorBidi" w:cstheme="majorBidi"/>
        </w:rPr>
        <w:t xml:space="preserve"> (Figure 5.2)</w:t>
      </w:r>
      <w:r>
        <w:rPr>
          <w:rFonts w:asciiTheme="majorBidi" w:hAnsiTheme="majorBidi" w:cstheme="majorBidi"/>
        </w:rPr>
        <w:t xml:space="preserve">. </w:t>
      </w:r>
      <w:r w:rsidRPr="006605A8">
        <w:rPr>
          <w:rFonts w:asciiTheme="majorBidi" w:hAnsiTheme="majorBidi" w:cstheme="majorBidi"/>
        </w:rPr>
        <w:t xml:space="preserve">These regions could represent a </w:t>
      </w:r>
      <w:r w:rsidRPr="00325751">
        <w:rPr>
          <w:rFonts w:asciiTheme="majorBidi" w:hAnsiTheme="majorBidi" w:cstheme="majorBidi"/>
        </w:rPr>
        <w:t>plasmid or one or</w:t>
      </w:r>
      <w:r w:rsidRPr="006605A8">
        <w:rPr>
          <w:rFonts w:asciiTheme="majorBidi" w:hAnsiTheme="majorBidi" w:cstheme="majorBidi"/>
        </w:rPr>
        <w:t xml:space="preserve"> more insertions in the genome. </w:t>
      </w:r>
      <w:r>
        <w:rPr>
          <w:rFonts w:asciiTheme="majorBidi" w:hAnsiTheme="majorBidi" w:cstheme="majorBidi"/>
        </w:rPr>
        <w:t xml:space="preserve">For this reason, the </w:t>
      </w:r>
      <w:r w:rsidRPr="00AF21B2">
        <w:rPr>
          <w:rFonts w:asciiTheme="majorBidi" w:hAnsiTheme="majorBidi" w:cstheme="majorBidi"/>
          <w:i/>
        </w:rPr>
        <w:t>yhjH_3</w:t>
      </w:r>
      <w:r>
        <w:rPr>
          <w:rFonts w:asciiTheme="majorBidi" w:hAnsiTheme="majorBidi" w:cstheme="majorBidi"/>
        </w:rPr>
        <w:t xml:space="preserve"> gene was not included in the qRT-PCR analysis described above.</w:t>
      </w:r>
      <w:r w:rsidR="00DC06D9">
        <w:rPr>
          <w:rFonts w:asciiTheme="majorBidi" w:hAnsiTheme="majorBidi" w:cstheme="majorBidi"/>
        </w:rPr>
        <w:t xml:space="preserve"> Figure</w:t>
      </w:r>
      <w:r w:rsidR="00701DE1">
        <w:rPr>
          <w:rFonts w:asciiTheme="majorBidi" w:hAnsiTheme="majorBidi" w:cstheme="majorBidi"/>
        </w:rPr>
        <w:t>s</w:t>
      </w:r>
      <w:r w:rsidR="00DC06D9">
        <w:rPr>
          <w:rFonts w:asciiTheme="majorBidi" w:hAnsiTheme="majorBidi" w:cstheme="majorBidi"/>
        </w:rPr>
        <w:t xml:space="preserve"> 5.17 </w:t>
      </w:r>
      <w:r w:rsidR="00701DE1">
        <w:rPr>
          <w:rFonts w:asciiTheme="majorBidi" w:hAnsiTheme="majorBidi" w:cstheme="majorBidi"/>
        </w:rPr>
        <w:t xml:space="preserve">and 5.18 show </w:t>
      </w:r>
      <w:r w:rsidR="00DC06D9">
        <w:rPr>
          <w:rFonts w:asciiTheme="majorBidi" w:hAnsiTheme="majorBidi" w:cstheme="majorBidi"/>
        </w:rPr>
        <w:t xml:space="preserve">a model of </w:t>
      </w:r>
      <w:r w:rsidR="00DC06D9" w:rsidRPr="00DC06D9">
        <w:rPr>
          <w:rFonts w:asciiTheme="majorBidi" w:hAnsiTheme="majorBidi" w:cstheme="majorBidi"/>
        </w:rPr>
        <w:t>c-di-GMP-mediated regulation of type 3 fimbriae expression</w:t>
      </w:r>
      <w:r w:rsidR="00DC06D9" w:rsidRPr="00DC06D9">
        <w:t xml:space="preserve"> </w:t>
      </w:r>
      <w:r w:rsidR="00DC06D9">
        <w:t xml:space="preserve">and </w:t>
      </w:r>
      <w:r w:rsidR="00DC06D9">
        <w:rPr>
          <w:rFonts w:asciiTheme="majorBidi" w:hAnsiTheme="majorBidi" w:cstheme="majorBidi"/>
        </w:rPr>
        <w:t xml:space="preserve">biofilm formation </w:t>
      </w:r>
      <w:r w:rsidR="00DC06D9" w:rsidRPr="00DC06D9">
        <w:t xml:space="preserve">in </w:t>
      </w:r>
      <w:r w:rsidR="00DC06D9" w:rsidRPr="00DC06D9">
        <w:rPr>
          <w:i/>
          <w:iCs/>
        </w:rPr>
        <w:t>K</w:t>
      </w:r>
      <w:r w:rsidR="00DC06D9" w:rsidRPr="00DC06D9">
        <w:t xml:space="preserve">. </w:t>
      </w:r>
      <w:r w:rsidR="00DC06D9" w:rsidRPr="00DC06D9">
        <w:rPr>
          <w:i/>
          <w:iCs/>
        </w:rPr>
        <w:t>pneumonia</w:t>
      </w:r>
      <w:r w:rsidR="00701DE1">
        <w:t xml:space="preserve"> </w:t>
      </w:r>
      <w:r w:rsidR="00701DE1" w:rsidRPr="00701DE1">
        <w:rPr>
          <w:rFonts w:asciiTheme="majorBidi" w:hAnsiTheme="majorBidi" w:cstheme="majorBidi"/>
        </w:rPr>
        <w:t xml:space="preserve">MBB9 </w:t>
      </w:r>
      <w:r w:rsidR="00701DE1">
        <w:t xml:space="preserve">and the presence of </w:t>
      </w:r>
      <w:r w:rsidR="00701DE1" w:rsidRPr="00701DE1">
        <w:rPr>
          <w:rFonts w:asciiTheme="majorBidi" w:hAnsiTheme="majorBidi" w:cstheme="majorBidi"/>
        </w:rPr>
        <w:t>type 3 fimbrial gene cluster</w:t>
      </w:r>
      <w:r w:rsidR="00B720FF">
        <w:rPr>
          <w:rFonts w:asciiTheme="majorBidi" w:hAnsiTheme="majorBidi" w:cstheme="majorBidi"/>
        </w:rPr>
        <w:t xml:space="preserve"> </w:t>
      </w:r>
      <w:r w:rsidR="00701DE1">
        <w:rPr>
          <w:rFonts w:asciiTheme="majorBidi" w:hAnsiTheme="majorBidi" w:cstheme="majorBidi"/>
        </w:rPr>
        <w:t>in</w:t>
      </w:r>
      <w:r w:rsidR="00701DE1">
        <w:rPr>
          <w:i/>
          <w:iCs/>
        </w:rPr>
        <w:t xml:space="preserve"> </w:t>
      </w:r>
      <w:r w:rsidR="00701DE1" w:rsidRPr="00DC06D9">
        <w:rPr>
          <w:i/>
          <w:iCs/>
        </w:rPr>
        <w:t>K</w:t>
      </w:r>
      <w:r w:rsidR="00701DE1" w:rsidRPr="00DC06D9">
        <w:t xml:space="preserve">. </w:t>
      </w:r>
      <w:r w:rsidR="00701DE1" w:rsidRPr="00DC06D9">
        <w:rPr>
          <w:i/>
          <w:iCs/>
        </w:rPr>
        <w:t>pneumonia</w:t>
      </w:r>
      <w:r w:rsidR="00701DE1">
        <w:t xml:space="preserve"> </w:t>
      </w:r>
      <w:r w:rsidR="00701DE1" w:rsidRPr="00701DE1">
        <w:rPr>
          <w:rFonts w:asciiTheme="majorBidi" w:hAnsiTheme="majorBidi" w:cstheme="majorBidi"/>
        </w:rPr>
        <w:t>MBB9</w:t>
      </w:r>
      <w:r w:rsidR="00B720FF">
        <w:rPr>
          <w:rFonts w:asciiTheme="majorBidi" w:hAnsiTheme="majorBidi" w:cstheme="majorBidi"/>
        </w:rPr>
        <w:t>, respectively.</w:t>
      </w:r>
    </w:p>
    <w:p w14:paraId="6B849631" w14:textId="77777777" w:rsidR="00DC06D9" w:rsidRPr="00701DE1" w:rsidRDefault="00DC06D9" w:rsidP="00DC06D9">
      <w:pPr>
        <w:spacing w:line="360" w:lineRule="auto"/>
        <w:jc w:val="both"/>
        <w:rPr>
          <w:rFonts w:asciiTheme="majorBidi" w:hAnsiTheme="majorBidi" w:cstheme="majorBidi"/>
        </w:rPr>
      </w:pPr>
    </w:p>
    <w:p w14:paraId="61417F4E" w14:textId="77777777" w:rsidR="00DC06D9" w:rsidRDefault="00DC06D9" w:rsidP="00DC06D9">
      <w:pPr>
        <w:spacing w:line="360" w:lineRule="auto"/>
        <w:jc w:val="both"/>
      </w:pPr>
    </w:p>
    <w:p w14:paraId="2EB09B26" w14:textId="54288C17" w:rsidR="007D1A05" w:rsidRPr="00DC06D9" w:rsidRDefault="00044C60" w:rsidP="00DC06D9">
      <w:pPr>
        <w:spacing w:line="360" w:lineRule="auto"/>
        <w:rPr>
          <w:rFonts w:asciiTheme="majorBidi" w:hAnsiTheme="majorBidi" w:cstheme="majorBidi"/>
        </w:rPr>
      </w:pPr>
      <w:r>
        <w:rPr>
          <w:noProof/>
          <w:lang w:val="en-GB" w:eastAsia="zh-CN"/>
        </w:rPr>
        <w:drawing>
          <wp:inline distT="0" distB="0" distL="0" distR="0" wp14:anchorId="32932C2B" wp14:editId="4E30D426">
            <wp:extent cx="5727700" cy="2910205"/>
            <wp:effectExtent l="0" t="0" r="635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27700" cy="2910205"/>
                    </a:xfrm>
                    <a:prstGeom prst="rect">
                      <a:avLst/>
                    </a:prstGeom>
                  </pic:spPr>
                </pic:pic>
              </a:graphicData>
            </a:graphic>
          </wp:inline>
        </w:drawing>
      </w:r>
    </w:p>
    <w:p w14:paraId="13520B2E" w14:textId="3D347695" w:rsidR="000343D2" w:rsidRPr="000343D2" w:rsidRDefault="007D1A05" w:rsidP="000343D2">
      <w:pPr>
        <w:spacing w:line="360" w:lineRule="auto"/>
        <w:jc w:val="both"/>
      </w:pPr>
      <w:r>
        <w:rPr>
          <w:rFonts w:eastAsia="Calibri"/>
          <w:b/>
          <w:bCs/>
        </w:rPr>
        <w:t xml:space="preserve">Figure 5.17: </w:t>
      </w:r>
      <w:r w:rsidRPr="00103D8B">
        <w:rPr>
          <w:rFonts w:eastAsia="Calibri"/>
          <w:b/>
          <w:bCs/>
        </w:rPr>
        <w:t xml:space="preserve">Model of c-di-GMP-mediated control of expression </w:t>
      </w:r>
      <w:r>
        <w:rPr>
          <w:rFonts w:eastAsia="Calibri"/>
          <w:b/>
          <w:bCs/>
        </w:rPr>
        <w:t xml:space="preserve">of </w:t>
      </w:r>
      <w:r w:rsidRPr="00103D8B">
        <w:rPr>
          <w:rFonts w:eastAsia="Calibri"/>
          <w:b/>
          <w:bCs/>
        </w:rPr>
        <w:t xml:space="preserve">type 3 fimbriae and </w:t>
      </w:r>
      <w:r>
        <w:rPr>
          <w:rFonts w:eastAsia="Calibri"/>
          <w:b/>
          <w:bCs/>
        </w:rPr>
        <w:t xml:space="preserve">the </w:t>
      </w:r>
      <w:r w:rsidRPr="00103D8B">
        <w:rPr>
          <w:rFonts w:eastAsia="Calibri"/>
          <w:b/>
          <w:bCs/>
        </w:rPr>
        <w:t>formation</w:t>
      </w:r>
      <w:r>
        <w:rPr>
          <w:rFonts w:eastAsia="Calibri"/>
          <w:b/>
          <w:bCs/>
        </w:rPr>
        <w:t xml:space="preserve"> of </w:t>
      </w:r>
      <w:r w:rsidRPr="00103D8B">
        <w:rPr>
          <w:rFonts w:eastAsia="Calibri"/>
          <w:b/>
          <w:bCs/>
        </w:rPr>
        <w:t>biofilm in </w:t>
      </w:r>
      <w:r w:rsidRPr="00F92A48">
        <w:rPr>
          <w:rFonts w:eastAsia="Calibri"/>
          <w:b/>
          <w:bCs/>
          <w:i/>
          <w:iCs/>
        </w:rPr>
        <w:t>K. pneumoniae</w:t>
      </w:r>
      <w:r w:rsidRPr="00CA49A6">
        <w:t>.</w:t>
      </w:r>
      <w:bookmarkStart w:id="129" w:name="caption1.p1"/>
      <w:bookmarkEnd w:id="129"/>
      <w:r w:rsidRPr="00CA49A6">
        <w:t xml:space="preserve"> </w:t>
      </w:r>
      <w:r w:rsidR="00CA49A6">
        <w:t>E</w:t>
      </w:r>
      <w:r w:rsidR="00CA49A6" w:rsidRPr="00CA49A6">
        <w:t>xtracellular</w:t>
      </w:r>
      <w:r w:rsidR="00CA49A6" w:rsidRPr="00CA49A6">
        <w:t> </w:t>
      </w:r>
      <w:r w:rsidR="00CA49A6">
        <w:t>s</w:t>
      </w:r>
      <w:r w:rsidRPr="00013460">
        <w:t xml:space="preserve">ignals </w:t>
      </w:r>
      <w:r w:rsidR="00CA49A6">
        <w:t>can</w:t>
      </w:r>
      <w:r w:rsidRPr="00013460">
        <w:t xml:space="preserve"> </w:t>
      </w:r>
      <w:r w:rsidR="00CA49A6">
        <w:t>increase or decrease</w:t>
      </w:r>
      <w:r w:rsidRPr="00013460">
        <w:t xml:space="preserve"> </w:t>
      </w:r>
      <w:r w:rsidR="00CA49A6">
        <w:t xml:space="preserve">the </w:t>
      </w:r>
      <w:r w:rsidRPr="00013460">
        <w:t>intracellular concentration of c-di-GMP, through changes in the relative activities of DGCs</w:t>
      </w:r>
      <w:r>
        <w:t xml:space="preserve"> </w:t>
      </w:r>
      <w:r w:rsidRPr="00103D8B">
        <w:t>(carrying a GGDEF domain)</w:t>
      </w:r>
      <w:r>
        <w:t xml:space="preserve"> and PDEs (carrying an EAL domain MrkJ (</w:t>
      </w:r>
      <w:r w:rsidR="00622631">
        <w:rPr>
          <w:i/>
        </w:rPr>
        <w:t>yhjH</w:t>
      </w:r>
      <w:r w:rsidRPr="00103D8B">
        <w:t>)</w:t>
      </w:r>
      <w:r>
        <w:t>)</w:t>
      </w:r>
      <w:r w:rsidRPr="00103D8B">
        <w:t>, direct the DNA-binding activity of the c-di-GMP receptor</w:t>
      </w:r>
      <w:r>
        <w:t xml:space="preserve"> MrkH </w:t>
      </w:r>
      <w:r w:rsidR="00EA7D88">
        <w:t>that carries a PilZ domain</w:t>
      </w:r>
      <w:r w:rsidR="00947AFD">
        <w:t xml:space="preserve">. </w:t>
      </w:r>
      <w:r>
        <w:t>H</w:t>
      </w:r>
      <w:r w:rsidRPr="002F29F5">
        <w:t>igh intracellular levels of c-di-GMP</w:t>
      </w:r>
      <w:r>
        <w:t xml:space="preserve"> </w:t>
      </w:r>
      <w:r w:rsidRPr="00103D8B">
        <w:t xml:space="preserve">promote biofilm formation through MrkH:c-di-GMP-dependent transcriptional activation </w:t>
      </w:r>
      <w:r w:rsidR="00534F32">
        <w:t>(</w:t>
      </w:r>
      <w:r w:rsidR="00534F32" w:rsidRPr="00534F32">
        <w:t>a PilZ domain-containing transcriptional activator</w:t>
      </w:r>
      <w:r w:rsidR="00534F32">
        <w:t>)</w:t>
      </w:r>
      <w:r w:rsidR="00534F32" w:rsidRPr="00103D8B">
        <w:t xml:space="preserve"> </w:t>
      </w:r>
      <w:r w:rsidRPr="00103D8B">
        <w:t>of the </w:t>
      </w:r>
      <w:r w:rsidRPr="00013460">
        <w:t>mrkABCDF</w:t>
      </w:r>
      <w:r w:rsidRPr="00103D8B">
        <w:t> o</w:t>
      </w:r>
      <w:r>
        <w:t xml:space="preserve">peron encoding type 3 fimbriae. </w:t>
      </w:r>
      <w:r w:rsidRPr="00103D8B">
        <w:t xml:space="preserve">The major </w:t>
      </w:r>
      <w:r w:rsidRPr="000E5B69">
        <w:rPr>
          <w:lang w:val="en-GB"/>
        </w:rPr>
        <w:t xml:space="preserve">fimbrial </w:t>
      </w:r>
      <w:r w:rsidRPr="00103D8B">
        <w:t xml:space="preserve">subunit MrkA is bound by the MrkB </w:t>
      </w:r>
      <w:r w:rsidRPr="00CD2CDB">
        <w:t xml:space="preserve">periplasmic </w:t>
      </w:r>
      <w:r w:rsidRPr="00103D8B">
        <w:t>chaperone to activate it for polymerization</w:t>
      </w:r>
      <w:r>
        <w:t xml:space="preserve"> by the usher translocase MrkC. Upon </w:t>
      </w:r>
      <w:r w:rsidRPr="00103D8B">
        <w:t>elongated</w:t>
      </w:r>
      <w:r>
        <w:t xml:space="preserve">, the </w:t>
      </w:r>
      <w:r w:rsidRPr="00103D8B">
        <w:t>fimbriae would emerge through the extrace</w:t>
      </w:r>
      <w:r>
        <w:t xml:space="preserve">llular capsule layer. In </w:t>
      </w:r>
      <w:r>
        <w:lastRenderedPageBreak/>
        <w:t>contrast, low</w:t>
      </w:r>
      <w:r w:rsidRPr="002F29F5">
        <w:t xml:space="preserve"> intracellular levels of c-di-GMP</w:t>
      </w:r>
      <w:r>
        <w:t xml:space="preserve"> </w:t>
      </w:r>
      <w:r w:rsidRPr="00103D8B">
        <w:t>promote biofilm dispersal and the planktonic state through a decrease in activa</w:t>
      </w:r>
      <w:r w:rsidR="000343D2">
        <w:t xml:space="preserve">ted MrkH:c-di-GMP availability. </w:t>
      </w:r>
      <w:r w:rsidR="000343D2" w:rsidRPr="000A4D29">
        <w:t xml:space="preserve">Figure based on </w:t>
      </w:r>
      <w:r w:rsidR="000343D2">
        <w:t xml:space="preserve">(Wilksch </w:t>
      </w:r>
      <w:r w:rsidR="000343D2" w:rsidRPr="00BE6E23">
        <w:rPr>
          <w:i/>
          <w:iCs/>
        </w:rPr>
        <w:t>et al.,</w:t>
      </w:r>
      <w:r w:rsidR="000343D2">
        <w:t xml:space="preserve"> 2011).</w:t>
      </w:r>
    </w:p>
    <w:p w14:paraId="5459BE2A" w14:textId="71F53592" w:rsidR="00534F32" w:rsidRDefault="00534F32" w:rsidP="00CA49A6">
      <w:pPr>
        <w:spacing w:line="360" w:lineRule="auto"/>
        <w:jc w:val="both"/>
      </w:pPr>
    </w:p>
    <w:p w14:paraId="67151919" w14:textId="77777777" w:rsidR="000343D2" w:rsidRDefault="000343D2" w:rsidP="00CA49A6">
      <w:pPr>
        <w:spacing w:line="360" w:lineRule="auto"/>
        <w:jc w:val="both"/>
      </w:pPr>
    </w:p>
    <w:p w14:paraId="49CE325A" w14:textId="77777777" w:rsidR="007D1A05" w:rsidRDefault="007D1A05" w:rsidP="007D1A05">
      <w:pPr>
        <w:spacing w:line="360" w:lineRule="auto"/>
        <w:jc w:val="center"/>
      </w:pPr>
      <w:r>
        <w:rPr>
          <w:noProof/>
          <w:lang w:val="en-GB" w:eastAsia="zh-CN"/>
        </w:rPr>
        <w:drawing>
          <wp:inline distT="0" distB="0" distL="0" distR="0" wp14:anchorId="299765C6" wp14:editId="30281880">
            <wp:extent cx="5153025" cy="59210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173156" cy="594414"/>
                    </a:xfrm>
                    <a:prstGeom prst="rect">
                      <a:avLst/>
                    </a:prstGeom>
                  </pic:spPr>
                </pic:pic>
              </a:graphicData>
            </a:graphic>
          </wp:inline>
        </w:drawing>
      </w:r>
    </w:p>
    <w:p w14:paraId="14F2FB97" w14:textId="379FBAC4" w:rsidR="006605A8" w:rsidRDefault="007D1A05" w:rsidP="007D1A05">
      <w:pPr>
        <w:spacing w:line="360" w:lineRule="auto"/>
        <w:jc w:val="both"/>
        <w:rPr>
          <w:color w:val="000000"/>
          <w:shd w:val="clear" w:color="auto" w:fill="FFFFFF"/>
        </w:rPr>
      </w:pPr>
      <w:r>
        <w:rPr>
          <w:rFonts w:asciiTheme="majorBidi" w:hAnsiTheme="majorBidi" w:cstheme="majorBidi"/>
          <w:b/>
          <w:bCs/>
        </w:rPr>
        <w:t>Figure 5.18</w:t>
      </w:r>
      <w:r w:rsidRPr="005A62F1">
        <w:rPr>
          <w:rFonts w:asciiTheme="majorBidi" w:hAnsiTheme="majorBidi" w:cstheme="majorBidi"/>
          <w:b/>
          <w:bCs/>
        </w:rPr>
        <w:t xml:space="preserve">: </w:t>
      </w:r>
      <w:r w:rsidRPr="005A62F1">
        <w:rPr>
          <w:rFonts w:asciiTheme="majorBidi" w:hAnsiTheme="majorBidi" w:cstheme="majorBidi"/>
          <w:b/>
          <w:bCs/>
          <w:i/>
          <w:iCs/>
        </w:rPr>
        <w:t xml:space="preserve">Klebsiella pneumoniae </w:t>
      </w:r>
      <w:r w:rsidRPr="005B58C6">
        <w:rPr>
          <w:rFonts w:asciiTheme="majorBidi" w:hAnsiTheme="majorBidi" w:cstheme="majorBidi"/>
          <w:b/>
          <w:bCs/>
        </w:rPr>
        <w:t>MBB9</w:t>
      </w:r>
      <w:r>
        <w:rPr>
          <w:rFonts w:asciiTheme="majorBidi" w:hAnsiTheme="majorBidi" w:cstheme="majorBidi"/>
          <w:b/>
          <w:bCs/>
          <w:i/>
          <w:iCs/>
        </w:rPr>
        <w:t xml:space="preserve"> </w:t>
      </w:r>
      <w:r w:rsidRPr="005A62F1">
        <w:rPr>
          <w:rFonts w:asciiTheme="majorBidi" w:hAnsiTheme="majorBidi" w:cstheme="majorBidi"/>
          <w:b/>
          <w:bCs/>
        </w:rPr>
        <w:t>type 3 fimbrial gene cluster.</w:t>
      </w:r>
      <w:r>
        <w:t xml:space="preserve"> </w:t>
      </w:r>
      <w:r>
        <w:rPr>
          <w:color w:val="000000"/>
          <w:shd w:val="clear" w:color="auto" w:fill="FFFFFF"/>
        </w:rPr>
        <w:t xml:space="preserve">Type 3 fimbriae, as </w:t>
      </w:r>
      <w:r w:rsidRPr="00165843">
        <w:rPr>
          <w:rFonts w:asciiTheme="majorBidi" w:hAnsiTheme="majorBidi" w:cstheme="majorBidi"/>
        </w:rPr>
        <w:t>described in Figure</w:t>
      </w:r>
      <w:r>
        <w:rPr>
          <w:rFonts w:asciiTheme="majorBidi" w:hAnsiTheme="majorBidi" w:cstheme="majorBidi"/>
        </w:rPr>
        <w:t>s</w:t>
      </w:r>
      <w:r w:rsidRPr="00165843">
        <w:rPr>
          <w:rFonts w:asciiTheme="majorBidi" w:hAnsiTheme="majorBidi" w:cstheme="majorBidi"/>
        </w:rPr>
        <w:t xml:space="preserve"> </w:t>
      </w:r>
      <w:r>
        <w:rPr>
          <w:rFonts w:asciiTheme="majorBidi" w:hAnsiTheme="majorBidi" w:cstheme="majorBidi"/>
        </w:rPr>
        <w:t xml:space="preserve">5.1, </w:t>
      </w:r>
      <w:r>
        <w:rPr>
          <w:color w:val="000000"/>
          <w:shd w:val="clear" w:color="auto" w:fill="FFFFFF"/>
        </w:rPr>
        <w:t>belong to the chaperone-usher class of fimbriae and are encoded by five genes (</w:t>
      </w:r>
      <w:r>
        <w:rPr>
          <w:rStyle w:val="Emphasis"/>
          <w:rFonts w:eastAsia="WarnockPro-Regular"/>
          <w:color w:val="000000"/>
          <w:shd w:val="clear" w:color="auto" w:fill="FFFFFF"/>
        </w:rPr>
        <w:t>mrkABCDF</w:t>
      </w:r>
      <w:r>
        <w:rPr>
          <w:color w:val="000000"/>
          <w:shd w:val="clear" w:color="auto" w:fill="FFFFFF"/>
        </w:rPr>
        <w:t xml:space="preserve">) arranged in the same transcriptional orientation. </w:t>
      </w:r>
    </w:p>
    <w:p w14:paraId="05CCCC9F" w14:textId="14C08348" w:rsidR="001A6F60" w:rsidRDefault="001A6F60" w:rsidP="007D1A05">
      <w:pPr>
        <w:spacing w:line="360" w:lineRule="auto"/>
        <w:jc w:val="both"/>
        <w:rPr>
          <w:color w:val="000000"/>
          <w:shd w:val="clear" w:color="auto" w:fill="FFFFFF"/>
        </w:rPr>
      </w:pPr>
    </w:p>
    <w:p w14:paraId="3879117D" w14:textId="77777777" w:rsidR="001A6F60" w:rsidRPr="007D1A05" w:rsidRDefault="001A6F60" w:rsidP="007D1A05">
      <w:pPr>
        <w:spacing w:line="360" w:lineRule="auto"/>
        <w:jc w:val="both"/>
        <w:rPr>
          <w:color w:val="000000"/>
          <w:shd w:val="clear" w:color="auto" w:fill="FFFFFF"/>
        </w:rPr>
      </w:pPr>
    </w:p>
    <w:p w14:paraId="48AA8581" w14:textId="457793DD" w:rsidR="006605A8" w:rsidRDefault="006605A8" w:rsidP="007F2B22">
      <w:pPr>
        <w:pStyle w:val="Heading3"/>
      </w:pPr>
      <w:bookmarkStart w:id="130" w:name="_Toc4505950"/>
      <w:r>
        <w:t xml:space="preserve">5.7.1 Detection of </w:t>
      </w:r>
      <w:r w:rsidR="00325751">
        <w:rPr>
          <w:i/>
          <w:iCs/>
        </w:rPr>
        <w:t>y</w:t>
      </w:r>
      <w:r w:rsidRPr="009C3D4A">
        <w:rPr>
          <w:i/>
          <w:iCs/>
        </w:rPr>
        <w:t>hjH_3</w:t>
      </w:r>
      <w:r w:rsidRPr="00F301AD">
        <w:t xml:space="preserve"> gene</w:t>
      </w:r>
      <w:bookmarkEnd w:id="130"/>
    </w:p>
    <w:p w14:paraId="6DAB79D9" w14:textId="262A8264" w:rsidR="000F5FE8" w:rsidRDefault="007D1A05" w:rsidP="007D1A05">
      <w:pPr>
        <w:spacing w:line="360" w:lineRule="auto"/>
        <w:jc w:val="both"/>
        <w:rPr>
          <w:rFonts w:asciiTheme="majorBidi" w:hAnsiTheme="majorBidi" w:cstheme="majorBidi"/>
        </w:rPr>
      </w:pPr>
      <w:r>
        <w:rPr>
          <w:rFonts w:asciiTheme="majorBidi" w:hAnsiTheme="majorBidi" w:cstheme="majorBidi"/>
        </w:rPr>
        <w:t xml:space="preserve">     </w:t>
      </w:r>
      <w:r w:rsidR="00325751">
        <w:rPr>
          <w:rFonts w:asciiTheme="majorBidi" w:hAnsiTheme="majorBidi" w:cstheme="majorBidi"/>
        </w:rPr>
        <w:t>T</w:t>
      </w:r>
      <w:r w:rsidR="00325751" w:rsidRPr="006605A8">
        <w:rPr>
          <w:rFonts w:asciiTheme="majorBidi" w:hAnsiTheme="majorBidi" w:cstheme="majorBidi"/>
        </w:rPr>
        <w:t xml:space="preserve">he presence of </w:t>
      </w:r>
      <w:r w:rsidR="00325751">
        <w:rPr>
          <w:rFonts w:asciiTheme="majorBidi" w:hAnsiTheme="majorBidi" w:cstheme="majorBidi"/>
          <w:i/>
          <w:iCs/>
        </w:rPr>
        <w:t>y</w:t>
      </w:r>
      <w:r w:rsidR="00325751" w:rsidRPr="006605A8">
        <w:rPr>
          <w:rFonts w:asciiTheme="majorBidi" w:hAnsiTheme="majorBidi" w:cstheme="majorBidi"/>
          <w:i/>
          <w:iCs/>
        </w:rPr>
        <w:t>hjH_3</w:t>
      </w:r>
      <w:r w:rsidR="00325751" w:rsidRPr="006605A8">
        <w:rPr>
          <w:rFonts w:asciiTheme="majorBidi" w:hAnsiTheme="majorBidi" w:cstheme="majorBidi"/>
        </w:rPr>
        <w:t xml:space="preserve"> gene was </w:t>
      </w:r>
      <w:r w:rsidR="00325751">
        <w:rPr>
          <w:rFonts w:asciiTheme="majorBidi" w:hAnsiTheme="majorBidi" w:cstheme="majorBidi"/>
        </w:rPr>
        <w:t xml:space="preserve">therefore </w:t>
      </w:r>
      <w:r w:rsidR="00325751" w:rsidRPr="006605A8">
        <w:rPr>
          <w:rFonts w:asciiTheme="majorBidi" w:hAnsiTheme="majorBidi" w:cstheme="majorBidi"/>
        </w:rPr>
        <w:t>confirmed by PCR using gene-specific primers</w:t>
      </w:r>
      <w:r w:rsidR="00325751">
        <w:rPr>
          <w:rFonts w:asciiTheme="majorBidi" w:hAnsiTheme="majorBidi" w:cstheme="majorBidi"/>
        </w:rPr>
        <w:t xml:space="preserve"> (Figure 5.</w:t>
      </w:r>
      <w:r w:rsidR="00086436">
        <w:rPr>
          <w:rFonts w:asciiTheme="majorBidi" w:hAnsiTheme="majorBidi" w:cstheme="majorBidi"/>
        </w:rPr>
        <w:t>19</w:t>
      </w:r>
      <w:r w:rsidR="00325751">
        <w:rPr>
          <w:rFonts w:asciiTheme="majorBidi" w:hAnsiTheme="majorBidi" w:cstheme="majorBidi"/>
        </w:rPr>
        <w:t xml:space="preserve">). </w:t>
      </w:r>
      <w:r w:rsidR="00665AD9">
        <w:rPr>
          <w:rFonts w:asciiTheme="majorBidi" w:hAnsiTheme="majorBidi" w:cstheme="majorBidi"/>
        </w:rPr>
        <w:t>Thus,</w:t>
      </w:r>
      <w:r w:rsidR="00325751">
        <w:rPr>
          <w:rFonts w:asciiTheme="majorBidi" w:hAnsiTheme="majorBidi" w:cstheme="majorBidi"/>
        </w:rPr>
        <w:t xml:space="preserve"> it was concluded that </w:t>
      </w:r>
      <w:r w:rsidR="00325751" w:rsidRPr="00AF21B2">
        <w:rPr>
          <w:rFonts w:asciiTheme="majorBidi" w:hAnsiTheme="majorBidi" w:cstheme="majorBidi"/>
          <w:i/>
        </w:rPr>
        <w:t>K. pneumoniae</w:t>
      </w:r>
      <w:r w:rsidR="00325751">
        <w:rPr>
          <w:rFonts w:asciiTheme="majorBidi" w:hAnsiTheme="majorBidi" w:cstheme="majorBidi"/>
        </w:rPr>
        <w:t xml:space="preserve"> MBB</w:t>
      </w:r>
      <w:r w:rsidR="00FA0C46">
        <w:rPr>
          <w:rFonts w:asciiTheme="majorBidi" w:hAnsiTheme="majorBidi" w:cstheme="majorBidi"/>
        </w:rPr>
        <w:t>9</w:t>
      </w:r>
      <w:r w:rsidR="00325751">
        <w:rPr>
          <w:rFonts w:asciiTheme="majorBidi" w:hAnsiTheme="majorBidi" w:cstheme="majorBidi"/>
        </w:rPr>
        <w:t xml:space="preserve"> possesses three </w:t>
      </w:r>
      <w:r w:rsidR="00325751" w:rsidRPr="00AF21B2">
        <w:rPr>
          <w:rFonts w:asciiTheme="majorBidi" w:hAnsiTheme="majorBidi" w:cstheme="majorBidi"/>
          <w:i/>
        </w:rPr>
        <w:t>yhjH</w:t>
      </w:r>
      <w:r>
        <w:rPr>
          <w:rFonts w:asciiTheme="majorBidi" w:hAnsiTheme="majorBidi" w:cstheme="majorBidi"/>
        </w:rPr>
        <w:t xml:space="preserve"> genes. </w:t>
      </w:r>
      <w:r w:rsidR="00325751">
        <w:rPr>
          <w:rFonts w:asciiTheme="majorBidi" w:hAnsiTheme="majorBidi" w:cstheme="majorBidi"/>
        </w:rPr>
        <w:t>As shown in Figure 5.</w:t>
      </w:r>
      <w:r w:rsidR="007A3C03">
        <w:rPr>
          <w:rFonts w:asciiTheme="majorBidi" w:hAnsiTheme="majorBidi" w:cstheme="majorBidi"/>
        </w:rPr>
        <w:t>20</w:t>
      </w:r>
      <w:r w:rsidR="00325751">
        <w:rPr>
          <w:rFonts w:asciiTheme="majorBidi" w:hAnsiTheme="majorBidi" w:cstheme="majorBidi"/>
        </w:rPr>
        <w:t xml:space="preserve">, </w:t>
      </w:r>
      <w:r w:rsidR="00325751">
        <w:rPr>
          <w:rFonts w:asciiTheme="majorBidi" w:hAnsiTheme="majorBidi" w:cstheme="majorBidi"/>
          <w:i/>
          <w:iCs/>
        </w:rPr>
        <w:t>y</w:t>
      </w:r>
      <w:r w:rsidR="00325751" w:rsidRPr="006605A8">
        <w:rPr>
          <w:rFonts w:asciiTheme="majorBidi" w:hAnsiTheme="majorBidi" w:cstheme="majorBidi"/>
          <w:i/>
          <w:iCs/>
        </w:rPr>
        <w:t>hjH</w:t>
      </w:r>
      <w:r w:rsidR="00325751">
        <w:rPr>
          <w:rFonts w:asciiTheme="majorBidi" w:hAnsiTheme="majorBidi" w:cstheme="majorBidi"/>
          <w:i/>
          <w:iCs/>
        </w:rPr>
        <w:t xml:space="preserve"> </w:t>
      </w:r>
      <w:r w:rsidR="00325751">
        <w:rPr>
          <w:rFonts w:asciiTheme="majorBidi" w:hAnsiTheme="majorBidi" w:cstheme="majorBidi"/>
        </w:rPr>
        <w:t xml:space="preserve">genes contain EAL motifs, suggesting that such genes might be </w:t>
      </w:r>
      <w:r w:rsidR="00325751" w:rsidRPr="001A0A07">
        <w:rPr>
          <w:rFonts w:asciiTheme="majorBidi" w:hAnsiTheme="majorBidi" w:cstheme="majorBidi"/>
        </w:rPr>
        <w:t>catalytically active</w:t>
      </w:r>
      <w:r w:rsidR="00325751">
        <w:rPr>
          <w:rFonts w:asciiTheme="majorBidi" w:hAnsiTheme="majorBidi" w:cstheme="majorBidi"/>
        </w:rPr>
        <w:t>.</w:t>
      </w:r>
    </w:p>
    <w:p w14:paraId="4AE6A3F5" w14:textId="78DB0A16" w:rsidR="007D1A05" w:rsidRDefault="007D1A05" w:rsidP="007D1A05">
      <w:pPr>
        <w:spacing w:line="360" w:lineRule="auto"/>
        <w:jc w:val="both"/>
        <w:rPr>
          <w:rFonts w:asciiTheme="majorBidi" w:hAnsiTheme="majorBidi" w:cstheme="majorBidi"/>
        </w:rPr>
      </w:pPr>
    </w:p>
    <w:p w14:paraId="061EF8B0" w14:textId="77777777" w:rsidR="007D1A05" w:rsidRPr="007D1A05" w:rsidRDefault="007D1A05" w:rsidP="007D1A05">
      <w:pPr>
        <w:spacing w:line="360" w:lineRule="auto"/>
        <w:jc w:val="both"/>
        <w:rPr>
          <w:rFonts w:asciiTheme="majorBidi" w:hAnsiTheme="majorBidi" w:cstheme="majorBidi"/>
        </w:rPr>
      </w:pPr>
    </w:p>
    <w:p w14:paraId="6AC95556" w14:textId="2E61BFDC" w:rsidR="00DF1A5E" w:rsidRDefault="007C2C61" w:rsidP="00DF1A5E">
      <w:pPr>
        <w:keepNext/>
        <w:spacing w:line="360" w:lineRule="auto"/>
        <w:jc w:val="center"/>
      </w:pPr>
      <w:r>
        <w:rPr>
          <w:noProof/>
          <w:lang w:val="en-GB" w:eastAsia="zh-CN"/>
        </w:rPr>
        <w:drawing>
          <wp:inline distT="0" distB="0" distL="0" distR="0" wp14:anchorId="770A2B77" wp14:editId="04DAEC44">
            <wp:extent cx="4857750" cy="2889325"/>
            <wp:effectExtent l="0" t="0" r="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865181" cy="2893745"/>
                    </a:xfrm>
                    <a:prstGeom prst="rect">
                      <a:avLst/>
                    </a:prstGeom>
                  </pic:spPr>
                </pic:pic>
              </a:graphicData>
            </a:graphic>
          </wp:inline>
        </w:drawing>
      </w:r>
    </w:p>
    <w:p w14:paraId="52D4F9AF" w14:textId="6F68F600" w:rsidR="00E40DE6" w:rsidRPr="00461076" w:rsidRDefault="004A2B8B" w:rsidP="00461076">
      <w:pPr>
        <w:autoSpaceDE w:val="0"/>
        <w:autoSpaceDN w:val="0"/>
        <w:adjustRightInd w:val="0"/>
        <w:spacing w:line="360" w:lineRule="auto"/>
        <w:jc w:val="both"/>
        <w:rPr>
          <w:i/>
          <w:iCs/>
        </w:rPr>
      </w:pPr>
      <w:r w:rsidRPr="006605A8">
        <w:rPr>
          <w:rFonts w:eastAsia="Calibri"/>
          <w:b/>
          <w:bCs/>
        </w:rPr>
        <w:t>Figure 5.1</w:t>
      </w:r>
      <w:r w:rsidR="00852E62">
        <w:rPr>
          <w:rFonts w:eastAsia="Calibri"/>
          <w:b/>
          <w:bCs/>
        </w:rPr>
        <w:t>9</w:t>
      </w:r>
      <w:r w:rsidRPr="006605A8">
        <w:rPr>
          <w:rFonts w:eastAsia="Calibri"/>
          <w:b/>
          <w:bCs/>
        </w:rPr>
        <w:t xml:space="preserve">: Amplification of </w:t>
      </w:r>
      <w:r>
        <w:rPr>
          <w:b/>
          <w:bCs/>
          <w:i/>
          <w:iCs/>
        </w:rPr>
        <w:t>y</w:t>
      </w:r>
      <w:r w:rsidRPr="006605A8">
        <w:rPr>
          <w:b/>
          <w:bCs/>
          <w:i/>
          <w:iCs/>
        </w:rPr>
        <w:t>hjH_3</w:t>
      </w:r>
      <w:r w:rsidRPr="006605A8">
        <w:t xml:space="preserve"> </w:t>
      </w:r>
      <w:r>
        <w:rPr>
          <w:rFonts w:eastAsia="Calibri"/>
          <w:b/>
          <w:bCs/>
        </w:rPr>
        <w:t>from</w:t>
      </w:r>
      <w:r w:rsidRPr="006605A8">
        <w:rPr>
          <w:rFonts w:eastAsia="Calibri"/>
          <w:b/>
          <w:bCs/>
        </w:rPr>
        <w:t xml:space="preserve"> </w:t>
      </w:r>
      <w:r w:rsidRPr="006605A8">
        <w:rPr>
          <w:rFonts w:eastAsia="Calibri"/>
          <w:b/>
          <w:bCs/>
          <w:i/>
        </w:rPr>
        <w:t xml:space="preserve">K. pneumoniae </w:t>
      </w:r>
      <w:r w:rsidRPr="006605A8">
        <w:rPr>
          <w:rFonts w:eastAsia="Calibri"/>
          <w:b/>
          <w:bCs/>
          <w:iCs/>
        </w:rPr>
        <w:t>MBB</w:t>
      </w:r>
      <w:r>
        <w:rPr>
          <w:rFonts w:eastAsia="Calibri"/>
          <w:b/>
          <w:bCs/>
          <w:iCs/>
        </w:rPr>
        <w:t xml:space="preserve">9. </w:t>
      </w:r>
      <w:r w:rsidRPr="006605A8">
        <w:t>The PCR products were separated on 1% agarose gel and visualized using SYBR Safe DNA Gel Stain (Section 2.11.</w:t>
      </w:r>
      <w:r>
        <w:t>8</w:t>
      </w:r>
      <w:r w:rsidRPr="006605A8">
        <w:t xml:space="preserve">). </w:t>
      </w:r>
      <w:r w:rsidRPr="006605A8">
        <w:lastRenderedPageBreak/>
        <w:t xml:space="preserve">Lane M, DNA marker, from top to bottom: 1,517, 1200, 1000, 900, 800, 700, 600, 517, 400, 300, 200 and 100 base pairs; lanes 1, PCR amplification of </w:t>
      </w:r>
      <w:r>
        <w:rPr>
          <w:i/>
          <w:iCs/>
        </w:rPr>
        <w:t>y</w:t>
      </w:r>
      <w:r w:rsidRPr="006605A8">
        <w:rPr>
          <w:i/>
          <w:iCs/>
        </w:rPr>
        <w:t>hjH_3</w:t>
      </w:r>
      <w:r w:rsidR="00461076">
        <w:rPr>
          <w:i/>
          <w:iCs/>
        </w:rPr>
        <w:t>.</w:t>
      </w:r>
    </w:p>
    <w:p w14:paraId="626C2147" w14:textId="3557A0CF" w:rsidR="0089682D" w:rsidRDefault="0089682D" w:rsidP="00D31C35">
      <w:pPr>
        <w:spacing w:line="360" w:lineRule="auto"/>
        <w:jc w:val="both"/>
        <w:rPr>
          <w:rFonts w:asciiTheme="majorBidi" w:hAnsiTheme="majorBidi" w:cstheme="majorBidi"/>
        </w:rPr>
      </w:pPr>
    </w:p>
    <w:p w14:paraId="7DC0E7A8" w14:textId="77777777" w:rsidR="00461076" w:rsidRPr="00D31C35" w:rsidRDefault="00461076" w:rsidP="00D31C35">
      <w:pPr>
        <w:spacing w:line="360" w:lineRule="auto"/>
        <w:jc w:val="both"/>
        <w:rPr>
          <w:rFonts w:asciiTheme="majorBidi" w:hAnsiTheme="majorBidi" w:cstheme="majorBidi"/>
        </w:rPr>
      </w:pPr>
    </w:p>
    <w:p w14:paraId="3C2DE3CB" w14:textId="77777777" w:rsidR="00DF1A5E" w:rsidRDefault="006605A8" w:rsidP="00DF1A5E">
      <w:pPr>
        <w:keepNext/>
        <w:autoSpaceDE w:val="0"/>
        <w:autoSpaceDN w:val="0"/>
        <w:adjustRightInd w:val="0"/>
        <w:spacing w:line="360" w:lineRule="auto"/>
        <w:jc w:val="center"/>
      </w:pPr>
      <w:r>
        <w:rPr>
          <w:noProof/>
          <w:lang w:val="en-GB" w:eastAsia="zh-CN"/>
        </w:rPr>
        <w:drawing>
          <wp:inline distT="0" distB="0" distL="0" distR="0" wp14:anchorId="6C5BB7F6" wp14:editId="15AD4229">
            <wp:extent cx="4907280" cy="3009646"/>
            <wp:effectExtent l="0" t="0" r="0" b="63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925055" cy="3020547"/>
                    </a:xfrm>
                    <a:prstGeom prst="rect">
                      <a:avLst/>
                    </a:prstGeom>
                  </pic:spPr>
                </pic:pic>
              </a:graphicData>
            </a:graphic>
          </wp:inline>
        </w:drawing>
      </w:r>
    </w:p>
    <w:p w14:paraId="08A816F8" w14:textId="110FB25E" w:rsidR="00C30E4B" w:rsidRPr="00095932" w:rsidRDefault="006605A8" w:rsidP="00876BDE">
      <w:pPr>
        <w:autoSpaceDE w:val="0"/>
        <w:autoSpaceDN w:val="0"/>
        <w:adjustRightInd w:val="0"/>
        <w:spacing w:line="360" w:lineRule="auto"/>
        <w:jc w:val="both"/>
        <w:rPr>
          <w:rFonts w:asciiTheme="majorBidi" w:eastAsia="Calibri" w:hAnsiTheme="majorBidi" w:cstheme="majorBidi"/>
        </w:rPr>
      </w:pPr>
      <w:r w:rsidRPr="006605A8">
        <w:rPr>
          <w:rFonts w:asciiTheme="majorBidi" w:eastAsia="Calibri" w:hAnsiTheme="majorBidi" w:cstheme="majorBidi"/>
          <w:b/>
          <w:bCs/>
        </w:rPr>
        <w:t>Figure 5.</w:t>
      </w:r>
      <w:r w:rsidR="00876BDE">
        <w:rPr>
          <w:rFonts w:asciiTheme="majorBidi" w:eastAsia="Calibri" w:hAnsiTheme="majorBidi" w:cstheme="majorBidi"/>
          <w:b/>
          <w:bCs/>
        </w:rPr>
        <w:t>20</w:t>
      </w:r>
      <w:r w:rsidRPr="006605A8">
        <w:rPr>
          <w:rFonts w:asciiTheme="majorBidi" w:eastAsia="Calibri" w:hAnsiTheme="majorBidi" w:cstheme="majorBidi"/>
          <w:b/>
          <w:bCs/>
        </w:rPr>
        <w:t xml:space="preserve">: Alignment of YhjH_1, YhjH_2 and YhjH_3 amino acid sequences. </w:t>
      </w:r>
      <w:r w:rsidRPr="006605A8">
        <w:rPr>
          <w:rFonts w:asciiTheme="majorBidi" w:eastAsia="Calibri" w:hAnsiTheme="majorBidi" w:cstheme="majorBidi"/>
        </w:rPr>
        <w:t>The amino acids in the EAL motifs are highlighted in yellow.</w:t>
      </w:r>
    </w:p>
    <w:p w14:paraId="3385ECE1" w14:textId="267F1E7C" w:rsidR="006605A8" w:rsidRDefault="006605A8" w:rsidP="006605A8">
      <w:pPr>
        <w:autoSpaceDE w:val="0"/>
        <w:autoSpaceDN w:val="0"/>
        <w:adjustRightInd w:val="0"/>
        <w:spacing w:line="360" w:lineRule="auto"/>
        <w:jc w:val="both"/>
        <w:rPr>
          <w:rFonts w:asciiTheme="majorBidi" w:hAnsiTheme="majorBidi" w:cstheme="majorBidi"/>
        </w:rPr>
      </w:pPr>
    </w:p>
    <w:p w14:paraId="75C13DCE" w14:textId="77777777" w:rsidR="00095932" w:rsidRDefault="00095932" w:rsidP="006605A8">
      <w:pPr>
        <w:autoSpaceDE w:val="0"/>
        <w:autoSpaceDN w:val="0"/>
        <w:adjustRightInd w:val="0"/>
        <w:spacing w:line="360" w:lineRule="auto"/>
        <w:jc w:val="both"/>
        <w:rPr>
          <w:rFonts w:asciiTheme="majorBidi" w:hAnsiTheme="majorBidi" w:cstheme="majorBidi"/>
        </w:rPr>
      </w:pPr>
    </w:p>
    <w:p w14:paraId="33DD43D6" w14:textId="01F7A15F" w:rsidR="006605A8" w:rsidRPr="006605A8" w:rsidRDefault="006605A8" w:rsidP="007F2B22">
      <w:pPr>
        <w:pStyle w:val="Heading3"/>
      </w:pPr>
      <w:bookmarkStart w:id="131" w:name="_Toc4505951"/>
      <w:r w:rsidRPr="006605A8">
        <w:t xml:space="preserve">5.7.2 </w:t>
      </w:r>
      <w:r w:rsidRPr="003A6BB0">
        <w:t>Cloning, expression</w:t>
      </w:r>
      <w:r w:rsidRPr="006605A8">
        <w:t xml:space="preserve">, and purification of Histidine tagged </w:t>
      </w:r>
      <w:r w:rsidRPr="006605A8">
        <w:rPr>
          <w:i/>
          <w:iCs/>
        </w:rPr>
        <w:t>K. pneumoniae</w:t>
      </w:r>
      <w:r w:rsidRPr="006605A8">
        <w:t xml:space="preserve"> MBB</w:t>
      </w:r>
      <w:r w:rsidR="00FA0C46">
        <w:t>9</w:t>
      </w:r>
      <w:r w:rsidRPr="006605A8">
        <w:t xml:space="preserve"> YhjH</w:t>
      </w:r>
      <w:r w:rsidRPr="006605A8">
        <w:rPr>
          <w:i/>
          <w:iCs/>
        </w:rPr>
        <w:t xml:space="preserve"> </w:t>
      </w:r>
      <w:r w:rsidRPr="006605A8">
        <w:t>proteins</w:t>
      </w:r>
      <w:bookmarkEnd w:id="131"/>
    </w:p>
    <w:p w14:paraId="65A083D7" w14:textId="3FA10094" w:rsidR="00B124E0" w:rsidRPr="00623594" w:rsidRDefault="00FF5F1A" w:rsidP="00B625BB">
      <w:pPr>
        <w:spacing w:line="360" w:lineRule="auto"/>
        <w:jc w:val="both"/>
      </w:pPr>
      <w:r>
        <w:rPr>
          <w:rFonts w:eastAsiaTheme="minorEastAsia"/>
        </w:rPr>
        <w:t xml:space="preserve">     </w:t>
      </w:r>
      <w:r w:rsidR="00740B5D" w:rsidRPr="006605A8">
        <w:t xml:space="preserve">Genes of </w:t>
      </w:r>
      <w:r w:rsidR="00740B5D">
        <w:rPr>
          <w:i/>
          <w:iCs/>
        </w:rPr>
        <w:t>y</w:t>
      </w:r>
      <w:r w:rsidR="00740B5D" w:rsidRPr="006605A8">
        <w:rPr>
          <w:i/>
          <w:iCs/>
        </w:rPr>
        <w:t>hjH_1</w:t>
      </w:r>
      <w:r w:rsidR="00740B5D" w:rsidRPr="006605A8">
        <w:t xml:space="preserve">, </w:t>
      </w:r>
      <w:r w:rsidR="00740B5D">
        <w:rPr>
          <w:i/>
          <w:iCs/>
        </w:rPr>
        <w:t>y</w:t>
      </w:r>
      <w:r w:rsidR="00740B5D" w:rsidRPr="006605A8">
        <w:rPr>
          <w:i/>
          <w:iCs/>
        </w:rPr>
        <w:t>hjH_2</w:t>
      </w:r>
      <w:r w:rsidR="00740B5D" w:rsidRPr="006605A8">
        <w:t xml:space="preserve"> and </w:t>
      </w:r>
      <w:r w:rsidR="00740B5D">
        <w:rPr>
          <w:i/>
          <w:iCs/>
        </w:rPr>
        <w:t>y</w:t>
      </w:r>
      <w:r w:rsidR="00740B5D" w:rsidRPr="006605A8">
        <w:rPr>
          <w:i/>
          <w:iCs/>
        </w:rPr>
        <w:t xml:space="preserve">hjH_3 </w:t>
      </w:r>
      <w:r w:rsidR="00740B5D" w:rsidRPr="006605A8">
        <w:t xml:space="preserve">were cloned into the </w:t>
      </w:r>
      <w:r w:rsidR="00740B5D" w:rsidRPr="006605A8">
        <w:rPr>
          <w:i/>
          <w:iCs/>
        </w:rPr>
        <w:t>Hin</w:t>
      </w:r>
      <w:r w:rsidR="00740B5D" w:rsidRPr="00AF21B2">
        <w:rPr>
          <w:iCs/>
        </w:rPr>
        <w:t>dIII</w:t>
      </w:r>
      <w:r w:rsidR="00740B5D" w:rsidRPr="006605A8">
        <w:rPr>
          <w:i/>
          <w:iCs/>
        </w:rPr>
        <w:t>/Nco</w:t>
      </w:r>
      <w:r w:rsidR="00740B5D" w:rsidRPr="00AF21B2">
        <w:rPr>
          <w:iCs/>
        </w:rPr>
        <w:t>I</w:t>
      </w:r>
      <w:r w:rsidR="00740B5D" w:rsidRPr="006605A8">
        <w:t xml:space="preserve"> restriction sites of pET28a vector</w:t>
      </w:r>
      <w:r w:rsidR="002B22B9">
        <w:t xml:space="preserve"> with the </w:t>
      </w:r>
      <w:r w:rsidR="00415E84">
        <w:t xml:space="preserve">C-terminal His6 </w:t>
      </w:r>
      <w:r w:rsidR="002B22B9" w:rsidRPr="002B22B9">
        <w:t>tag</w:t>
      </w:r>
      <w:r w:rsidR="002B22B9">
        <w:t xml:space="preserve"> </w:t>
      </w:r>
      <w:r w:rsidR="00740B5D" w:rsidRPr="006605A8">
        <w:t xml:space="preserve">(Addgene) </w:t>
      </w:r>
      <w:r w:rsidR="001278CD">
        <w:t>(Section 2.</w:t>
      </w:r>
      <w:r w:rsidR="000E68D2">
        <w:t>17</w:t>
      </w:r>
      <w:r w:rsidR="001278CD">
        <w:t>)</w:t>
      </w:r>
      <w:r w:rsidR="00B81960">
        <w:t xml:space="preserve"> </w:t>
      </w:r>
      <w:r w:rsidR="00740B5D" w:rsidRPr="006605A8">
        <w:t>(Figure 5.</w:t>
      </w:r>
      <w:r w:rsidR="00B625BB">
        <w:t>21</w:t>
      </w:r>
      <w:r w:rsidR="00740B5D" w:rsidRPr="006605A8">
        <w:t>).</w:t>
      </w:r>
      <w:r w:rsidR="00F36B1B">
        <w:t xml:space="preserve"> </w:t>
      </w:r>
      <w:r w:rsidR="007370FE">
        <w:t xml:space="preserve">The </w:t>
      </w:r>
      <w:r w:rsidR="007370FE">
        <w:rPr>
          <w:i/>
          <w:iCs/>
        </w:rPr>
        <w:t>y</w:t>
      </w:r>
      <w:r w:rsidR="007370FE" w:rsidRPr="006605A8">
        <w:rPr>
          <w:i/>
          <w:iCs/>
        </w:rPr>
        <w:t>hjH_1</w:t>
      </w:r>
      <w:r w:rsidR="007370FE" w:rsidRPr="006605A8">
        <w:t xml:space="preserve">, </w:t>
      </w:r>
      <w:r w:rsidR="007370FE">
        <w:rPr>
          <w:i/>
          <w:iCs/>
        </w:rPr>
        <w:t>y</w:t>
      </w:r>
      <w:r w:rsidR="007370FE" w:rsidRPr="006605A8">
        <w:rPr>
          <w:i/>
          <w:iCs/>
        </w:rPr>
        <w:t>hjH_2</w:t>
      </w:r>
      <w:r w:rsidR="007370FE" w:rsidRPr="006605A8">
        <w:t xml:space="preserve"> and </w:t>
      </w:r>
      <w:r w:rsidR="007370FE">
        <w:rPr>
          <w:i/>
          <w:iCs/>
        </w:rPr>
        <w:t>y</w:t>
      </w:r>
      <w:r w:rsidR="007370FE" w:rsidRPr="006605A8">
        <w:rPr>
          <w:i/>
          <w:iCs/>
        </w:rPr>
        <w:t xml:space="preserve">hjH_3 </w:t>
      </w:r>
      <w:r w:rsidR="007663BF" w:rsidRPr="007663BF">
        <w:t>genes</w:t>
      </w:r>
      <w:r w:rsidR="007663BF">
        <w:rPr>
          <w:i/>
          <w:iCs/>
        </w:rPr>
        <w:t xml:space="preserve"> </w:t>
      </w:r>
      <w:r w:rsidR="007370FE" w:rsidRPr="006605A8">
        <w:t>were</w:t>
      </w:r>
      <w:r w:rsidR="007370FE">
        <w:t xml:space="preserve"> obtained by </w:t>
      </w:r>
      <w:r w:rsidR="007370FE" w:rsidRPr="00270DD1">
        <w:t>PCR</w:t>
      </w:r>
      <w:r w:rsidR="007370FE">
        <w:t xml:space="preserve"> (Section </w:t>
      </w:r>
      <w:r w:rsidR="00A671FB">
        <w:t>2.11.4.3).</w:t>
      </w:r>
      <w:r w:rsidR="007663BF">
        <w:t xml:space="preserve"> </w:t>
      </w:r>
      <w:r w:rsidR="003F65ED" w:rsidRPr="00270DD1">
        <w:t xml:space="preserve">The PCR product was cleaned with </w:t>
      </w:r>
      <w:r w:rsidR="0000494E" w:rsidRPr="00F35750">
        <w:rPr>
          <w:rFonts w:asciiTheme="majorBidi" w:eastAsia="WarnockPro-Regular" w:hAnsiTheme="majorBidi" w:cstheme="majorBidi"/>
        </w:rPr>
        <w:t>the Qiagen QIAprep</w:t>
      </w:r>
      <w:r w:rsidR="0000494E" w:rsidRPr="00F35750">
        <w:rPr>
          <w:rFonts w:eastAsia="WarnockPro-Regular"/>
          <w:vertAlign w:val="superscript"/>
        </w:rPr>
        <w:t>®</w:t>
      </w:r>
      <w:r w:rsidR="0000494E" w:rsidRPr="00F35750">
        <w:rPr>
          <w:rFonts w:asciiTheme="majorBidi" w:eastAsia="WarnockPro-Regular" w:hAnsiTheme="majorBidi" w:cstheme="majorBidi"/>
          <w:b/>
          <w:bCs/>
        </w:rPr>
        <w:t xml:space="preserve"> </w:t>
      </w:r>
      <w:r w:rsidR="0000494E" w:rsidRPr="00F35750">
        <w:rPr>
          <w:rFonts w:asciiTheme="majorBidi" w:eastAsia="WarnockPro-Regular" w:hAnsiTheme="majorBidi" w:cstheme="majorBidi"/>
        </w:rPr>
        <w:t xml:space="preserve">Spin </w:t>
      </w:r>
      <w:r w:rsidR="0000494E" w:rsidRPr="002F4B60">
        <w:t>Miniprep kit</w:t>
      </w:r>
      <w:r w:rsidR="00706FB9" w:rsidRPr="002F4B60">
        <w:t xml:space="preserve"> </w:t>
      </w:r>
      <w:r w:rsidR="0000494E" w:rsidRPr="002F4B60">
        <w:t>(Section 2.11.2)</w:t>
      </w:r>
      <w:r w:rsidR="00653DE5" w:rsidRPr="002F4B60">
        <w:t xml:space="preserve"> </w:t>
      </w:r>
      <w:r w:rsidR="00653DE5" w:rsidRPr="00653DE5">
        <w:t xml:space="preserve">and </w:t>
      </w:r>
      <w:r w:rsidR="003F65ED" w:rsidRPr="00270DD1">
        <w:t xml:space="preserve">subsequently digested by </w:t>
      </w:r>
      <w:r w:rsidR="00653DE5" w:rsidRPr="002F4B60">
        <w:rPr>
          <w:i/>
          <w:iCs/>
        </w:rPr>
        <w:t>Hind</w:t>
      </w:r>
      <w:r w:rsidR="00653DE5" w:rsidRPr="002F4B60">
        <w:t>III/</w:t>
      </w:r>
      <w:r w:rsidR="00653DE5" w:rsidRPr="002F4B60">
        <w:rPr>
          <w:i/>
          <w:iCs/>
        </w:rPr>
        <w:t>Nco</w:t>
      </w:r>
      <w:r w:rsidR="00653DE5" w:rsidRPr="003D60D2">
        <w:t>I</w:t>
      </w:r>
      <w:r w:rsidR="00653DE5" w:rsidRPr="006605A8">
        <w:t xml:space="preserve"> </w:t>
      </w:r>
      <w:r w:rsidR="003F65ED" w:rsidRPr="00270DD1">
        <w:t xml:space="preserve">restriction </w:t>
      </w:r>
      <w:r w:rsidR="00653DE5" w:rsidRPr="00270DD1">
        <w:t>endonucleases</w:t>
      </w:r>
      <w:r w:rsidR="003F65ED" w:rsidRPr="00270DD1">
        <w:t>.</w:t>
      </w:r>
      <w:r w:rsidR="00A323F4">
        <w:t xml:space="preserve"> The </w:t>
      </w:r>
      <w:r w:rsidR="00A323F4" w:rsidRPr="006605A8">
        <w:t>pET28a vector</w:t>
      </w:r>
      <w:r w:rsidR="00A323F4">
        <w:t xml:space="preserve"> </w:t>
      </w:r>
      <w:r w:rsidR="00A323F4" w:rsidRPr="002F4B60">
        <w:t xml:space="preserve">was also digested with </w:t>
      </w:r>
      <w:r w:rsidR="00A323F4" w:rsidRPr="002F4B60">
        <w:rPr>
          <w:i/>
          <w:iCs/>
        </w:rPr>
        <w:t>Hind</w:t>
      </w:r>
      <w:r w:rsidR="00A323F4" w:rsidRPr="002F4B60">
        <w:t>III/</w:t>
      </w:r>
      <w:r w:rsidR="00A323F4" w:rsidRPr="002F4B60">
        <w:rPr>
          <w:i/>
          <w:iCs/>
        </w:rPr>
        <w:t>Nco</w:t>
      </w:r>
      <w:r w:rsidR="00A323F4" w:rsidRPr="003D60D2">
        <w:t xml:space="preserve">I </w:t>
      </w:r>
      <w:r w:rsidR="00A323F4" w:rsidRPr="00270DD1">
        <w:t>restriction endonucleases</w:t>
      </w:r>
      <w:r w:rsidR="00A323F4">
        <w:t xml:space="preserve"> </w:t>
      </w:r>
      <w:r w:rsidR="002F4B60">
        <w:t xml:space="preserve">and </w:t>
      </w:r>
      <w:r w:rsidR="002F4B60" w:rsidRPr="002F4B60">
        <w:t>cleaned</w:t>
      </w:r>
      <w:r w:rsidR="00E75AEF">
        <w:t xml:space="preserve"> </w:t>
      </w:r>
      <w:r w:rsidR="002F4B60" w:rsidRPr="002F4B60">
        <w:t>(Section</w:t>
      </w:r>
      <w:r w:rsidR="00945EA7">
        <w:t xml:space="preserve">s 2.11.6 and </w:t>
      </w:r>
      <w:r w:rsidR="002F4B60" w:rsidRPr="002F4B60">
        <w:t>2.11.2)</w:t>
      </w:r>
      <w:r w:rsidR="002F4B60">
        <w:t>.</w:t>
      </w:r>
      <w:r w:rsidR="007D0B82">
        <w:t xml:space="preserve"> </w:t>
      </w:r>
      <w:r w:rsidR="00A323F4" w:rsidRPr="00A323F4">
        <w:rPr>
          <w:rFonts w:asciiTheme="majorBidi" w:eastAsia="WarnockPro-Regular" w:hAnsiTheme="majorBidi" w:cstheme="majorBidi"/>
        </w:rPr>
        <w:t>The digested plasmid</w:t>
      </w:r>
      <w:r w:rsidR="007663BF">
        <w:rPr>
          <w:rFonts w:asciiTheme="majorBidi" w:eastAsia="WarnockPro-Regular" w:hAnsiTheme="majorBidi" w:cstheme="majorBidi"/>
        </w:rPr>
        <w:t>s</w:t>
      </w:r>
      <w:r w:rsidR="00A323F4" w:rsidRPr="00A323F4">
        <w:rPr>
          <w:rFonts w:asciiTheme="majorBidi" w:eastAsia="WarnockPro-Regular" w:hAnsiTheme="majorBidi" w:cstheme="majorBidi"/>
        </w:rPr>
        <w:t xml:space="preserve"> and PCR </w:t>
      </w:r>
      <w:r w:rsidR="001D747F" w:rsidRPr="00A323F4">
        <w:rPr>
          <w:rFonts w:asciiTheme="majorBidi" w:eastAsia="WarnockPro-Regular" w:hAnsiTheme="majorBidi" w:cstheme="majorBidi"/>
        </w:rPr>
        <w:t>produc</w:t>
      </w:r>
      <w:r w:rsidR="001D747F">
        <w:rPr>
          <w:rFonts w:asciiTheme="majorBidi" w:eastAsia="WarnockPro-Regular" w:hAnsiTheme="majorBidi" w:cstheme="majorBidi"/>
        </w:rPr>
        <w:t>t</w:t>
      </w:r>
      <w:r w:rsidR="001D747F" w:rsidRPr="00A323F4">
        <w:rPr>
          <w:rFonts w:asciiTheme="majorBidi" w:eastAsia="WarnockPro-Regular" w:hAnsiTheme="majorBidi" w:cstheme="majorBidi"/>
        </w:rPr>
        <w:t>s</w:t>
      </w:r>
      <w:r w:rsidR="00A323F4" w:rsidRPr="00A323F4">
        <w:rPr>
          <w:rFonts w:asciiTheme="majorBidi" w:eastAsia="WarnockPro-Regular" w:hAnsiTheme="majorBidi" w:cstheme="majorBidi"/>
        </w:rPr>
        <w:t xml:space="preserve"> were ligated with </w:t>
      </w:r>
      <w:r w:rsidR="007D0B82" w:rsidRPr="00E201A5">
        <w:rPr>
          <w:rFonts w:asciiTheme="majorBidi" w:hAnsiTheme="majorBidi" w:cstheme="majorBidi"/>
        </w:rPr>
        <w:t>a T4 DNA ligase</w:t>
      </w:r>
      <w:r w:rsidR="007D0B82">
        <w:rPr>
          <w:rFonts w:asciiTheme="majorBidi" w:hAnsiTheme="majorBidi" w:cstheme="majorBidi"/>
        </w:rPr>
        <w:t xml:space="preserve"> </w:t>
      </w:r>
      <w:r w:rsidR="007D0B82" w:rsidRPr="002F4B60">
        <w:t>(Section 2.11.</w:t>
      </w:r>
      <w:r w:rsidR="007D0B82">
        <w:t>7</w:t>
      </w:r>
      <w:r w:rsidR="007D0B82" w:rsidRPr="002F4B60">
        <w:t>)</w:t>
      </w:r>
      <w:r w:rsidR="007D0B82">
        <w:t xml:space="preserve"> resulting in the pYHJH_1, pYHJH_2 and pYHJH_3 plasmids</w:t>
      </w:r>
      <w:r w:rsidR="007C2889">
        <w:t xml:space="preserve">. </w:t>
      </w:r>
      <w:r w:rsidR="00C131A4">
        <w:rPr>
          <w:rFonts w:asciiTheme="majorBidi" w:eastAsia="WarnockPro-Regular" w:hAnsiTheme="majorBidi" w:cstheme="majorBidi"/>
        </w:rPr>
        <w:t>P</w:t>
      </w:r>
      <w:r w:rsidR="007C2889" w:rsidRPr="00A323F4">
        <w:rPr>
          <w:rFonts w:asciiTheme="majorBidi" w:eastAsia="WarnockPro-Regular" w:hAnsiTheme="majorBidi" w:cstheme="majorBidi"/>
        </w:rPr>
        <w:t>lasmid</w:t>
      </w:r>
      <w:r w:rsidR="00C131A4">
        <w:rPr>
          <w:rFonts w:asciiTheme="majorBidi" w:eastAsia="WarnockPro-Regular" w:hAnsiTheme="majorBidi" w:cstheme="majorBidi"/>
        </w:rPr>
        <w:t>s</w:t>
      </w:r>
      <w:r w:rsidR="007C2889">
        <w:rPr>
          <w:rFonts w:asciiTheme="majorBidi" w:eastAsia="WarnockPro-Regular" w:hAnsiTheme="majorBidi" w:cstheme="majorBidi"/>
        </w:rPr>
        <w:t xml:space="preserve"> </w:t>
      </w:r>
      <w:r w:rsidR="007C2889" w:rsidRPr="00C131A4">
        <w:rPr>
          <w:rFonts w:asciiTheme="majorBidi" w:eastAsia="WarnockPro-Regular" w:hAnsiTheme="majorBidi" w:cstheme="majorBidi"/>
        </w:rPr>
        <w:t>were</w:t>
      </w:r>
      <w:r w:rsidR="00C131A4">
        <w:rPr>
          <w:rFonts w:asciiTheme="majorBidi" w:eastAsia="WarnockPro-Regular" w:hAnsiTheme="majorBidi" w:cstheme="majorBidi"/>
        </w:rPr>
        <w:t xml:space="preserve"> </w:t>
      </w:r>
      <w:r w:rsidR="007C2889" w:rsidRPr="00C131A4">
        <w:t>recovered from transformants and DNA sequencing confirmed the integrity of the constructs</w:t>
      </w:r>
      <w:r w:rsidR="00C131A4" w:rsidRPr="00C25CDC">
        <w:t>.</w:t>
      </w:r>
      <w:r w:rsidR="0042175F">
        <w:t xml:space="preserve"> </w:t>
      </w:r>
      <w:r w:rsidR="00C131A4" w:rsidRPr="00C25CDC">
        <w:t xml:space="preserve">The </w:t>
      </w:r>
      <w:r w:rsidR="00C131A4" w:rsidRPr="00C25CDC">
        <w:rPr>
          <w:rFonts w:asciiTheme="majorBidi" w:eastAsia="WarnockPro-Regular" w:hAnsiTheme="majorBidi" w:cstheme="majorBidi"/>
        </w:rPr>
        <w:t>plasmids</w:t>
      </w:r>
      <w:r w:rsidR="00C131A4">
        <w:rPr>
          <w:rFonts w:asciiTheme="majorBidi" w:eastAsia="WarnockPro-Regular" w:hAnsiTheme="majorBidi" w:cstheme="majorBidi"/>
        </w:rPr>
        <w:t xml:space="preserve"> were </w:t>
      </w:r>
      <w:r w:rsidR="00C131A4" w:rsidRPr="00A323F4">
        <w:rPr>
          <w:rFonts w:asciiTheme="majorBidi" w:eastAsia="WarnockPro-Regular" w:hAnsiTheme="majorBidi" w:cstheme="majorBidi"/>
        </w:rPr>
        <w:t>transformed into the</w:t>
      </w:r>
      <w:r w:rsidR="00EF7ABA">
        <w:rPr>
          <w:rFonts w:asciiTheme="majorBidi" w:eastAsia="WarnockPro-Regular" w:hAnsiTheme="majorBidi" w:cstheme="majorBidi"/>
        </w:rPr>
        <w:t xml:space="preserve"> </w:t>
      </w:r>
      <w:r w:rsidR="00EF7ABA" w:rsidRPr="006605A8">
        <w:rPr>
          <w:i/>
          <w:iCs/>
        </w:rPr>
        <w:t>E. coli </w:t>
      </w:r>
      <w:r w:rsidR="00EF7ABA" w:rsidRPr="006605A8">
        <w:t xml:space="preserve">strain DH5α and </w:t>
      </w:r>
      <w:r w:rsidR="00EF7ABA" w:rsidRPr="006605A8">
        <w:rPr>
          <w:i/>
          <w:iCs/>
        </w:rPr>
        <w:t>E.</w:t>
      </w:r>
      <w:r w:rsidR="00EF7ABA" w:rsidRPr="006605A8">
        <w:t xml:space="preserve"> </w:t>
      </w:r>
      <w:r w:rsidR="00EF7ABA" w:rsidRPr="006605A8">
        <w:rPr>
          <w:i/>
          <w:iCs/>
        </w:rPr>
        <w:t>coli</w:t>
      </w:r>
      <w:r w:rsidR="00EF7ABA" w:rsidRPr="006605A8">
        <w:t> Rosetta (DE3)</w:t>
      </w:r>
      <w:r w:rsidR="00EF7ABA">
        <w:t xml:space="preserve"> cells </w:t>
      </w:r>
      <w:r w:rsidR="00EF7ABA" w:rsidRPr="002F4B60">
        <w:t>(Section 2.</w:t>
      </w:r>
      <w:r w:rsidR="00EF7ABA">
        <w:t>4.8</w:t>
      </w:r>
      <w:r w:rsidR="00EF7ABA" w:rsidRPr="002F4B60">
        <w:t>)</w:t>
      </w:r>
      <w:r w:rsidR="006533FA">
        <w:t>.</w:t>
      </w:r>
      <w:r w:rsidR="006533FA">
        <w:rPr>
          <w:rFonts w:asciiTheme="majorBidi" w:eastAsia="WarnockPro-Regular" w:hAnsiTheme="majorBidi" w:cstheme="majorBidi"/>
        </w:rPr>
        <w:t xml:space="preserve"> </w:t>
      </w:r>
      <w:r w:rsidR="00A323F4" w:rsidRPr="00A323F4">
        <w:rPr>
          <w:rFonts w:asciiTheme="majorBidi" w:eastAsia="WarnockPro-Regular" w:hAnsiTheme="majorBidi" w:cstheme="majorBidi"/>
        </w:rPr>
        <w:lastRenderedPageBreak/>
        <w:t xml:space="preserve">The transformed cells were plated on LB plates containing </w:t>
      </w:r>
      <w:r w:rsidR="00B03FAD" w:rsidRPr="002A178C">
        <w:rPr>
          <w:rFonts w:asciiTheme="majorBidi" w:eastAsia="WarnockPro-Regular" w:hAnsiTheme="majorBidi" w:cstheme="majorBidi"/>
        </w:rPr>
        <w:t xml:space="preserve">the appropriate antibiotics and incubated at </w:t>
      </w:r>
      <w:r w:rsidR="00B03FAD" w:rsidRPr="002A178C">
        <w:rPr>
          <w:rFonts w:asciiTheme="majorBidi" w:hAnsiTheme="majorBidi" w:cstheme="majorBidi"/>
        </w:rPr>
        <w:t>37ºC</w:t>
      </w:r>
      <w:r w:rsidR="00B03FAD" w:rsidRPr="002A178C">
        <w:rPr>
          <w:rFonts w:asciiTheme="majorBidi" w:eastAsia="WarnockPro-Regular" w:hAnsiTheme="majorBidi" w:cstheme="majorBidi"/>
        </w:rPr>
        <w:t>.</w:t>
      </w:r>
      <w:r w:rsidR="0078438F">
        <w:rPr>
          <w:rFonts w:asciiTheme="majorBidi" w:eastAsia="WarnockPro-Regular" w:hAnsiTheme="majorBidi" w:cstheme="majorBidi"/>
        </w:rPr>
        <w:t xml:space="preserve"> </w:t>
      </w:r>
    </w:p>
    <w:p w14:paraId="70DF7D41" w14:textId="77777777" w:rsidR="006605A8" w:rsidRPr="005A4238" w:rsidRDefault="006605A8" w:rsidP="006605A8">
      <w:pPr>
        <w:rPr>
          <w:rFonts w:eastAsiaTheme="minorEastAsia"/>
        </w:rPr>
      </w:pPr>
    </w:p>
    <w:p w14:paraId="20AC60E1" w14:textId="77777777" w:rsidR="00DF1A5E" w:rsidRDefault="006605A8" w:rsidP="00DF1A5E">
      <w:pPr>
        <w:keepNext/>
        <w:tabs>
          <w:tab w:val="left" w:pos="5505"/>
        </w:tabs>
        <w:spacing w:line="360" w:lineRule="auto"/>
        <w:jc w:val="center"/>
      </w:pPr>
      <w:r>
        <w:rPr>
          <w:rFonts w:asciiTheme="majorBidi" w:eastAsiaTheme="minorEastAsia" w:hAnsiTheme="majorBidi"/>
          <w:b/>
          <w:bCs/>
          <w:noProof/>
          <w:sz w:val="32"/>
          <w:szCs w:val="32"/>
          <w:lang w:val="en-GB" w:eastAsia="zh-CN"/>
        </w:rPr>
        <w:drawing>
          <wp:inline distT="0" distB="0" distL="0" distR="0" wp14:anchorId="32CFD585" wp14:editId="4B88D283">
            <wp:extent cx="4972128" cy="4374515"/>
            <wp:effectExtent l="0" t="0" r="635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yhjH_2 photo.png"/>
                    <pic:cNvPicPr/>
                  </pic:nvPicPr>
                  <pic:blipFill>
                    <a:blip r:embed="rId118">
                      <a:extLst>
                        <a:ext uri="{28A0092B-C50C-407E-A947-70E740481C1C}">
                          <a14:useLocalDpi xmlns:a14="http://schemas.microsoft.com/office/drawing/2010/main" val="0"/>
                        </a:ext>
                      </a:extLst>
                    </a:blip>
                    <a:stretch>
                      <a:fillRect/>
                    </a:stretch>
                  </pic:blipFill>
                  <pic:spPr>
                    <a:xfrm>
                      <a:off x="0" y="0"/>
                      <a:ext cx="5023377" cy="4419604"/>
                    </a:xfrm>
                    <a:prstGeom prst="rect">
                      <a:avLst/>
                    </a:prstGeom>
                  </pic:spPr>
                </pic:pic>
              </a:graphicData>
            </a:graphic>
          </wp:inline>
        </w:drawing>
      </w:r>
    </w:p>
    <w:p w14:paraId="3388EDC6" w14:textId="5DA1C884" w:rsidR="00F366FD" w:rsidRDefault="006605A8" w:rsidP="00876BDE">
      <w:pPr>
        <w:tabs>
          <w:tab w:val="left" w:pos="5505"/>
        </w:tabs>
        <w:spacing w:line="360" w:lineRule="auto"/>
        <w:jc w:val="both"/>
        <w:rPr>
          <w:rFonts w:asciiTheme="majorBidi" w:hAnsiTheme="majorBidi" w:cstheme="majorBidi"/>
        </w:rPr>
      </w:pPr>
      <w:r w:rsidRPr="006605A8">
        <w:rPr>
          <w:rFonts w:asciiTheme="majorBidi" w:eastAsia="Calibri" w:hAnsiTheme="majorBidi" w:cstheme="majorBidi"/>
          <w:b/>
          <w:bCs/>
        </w:rPr>
        <w:t>Figure 5.</w:t>
      </w:r>
      <w:r w:rsidR="00876BDE">
        <w:rPr>
          <w:rFonts w:asciiTheme="majorBidi" w:eastAsia="Calibri" w:hAnsiTheme="majorBidi" w:cstheme="majorBidi"/>
          <w:b/>
          <w:bCs/>
        </w:rPr>
        <w:t>21</w:t>
      </w:r>
      <w:r w:rsidRPr="006605A8">
        <w:rPr>
          <w:rFonts w:asciiTheme="majorBidi" w:eastAsia="Calibri" w:hAnsiTheme="majorBidi" w:cstheme="majorBidi"/>
          <w:b/>
          <w:bCs/>
        </w:rPr>
        <w:t xml:space="preserve">: Schematic diagram of pET28a vector. </w:t>
      </w:r>
      <w:r w:rsidR="005A0655" w:rsidRPr="006605A8">
        <w:rPr>
          <w:rFonts w:asciiTheme="majorBidi" w:eastAsia="Calibri" w:hAnsiTheme="majorBidi" w:cstheme="majorBidi"/>
        </w:rPr>
        <w:t xml:space="preserve">The </w:t>
      </w:r>
      <w:r w:rsidR="005A0655">
        <w:rPr>
          <w:rFonts w:asciiTheme="majorBidi" w:hAnsiTheme="majorBidi" w:cstheme="majorBidi"/>
          <w:i/>
          <w:iCs/>
        </w:rPr>
        <w:t>y</w:t>
      </w:r>
      <w:r w:rsidR="005A0655" w:rsidRPr="006605A8">
        <w:rPr>
          <w:rFonts w:asciiTheme="majorBidi" w:hAnsiTheme="majorBidi" w:cstheme="majorBidi"/>
          <w:i/>
          <w:iCs/>
        </w:rPr>
        <w:t>hjH</w:t>
      </w:r>
      <w:r w:rsidR="005A0655" w:rsidRPr="006605A8">
        <w:rPr>
          <w:rFonts w:asciiTheme="majorBidi" w:hAnsiTheme="majorBidi" w:cstheme="majorBidi"/>
        </w:rPr>
        <w:t xml:space="preserve"> genes were amplified from </w:t>
      </w:r>
      <w:r w:rsidR="005A0655" w:rsidRPr="006605A8">
        <w:rPr>
          <w:rFonts w:asciiTheme="majorBidi" w:hAnsiTheme="majorBidi" w:cstheme="majorBidi"/>
          <w:i/>
          <w:iCs/>
        </w:rPr>
        <w:t>K. pneumoniae</w:t>
      </w:r>
      <w:r w:rsidR="005A0655" w:rsidRPr="006605A8">
        <w:rPr>
          <w:rFonts w:asciiTheme="majorBidi" w:hAnsiTheme="majorBidi" w:cstheme="majorBidi"/>
        </w:rPr>
        <w:t xml:space="preserve"> MBB</w:t>
      </w:r>
      <w:r w:rsidR="00FA0C46">
        <w:rPr>
          <w:rFonts w:asciiTheme="majorBidi" w:hAnsiTheme="majorBidi" w:cstheme="majorBidi"/>
        </w:rPr>
        <w:t>9</w:t>
      </w:r>
      <w:r w:rsidR="005A0655" w:rsidRPr="006605A8">
        <w:rPr>
          <w:rFonts w:asciiTheme="majorBidi" w:hAnsiTheme="majorBidi" w:cstheme="majorBidi"/>
        </w:rPr>
        <w:t xml:space="preserve"> genomic DNA (Section 2.11.</w:t>
      </w:r>
      <w:r w:rsidR="00587674">
        <w:rPr>
          <w:rFonts w:asciiTheme="majorBidi" w:hAnsiTheme="majorBidi" w:cstheme="majorBidi"/>
        </w:rPr>
        <w:t>4</w:t>
      </w:r>
      <w:r w:rsidR="005A0655" w:rsidRPr="006605A8">
        <w:rPr>
          <w:rFonts w:asciiTheme="majorBidi" w:hAnsiTheme="majorBidi" w:cstheme="majorBidi"/>
        </w:rPr>
        <w:t xml:space="preserve">.3) with engineered flanking </w:t>
      </w:r>
      <w:r w:rsidR="005A0655" w:rsidRPr="006605A8">
        <w:rPr>
          <w:rFonts w:asciiTheme="majorBidi" w:hAnsiTheme="majorBidi" w:cstheme="majorBidi"/>
          <w:i/>
          <w:iCs/>
        </w:rPr>
        <w:t>Hin</w:t>
      </w:r>
      <w:r w:rsidR="005A0655" w:rsidRPr="00AF21B2">
        <w:rPr>
          <w:rFonts w:asciiTheme="majorBidi" w:hAnsiTheme="majorBidi" w:cstheme="majorBidi"/>
          <w:iCs/>
        </w:rPr>
        <w:t>dIII</w:t>
      </w:r>
      <w:r w:rsidR="005A0655" w:rsidRPr="006605A8">
        <w:rPr>
          <w:rFonts w:asciiTheme="majorBidi" w:hAnsiTheme="majorBidi" w:cstheme="majorBidi"/>
          <w:i/>
          <w:iCs/>
        </w:rPr>
        <w:t>/Nco</w:t>
      </w:r>
      <w:r w:rsidR="005A0655" w:rsidRPr="00AF21B2">
        <w:rPr>
          <w:rFonts w:asciiTheme="majorBidi" w:hAnsiTheme="majorBidi" w:cstheme="majorBidi"/>
          <w:iCs/>
        </w:rPr>
        <w:t>I</w:t>
      </w:r>
      <w:r w:rsidR="005A0655" w:rsidRPr="006605A8">
        <w:rPr>
          <w:rFonts w:asciiTheme="majorBidi" w:hAnsiTheme="majorBidi" w:cstheme="majorBidi"/>
        </w:rPr>
        <w:t xml:space="preserve"> restriction sites. The DNA fragment was ligated into pET28a to generate pET28a-</w:t>
      </w:r>
      <w:r w:rsidR="005A0655">
        <w:rPr>
          <w:rFonts w:asciiTheme="majorBidi" w:hAnsiTheme="majorBidi" w:cstheme="majorBidi"/>
          <w:i/>
          <w:iCs/>
        </w:rPr>
        <w:t>y</w:t>
      </w:r>
      <w:r w:rsidR="005A0655" w:rsidRPr="006605A8">
        <w:rPr>
          <w:rFonts w:asciiTheme="majorBidi" w:hAnsiTheme="majorBidi" w:cstheme="majorBidi"/>
          <w:i/>
          <w:iCs/>
        </w:rPr>
        <w:t>hjH</w:t>
      </w:r>
      <w:r w:rsidR="005A0655" w:rsidRPr="006605A8">
        <w:rPr>
          <w:rFonts w:asciiTheme="majorBidi" w:hAnsiTheme="majorBidi" w:cstheme="majorBidi"/>
        </w:rPr>
        <w:t>, which encodes a YhjH fusion protein.</w:t>
      </w:r>
    </w:p>
    <w:p w14:paraId="694A9C74" w14:textId="6E60FD7B" w:rsidR="00F064DD" w:rsidRDefault="00F064DD" w:rsidP="00F064DD">
      <w:pPr>
        <w:tabs>
          <w:tab w:val="left" w:pos="5505"/>
        </w:tabs>
        <w:spacing w:line="360" w:lineRule="auto"/>
        <w:jc w:val="both"/>
        <w:rPr>
          <w:rFonts w:asciiTheme="majorBidi" w:hAnsiTheme="majorBidi" w:cstheme="majorBidi"/>
        </w:rPr>
      </w:pPr>
    </w:p>
    <w:p w14:paraId="19E954BE" w14:textId="77777777" w:rsidR="00F064DD" w:rsidRDefault="00F064DD" w:rsidP="00F064DD">
      <w:pPr>
        <w:tabs>
          <w:tab w:val="left" w:pos="5505"/>
        </w:tabs>
        <w:spacing w:line="360" w:lineRule="auto"/>
        <w:jc w:val="both"/>
        <w:rPr>
          <w:rFonts w:asciiTheme="majorBidi" w:hAnsiTheme="majorBidi" w:cstheme="majorBidi"/>
        </w:rPr>
      </w:pPr>
    </w:p>
    <w:p w14:paraId="1001A3B7" w14:textId="58E0F67D" w:rsidR="006605A8" w:rsidRDefault="00F366FD" w:rsidP="00B625BB">
      <w:pPr>
        <w:spacing w:line="360" w:lineRule="auto"/>
        <w:jc w:val="both"/>
        <w:rPr>
          <w:rFonts w:asciiTheme="majorBidi" w:hAnsiTheme="majorBidi" w:cstheme="majorBidi"/>
        </w:rPr>
      </w:pPr>
      <w:r>
        <w:rPr>
          <w:rFonts w:asciiTheme="majorBidi" w:hAnsiTheme="majorBidi" w:cstheme="majorBidi"/>
        </w:rPr>
        <w:t xml:space="preserve">     </w:t>
      </w:r>
      <w:r w:rsidR="00026628" w:rsidRPr="006605A8">
        <w:rPr>
          <w:rFonts w:asciiTheme="majorBidi" w:hAnsiTheme="majorBidi" w:cstheme="majorBidi"/>
        </w:rPr>
        <w:t xml:space="preserve">During the writing of this thesis, two undergraduate project students (Ms. Eleni Petrou and Ms. Joyce Chuong, under the supervision of Prof. Green) prepared cell-free extracts </w:t>
      </w:r>
      <w:r w:rsidR="00026628">
        <w:rPr>
          <w:rFonts w:asciiTheme="majorBidi" w:hAnsiTheme="majorBidi" w:cstheme="majorBidi"/>
        </w:rPr>
        <w:t xml:space="preserve">from the </w:t>
      </w:r>
      <w:r w:rsidR="00026628" w:rsidRPr="00AF21B2">
        <w:rPr>
          <w:rFonts w:asciiTheme="majorBidi" w:hAnsiTheme="majorBidi" w:cstheme="majorBidi"/>
          <w:i/>
        </w:rPr>
        <w:t xml:space="preserve">yhjH </w:t>
      </w:r>
      <w:r w:rsidR="00026628">
        <w:rPr>
          <w:rFonts w:asciiTheme="majorBidi" w:hAnsiTheme="majorBidi" w:cstheme="majorBidi"/>
        </w:rPr>
        <w:t xml:space="preserve">expression strains </w:t>
      </w:r>
      <w:r w:rsidR="00026628" w:rsidRPr="006605A8">
        <w:rPr>
          <w:rFonts w:asciiTheme="majorBidi" w:hAnsiTheme="majorBidi" w:cstheme="majorBidi"/>
        </w:rPr>
        <w:t>by two passages of the suspended cells through a French pressure cell (37 mPa)</w:t>
      </w:r>
      <w:r w:rsidR="00AC338A">
        <w:rPr>
          <w:rFonts w:asciiTheme="majorBidi" w:hAnsiTheme="majorBidi" w:cstheme="majorBidi"/>
        </w:rPr>
        <w:t xml:space="preserve"> </w:t>
      </w:r>
      <w:r w:rsidR="00AC338A" w:rsidRPr="00E201A5">
        <w:t>(Section 2.</w:t>
      </w:r>
      <w:r w:rsidR="00AC338A">
        <w:t>1</w:t>
      </w:r>
      <w:r w:rsidR="00587674">
        <w:t>8</w:t>
      </w:r>
      <w:r w:rsidR="00AC338A" w:rsidRPr="00E201A5">
        <w:t>).</w:t>
      </w:r>
      <w:r w:rsidR="000A639C">
        <w:rPr>
          <w:rFonts w:asciiTheme="majorBidi" w:hAnsiTheme="majorBidi" w:cstheme="majorBidi"/>
        </w:rPr>
        <w:t xml:space="preserve"> </w:t>
      </w:r>
      <w:r w:rsidR="00026628" w:rsidRPr="006605A8">
        <w:rPr>
          <w:rFonts w:asciiTheme="majorBidi" w:hAnsiTheme="majorBidi" w:cstheme="majorBidi"/>
        </w:rPr>
        <w:t xml:space="preserve">The extracts were clarified by centrifugation (15,000 x </w:t>
      </w:r>
      <w:r w:rsidR="00026628" w:rsidRPr="00AF21B2">
        <w:rPr>
          <w:rFonts w:asciiTheme="majorBidi" w:hAnsiTheme="majorBidi" w:cstheme="majorBidi"/>
          <w:i/>
        </w:rPr>
        <w:t>g</w:t>
      </w:r>
      <w:r w:rsidR="00026628" w:rsidRPr="006605A8">
        <w:rPr>
          <w:rFonts w:asciiTheme="majorBidi" w:hAnsiTheme="majorBidi" w:cstheme="majorBidi"/>
        </w:rPr>
        <w:t xml:space="preserve"> for 20 min) and filtered through a 0.22 </w:t>
      </w:r>
      <w:r w:rsidR="00026628" w:rsidRPr="006605A8">
        <w:rPr>
          <w:rFonts w:asciiTheme="majorBidi" w:hAnsiTheme="majorBidi" w:cstheme="majorBidi"/>
        </w:rPr>
        <w:sym w:font="Symbol" w:char="F06D"/>
      </w:r>
      <w:r w:rsidR="00026628" w:rsidRPr="006605A8">
        <w:rPr>
          <w:rFonts w:asciiTheme="majorBidi" w:hAnsiTheme="majorBidi" w:cstheme="majorBidi"/>
        </w:rPr>
        <w:t>m filter. The extracts were applied to equilibrated Chelating HiTrap columns (1 mL)</w:t>
      </w:r>
      <w:r w:rsidR="000A639C">
        <w:rPr>
          <w:rFonts w:asciiTheme="majorBidi" w:hAnsiTheme="majorBidi" w:cstheme="majorBidi"/>
        </w:rPr>
        <w:t xml:space="preserve"> </w:t>
      </w:r>
      <w:r w:rsidR="00026628" w:rsidRPr="006605A8">
        <w:rPr>
          <w:rFonts w:asciiTheme="majorBidi" w:hAnsiTheme="majorBidi" w:cstheme="majorBidi"/>
        </w:rPr>
        <w:t xml:space="preserve">and after washing, bound protein (His-tagged </w:t>
      </w:r>
      <w:r w:rsidR="00026628" w:rsidRPr="00AF21B2">
        <w:rPr>
          <w:rFonts w:asciiTheme="majorBidi" w:hAnsiTheme="majorBidi" w:cstheme="majorBidi"/>
          <w:iCs/>
        </w:rPr>
        <w:t>YhjH</w:t>
      </w:r>
      <w:r w:rsidR="00026628" w:rsidRPr="006605A8">
        <w:rPr>
          <w:rFonts w:asciiTheme="majorBidi" w:hAnsiTheme="majorBidi" w:cstheme="majorBidi"/>
        </w:rPr>
        <w:t>) was eluted batch-wise using equilibration buffer containing 100, 200 and 500 mM imidazole</w:t>
      </w:r>
      <w:r w:rsidR="000A639C">
        <w:rPr>
          <w:rFonts w:asciiTheme="majorBidi" w:hAnsiTheme="majorBidi" w:cstheme="majorBidi"/>
        </w:rPr>
        <w:t xml:space="preserve"> </w:t>
      </w:r>
      <w:r w:rsidR="000A639C" w:rsidRPr="00E201A5">
        <w:t>(Section 2.</w:t>
      </w:r>
      <w:r w:rsidR="006B037A">
        <w:t>20</w:t>
      </w:r>
      <w:r w:rsidR="000A639C" w:rsidRPr="00E201A5">
        <w:t>).</w:t>
      </w:r>
      <w:r w:rsidR="000A639C">
        <w:rPr>
          <w:rFonts w:asciiTheme="majorBidi" w:hAnsiTheme="majorBidi" w:cstheme="majorBidi"/>
        </w:rPr>
        <w:t xml:space="preserve"> </w:t>
      </w:r>
      <w:r w:rsidR="00026628" w:rsidRPr="006605A8">
        <w:rPr>
          <w:rFonts w:asciiTheme="majorBidi" w:hAnsiTheme="majorBidi" w:cstheme="majorBidi"/>
        </w:rPr>
        <w:lastRenderedPageBreak/>
        <w:t>Samples of the fractions collected from the column were separated by SDS-PAGE (Figure 5.</w:t>
      </w:r>
      <w:r w:rsidR="00B625BB">
        <w:rPr>
          <w:rFonts w:asciiTheme="majorBidi" w:hAnsiTheme="majorBidi" w:cstheme="majorBidi"/>
        </w:rPr>
        <w:t>22</w:t>
      </w:r>
      <w:r w:rsidR="00026628" w:rsidRPr="006605A8">
        <w:rPr>
          <w:rFonts w:asciiTheme="majorBidi" w:hAnsiTheme="majorBidi" w:cstheme="majorBidi"/>
        </w:rPr>
        <w:t>).</w:t>
      </w:r>
    </w:p>
    <w:p w14:paraId="3965BA4F" w14:textId="77777777" w:rsidR="000A639C" w:rsidRDefault="000A639C" w:rsidP="000A639C">
      <w:pPr>
        <w:spacing w:line="360" w:lineRule="auto"/>
        <w:jc w:val="both"/>
        <w:rPr>
          <w:rFonts w:asciiTheme="majorBidi" w:hAnsiTheme="majorBidi" w:cstheme="majorBidi"/>
        </w:rPr>
      </w:pPr>
    </w:p>
    <w:tbl>
      <w:tblPr>
        <w:tblW w:w="0" w:type="auto"/>
        <w:tblLook w:val="04A0" w:firstRow="1" w:lastRow="0" w:firstColumn="1" w:lastColumn="0" w:noHBand="0" w:noVBand="1"/>
      </w:tblPr>
      <w:tblGrid>
        <w:gridCol w:w="9020"/>
      </w:tblGrid>
      <w:tr w:rsidR="006605A8" w14:paraId="537A0A18" w14:textId="77777777" w:rsidTr="0057312C">
        <w:trPr>
          <w:trHeight w:val="3969"/>
        </w:trPr>
        <w:tc>
          <w:tcPr>
            <w:tcW w:w="9242" w:type="dxa"/>
          </w:tcPr>
          <w:p w14:paraId="29F26784" w14:textId="2C2478EF" w:rsidR="006605A8" w:rsidRDefault="006605A8" w:rsidP="008B3D75">
            <w:pPr>
              <w:keepNext/>
              <w:jc w:val="center"/>
            </w:pPr>
            <w:r>
              <w:rPr>
                <w:noProof/>
                <w:lang w:val="en-GB" w:eastAsia="zh-CN"/>
              </w:rPr>
              <w:drawing>
                <wp:inline distT="0" distB="0" distL="0" distR="0" wp14:anchorId="10BF3BE0" wp14:editId="1368B7FA">
                  <wp:extent cx="5347231" cy="2620645"/>
                  <wp:effectExtent l="0" t="0" r="0" b="0"/>
                  <wp:docPr id="62" name="Picture 5" descr="yhjH purif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hjH purification.png"/>
                          <pic:cNvPicPr/>
                        </pic:nvPicPr>
                        <pic:blipFill>
                          <a:blip r:embed="rId119" cstate="print"/>
                          <a:srcRect t="35668" r="53656" b="48592"/>
                          <a:stretch>
                            <a:fillRect/>
                          </a:stretch>
                        </pic:blipFill>
                        <pic:spPr>
                          <a:xfrm>
                            <a:off x="0" y="0"/>
                            <a:ext cx="5436291" cy="2664293"/>
                          </a:xfrm>
                          <a:prstGeom prst="rect">
                            <a:avLst/>
                          </a:prstGeom>
                        </pic:spPr>
                      </pic:pic>
                    </a:graphicData>
                  </a:graphic>
                </wp:inline>
              </w:drawing>
            </w:r>
          </w:p>
        </w:tc>
      </w:tr>
      <w:tr w:rsidR="006605A8" w:rsidRPr="008859F6" w14:paraId="6A23CC43" w14:textId="77777777" w:rsidTr="001424DA">
        <w:tc>
          <w:tcPr>
            <w:tcW w:w="9242" w:type="dxa"/>
          </w:tcPr>
          <w:p w14:paraId="0BE21E14" w14:textId="0858F689" w:rsidR="006605A8" w:rsidRDefault="006605A8" w:rsidP="00494D30">
            <w:pPr>
              <w:tabs>
                <w:tab w:val="left" w:pos="5505"/>
              </w:tabs>
              <w:spacing w:line="360" w:lineRule="auto"/>
              <w:jc w:val="both"/>
              <w:rPr>
                <w:rFonts w:asciiTheme="majorBidi" w:eastAsia="Calibri" w:hAnsiTheme="majorBidi" w:cstheme="majorBidi"/>
                <w:b/>
                <w:bCs/>
              </w:rPr>
            </w:pPr>
            <w:r w:rsidRPr="006605A8">
              <w:rPr>
                <w:rFonts w:asciiTheme="majorBidi" w:eastAsia="Calibri" w:hAnsiTheme="majorBidi" w:cstheme="majorBidi"/>
                <w:b/>
                <w:bCs/>
              </w:rPr>
              <w:t>Figure 5.</w:t>
            </w:r>
            <w:r w:rsidR="00494D30">
              <w:rPr>
                <w:rFonts w:asciiTheme="majorBidi" w:eastAsia="Calibri" w:hAnsiTheme="majorBidi" w:cstheme="majorBidi"/>
                <w:b/>
                <w:bCs/>
              </w:rPr>
              <w:t>22</w:t>
            </w:r>
            <w:r w:rsidRPr="006605A8">
              <w:rPr>
                <w:rFonts w:asciiTheme="majorBidi" w:eastAsia="Calibri" w:hAnsiTheme="majorBidi" w:cstheme="majorBidi"/>
                <w:b/>
                <w:bCs/>
              </w:rPr>
              <w:t>: SDS-PAGE analysis of recombinant YhjH proteins.</w:t>
            </w:r>
            <w:r w:rsidR="00643C25">
              <w:rPr>
                <w:rFonts w:asciiTheme="majorBidi" w:eastAsia="Calibri" w:hAnsiTheme="majorBidi" w:cstheme="majorBidi"/>
                <w:b/>
                <w:bCs/>
              </w:rPr>
              <w:t xml:space="preserve"> </w:t>
            </w:r>
            <w:r w:rsidR="00643C25" w:rsidRPr="006605A8">
              <w:rPr>
                <w:rFonts w:asciiTheme="majorBidi" w:eastAsia="Calibri" w:hAnsiTheme="majorBidi" w:cstheme="majorBidi"/>
              </w:rPr>
              <w:t>The sizes of the molecular weight markers (kDa) are shown beside each track. The images show SDS-</w:t>
            </w:r>
            <w:r w:rsidR="00643C25">
              <w:rPr>
                <w:rFonts w:asciiTheme="majorBidi" w:eastAsia="Calibri" w:hAnsiTheme="majorBidi" w:cstheme="majorBidi"/>
              </w:rPr>
              <w:t>polyacrylamide gel</w:t>
            </w:r>
            <w:r w:rsidR="00643C25" w:rsidRPr="006605A8">
              <w:rPr>
                <w:rFonts w:asciiTheme="majorBidi" w:eastAsia="Calibri" w:hAnsiTheme="majorBidi" w:cstheme="majorBidi"/>
              </w:rPr>
              <w:t xml:space="preserve"> separations of 20 </w:t>
            </w:r>
            <w:r w:rsidR="00643C25" w:rsidRPr="006605A8">
              <w:rPr>
                <w:rFonts w:asciiTheme="majorBidi" w:eastAsia="Calibri" w:hAnsiTheme="majorBidi" w:cstheme="majorBidi"/>
              </w:rPr>
              <w:sym w:font="Symbol" w:char="F06D"/>
            </w:r>
            <w:r w:rsidR="00643C25">
              <w:rPr>
                <w:rFonts w:asciiTheme="majorBidi" w:eastAsia="Calibri" w:hAnsiTheme="majorBidi" w:cstheme="majorBidi"/>
              </w:rPr>
              <w:t>l</w:t>
            </w:r>
            <w:r w:rsidR="00643C25" w:rsidRPr="006605A8">
              <w:rPr>
                <w:rFonts w:asciiTheme="majorBidi" w:eastAsia="Calibri" w:hAnsiTheme="majorBidi" w:cstheme="majorBidi"/>
              </w:rPr>
              <w:t xml:space="preserve"> of the 500 mM imidazole fractions (1 m</w:t>
            </w:r>
            <w:r w:rsidR="00643C25">
              <w:rPr>
                <w:rFonts w:asciiTheme="majorBidi" w:eastAsia="Calibri" w:hAnsiTheme="majorBidi" w:cstheme="majorBidi"/>
              </w:rPr>
              <w:t>l</w:t>
            </w:r>
            <w:r w:rsidR="00643C25" w:rsidRPr="006605A8">
              <w:rPr>
                <w:rFonts w:asciiTheme="majorBidi" w:eastAsia="Calibri" w:hAnsiTheme="majorBidi" w:cstheme="majorBidi"/>
              </w:rPr>
              <w:t>) for the indicated proteins.</w:t>
            </w:r>
            <w:r w:rsidR="006F645E">
              <w:rPr>
                <w:rFonts w:asciiTheme="majorBidi" w:eastAsia="Calibri" w:hAnsiTheme="majorBidi" w:cstheme="majorBidi"/>
              </w:rPr>
              <w:t xml:space="preserve"> </w:t>
            </w:r>
            <w:r w:rsidR="00643C25" w:rsidRPr="006605A8">
              <w:rPr>
                <w:rFonts w:asciiTheme="majorBidi" w:eastAsia="Calibri" w:hAnsiTheme="majorBidi" w:cstheme="majorBidi"/>
              </w:rPr>
              <w:t>The YhjH_1 and YhjH_2 gels were silver stained; for the YhjH_3 gel the 500 mM fraction was concentrat</w:t>
            </w:r>
            <w:r w:rsidR="00643C25">
              <w:rPr>
                <w:rFonts w:asciiTheme="majorBidi" w:eastAsia="Calibri" w:hAnsiTheme="majorBidi" w:cstheme="majorBidi"/>
              </w:rPr>
              <w:t>ed</w:t>
            </w:r>
            <w:r w:rsidR="00643C25" w:rsidRPr="006605A8">
              <w:rPr>
                <w:rFonts w:asciiTheme="majorBidi" w:eastAsia="Calibri" w:hAnsiTheme="majorBidi" w:cstheme="majorBidi"/>
              </w:rPr>
              <w:t xml:space="preserve"> 10-fold by trichloroacetic acid precipitation to allow staining with Coomassie Brilliant blue G250.</w:t>
            </w:r>
            <w:r w:rsidRPr="006605A8">
              <w:rPr>
                <w:rFonts w:asciiTheme="majorBidi" w:eastAsia="Calibri" w:hAnsiTheme="majorBidi" w:cstheme="majorBidi"/>
                <w:b/>
                <w:bCs/>
              </w:rPr>
              <w:t xml:space="preserve">   </w:t>
            </w:r>
          </w:p>
          <w:p w14:paraId="7CA89331" w14:textId="77777777" w:rsidR="00DD7D56" w:rsidRPr="006605A8" w:rsidRDefault="00DD7D56" w:rsidP="001424DA">
            <w:pPr>
              <w:tabs>
                <w:tab w:val="left" w:pos="5505"/>
              </w:tabs>
              <w:spacing w:line="360" w:lineRule="auto"/>
              <w:jc w:val="both"/>
              <w:rPr>
                <w:rFonts w:asciiTheme="majorBidi" w:eastAsia="Calibri" w:hAnsiTheme="majorBidi" w:cstheme="majorBidi"/>
                <w:b/>
                <w:bCs/>
              </w:rPr>
            </w:pPr>
          </w:p>
        </w:tc>
      </w:tr>
    </w:tbl>
    <w:p w14:paraId="11CCADA5" w14:textId="77777777" w:rsidR="00643C25" w:rsidRDefault="00643C25" w:rsidP="00643C25">
      <w:pPr>
        <w:tabs>
          <w:tab w:val="left" w:pos="5505"/>
        </w:tabs>
        <w:spacing w:line="360" w:lineRule="auto"/>
        <w:jc w:val="both"/>
      </w:pPr>
    </w:p>
    <w:p w14:paraId="54AC4DB0" w14:textId="6296CB2E" w:rsidR="00643C25" w:rsidRPr="006605A8" w:rsidRDefault="00643C25" w:rsidP="00B625BB">
      <w:pPr>
        <w:tabs>
          <w:tab w:val="left" w:pos="5505"/>
        </w:tabs>
        <w:spacing w:line="360" w:lineRule="auto"/>
        <w:jc w:val="both"/>
        <w:rPr>
          <w:rFonts w:asciiTheme="majorBidi" w:hAnsiTheme="majorBidi" w:cstheme="majorBidi"/>
        </w:rPr>
      </w:pPr>
      <w:r>
        <w:rPr>
          <w:rFonts w:asciiTheme="majorBidi" w:hAnsiTheme="majorBidi" w:cstheme="majorBidi"/>
        </w:rPr>
        <w:t xml:space="preserve">     </w:t>
      </w:r>
      <w:r w:rsidRPr="006605A8">
        <w:rPr>
          <w:rFonts w:asciiTheme="majorBidi" w:hAnsiTheme="majorBidi" w:cstheme="majorBidi"/>
        </w:rPr>
        <w:t xml:space="preserve">In </w:t>
      </w:r>
      <w:r>
        <w:rPr>
          <w:rFonts w:asciiTheme="majorBidi" w:hAnsiTheme="majorBidi" w:cstheme="majorBidi"/>
        </w:rPr>
        <w:t xml:space="preserve">all </w:t>
      </w:r>
      <w:r w:rsidRPr="006605A8">
        <w:rPr>
          <w:rFonts w:asciiTheme="majorBidi" w:hAnsiTheme="majorBidi" w:cstheme="majorBidi"/>
        </w:rPr>
        <w:t xml:space="preserve">three cases the level of recombinant protein expression was relatively poor, suggesting that the </w:t>
      </w:r>
      <w:r w:rsidRPr="006605A8">
        <w:rPr>
          <w:rFonts w:asciiTheme="majorBidi" w:hAnsiTheme="majorBidi" w:cstheme="majorBidi"/>
          <w:i/>
          <w:iCs/>
        </w:rPr>
        <w:t>K. pneumoniae</w:t>
      </w:r>
      <w:r w:rsidRPr="006605A8">
        <w:rPr>
          <w:rFonts w:asciiTheme="majorBidi" w:hAnsiTheme="majorBidi" w:cstheme="majorBidi"/>
        </w:rPr>
        <w:t xml:space="preserve"> MBB</w:t>
      </w:r>
      <w:r w:rsidR="00FA0C46">
        <w:rPr>
          <w:rFonts w:asciiTheme="majorBidi" w:hAnsiTheme="majorBidi" w:cstheme="majorBidi"/>
        </w:rPr>
        <w:t>9</w:t>
      </w:r>
      <w:r w:rsidRPr="006605A8">
        <w:rPr>
          <w:rFonts w:asciiTheme="majorBidi" w:hAnsiTheme="majorBidi" w:cstheme="majorBidi"/>
        </w:rPr>
        <w:t xml:space="preserve"> YhjH proteins were not well tolerated or expressed in </w:t>
      </w:r>
      <w:r w:rsidRPr="006605A8">
        <w:rPr>
          <w:rFonts w:asciiTheme="majorBidi" w:hAnsiTheme="majorBidi" w:cstheme="majorBidi"/>
          <w:i/>
          <w:iCs/>
        </w:rPr>
        <w:t>E. coli</w:t>
      </w:r>
      <w:r w:rsidRPr="006605A8">
        <w:rPr>
          <w:rFonts w:asciiTheme="majorBidi" w:hAnsiTheme="majorBidi" w:cstheme="majorBidi"/>
        </w:rPr>
        <w:t xml:space="preserve">.  Codon usage analysis indicated that the </w:t>
      </w:r>
      <w:r>
        <w:rPr>
          <w:rFonts w:asciiTheme="majorBidi" w:hAnsiTheme="majorBidi" w:cstheme="majorBidi"/>
          <w:i/>
          <w:iCs/>
        </w:rPr>
        <w:t>y</w:t>
      </w:r>
      <w:r w:rsidRPr="006605A8">
        <w:rPr>
          <w:rFonts w:asciiTheme="majorBidi" w:hAnsiTheme="majorBidi" w:cstheme="majorBidi"/>
          <w:i/>
          <w:iCs/>
        </w:rPr>
        <w:t>hjH_1</w:t>
      </w:r>
      <w:r w:rsidRPr="006605A8">
        <w:rPr>
          <w:rFonts w:asciiTheme="majorBidi" w:hAnsiTheme="majorBidi" w:cstheme="majorBidi"/>
        </w:rPr>
        <w:t xml:space="preserve"> open reading frame has 9 rare </w:t>
      </w:r>
      <w:r w:rsidRPr="006605A8">
        <w:rPr>
          <w:rFonts w:asciiTheme="majorBidi" w:hAnsiTheme="majorBidi" w:cstheme="majorBidi"/>
          <w:i/>
          <w:iCs/>
        </w:rPr>
        <w:t>E. coli</w:t>
      </w:r>
      <w:r w:rsidRPr="006605A8">
        <w:rPr>
          <w:rFonts w:asciiTheme="majorBidi" w:hAnsiTheme="majorBidi" w:cstheme="majorBidi"/>
        </w:rPr>
        <w:t xml:space="preserve"> codons, including an AGA GGG pair; </w:t>
      </w:r>
      <w:r>
        <w:rPr>
          <w:rFonts w:asciiTheme="majorBidi" w:hAnsiTheme="majorBidi" w:cstheme="majorBidi"/>
          <w:i/>
          <w:iCs/>
        </w:rPr>
        <w:t>y</w:t>
      </w:r>
      <w:r w:rsidRPr="006605A8">
        <w:rPr>
          <w:rFonts w:asciiTheme="majorBidi" w:hAnsiTheme="majorBidi" w:cstheme="majorBidi"/>
          <w:i/>
          <w:iCs/>
        </w:rPr>
        <w:t>hjH_2</w:t>
      </w:r>
      <w:r w:rsidRPr="006605A8">
        <w:rPr>
          <w:rFonts w:asciiTheme="majorBidi" w:hAnsiTheme="majorBidi" w:cstheme="majorBidi"/>
        </w:rPr>
        <w:t xml:space="preserve"> has 23 rare codons, including a GGA CGG ACG triplet; and </w:t>
      </w:r>
      <w:r>
        <w:rPr>
          <w:rFonts w:asciiTheme="majorBidi" w:hAnsiTheme="majorBidi" w:cstheme="majorBidi"/>
          <w:i/>
          <w:iCs/>
        </w:rPr>
        <w:t>y</w:t>
      </w:r>
      <w:r w:rsidRPr="006605A8">
        <w:rPr>
          <w:rFonts w:asciiTheme="majorBidi" w:hAnsiTheme="majorBidi" w:cstheme="majorBidi"/>
          <w:i/>
          <w:iCs/>
        </w:rPr>
        <w:t>hjH_3</w:t>
      </w:r>
      <w:r w:rsidRPr="006605A8">
        <w:rPr>
          <w:rFonts w:asciiTheme="majorBidi" w:hAnsiTheme="majorBidi" w:cstheme="majorBidi"/>
        </w:rPr>
        <w:t xml:space="preserve"> has 7 rare codons (Figure 5.</w:t>
      </w:r>
      <w:r w:rsidR="00B625BB">
        <w:rPr>
          <w:rFonts w:asciiTheme="majorBidi" w:hAnsiTheme="majorBidi" w:cstheme="majorBidi"/>
        </w:rPr>
        <w:t>23</w:t>
      </w:r>
      <w:r w:rsidRPr="006605A8">
        <w:rPr>
          <w:rFonts w:asciiTheme="majorBidi" w:hAnsiTheme="majorBidi" w:cstheme="majorBidi"/>
        </w:rPr>
        <w:t xml:space="preserve">; Clarke and Clark, 2008). Thus in the future, codon optimization might improve the expression of these proteins. Nevertheless, sufficient protein was produced to allow limited testing of </w:t>
      </w:r>
      <w:r>
        <w:rPr>
          <w:rFonts w:asciiTheme="majorBidi" w:hAnsiTheme="majorBidi" w:cstheme="majorBidi"/>
        </w:rPr>
        <w:t>PDE</w:t>
      </w:r>
      <w:r w:rsidRPr="006605A8">
        <w:rPr>
          <w:rFonts w:asciiTheme="majorBidi" w:hAnsiTheme="majorBidi" w:cstheme="majorBidi"/>
        </w:rPr>
        <w:t xml:space="preserve"> activity.</w:t>
      </w:r>
    </w:p>
    <w:p w14:paraId="5557784E" w14:textId="6571AAA4" w:rsidR="006605A8" w:rsidRPr="006605A8" w:rsidRDefault="006605A8" w:rsidP="006605A8">
      <w:pPr>
        <w:tabs>
          <w:tab w:val="left" w:pos="5505"/>
        </w:tabs>
        <w:spacing w:line="360" w:lineRule="auto"/>
        <w:jc w:val="both"/>
        <w:rPr>
          <w:rFonts w:asciiTheme="majorBidi" w:hAnsiTheme="majorBidi" w:cstheme="majorBidi"/>
        </w:rPr>
      </w:pPr>
    </w:p>
    <w:p w14:paraId="17AF32A9" w14:textId="4E05F693" w:rsidR="006605A8" w:rsidRPr="004667D3" w:rsidRDefault="006605A8" w:rsidP="008B3D75">
      <w:pPr>
        <w:keepNext/>
        <w:tabs>
          <w:tab w:val="left" w:pos="763"/>
        </w:tabs>
        <w:jc w:val="center"/>
      </w:pPr>
      <w:r>
        <w:rPr>
          <w:noProof/>
          <w:lang w:val="en-GB" w:eastAsia="zh-CN"/>
        </w:rPr>
        <w:lastRenderedPageBreak/>
        <w:drawing>
          <wp:inline distT="0" distB="0" distL="0" distR="0" wp14:anchorId="33669CC1" wp14:editId="02987507">
            <wp:extent cx="5659120" cy="3818699"/>
            <wp:effectExtent l="0" t="0" r="5080" b="4445"/>
            <wp:docPr id="63" name="Picture 0" descr="yhjH cod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hjH codons.jpg"/>
                    <pic:cNvPicPr/>
                  </pic:nvPicPr>
                  <pic:blipFill>
                    <a:blip r:embed="rId120" cstate="print"/>
                    <a:srcRect l="7586" t="3755" r="8337" b="7371"/>
                    <a:stretch>
                      <a:fillRect/>
                    </a:stretch>
                  </pic:blipFill>
                  <pic:spPr>
                    <a:xfrm>
                      <a:off x="0" y="0"/>
                      <a:ext cx="5675988" cy="3830081"/>
                    </a:xfrm>
                    <a:prstGeom prst="rect">
                      <a:avLst/>
                    </a:prstGeom>
                  </pic:spPr>
                </pic:pic>
              </a:graphicData>
            </a:graphic>
          </wp:inline>
        </w:drawing>
      </w:r>
    </w:p>
    <w:tbl>
      <w:tblPr>
        <w:tblW w:w="0" w:type="auto"/>
        <w:tblLook w:val="04A0" w:firstRow="1" w:lastRow="0" w:firstColumn="1" w:lastColumn="0" w:noHBand="0" w:noVBand="1"/>
      </w:tblPr>
      <w:tblGrid>
        <w:gridCol w:w="9020"/>
      </w:tblGrid>
      <w:tr w:rsidR="006605A8" w:rsidRPr="00EB72B5" w14:paraId="5FA79B26" w14:textId="77777777" w:rsidTr="001424DA">
        <w:tc>
          <w:tcPr>
            <w:tcW w:w="9242" w:type="dxa"/>
          </w:tcPr>
          <w:p w14:paraId="6BCEF435" w14:textId="77777777" w:rsidR="00DC5EFA" w:rsidRDefault="00DC5EFA" w:rsidP="001424DA">
            <w:pPr>
              <w:spacing w:line="360" w:lineRule="auto"/>
              <w:jc w:val="both"/>
              <w:rPr>
                <w:rFonts w:asciiTheme="majorBidi" w:eastAsia="Calibri" w:hAnsiTheme="majorBidi" w:cstheme="majorBidi"/>
                <w:b/>
                <w:bCs/>
              </w:rPr>
            </w:pPr>
          </w:p>
          <w:p w14:paraId="37374D92" w14:textId="158C29D7" w:rsidR="006605A8" w:rsidRPr="006605A8" w:rsidRDefault="006605A8" w:rsidP="00494D30">
            <w:pPr>
              <w:spacing w:line="360" w:lineRule="auto"/>
              <w:jc w:val="both"/>
              <w:rPr>
                <w:rFonts w:asciiTheme="majorBidi" w:eastAsia="Calibri" w:hAnsiTheme="majorBidi" w:cstheme="majorBidi"/>
                <w:b/>
                <w:bCs/>
              </w:rPr>
            </w:pPr>
            <w:r w:rsidRPr="006605A8">
              <w:rPr>
                <w:rFonts w:asciiTheme="majorBidi" w:eastAsia="Calibri" w:hAnsiTheme="majorBidi" w:cstheme="majorBidi"/>
                <w:b/>
                <w:bCs/>
              </w:rPr>
              <w:t>Figure 5.</w:t>
            </w:r>
            <w:r w:rsidR="00494D30">
              <w:rPr>
                <w:rFonts w:asciiTheme="majorBidi" w:eastAsia="Calibri" w:hAnsiTheme="majorBidi" w:cstheme="majorBidi"/>
                <w:b/>
                <w:bCs/>
              </w:rPr>
              <w:t>23</w:t>
            </w:r>
            <w:r w:rsidRPr="006605A8">
              <w:rPr>
                <w:rFonts w:asciiTheme="majorBidi" w:eastAsia="Calibri" w:hAnsiTheme="majorBidi" w:cstheme="majorBidi"/>
                <w:b/>
                <w:bCs/>
              </w:rPr>
              <w:t xml:space="preserve">: Codon usage analysis for the </w:t>
            </w:r>
            <w:r w:rsidRPr="006605A8">
              <w:rPr>
                <w:rFonts w:asciiTheme="majorBidi" w:eastAsia="Calibri" w:hAnsiTheme="majorBidi" w:cstheme="majorBidi"/>
                <w:b/>
                <w:bCs/>
                <w:i/>
                <w:iCs/>
              </w:rPr>
              <w:t>K. pneumoniae</w:t>
            </w:r>
            <w:r w:rsidRPr="006605A8">
              <w:rPr>
                <w:rFonts w:asciiTheme="majorBidi" w:eastAsia="Calibri" w:hAnsiTheme="majorBidi" w:cstheme="majorBidi"/>
                <w:b/>
                <w:bCs/>
              </w:rPr>
              <w:t xml:space="preserve"> MBB</w:t>
            </w:r>
            <w:r w:rsidR="00FA0C46">
              <w:rPr>
                <w:rFonts w:asciiTheme="majorBidi" w:eastAsia="Calibri" w:hAnsiTheme="majorBidi" w:cstheme="majorBidi"/>
                <w:b/>
                <w:bCs/>
              </w:rPr>
              <w:t>9</w:t>
            </w:r>
            <w:r w:rsidRPr="006605A8">
              <w:rPr>
                <w:rFonts w:asciiTheme="majorBidi" w:eastAsia="Calibri" w:hAnsiTheme="majorBidi" w:cstheme="majorBidi"/>
                <w:b/>
                <w:bCs/>
              </w:rPr>
              <w:t xml:space="preserve"> </w:t>
            </w:r>
            <w:r w:rsidR="00647F6C">
              <w:rPr>
                <w:rFonts w:asciiTheme="majorBidi" w:eastAsia="Calibri" w:hAnsiTheme="majorBidi" w:cstheme="majorBidi"/>
                <w:b/>
                <w:bCs/>
              </w:rPr>
              <w:t>y</w:t>
            </w:r>
            <w:r w:rsidRPr="006605A8">
              <w:rPr>
                <w:rFonts w:asciiTheme="majorBidi" w:eastAsia="Calibri" w:hAnsiTheme="majorBidi" w:cstheme="majorBidi"/>
                <w:b/>
                <w:bCs/>
                <w:i/>
                <w:iCs/>
              </w:rPr>
              <w:t>hjH</w:t>
            </w:r>
            <w:r w:rsidRPr="006605A8">
              <w:rPr>
                <w:rFonts w:asciiTheme="majorBidi" w:eastAsia="Calibri" w:hAnsiTheme="majorBidi" w:cstheme="majorBidi"/>
                <w:b/>
                <w:bCs/>
              </w:rPr>
              <w:t xml:space="preserve"> open reading frames.  </w:t>
            </w:r>
            <w:r w:rsidR="00DD54C2" w:rsidRPr="006605A8">
              <w:rPr>
                <w:rFonts w:asciiTheme="majorBidi" w:eastAsia="Calibri" w:hAnsiTheme="majorBidi" w:cstheme="majorBidi"/>
              </w:rPr>
              <w:t xml:space="preserve">Regions of poor </w:t>
            </w:r>
            <w:r w:rsidR="00DD54C2" w:rsidRPr="006605A8">
              <w:rPr>
                <w:rFonts w:asciiTheme="majorBidi" w:eastAsia="Calibri" w:hAnsiTheme="majorBidi" w:cstheme="majorBidi"/>
                <w:i/>
                <w:iCs/>
              </w:rPr>
              <w:t>E. coli</w:t>
            </w:r>
            <w:r w:rsidR="00DD54C2" w:rsidRPr="006605A8">
              <w:rPr>
                <w:rFonts w:asciiTheme="majorBidi" w:eastAsia="Calibri" w:hAnsiTheme="majorBidi" w:cstheme="majorBidi"/>
              </w:rPr>
              <w:t xml:space="preserve"> codons appear below the horizontal axes, output averaged over an 18-codon window (Clarke and Clark, 2008).  (A)</w:t>
            </w:r>
            <w:r w:rsidR="00647F6C">
              <w:rPr>
                <w:rFonts w:asciiTheme="majorBidi" w:eastAsia="Calibri" w:hAnsiTheme="majorBidi" w:cstheme="majorBidi"/>
              </w:rPr>
              <w:t xml:space="preserve"> </w:t>
            </w:r>
            <w:r w:rsidR="00DD54C2">
              <w:rPr>
                <w:rFonts w:asciiTheme="majorBidi" w:eastAsia="Calibri" w:hAnsiTheme="majorBidi" w:cstheme="majorBidi"/>
                <w:i/>
                <w:iCs/>
              </w:rPr>
              <w:t>y</w:t>
            </w:r>
            <w:r w:rsidR="00DD54C2" w:rsidRPr="006605A8">
              <w:rPr>
                <w:rFonts w:asciiTheme="majorBidi" w:eastAsia="Calibri" w:hAnsiTheme="majorBidi" w:cstheme="majorBidi"/>
                <w:i/>
                <w:iCs/>
              </w:rPr>
              <w:t>hjH_1</w:t>
            </w:r>
            <w:r w:rsidR="00DD54C2" w:rsidRPr="006605A8">
              <w:rPr>
                <w:rFonts w:asciiTheme="majorBidi" w:eastAsia="Calibri" w:hAnsiTheme="majorBidi" w:cstheme="majorBidi"/>
              </w:rPr>
              <w:t>; (B)</w:t>
            </w:r>
            <w:r w:rsidR="00647F6C">
              <w:rPr>
                <w:rFonts w:asciiTheme="majorBidi" w:eastAsia="Calibri" w:hAnsiTheme="majorBidi" w:cstheme="majorBidi"/>
              </w:rPr>
              <w:t xml:space="preserve"> </w:t>
            </w:r>
            <w:r w:rsidR="00DD54C2">
              <w:rPr>
                <w:rFonts w:asciiTheme="majorBidi" w:eastAsia="Calibri" w:hAnsiTheme="majorBidi" w:cstheme="majorBidi"/>
                <w:i/>
                <w:iCs/>
              </w:rPr>
              <w:t>y</w:t>
            </w:r>
            <w:r w:rsidR="00DD54C2" w:rsidRPr="006605A8">
              <w:rPr>
                <w:rFonts w:asciiTheme="majorBidi" w:eastAsia="Calibri" w:hAnsiTheme="majorBidi" w:cstheme="majorBidi"/>
                <w:i/>
                <w:iCs/>
              </w:rPr>
              <w:t>hjH_2</w:t>
            </w:r>
            <w:r w:rsidR="00DD54C2" w:rsidRPr="006605A8">
              <w:rPr>
                <w:rFonts w:asciiTheme="majorBidi" w:eastAsia="Calibri" w:hAnsiTheme="majorBidi" w:cstheme="majorBidi"/>
              </w:rPr>
              <w:t>; (C)</w:t>
            </w:r>
            <w:r w:rsidR="00647F6C">
              <w:rPr>
                <w:rFonts w:asciiTheme="majorBidi" w:eastAsia="Calibri" w:hAnsiTheme="majorBidi" w:cstheme="majorBidi"/>
              </w:rPr>
              <w:t xml:space="preserve"> </w:t>
            </w:r>
            <w:r w:rsidR="00DD54C2">
              <w:rPr>
                <w:rFonts w:asciiTheme="majorBidi" w:eastAsia="Calibri" w:hAnsiTheme="majorBidi" w:cstheme="majorBidi"/>
                <w:i/>
                <w:iCs/>
              </w:rPr>
              <w:t>y</w:t>
            </w:r>
            <w:r w:rsidR="00DD54C2" w:rsidRPr="006605A8">
              <w:rPr>
                <w:rFonts w:asciiTheme="majorBidi" w:eastAsia="Calibri" w:hAnsiTheme="majorBidi" w:cstheme="majorBidi"/>
                <w:i/>
                <w:iCs/>
              </w:rPr>
              <w:t>hjH_3</w:t>
            </w:r>
            <w:r w:rsidR="00DD54C2" w:rsidRPr="006605A8">
              <w:rPr>
                <w:rFonts w:asciiTheme="majorBidi" w:eastAsia="Calibri" w:hAnsiTheme="majorBidi" w:cstheme="majorBidi"/>
              </w:rPr>
              <w:t>.</w:t>
            </w:r>
          </w:p>
        </w:tc>
      </w:tr>
    </w:tbl>
    <w:p w14:paraId="23B2DCE5" w14:textId="77777777" w:rsidR="007D3668" w:rsidRDefault="007D3668" w:rsidP="00FD7FAC">
      <w:pPr>
        <w:spacing w:line="360" w:lineRule="auto"/>
        <w:jc w:val="both"/>
      </w:pPr>
    </w:p>
    <w:p w14:paraId="2E62B9A6" w14:textId="77777777" w:rsidR="007D3668" w:rsidRDefault="007D3668" w:rsidP="00FD7FAC">
      <w:pPr>
        <w:spacing w:line="360" w:lineRule="auto"/>
        <w:jc w:val="both"/>
        <w:rPr>
          <w:rFonts w:asciiTheme="majorBidi" w:hAnsiTheme="majorBidi" w:cstheme="majorBidi"/>
        </w:rPr>
      </w:pPr>
    </w:p>
    <w:p w14:paraId="67890A30" w14:textId="4BA3823E" w:rsidR="00FD7FAC" w:rsidRPr="006605A8" w:rsidRDefault="007D3668" w:rsidP="00B625BB">
      <w:pPr>
        <w:spacing w:line="360" w:lineRule="auto"/>
        <w:jc w:val="both"/>
        <w:rPr>
          <w:rFonts w:asciiTheme="majorBidi" w:hAnsiTheme="majorBidi" w:cstheme="majorBidi"/>
        </w:rPr>
      </w:pPr>
      <w:r>
        <w:rPr>
          <w:rFonts w:asciiTheme="majorBidi" w:hAnsiTheme="majorBidi" w:cstheme="majorBidi"/>
        </w:rPr>
        <w:t xml:space="preserve">     </w:t>
      </w:r>
      <w:r w:rsidR="00FD7FAC" w:rsidRPr="006605A8">
        <w:rPr>
          <w:rFonts w:asciiTheme="majorBidi" w:hAnsiTheme="majorBidi" w:cstheme="majorBidi"/>
        </w:rPr>
        <w:t>Bis-</w:t>
      </w:r>
      <w:r w:rsidR="00FD7FAC" w:rsidRPr="00AF21B2">
        <w:rPr>
          <w:rFonts w:asciiTheme="majorBidi" w:hAnsiTheme="majorBidi" w:cstheme="majorBidi"/>
          <w:i/>
        </w:rPr>
        <w:t>p</w:t>
      </w:r>
      <w:r w:rsidR="00FD7FAC" w:rsidRPr="006605A8">
        <w:rPr>
          <w:rFonts w:asciiTheme="majorBidi" w:hAnsiTheme="majorBidi" w:cstheme="majorBidi"/>
        </w:rPr>
        <w:t xml:space="preserve">-nitrophenol </w:t>
      </w:r>
      <w:r w:rsidR="00FD7FAC" w:rsidRPr="007D3668">
        <w:rPr>
          <w:rFonts w:asciiTheme="majorBidi" w:hAnsiTheme="majorBidi" w:cstheme="majorBidi"/>
        </w:rPr>
        <w:t>phosphate (b</w:t>
      </w:r>
      <w:r w:rsidRPr="007D3668">
        <w:rPr>
          <w:rFonts w:asciiTheme="majorBidi" w:hAnsiTheme="majorBidi" w:cstheme="majorBidi"/>
        </w:rPr>
        <w:t>is-</w:t>
      </w:r>
      <w:r w:rsidRPr="007D3668">
        <w:rPr>
          <w:rFonts w:asciiTheme="majorBidi" w:hAnsiTheme="majorBidi" w:cstheme="majorBidi"/>
          <w:i/>
          <w:iCs/>
        </w:rPr>
        <w:t>p</w:t>
      </w:r>
      <w:r w:rsidRPr="007D3668">
        <w:rPr>
          <w:rFonts w:asciiTheme="majorBidi" w:hAnsiTheme="majorBidi" w:cstheme="majorBidi"/>
        </w:rPr>
        <w:t xml:space="preserve">NPP) </w:t>
      </w:r>
      <w:r w:rsidR="00FD7FAC" w:rsidRPr="007D3668">
        <w:rPr>
          <w:rFonts w:asciiTheme="majorBidi" w:hAnsiTheme="majorBidi" w:cstheme="majorBidi"/>
        </w:rPr>
        <w:t>has</w:t>
      </w:r>
      <w:r w:rsidR="00FD7FAC" w:rsidRPr="006605A8">
        <w:rPr>
          <w:rFonts w:asciiTheme="majorBidi" w:hAnsiTheme="majorBidi" w:cstheme="majorBidi"/>
        </w:rPr>
        <w:t xml:space="preserve"> been used as an artificial substrate to identify phophodiesterases and was used to test the recombinant </w:t>
      </w:r>
      <w:r w:rsidR="00FD7FAC" w:rsidRPr="006605A8">
        <w:rPr>
          <w:rFonts w:asciiTheme="majorBidi" w:hAnsiTheme="majorBidi" w:cstheme="majorBidi"/>
          <w:i/>
          <w:iCs/>
        </w:rPr>
        <w:t>K. pneumoniae</w:t>
      </w:r>
      <w:r w:rsidR="00FD7FAC" w:rsidRPr="006605A8">
        <w:rPr>
          <w:rFonts w:asciiTheme="majorBidi" w:hAnsiTheme="majorBidi" w:cstheme="majorBidi"/>
        </w:rPr>
        <w:t xml:space="preserve"> MBB</w:t>
      </w:r>
      <w:r w:rsidR="00FA0C46">
        <w:rPr>
          <w:rFonts w:asciiTheme="majorBidi" w:hAnsiTheme="majorBidi" w:cstheme="majorBidi"/>
        </w:rPr>
        <w:t>9</w:t>
      </w:r>
      <w:r w:rsidR="00FD7FAC" w:rsidRPr="006605A8">
        <w:rPr>
          <w:rFonts w:asciiTheme="majorBidi" w:hAnsiTheme="majorBidi" w:cstheme="majorBidi"/>
        </w:rPr>
        <w:t xml:space="preserve"> YhjH proteins for such activity.  In the presence of 10 mM MgCl</w:t>
      </w:r>
      <w:r w:rsidR="00FD7FAC" w:rsidRPr="006605A8">
        <w:rPr>
          <w:rFonts w:asciiTheme="majorBidi" w:hAnsiTheme="majorBidi" w:cstheme="majorBidi"/>
          <w:vertAlign w:val="subscript"/>
        </w:rPr>
        <w:t>2</w:t>
      </w:r>
      <w:r w:rsidR="00FD7FAC" w:rsidRPr="006605A8">
        <w:rPr>
          <w:rFonts w:asciiTheme="majorBidi" w:hAnsiTheme="majorBidi" w:cstheme="majorBidi"/>
        </w:rPr>
        <w:t xml:space="preserve"> at 37°C </w:t>
      </w:r>
      <w:r w:rsidR="00FD7FAC" w:rsidRPr="00AF21B2">
        <w:rPr>
          <w:rFonts w:asciiTheme="majorBidi" w:hAnsiTheme="majorBidi" w:cstheme="majorBidi"/>
          <w:i/>
        </w:rPr>
        <w:t>p</w:t>
      </w:r>
      <w:r w:rsidR="00FD7FAC" w:rsidRPr="006605A8">
        <w:rPr>
          <w:rFonts w:asciiTheme="majorBidi" w:hAnsiTheme="majorBidi" w:cstheme="majorBidi"/>
        </w:rPr>
        <w:t>-nitrophenol was produced from bis-</w:t>
      </w:r>
      <w:r w:rsidR="00FD7FAC" w:rsidRPr="00AF21B2">
        <w:rPr>
          <w:rFonts w:asciiTheme="majorBidi" w:hAnsiTheme="majorBidi" w:cstheme="majorBidi"/>
          <w:i/>
        </w:rPr>
        <w:t>p</w:t>
      </w:r>
      <w:r w:rsidR="00FD7FAC" w:rsidRPr="006605A8">
        <w:rPr>
          <w:rFonts w:asciiTheme="majorBidi" w:hAnsiTheme="majorBidi" w:cstheme="majorBidi"/>
        </w:rPr>
        <w:t xml:space="preserve">NPP (5 mM) in the presence of the YhjH proteins, suggesting that all three possess </w:t>
      </w:r>
      <w:r w:rsidR="00FD7FAC">
        <w:rPr>
          <w:rFonts w:asciiTheme="majorBidi" w:hAnsiTheme="majorBidi" w:cstheme="majorBidi"/>
        </w:rPr>
        <w:t>PDE</w:t>
      </w:r>
      <w:r w:rsidR="00FD7FAC" w:rsidRPr="006605A8">
        <w:rPr>
          <w:rFonts w:asciiTheme="majorBidi" w:hAnsiTheme="majorBidi" w:cstheme="majorBidi"/>
        </w:rPr>
        <w:t xml:space="preserve"> activity, consistent with the conservation of amino acid residues required for such activity (Figure 5.</w:t>
      </w:r>
      <w:r w:rsidR="00B625BB">
        <w:rPr>
          <w:rFonts w:asciiTheme="majorBidi" w:hAnsiTheme="majorBidi" w:cstheme="majorBidi"/>
        </w:rPr>
        <w:t>24</w:t>
      </w:r>
      <w:r w:rsidR="00FD7FAC" w:rsidRPr="006605A8">
        <w:rPr>
          <w:rFonts w:asciiTheme="majorBidi" w:hAnsiTheme="majorBidi" w:cstheme="majorBidi"/>
        </w:rPr>
        <w:t xml:space="preserve">). The specific activities observed, albeit from only one preparation of each protein, were similar to those previously reported for c-di-GMP </w:t>
      </w:r>
      <w:r w:rsidR="00FD7FAC">
        <w:rPr>
          <w:rFonts w:asciiTheme="majorBidi" w:hAnsiTheme="majorBidi" w:cstheme="majorBidi"/>
        </w:rPr>
        <w:t>PDEs</w:t>
      </w:r>
      <w:r w:rsidR="00FD7FAC" w:rsidRPr="006605A8">
        <w:rPr>
          <w:rFonts w:asciiTheme="majorBidi" w:hAnsiTheme="majorBidi" w:cstheme="majorBidi"/>
        </w:rPr>
        <w:t xml:space="preserve"> with bis-</w:t>
      </w:r>
      <w:r w:rsidR="00FD7FAC" w:rsidRPr="00AF21B2">
        <w:rPr>
          <w:rFonts w:asciiTheme="majorBidi" w:hAnsiTheme="majorBidi" w:cstheme="majorBidi"/>
          <w:i/>
        </w:rPr>
        <w:t>p</w:t>
      </w:r>
      <w:r w:rsidR="00FD7FAC" w:rsidRPr="006605A8">
        <w:rPr>
          <w:rFonts w:asciiTheme="majorBidi" w:hAnsiTheme="majorBidi" w:cstheme="majorBidi"/>
        </w:rPr>
        <w:t xml:space="preserve">NPP as substrate and suggest that replacement of the alanine residue at the centre of EAL motif by cysteine </w:t>
      </w:r>
      <w:r w:rsidR="00FD7FAC">
        <w:rPr>
          <w:rFonts w:asciiTheme="majorBidi" w:hAnsiTheme="majorBidi" w:cstheme="majorBidi"/>
        </w:rPr>
        <w:t>did not compromise</w:t>
      </w:r>
      <w:r w:rsidR="00FD7FAC" w:rsidRPr="006605A8">
        <w:rPr>
          <w:rFonts w:asciiTheme="majorBidi" w:hAnsiTheme="majorBidi" w:cstheme="majorBidi"/>
        </w:rPr>
        <w:t xml:space="preserve"> </w:t>
      </w:r>
      <w:r w:rsidR="00FD7FAC">
        <w:rPr>
          <w:rFonts w:asciiTheme="majorBidi" w:hAnsiTheme="majorBidi" w:cstheme="majorBidi"/>
        </w:rPr>
        <w:t>PDE</w:t>
      </w:r>
      <w:r w:rsidR="00FD7FAC" w:rsidRPr="006605A8">
        <w:rPr>
          <w:rFonts w:asciiTheme="majorBidi" w:hAnsiTheme="majorBidi" w:cstheme="majorBidi"/>
        </w:rPr>
        <w:t xml:space="preserve"> activity. </w:t>
      </w:r>
    </w:p>
    <w:p w14:paraId="2AE8109F" w14:textId="3BD7F970" w:rsidR="006605A8" w:rsidRPr="006605A8" w:rsidRDefault="006605A8" w:rsidP="006605A8">
      <w:pPr>
        <w:spacing w:line="360" w:lineRule="auto"/>
        <w:jc w:val="both"/>
        <w:rPr>
          <w:rFonts w:asciiTheme="majorBidi" w:hAnsiTheme="majorBidi" w:cstheme="majorBidi"/>
        </w:rPr>
      </w:pPr>
    </w:p>
    <w:p w14:paraId="23D2792F" w14:textId="77777777" w:rsidR="006605A8" w:rsidRDefault="006605A8" w:rsidP="006605A8">
      <w:pPr>
        <w:spacing w:line="360" w:lineRule="auto"/>
        <w:jc w:val="both"/>
        <w:rPr>
          <w:rFonts w:asciiTheme="majorBidi" w:hAnsiTheme="majorBidi" w:cstheme="majorBidi"/>
        </w:rPr>
      </w:pPr>
    </w:p>
    <w:p w14:paraId="5C7FB63F" w14:textId="77777777" w:rsidR="006605A8" w:rsidRDefault="006605A8" w:rsidP="006605A8">
      <w:pPr>
        <w:spacing w:line="360" w:lineRule="auto"/>
        <w:jc w:val="both"/>
        <w:rPr>
          <w:rFonts w:asciiTheme="majorBidi" w:hAnsiTheme="majorBidi" w:cstheme="majorBidi"/>
        </w:rPr>
      </w:pPr>
    </w:p>
    <w:p w14:paraId="2A7F753E" w14:textId="77777777" w:rsidR="006605A8" w:rsidRDefault="006605A8" w:rsidP="006605A8">
      <w:pPr>
        <w:spacing w:line="360" w:lineRule="auto"/>
        <w:jc w:val="center"/>
        <w:rPr>
          <w:rFonts w:asciiTheme="majorBidi" w:hAnsiTheme="majorBidi" w:cstheme="majorBidi"/>
        </w:rPr>
      </w:pPr>
    </w:p>
    <w:p w14:paraId="3125BA94" w14:textId="6E2EE700" w:rsidR="00DF1A5E" w:rsidRDefault="006E24BE" w:rsidP="00DF1A5E">
      <w:pPr>
        <w:keepNext/>
        <w:spacing w:line="360" w:lineRule="auto"/>
        <w:jc w:val="center"/>
      </w:pPr>
      <w:r>
        <w:rPr>
          <w:noProof/>
          <w:lang w:val="en-GB" w:eastAsia="zh-CN"/>
        </w:rPr>
        <w:lastRenderedPageBreak/>
        <w:drawing>
          <wp:inline distT="0" distB="0" distL="0" distR="0" wp14:anchorId="1860E18A" wp14:editId="06C6DD3E">
            <wp:extent cx="5727700" cy="36093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9-03-20 at 5.46.52 PM.png"/>
                    <pic:cNvPicPr/>
                  </pic:nvPicPr>
                  <pic:blipFill>
                    <a:blip r:embed="rId121">
                      <a:extLst>
                        <a:ext uri="{28A0092B-C50C-407E-A947-70E740481C1C}">
                          <a14:useLocalDpi xmlns:a14="http://schemas.microsoft.com/office/drawing/2010/main" val="0"/>
                        </a:ext>
                      </a:extLst>
                    </a:blip>
                    <a:stretch>
                      <a:fillRect/>
                    </a:stretch>
                  </pic:blipFill>
                  <pic:spPr>
                    <a:xfrm>
                      <a:off x="0" y="0"/>
                      <a:ext cx="5727700" cy="3609340"/>
                    </a:xfrm>
                    <a:prstGeom prst="rect">
                      <a:avLst/>
                    </a:prstGeom>
                  </pic:spPr>
                </pic:pic>
              </a:graphicData>
            </a:graphic>
          </wp:inline>
        </w:drawing>
      </w:r>
    </w:p>
    <w:p w14:paraId="71F073AF" w14:textId="3AA27346" w:rsidR="006226AB" w:rsidRPr="006605A8" w:rsidRDefault="006226AB" w:rsidP="00494D30">
      <w:pPr>
        <w:spacing w:line="360" w:lineRule="auto"/>
        <w:jc w:val="both"/>
        <w:rPr>
          <w:rFonts w:asciiTheme="majorBidi" w:eastAsia="Calibri" w:hAnsiTheme="majorBidi" w:cstheme="majorBidi"/>
        </w:rPr>
      </w:pPr>
      <w:r w:rsidRPr="006605A8">
        <w:rPr>
          <w:rFonts w:asciiTheme="majorBidi" w:eastAsia="Calibri" w:hAnsiTheme="majorBidi" w:cstheme="majorBidi"/>
          <w:b/>
          <w:bCs/>
        </w:rPr>
        <w:t>Figure 5.</w:t>
      </w:r>
      <w:r w:rsidR="00494D30">
        <w:rPr>
          <w:rFonts w:asciiTheme="majorBidi" w:eastAsia="Calibri" w:hAnsiTheme="majorBidi" w:cstheme="majorBidi"/>
          <w:b/>
          <w:bCs/>
        </w:rPr>
        <w:t>24</w:t>
      </w:r>
      <w:r w:rsidRPr="006605A8">
        <w:rPr>
          <w:rFonts w:asciiTheme="majorBidi" w:eastAsia="Calibri" w:hAnsiTheme="majorBidi" w:cstheme="majorBidi"/>
          <w:b/>
          <w:bCs/>
        </w:rPr>
        <w:t>: Utilization of bis-</w:t>
      </w:r>
      <w:r w:rsidRPr="00AF21B2">
        <w:rPr>
          <w:rFonts w:asciiTheme="majorBidi" w:eastAsia="Calibri" w:hAnsiTheme="majorBidi" w:cstheme="majorBidi"/>
          <w:b/>
          <w:bCs/>
          <w:i/>
        </w:rPr>
        <w:t>p</w:t>
      </w:r>
      <w:r w:rsidRPr="006605A8">
        <w:rPr>
          <w:rFonts w:asciiTheme="majorBidi" w:eastAsia="Calibri" w:hAnsiTheme="majorBidi" w:cstheme="majorBidi"/>
          <w:b/>
          <w:bCs/>
        </w:rPr>
        <w:t xml:space="preserve">NPP as a substrate by </w:t>
      </w:r>
      <w:r w:rsidRPr="006605A8">
        <w:rPr>
          <w:rFonts w:asciiTheme="majorBidi" w:eastAsia="Calibri" w:hAnsiTheme="majorBidi" w:cstheme="majorBidi"/>
          <w:b/>
          <w:bCs/>
          <w:i/>
          <w:iCs/>
        </w:rPr>
        <w:t>K. pneumoniae</w:t>
      </w:r>
      <w:r w:rsidRPr="006605A8">
        <w:rPr>
          <w:rFonts w:asciiTheme="majorBidi" w:eastAsia="Calibri" w:hAnsiTheme="majorBidi" w:cstheme="majorBidi"/>
          <w:b/>
          <w:bCs/>
        </w:rPr>
        <w:t xml:space="preserve"> MBB</w:t>
      </w:r>
      <w:r w:rsidR="00FA0C46">
        <w:rPr>
          <w:rFonts w:asciiTheme="majorBidi" w:eastAsia="Calibri" w:hAnsiTheme="majorBidi" w:cstheme="majorBidi"/>
          <w:b/>
          <w:bCs/>
        </w:rPr>
        <w:t>9</w:t>
      </w:r>
      <w:r w:rsidRPr="006605A8">
        <w:rPr>
          <w:rFonts w:asciiTheme="majorBidi" w:eastAsia="Calibri" w:hAnsiTheme="majorBidi" w:cstheme="majorBidi"/>
          <w:b/>
          <w:bCs/>
        </w:rPr>
        <w:t xml:space="preserve"> YhjH proteins. </w:t>
      </w:r>
      <w:r w:rsidRPr="006605A8">
        <w:rPr>
          <w:rFonts w:asciiTheme="majorBidi" w:eastAsia="Calibri" w:hAnsiTheme="majorBidi" w:cstheme="majorBidi"/>
        </w:rPr>
        <w:t>Phosphodieseterases act on colourless bis-</w:t>
      </w:r>
      <w:r w:rsidRPr="00AF21B2">
        <w:rPr>
          <w:rFonts w:asciiTheme="majorBidi" w:eastAsia="Calibri" w:hAnsiTheme="majorBidi" w:cstheme="majorBidi"/>
          <w:i/>
        </w:rPr>
        <w:t>p</w:t>
      </w:r>
      <w:r w:rsidRPr="006605A8">
        <w:rPr>
          <w:rFonts w:asciiTheme="majorBidi" w:eastAsia="Calibri" w:hAnsiTheme="majorBidi" w:cstheme="majorBidi"/>
        </w:rPr>
        <w:t xml:space="preserve">NPP to produce </w:t>
      </w:r>
      <w:r w:rsidRPr="00AF21B2">
        <w:rPr>
          <w:rFonts w:asciiTheme="majorBidi" w:eastAsia="Calibri" w:hAnsiTheme="majorBidi" w:cstheme="majorBidi"/>
          <w:i/>
        </w:rPr>
        <w:t>p</w:t>
      </w:r>
      <w:r w:rsidRPr="006605A8">
        <w:rPr>
          <w:rFonts w:asciiTheme="majorBidi" w:eastAsia="Calibri" w:hAnsiTheme="majorBidi" w:cstheme="majorBidi"/>
        </w:rPr>
        <w:t xml:space="preserve">-nitrophenol (yellow). Partially purified YhjH proteins carrying C-terminal His-tags were tested for </w:t>
      </w:r>
      <w:r>
        <w:rPr>
          <w:rFonts w:asciiTheme="majorBidi" w:eastAsia="Calibri" w:hAnsiTheme="majorBidi" w:cstheme="majorBidi"/>
        </w:rPr>
        <w:t xml:space="preserve">PDE </w:t>
      </w:r>
      <w:r w:rsidRPr="006605A8">
        <w:rPr>
          <w:rFonts w:asciiTheme="majorBidi" w:eastAsia="Calibri" w:hAnsiTheme="majorBidi" w:cstheme="majorBidi"/>
        </w:rPr>
        <w:t>activity using bis-</w:t>
      </w:r>
      <w:r w:rsidRPr="00AF21B2">
        <w:rPr>
          <w:rFonts w:asciiTheme="majorBidi" w:eastAsia="Calibri" w:hAnsiTheme="majorBidi" w:cstheme="majorBidi"/>
          <w:i/>
        </w:rPr>
        <w:t>p</w:t>
      </w:r>
      <w:r w:rsidRPr="006605A8">
        <w:rPr>
          <w:rFonts w:asciiTheme="majorBidi" w:eastAsia="Calibri" w:hAnsiTheme="majorBidi" w:cstheme="majorBidi"/>
        </w:rPr>
        <w:t>NPP as substrate.</w:t>
      </w:r>
      <w:r w:rsidR="00CD4A93">
        <w:rPr>
          <w:rFonts w:asciiTheme="majorBidi" w:eastAsia="Calibri" w:hAnsiTheme="majorBidi" w:cstheme="majorBidi"/>
        </w:rPr>
        <w:t xml:space="preserve"> </w:t>
      </w:r>
      <w:r w:rsidRPr="006605A8">
        <w:rPr>
          <w:rFonts w:asciiTheme="majorBidi" w:eastAsia="Calibri" w:hAnsiTheme="majorBidi" w:cstheme="majorBidi"/>
        </w:rPr>
        <w:t>Specific activities were corrected for the rate of substrate conversion in the absence of protein (0.01 nmole</w:t>
      </w:r>
      <w:r>
        <w:rPr>
          <w:rFonts w:asciiTheme="majorBidi" w:eastAsia="Calibri" w:hAnsiTheme="majorBidi" w:cstheme="majorBidi"/>
        </w:rPr>
        <w:t>/</w:t>
      </w:r>
      <w:r w:rsidRPr="006605A8">
        <w:rPr>
          <w:rFonts w:asciiTheme="majorBidi" w:eastAsia="Calibri" w:hAnsiTheme="majorBidi" w:cstheme="majorBidi"/>
        </w:rPr>
        <w:t>min); results shown are for only one preparation of each protein and therefore should be considered preliminary.</w:t>
      </w:r>
    </w:p>
    <w:p w14:paraId="6491E918" w14:textId="77777777" w:rsidR="006605A8" w:rsidRDefault="006605A8" w:rsidP="006605A8">
      <w:pPr>
        <w:tabs>
          <w:tab w:val="left" w:pos="763"/>
        </w:tabs>
        <w:jc w:val="both"/>
        <w:rPr>
          <w:rFonts w:asciiTheme="majorBidi" w:hAnsiTheme="majorBidi" w:cstheme="majorBidi"/>
          <w:b/>
          <w:bCs/>
          <w:sz w:val="32"/>
          <w:szCs w:val="32"/>
        </w:rPr>
      </w:pPr>
    </w:p>
    <w:p w14:paraId="695D0672" w14:textId="77777777" w:rsidR="0042604B" w:rsidRDefault="0042604B" w:rsidP="006605A8">
      <w:pPr>
        <w:tabs>
          <w:tab w:val="left" w:pos="763"/>
        </w:tabs>
        <w:jc w:val="both"/>
        <w:rPr>
          <w:rFonts w:asciiTheme="majorBidi" w:hAnsiTheme="majorBidi" w:cstheme="majorBidi"/>
          <w:b/>
          <w:bCs/>
          <w:sz w:val="32"/>
          <w:szCs w:val="32"/>
        </w:rPr>
      </w:pPr>
    </w:p>
    <w:p w14:paraId="65ABF1F1" w14:textId="7C15D18E" w:rsidR="003B3845" w:rsidRPr="006605A8" w:rsidRDefault="006605A8" w:rsidP="003B3845">
      <w:pPr>
        <w:spacing w:line="360" w:lineRule="auto"/>
        <w:jc w:val="both"/>
        <w:rPr>
          <w:rFonts w:asciiTheme="majorBidi" w:hAnsiTheme="majorBidi" w:cstheme="majorBidi"/>
        </w:rPr>
      </w:pPr>
      <w:r>
        <w:rPr>
          <w:rFonts w:asciiTheme="majorBidi" w:hAnsiTheme="majorBidi" w:cstheme="majorBidi"/>
        </w:rPr>
        <w:t xml:space="preserve">     </w:t>
      </w:r>
      <w:r w:rsidR="009A0BAF" w:rsidRPr="006605A8">
        <w:rPr>
          <w:rFonts w:asciiTheme="majorBidi" w:hAnsiTheme="majorBidi" w:cstheme="majorBidi"/>
        </w:rPr>
        <w:t xml:space="preserve">The observation that all three </w:t>
      </w:r>
      <w:r w:rsidR="009A0BAF" w:rsidRPr="006605A8">
        <w:rPr>
          <w:rFonts w:asciiTheme="majorBidi" w:hAnsiTheme="majorBidi" w:cstheme="majorBidi"/>
          <w:i/>
          <w:iCs/>
        </w:rPr>
        <w:t>K. pneumoniae</w:t>
      </w:r>
      <w:r w:rsidR="009A0BAF" w:rsidRPr="006605A8">
        <w:rPr>
          <w:rFonts w:asciiTheme="majorBidi" w:hAnsiTheme="majorBidi" w:cstheme="majorBidi"/>
        </w:rPr>
        <w:t xml:space="preserve"> MBB</w:t>
      </w:r>
      <w:r w:rsidR="00FA0C46">
        <w:rPr>
          <w:rFonts w:asciiTheme="majorBidi" w:hAnsiTheme="majorBidi" w:cstheme="majorBidi"/>
        </w:rPr>
        <w:t>9</w:t>
      </w:r>
      <w:r w:rsidR="009A0BAF" w:rsidRPr="006605A8">
        <w:rPr>
          <w:rFonts w:asciiTheme="majorBidi" w:hAnsiTheme="majorBidi" w:cstheme="majorBidi"/>
        </w:rPr>
        <w:t xml:space="preserve"> YhjH proteins possessed </w:t>
      </w:r>
      <w:r w:rsidR="009A0BAF">
        <w:rPr>
          <w:rFonts w:asciiTheme="majorBidi" w:hAnsiTheme="majorBidi" w:cstheme="majorBidi"/>
        </w:rPr>
        <w:t xml:space="preserve">PDE </w:t>
      </w:r>
      <w:r w:rsidR="009A0BAF" w:rsidRPr="006605A8">
        <w:rPr>
          <w:rFonts w:asciiTheme="majorBidi" w:hAnsiTheme="majorBidi" w:cstheme="majorBidi"/>
        </w:rPr>
        <w:t xml:space="preserve">activity, suggests that these proteins fulfill distinct roles, perhaps by being expressed under different conditions. To investigate this possibility, oligonucleotide primers incorporating unique </w:t>
      </w:r>
      <w:r w:rsidR="009A0BAF" w:rsidRPr="00AF21B2">
        <w:rPr>
          <w:rFonts w:asciiTheme="majorBidi" w:hAnsiTheme="majorBidi" w:cstheme="majorBidi"/>
          <w:i/>
        </w:rPr>
        <w:t>Kpn</w:t>
      </w:r>
      <w:r w:rsidR="009A0BAF" w:rsidRPr="006605A8">
        <w:rPr>
          <w:rFonts w:asciiTheme="majorBidi" w:hAnsiTheme="majorBidi" w:cstheme="majorBidi"/>
        </w:rPr>
        <w:t xml:space="preserve">I and </w:t>
      </w:r>
      <w:r w:rsidR="009A0BAF" w:rsidRPr="00AF21B2">
        <w:rPr>
          <w:rFonts w:asciiTheme="majorBidi" w:hAnsiTheme="majorBidi" w:cstheme="majorBidi"/>
          <w:i/>
        </w:rPr>
        <w:t>Hin</w:t>
      </w:r>
      <w:r w:rsidR="009A0BAF" w:rsidRPr="006605A8">
        <w:rPr>
          <w:rFonts w:asciiTheme="majorBidi" w:hAnsiTheme="majorBidi" w:cstheme="majorBidi"/>
        </w:rPr>
        <w:t xml:space="preserve">dIII sites were designed to amplify the upstream regions of the </w:t>
      </w:r>
      <w:r w:rsidR="009A0BAF">
        <w:rPr>
          <w:rFonts w:asciiTheme="majorBidi" w:hAnsiTheme="majorBidi" w:cstheme="majorBidi"/>
          <w:i/>
          <w:iCs/>
        </w:rPr>
        <w:t>y</w:t>
      </w:r>
      <w:r w:rsidR="009A0BAF" w:rsidRPr="006605A8">
        <w:rPr>
          <w:rFonts w:asciiTheme="majorBidi" w:hAnsiTheme="majorBidi" w:cstheme="majorBidi"/>
          <w:i/>
          <w:iCs/>
        </w:rPr>
        <w:t>hjH</w:t>
      </w:r>
      <w:r w:rsidR="009A0BAF" w:rsidRPr="006605A8">
        <w:rPr>
          <w:rFonts w:asciiTheme="majorBidi" w:hAnsiTheme="majorBidi" w:cstheme="majorBidi"/>
        </w:rPr>
        <w:t xml:space="preserve"> genes (PyhjH_1; PyhjH_2; PyhjH_3) from </w:t>
      </w:r>
      <w:r w:rsidR="009A0BAF" w:rsidRPr="006605A8">
        <w:rPr>
          <w:rFonts w:asciiTheme="majorBidi" w:hAnsiTheme="majorBidi" w:cstheme="majorBidi"/>
          <w:i/>
          <w:iCs/>
        </w:rPr>
        <w:t>K. pneumoniae</w:t>
      </w:r>
      <w:r w:rsidR="009A0BAF" w:rsidRPr="006605A8">
        <w:rPr>
          <w:rFonts w:asciiTheme="majorBidi" w:hAnsiTheme="majorBidi" w:cstheme="majorBidi"/>
        </w:rPr>
        <w:t xml:space="preserve"> MBB</w:t>
      </w:r>
      <w:r w:rsidR="00FA0C46">
        <w:rPr>
          <w:rFonts w:asciiTheme="majorBidi" w:hAnsiTheme="majorBidi" w:cstheme="majorBidi"/>
        </w:rPr>
        <w:t>9</w:t>
      </w:r>
      <w:r w:rsidR="009A0BAF" w:rsidRPr="006605A8">
        <w:rPr>
          <w:rFonts w:asciiTheme="majorBidi" w:hAnsiTheme="majorBidi" w:cstheme="majorBidi"/>
        </w:rPr>
        <w:t xml:space="preserve"> genomic DNA. The PCRs for PyhjH_2 and PyhjH_3</w:t>
      </w:r>
      <w:r w:rsidR="00BD3928">
        <w:rPr>
          <w:rFonts w:asciiTheme="majorBidi" w:hAnsiTheme="majorBidi" w:cstheme="majorBidi"/>
        </w:rPr>
        <w:t xml:space="preserve"> </w:t>
      </w:r>
      <w:r w:rsidR="009A0BAF" w:rsidRPr="006605A8">
        <w:rPr>
          <w:rFonts w:asciiTheme="majorBidi" w:hAnsiTheme="majorBidi" w:cstheme="majorBidi"/>
        </w:rPr>
        <w:t xml:space="preserve">were successful, yielding products of the expected sizes; the PyhjH_1 PCR was unsuccessful. The PCR products were purified and then digested with </w:t>
      </w:r>
      <w:r w:rsidR="009A0BAF" w:rsidRPr="00AF21B2">
        <w:rPr>
          <w:rFonts w:asciiTheme="majorBidi" w:hAnsiTheme="majorBidi" w:cstheme="majorBidi"/>
          <w:i/>
        </w:rPr>
        <w:t>Kpn</w:t>
      </w:r>
      <w:r w:rsidR="009A0BAF" w:rsidRPr="006605A8">
        <w:rPr>
          <w:rFonts w:asciiTheme="majorBidi" w:hAnsiTheme="majorBidi" w:cstheme="majorBidi"/>
        </w:rPr>
        <w:t xml:space="preserve">I and </w:t>
      </w:r>
      <w:r w:rsidR="009A0BAF" w:rsidRPr="00AF21B2">
        <w:rPr>
          <w:rFonts w:asciiTheme="majorBidi" w:hAnsiTheme="majorBidi" w:cstheme="majorBidi"/>
          <w:i/>
        </w:rPr>
        <w:t>Hin</w:t>
      </w:r>
      <w:r w:rsidR="009A0BAF" w:rsidRPr="006605A8">
        <w:rPr>
          <w:rFonts w:asciiTheme="majorBidi" w:hAnsiTheme="majorBidi" w:cstheme="majorBidi"/>
        </w:rPr>
        <w:t xml:space="preserve">dIII. The plasmid pCM20, which contains the </w:t>
      </w:r>
      <w:r w:rsidR="009A0BAF" w:rsidRPr="00AF21B2">
        <w:rPr>
          <w:rFonts w:asciiTheme="majorBidi" w:hAnsiTheme="majorBidi" w:cstheme="majorBidi"/>
          <w:i/>
        </w:rPr>
        <w:t>nuc</w:t>
      </w:r>
      <w:r w:rsidR="009A0BAF" w:rsidRPr="006605A8">
        <w:rPr>
          <w:rFonts w:asciiTheme="majorBidi" w:hAnsiTheme="majorBidi" w:cstheme="majorBidi"/>
        </w:rPr>
        <w:t xml:space="preserve"> promoter fused to superfolder </w:t>
      </w:r>
      <w:r w:rsidR="009A0BAF" w:rsidRPr="00AF21B2">
        <w:rPr>
          <w:rFonts w:asciiTheme="majorBidi" w:hAnsiTheme="majorBidi" w:cstheme="majorBidi"/>
          <w:i/>
        </w:rPr>
        <w:t>gfp</w:t>
      </w:r>
      <w:r w:rsidR="009A0BAF" w:rsidRPr="006605A8">
        <w:rPr>
          <w:rFonts w:asciiTheme="majorBidi" w:hAnsiTheme="majorBidi" w:cstheme="majorBidi"/>
        </w:rPr>
        <w:t xml:space="preserve">, was digested with the same enzymes to release the </w:t>
      </w:r>
      <w:r w:rsidR="009A0BAF" w:rsidRPr="00AF21B2">
        <w:rPr>
          <w:rFonts w:asciiTheme="majorBidi" w:hAnsiTheme="majorBidi" w:cstheme="majorBidi"/>
          <w:i/>
        </w:rPr>
        <w:t>nuc</w:t>
      </w:r>
      <w:r w:rsidR="009A0BAF" w:rsidRPr="006605A8">
        <w:rPr>
          <w:rFonts w:asciiTheme="majorBidi" w:hAnsiTheme="majorBidi" w:cstheme="majorBidi"/>
        </w:rPr>
        <w:t xml:space="preserve"> promoter, and after gel purification of the pCM20 plasmid backbone (including </w:t>
      </w:r>
      <w:r w:rsidR="009A0BAF" w:rsidRPr="00AF21B2">
        <w:rPr>
          <w:rFonts w:asciiTheme="majorBidi" w:hAnsiTheme="majorBidi" w:cstheme="majorBidi"/>
          <w:i/>
        </w:rPr>
        <w:t>gfp</w:t>
      </w:r>
      <w:r w:rsidR="009A0BAF" w:rsidRPr="006605A8">
        <w:rPr>
          <w:rFonts w:asciiTheme="majorBidi" w:hAnsiTheme="majorBidi" w:cstheme="majorBidi"/>
        </w:rPr>
        <w:t xml:space="preserve">) the digested PyhjH </w:t>
      </w:r>
      <w:r w:rsidR="009A0BAF">
        <w:rPr>
          <w:rFonts w:asciiTheme="majorBidi" w:hAnsiTheme="majorBidi" w:cstheme="majorBidi"/>
        </w:rPr>
        <w:t>P</w:t>
      </w:r>
      <w:r w:rsidR="009A0BAF" w:rsidRPr="006605A8">
        <w:rPr>
          <w:rFonts w:asciiTheme="majorBidi" w:hAnsiTheme="majorBidi" w:cstheme="majorBidi"/>
        </w:rPr>
        <w:t xml:space="preserve">CR products were ligated (Quick ligation kit, NEB) upstream of </w:t>
      </w:r>
      <w:r w:rsidR="009A0BAF" w:rsidRPr="00AF21B2">
        <w:rPr>
          <w:rFonts w:asciiTheme="majorBidi" w:hAnsiTheme="majorBidi" w:cstheme="majorBidi"/>
          <w:i/>
        </w:rPr>
        <w:t>gfp</w:t>
      </w:r>
      <w:r w:rsidR="009A0BAF" w:rsidRPr="006605A8">
        <w:rPr>
          <w:rFonts w:asciiTheme="majorBidi" w:hAnsiTheme="majorBidi" w:cstheme="majorBidi"/>
        </w:rPr>
        <w:t xml:space="preserve"> (</w:t>
      </w:r>
      <w:r w:rsidR="009A0BAF" w:rsidRPr="006605A8">
        <w:rPr>
          <w:rFonts w:asciiTheme="majorBidi" w:hAnsiTheme="majorBidi" w:cstheme="majorBidi"/>
          <w:noProof/>
        </w:rPr>
        <w:t xml:space="preserve">Kiedrowski </w:t>
      </w:r>
      <w:r w:rsidR="009A0BAF" w:rsidRPr="006605A8">
        <w:rPr>
          <w:rFonts w:asciiTheme="majorBidi" w:hAnsiTheme="majorBidi" w:cstheme="majorBidi"/>
          <w:i/>
          <w:iCs/>
          <w:noProof/>
        </w:rPr>
        <w:t>et al</w:t>
      </w:r>
      <w:r w:rsidR="009A0BAF" w:rsidRPr="006605A8">
        <w:rPr>
          <w:rFonts w:asciiTheme="majorBidi" w:hAnsiTheme="majorBidi" w:cstheme="majorBidi"/>
          <w:noProof/>
        </w:rPr>
        <w:t xml:space="preserve">., 2011). </w:t>
      </w:r>
      <w:r w:rsidR="009A0BAF" w:rsidRPr="006605A8">
        <w:rPr>
          <w:rFonts w:asciiTheme="majorBidi" w:hAnsiTheme="majorBidi" w:cstheme="majorBidi"/>
          <w:i/>
          <w:iCs/>
        </w:rPr>
        <w:t>Escherichia coli</w:t>
      </w:r>
      <w:r w:rsidR="009A0BAF" w:rsidRPr="006605A8">
        <w:rPr>
          <w:rFonts w:asciiTheme="majorBidi" w:hAnsiTheme="majorBidi" w:cstheme="majorBidi"/>
        </w:rPr>
        <w:t xml:space="preserve"> NEBα was transformed according to the manufacturer’s protocol (NEB) with the ligation mixes and transformants were </w:t>
      </w:r>
      <w:r w:rsidR="009A0BAF" w:rsidRPr="006605A8">
        <w:rPr>
          <w:rFonts w:asciiTheme="majorBidi" w:hAnsiTheme="majorBidi" w:cstheme="majorBidi"/>
        </w:rPr>
        <w:lastRenderedPageBreak/>
        <w:t>selected on ampicillin (200 mg</w:t>
      </w:r>
      <w:r w:rsidR="009A0BAF">
        <w:rPr>
          <w:rFonts w:asciiTheme="majorBidi" w:hAnsiTheme="majorBidi" w:cstheme="majorBidi"/>
        </w:rPr>
        <w:t>/</w:t>
      </w:r>
      <w:r w:rsidR="009A0BAF" w:rsidRPr="006605A8">
        <w:rPr>
          <w:rFonts w:asciiTheme="majorBidi" w:hAnsiTheme="majorBidi" w:cstheme="majorBidi"/>
        </w:rPr>
        <w:t>L) plates. Single colonies were picked and overnight cultures (5 m</w:t>
      </w:r>
      <w:r w:rsidR="009A0BAF">
        <w:rPr>
          <w:rFonts w:asciiTheme="majorBidi" w:hAnsiTheme="majorBidi" w:cstheme="majorBidi"/>
        </w:rPr>
        <w:t>l</w:t>
      </w:r>
      <w:r w:rsidR="009A0BAF" w:rsidRPr="006605A8">
        <w:rPr>
          <w:rFonts w:asciiTheme="majorBidi" w:hAnsiTheme="majorBidi" w:cstheme="majorBidi"/>
        </w:rPr>
        <w:t>) were grown for preparation of plasmids</w:t>
      </w:r>
      <w:r w:rsidRPr="006605A8">
        <w:rPr>
          <w:rFonts w:asciiTheme="majorBidi" w:hAnsiTheme="majorBidi" w:cstheme="majorBidi"/>
        </w:rPr>
        <w:t>.</w:t>
      </w:r>
      <w:r w:rsidR="009A0BAF">
        <w:rPr>
          <w:rFonts w:asciiTheme="majorBidi" w:hAnsiTheme="majorBidi" w:cstheme="majorBidi"/>
        </w:rPr>
        <w:t xml:space="preserve"> </w:t>
      </w:r>
      <w:r w:rsidR="003B3845" w:rsidRPr="006605A8">
        <w:rPr>
          <w:rFonts w:asciiTheme="majorBidi" w:hAnsiTheme="majorBidi" w:cstheme="majorBidi"/>
        </w:rPr>
        <w:t xml:space="preserve">The plasmids were subject to DNA sequencing and were shown to contain the expected YhjH promoter regions upstream of </w:t>
      </w:r>
      <w:r w:rsidR="003B3845" w:rsidRPr="00AF21B2">
        <w:rPr>
          <w:rFonts w:asciiTheme="majorBidi" w:hAnsiTheme="majorBidi" w:cstheme="majorBidi"/>
          <w:i/>
        </w:rPr>
        <w:t>gfp</w:t>
      </w:r>
      <w:r w:rsidR="003B3845" w:rsidRPr="006605A8">
        <w:rPr>
          <w:rFonts w:asciiTheme="majorBidi" w:hAnsiTheme="majorBidi" w:cstheme="majorBidi"/>
        </w:rPr>
        <w:t xml:space="preserve">. The confirmed promoter fusion plasmids were transferred to electrocompetent </w:t>
      </w:r>
      <w:r w:rsidR="003B3845" w:rsidRPr="006605A8">
        <w:rPr>
          <w:rFonts w:asciiTheme="majorBidi" w:hAnsiTheme="majorBidi" w:cstheme="majorBidi"/>
          <w:i/>
          <w:iCs/>
        </w:rPr>
        <w:t>K. pneumoniae</w:t>
      </w:r>
      <w:r w:rsidR="003B3845" w:rsidRPr="006605A8">
        <w:rPr>
          <w:rFonts w:asciiTheme="majorBidi" w:hAnsiTheme="majorBidi" w:cstheme="majorBidi"/>
        </w:rPr>
        <w:t xml:space="preserve"> MBB</w:t>
      </w:r>
      <w:r w:rsidR="00FA0C46">
        <w:rPr>
          <w:rFonts w:asciiTheme="majorBidi" w:hAnsiTheme="majorBidi" w:cstheme="majorBidi"/>
        </w:rPr>
        <w:t>9</w:t>
      </w:r>
      <w:r w:rsidR="003B3845" w:rsidRPr="006605A8">
        <w:rPr>
          <w:rFonts w:asciiTheme="majorBidi" w:hAnsiTheme="majorBidi" w:cstheme="majorBidi"/>
        </w:rPr>
        <w:t xml:space="preserve"> and transformants were selected on agar plates containing ampicillin (500 mg</w:t>
      </w:r>
      <w:r w:rsidR="003B3845">
        <w:rPr>
          <w:rFonts w:asciiTheme="majorBidi" w:hAnsiTheme="majorBidi" w:cstheme="majorBidi"/>
        </w:rPr>
        <w:t>/</w:t>
      </w:r>
      <w:r w:rsidR="003B3845" w:rsidRPr="006605A8">
        <w:rPr>
          <w:rFonts w:asciiTheme="majorBidi" w:hAnsiTheme="majorBidi" w:cstheme="majorBidi"/>
        </w:rPr>
        <w:t>L). The PyhjH_2-</w:t>
      </w:r>
      <w:r w:rsidR="003B3845" w:rsidRPr="00AF21B2">
        <w:rPr>
          <w:rFonts w:asciiTheme="majorBidi" w:hAnsiTheme="majorBidi" w:cstheme="majorBidi"/>
          <w:i/>
        </w:rPr>
        <w:t>gfp</w:t>
      </w:r>
      <w:r w:rsidR="003B3845" w:rsidRPr="006605A8">
        <w:rPr>
          <w:rFonts w:asciiTheme="majorBidi" w:hAnsiTheme="majorBidi" w:cstheme="majorBidi"/>
        </w:rPr>
        <w:t xml:space="preserve"> (pGS2626) transformants did not fluoresce; the PyhjH_3-</w:t>
      </w:r>
      <w:r w:rsidR="003B3845" w:rsidRPr="00AF21B2">
        <w:rPr>
          <w:rFonts w:asciiTheme="majorBidi" w:hAnsiTheme="majorBidi" w:cstheme="majorBidi"/>
          <w:i/>
        </w:rPr>
        <w:t>gfp</w:t>
      </w:r>
      <w:r w:rsidR="003B3845" w:rsidRPr="006605A8">
        <w:rPr>
          <w:rFonts w:asciiTheme="majorBidi" w:hAnsiTheme="majorBidi" w:cstheme="majorBidi"/>
        </w:rPr>
        <w:t xml:space="preserve"> (pGS2627) did, showing that YhjH_2 and YhjH_3 are likely to be differentially expressed.</w:t>
      </w:r>
    </w:p>
    <w:p w14:paraId="2F89EDE0" w14:textId="77777777" w:rsidR="0007007C" w:rsidRDefault="0007007C" w:rsidP="0007007C">
      <w:pPr>
        <w:tabs>
          <w:tab w:val="left" w:pos="763"/>
        </w:tabs>
        <w:spacing w:line="360" w:lineRule="auto"/>
        <w:jc w:val="both"/>
        <w:rPr>
          <w:rFonts w:asciiTheme="majorBidi" w:hAnsiTheme="majorBidi" w:cstheme="majorBidi"/>
        </w:rPr>
      </w:pPr>
    </w:p>
    <w:p w14:paraId="6F0CB424" w14:textId="41E7585B" w:rsidR="006605A8" w:rsidRDefault="0007007C" w:rsidP="00C76E2C">
      <w:pPr>
        <w:tabs>
          <w:tab w:val="left" w:pos="763"/>
        </w:tabs>
        <w:spacing w:line="360" w:lineRule="auto"/>
        <w:jc w:val="both"/>
        <w:rPr>
          <w:rFonts w:asciiTheme="majorBidi" w:hAnsiTheme="majorBidi" w:cstheme="majorBidi"/>
        </w:rPr>
      </w:pPr>
      <w:r>
        <w:rPr>
          <w:rFonts w:asciiTheme="majorBidi" w:hAnsiTheme="majorBidi" w:cstheme="majorBidi"/>
        </w:rPr>
        <w:t xml:space="preserve">     </w:t>
      </w:r>
      <w:r w:rsidRPr="006605A8">
        <w:rPr>
          <w:rFonts w:asciiTheme="majorBidi" w:hAnsiTheme="majorBidi" w:cstheme="majorBidi"/>
        </w:rPr>
        <w:t xml:space="preserve">Expression of </w:t>
      </w:r>
      <w:r w:rsidRPr="00AF21B2">
        <w:rPr>
          <w:rFonts w:asciiTheme="majorBidi" w:hAnsiTheme="majorBidi" w:cstheme="majorBidi"/>
          <w:i/>
        </w:rPr>
        <w:t>yhjH_3</w:t>
      </w:r>
      <w:r w:rsidRPr="006605A8">
        <w:rPr>
          <w:rFonts w:asciiTheme="majorBidi" w:hAnsiTheme="majorBidi" w:cstheme="majorBidi"/>
        </w:rPr>
        <w:t xml:space="preserve"> during the planktonic growth cycle was monitored by measuring GFP levels in </w:t>
      </w:r>
      <w:r w:rsidRPr="006605A8">
        <w:rPr>
          <w:rFonts w:asciiTheme="majorBidi" w:hAnsiTheme="majorBidi" w:cstheme="majorBidi"/>
          <w:i/>
          <w:iCs/>
        </w:rPr>
        <w:t>K. pneumoniae</w:t>
      </w:r>
      <w:r w:rsidRPr="006605A8">
        <w:rPr>
          <w:rFonts w:asciiTheme="majorBidi" w:hAnsiTheme="majorBidi" w:cstheme="majorBidi"/>
        </w:rPr>
        <w:t xml:space="preserve"> pGS2627. Specific GFP fluorescence (arbitrary units divided by OD</w:t>
      </w:r>
      <w:r w:rsidRPr="000958F6">
        <w:rPr>
          <w:rFonts w:asciiTheme="majorBidi" w:hAnsiTheme="majorBidi" w:cstheme="majorBidi"/>
          <w:vertAlign w:val="subscript"/>
        </w:rPr>
        <w:t>600</w:t>
      </w:r>
      <w:r w:rsidRPr="006605A8">
        <w:rPr>
          <w:rFonts w:asciiTheme="majorBidi" w:hAnsiTheme="majorBidi" w:cstheme="majorBidi"/>
        </w:rPr>
        <w:t>) increased during growth and then remained relatively constant in stationary phase (Figure 5.2</w:t>
      </w:r>
      <w:r w:rsidR="00B625BB">
        <w:rPr>
          <w:rFonts w:asciiTheme="majorBidi" w:hAnsiTheme="majorBidi" w:cstheme="majorBidi"/>
        </w:rPr>
        <w:t>5</w:t>
      </w:r>
      <w:r w:rsidRPr="006605A8">
        <w:rPr>
          <w:rFonts w:asciiTheme="majorBidi" w:hAnsiTheme="majorBidi" w:cstheme="majorBidi"/>
        </w:rPr>
        <w:t>A; blue trace).</w:t>
      </w:r>
      <w:r w:rsidR="000C06EF">
        <w:rPr>
          <w:rFonts w:asciiTheme="majorBidi" w:hAnsiTheme="majorBidi" w:cstheme="majorBidi"/>
        </w:rPr>
        <w:t xml:space="preserve"> </w:t>
      </w:r>
      <w:r w:rsidRPr="006605A8">
        <w:rPr>
          <w:rFonts w:asciiTheme="majorBidi" w:hAnsiTheme="majorBidi" w:cstheme="majorBidi"/>
        </w:rPr>
        <w:t xml:space="preserve">Comparison of </w:t>
      </w:r>
      <w:r w:rsidRPr="00AF21B2">
        <w:rPr>
          <w:rFonts w:asciiTheme="majorBidi" w:hAnsiTheme="majorBidi" w:cstheme="majorBidi"/>
          <w:i/>
        </w:rPr>
        <w:t>yhjH_3</w:t>
      </w:r>
      <w:r w:rsidRPr="006605A8">
        <w:rPr>
          <w:rFonts w:asciiTheme="majorBidi" w:hAnsiTheme="majorBidi" w:cstheme="majorBidi"/>
        </w:rPr>
        <w:t xml:space="preserve"> expression on solid (nutrient agar plates) and in liquid (nutrient broth) media showed that expression was approximately 3- to 4-fold greater for planktonic cells (Figure 5.2</w:t>
      </w:r>
      <w:r w:rsidR="00B625BB">
        <w:rPr>
          <w:rFonts w:asciiTheme="majorBidi" w:hAnsiTheme="majorBidi" w:cstheme="majorBidi"/>
        </w:rPr>
        <w:t>5</w:t>
      </w:r>
      <w:r w:rsidRPr="006605A8">
        <w:rPr>
          <w:rFonts w:asciiTheme="majorBidi" w:hAnsiTheme="majorBidi" w:cstheme="majorBidi"/>
        </w:rPr>
        <w:t>B). However, when the reporter strain was used to form biofilm in 6-well plates (L-broth, 500 mg</w:t>
      </w:r>
      <w:r>
        <w:rPr>
          <w:rFonts w:asciiTheme="majorBidi" w:hAnsiTheme="majorBidi" w:cstheme="majorBidi"/>
        </w:rPr>
        <w:t>/</w:t>
      </w:r>
      <w:r w:rsidRPr="006605A8">
        <w:rPr>
          <w:rFonts w:asciiTheme="majorBidi" w:hAnsiTheme="majorBidi" w:cstheme="majorBidi"/>
        </w:rPr>
        <w:t>L ampicillin, 37°C, 24 h, static) the specific fluorescence of the strongly attached bacteria was only 1.2-fold lower than that of bacteria that were dislodged when the medium was removed by inversion of the plate (Figure 5.2</w:t>
      </w:r>
      <w:r w:rsidR="00B625BB">
        <w:rPr>
          <w:rFonts w:asciiTheme="majorBidi" w:hAnsiTheme="majorBidi" w:cstheme="majorBidi"/>
        </w:rPr>
        <w:t>5</w:t>
      </w:r>
      <w:r w:rsidRPr="006605A8">
        <w:rPr>
          <w:rFonts w:asciiTheme="majorBidi" w:hAnsiTheme="majorBidi" w:cstheme="majorBidi"/>
        </w:rPr>
        <w:t>C).</w:t>
      </w:r>
    </w:p>
    <w:p w14:paraId="565A4BDE" w14:textId="77777777" w:rsidR="008B3D75" w:rsidRDefault="008B3D75" w:rsidP="00C76E2C">
      <w:pPr>
        <w:tabs>
          <w:tab w:val="left" w:pos="763"/>
        </w:tabs>
        <w:spacing w:line="360" w:lineRule="auto"/>
        <w:jc w:val="both"/>
        <w:rPr>
          <w:rFonts w:asciiTheme="majorBidi" w:hAnsiTheme="majorBidi" w:cstheme="majorBidi"/>
        </w:rPr>
      </w:pPr>
    </w:p>
    <w:p w14:paraId="160771B9" w14:textId="77777777" w:rsidR="00720376" w:rsidRDefault="00720376" w:rsidP="00C76E2C">
      <w:pPr>
        <w:tabs>
          <w:tab w:val="left" w:pos="763"/>
        </w:tabs>
        <w:spacing w:line="360" w:lineRule="auto"/>
        <w:jc w:val="both"/>
        <w:rPr>
          <w:rFonts w:asciiTheme="majorBidi" w:hAnsiTheme="majorBidi" w:cstheme="majorBidi"/>
        </w:rPr>
      </w:pPr>
    </w:p>
    <w:p w14:paraId="0E241ED4" w14:textId="77777777" w:rsidR="00DF1A5E" w:rsidRDefault="006605A8" w:rsidP="00DF1A5E">
      <w:pPr>
        <w:keepNext/>
        <w:tabs>
          <w:tab w:val="left" w:pos="763"/>
        </w:tabs>
        <w:spacing w:line="360" w:lineRule="auto"/>
        <w:jc w:val="center"/>
      </w:pPr>
      <w:r>
        <w:rPr>
          <w:noProof/>
          <w:lang w:val="en-GB" w:eastAsia="zh-CN"/>
        </w:rPr>
        <w:drawing>
          <wp:inline distT="0" distB="0" distL="0" distR="0" wp14:anchorId="5F8304AE" wp14:editId="40577954">
            <wp:extent cx="5883965" cy="3169915"/>
            <wp:effectExtent l="0" t="0" r="0" b="5715"/>
            <wp:docPr id="65" name="Picture 2" descr="P3-gf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gfp.png"/>
                    <pic:cNvPicPr/>
                  </pic:nvPicPr>
                  <pic:blipFill>
                    <a:blip r:embed="rId122" cstate="print"/>
                    <a:srcRect t="4590" r="13319" b="29890"/>
                    <a:stretch>
                      <a:fillRect/>
                    </a:stretch>
                  </pic:blipFill>
                  <pic:spPr>
                    <a:xfrm>
                      <a:off x="0" y="0"/>
                      <a:ext cx="5901545" cy="3179386"/>
                    </a:xfrm>
                    <a:prstGeom prst="rect">
                      <a:avLst/>
                    </a:prstGeom>
                  </pic:spPr>
                </pic:pic>
              </a:graphicData>
            </a:graphic>
          </wp:inline>
        </w:drawing>
      </w:r>
    </w:p>
    <w:p w14:paraId="07F8340C" w14:textId="350457B3" w:rsidR="006605A8" w:rsidRDefault="006605A8" w:rsidP="00494D30">
      <w:pPr>
        <w:tabs>
          <w:tab w:val="left" w:pos="763"/>
        </w:tabs>
        <w:spacing w:line="360" w:lineRule="auto"/>
        <w:jc w:val="both"/>
        <w:rPr>
          <w:rFonts w:asciiTheme="majorBidi" w:eastAsia="Calibri" w:hAnsiTheme="majorBidi" w:cstheme="majorBidi"/>
        </w:rPr>
      </w:pPr>
      <w:r w:rsidRPr="006605A8">
        <w:rPr>
          <w:rFonts w:asciiTheme="majorBidi" w:eastAsia="Calibri" w:hAnsiTheme="majorBidi" w:cstheme="majorBidi"/>
          <w:b/>
          <w:bCs/>
        </w:rPr>
        <w:t>Figure 5.</w:t>
      </w:r>
      <w:r w:rsidR="00494D30">
        <w:rPr>
          <w:rFonts w:asciiTheme="majorBidi" w:eastAsia="Calibri" w:hAnsiTheme="majorBidi" w:cstheme="majorBidi"/>
          <w:b/>
          <w:bCs/>
        </w:rPr>
        <w:t>25</w:t>
      </w:r>
      <w:r w:rsidRPr="006605A8">
        <w:rPr>
          <w:rFonts w:asciiTheme="majorBidi" w:eastAsia="Calibri" w:hAnsiTheme="majorBidi" w:cstheme="majorBidi"/>
          <w:b/>
          <w:bCs/>
        </w:rPr>
        <w:t xml:space="preserve">: Expression of </w:t>
      </w:r>
      <w:r w:rsidR="0007007C" w:rsidRPr="0007007C">
        <w:rPr>
          <w:rFonts w:asciiTheme="majorBidi" w:eastAsia="Calibri" w:hAnsiTheme="majorBidi" w:cstheme="majorBidi"/>
          <w:b/>
          <w:bCs/>
          <w:i/>
          <w:iCs/>
        </w:rPr>
        <w:t>y</w:t>
      </w:r>
      <w:r w:rsidRPr="0007007C">
        <w:rPr>
          <w:rFonts w:asciiTheme="majorBidi" w:eastAsia="Calibri" w:hAnsiTheme="majorBidi" w:cstheme="majorBidi"/>
          <w:b/>
          <w:bCs/>
          <w:i/>
          <w:iCs/>
        </w:rPr>
        <w:t>hjH_3</w:t>
      </w:r>
      <w:r w:rsidRPr="006605A8">
        <w:rPr>
          <w:rFonts w:asciiTheme="majorBidi" w:eastAsia="Calibri" w:hAnsiTheme="majorBidi" w:cstheme="majorBidi"/>
          <w:b/>
          <w:bCs/>
        </w:rPr>
        <w:t xml:space="preserve"> is greater in planktonic cells.</w:t>
      </w:r>
      <w:r w:rsidR="00E7531A">
        <w:rPr>
          <w:rFonts w:asciiTheme="majorBidi" w:eastAsia="Calibri" w:hAnsiTheme="majorBidi" w:cstheme="majorBidi"/>
          <w:b/>
          <w:bCs/>
        </w:rPr>
        <w:t xml:space="preserve"> </w:t>
      </w:r>
      <w:r w:rsidR="002A0B9E" w:rsidRPr="006605A8">
        <w:rPr>
          <w:rFonts w:asciiTheme="majorBidi" w:eastAsia="Calibri" w:hAnsiTheme="majorBidi" w:cstheme="majorBidi"/>
        </w:rPr>
        <w:t>A).</w:t>
      </w:r>
      <w:r w:rsidR="00E7531A">
        <w:rPr>
          <w:rFonts w:asciiTheme="majorBidi" w:eastAsia="Calibri" w:hAnsiTheme="majorBidi" w:cstheme="majorBidi"/>
        </w:rPr>
        <w:t xml:space="preserve"> </w:t>
      </w:r>
      <w:r w:rsidR="002A0B9E" w:rsidRPr="006605A8">
        <w:rPr>
          <w:rFonts w:asciiTheme="majorBidi" w:eastAsia="Calibri" w:hAnsiTheme="majorBidi" w:cstheme="majorBidi"/>
        </w:rPr>
        <w:t xml:space="preserve">Growth curve of </w:t>
      </w:r>
      <w:r w:rsidR="002A0B9E" w:rsidRPr="006605A8">
        <w:rPr>
          <w:rFonts w:asciiTheme="majorBidi" w:eastAsia="Calibri" w:hAnsiTheme="majorBidi" w:cstheme="majorBidi"/>
          <w:i/>
          <w:iCs/>
        </w:rPr>
        <w:t>K</w:t>
      </w:r>
      <w:r w:rsidR="002A0B9E" w:rsidRPr="006605A8">
        <w:rPr>
          <w:rFonts w:asciiTheme="majorBidi" w:eastAsia="Calibri" w:hAnsiTheme="majorBidi" w:cstheme="majorBidi"/>
        </w:rPr>
        <w:t xml:space="preserve">. </w:t>
      </w:r>
      <w:r w:rsidR="002A0B9E" w:rsidRPr="006605A8">
        <w:rPr>
          <w:rFonts w:asciiTheme="majorBidi" w:eastAsia="Calibri" w:hAnsiTheme="majorBidi" w:cstheme="majorBidi"/>
          <w:i/>
          <w:iCs/>
        </w:rPr>
        <w:t>pneumoniae</w:t>
      </w:r>
      <w:r w:rsidR="002A0B9E" w:rsidRPr="006605A8">
        <w:rPr>
          <w:rFonts w:asciiTheme="majorBidi" w:eastAsia="Calibri" w:hAnsiTheme="majorBidi" w:cstheme="majorBidi"/>
        </w:rPr>
        <w:t xml:space="preserve"> MBB</w:t>
      </w:r>
      <w:r w:rsidR="00FA0C46">
        <w:rPr>
          <w:rFonts w:asciiTheme="majorBidi" w:eastAsia="Calibri" w:hAnsiTheme="majorBidi" w:cstheme="majorBidi"/>
        </w:rPr>
        <w:t>9</w:t>
      </w:r>
      <w:r w:rsidR="002A0B9E" w:rsidRPr="006605A8">
        <w:rPr>
          <w:rFonts w:asciiTheme="majorBidi" w:eastAsia="Calibri" w:hAnsiTheme="majorBidi" w:cstheme="majorBidi"/>
        </w:rPr>
        <w:t xml:space="preserve"> pGS2627 in L-broth plus ampicillin. Growth was monitored at intervals </w:t>
      </w:r>
      <w:r w:rsidR="002A0B9E" w:rsidRPr="006605A8">
        <w:rPr>
          <w:rFonts w:asciiTheme="majorBidi" w:eastAsia="Calibri" w:hAnsiTheme="majorBidi" w:cstheme="majorBidi"/>
        </w:rPr>
        <w:lastRenderedPageBreak/>
        <w:t>by measurement of OD</w:t>
      </w:r>
      <w:r w:rsidR="002A0B9E" w:rsidRPr="005607E5">
        <w:rPr>
          <w:rFonts w:asciiTheme="majorBidi" w:eastAsia="Calibri" w:hAnsiTheme="majorBidi" w:cstheme="majorBidi"/>
          <w:vertAlign w:val="subscript"/>
        </w:rPr>
        <w:t>600</w:t>
      </w:r>
      <w:r w:rsidR="002A0B9E" w:rsidRPr="006605A8">
        <w:rPr>
          <w:rFonts w:asciiTheme="majorBidi" w:eastAsia="Calibri" w:hAnsiTheme="majorBidi" w:cstheme="majorBidi"/>
        </w:rPr>
        <w:t xml:space="preserve"> (red line), GFP fluorescence (excitation 485 nm; emission 510 nm) per OD</w:t>
      </w:r>
      <w:r w:rsidR="002A0B9E" w:rsidRPr="00746C6A">
        <w:rPr>
          <w:rFonts w:asciiTheme="majorBidi" w:eastAsia="Calibri" w:hAnsiTheme="majorBidi" w:cstheme="majorBidi"/>
          <w:vertAlign w:val="subscript"/>
        </w:rPr>
        <w:t>600</w:t>
      </w:r>
      <w:r w:rsidR="002A0B9E" w:rsidRPr="006605A8">
        <w:rPr>
          <w:rFonts w:asciiTheme="majorBidi" w:eastAsia="Calibri" w:hAnsiTheme="majorBidi" w:cstheme="majorBidi"/>
        </w:rPr>
        <w:t xml:space="preserve"> unit is shown as the blue trace.</w:t>
      </w:r>
      <w:r w:rsidR="00E7531A">
        <w:rPr>
          <w:rFonts w:asciiTheme="majorBidi" w:eastAsia="Calibri" w:hAnsiTheme="majorBidi" w:cstheme="majorBidi"/>
        </w:rPr>
        <w:t xml:space="preserve"> </w:t>
      </w:r>
      <w:r w:rsidR="002A0B9E" w:rsidRPr="006605A8">
        <w:rPr>
          <w:rFonts w:asciiTheme="majorBidi" w:eastAsia="Calibri" w:hAnsiTheme="majorBidi" w:cstheme="majorBidi"/>
        </w:rPr>
        <w:t>(B).</w:t>
      </w:r>
      <w:r w:rsidR="00E7531A">
        <w:rPr>
          <w:rFonts w:asciiTheme="majorBidi" w:eastAsia="Calibri" w:hAnsiTheme="majorBidi" w:cstheme="majorBidi"/>
        </w:rPr>
        <w:t xml:space="preserve"> </w:t>
      </w:r>
      <w:r w:rsidR="002A0B9E" w:rsidRPr="006605A8">
        <w:rPr>
          <w:rFonts w:asciiTheme="majorBidi" w:eastAsia="Calibri" w:hAnsiTheme="majorBidi" w:cstheme="majorBidi"/>
        </w:rPr>
        <w:t>Cultures (5 m</w:t>
      </w:r>
      <w:r w:rsidR="002A0B9E">
        <w:rPr>
          <w:rFonts w:asciiTheme="majorBidi" w:eastAsia="Calibri" w:hAnsiTheme="majorBidi" w:cstheme="majorBidi"/>
        </w:rPr>
        <w:t>l</w:t>
      </w:r>
      <w:r w:rsidR="002A0B9E" w:rsidRPr="006605A8">
        <w:rPr>
          <w:rFonts w:asciiTheme="majorBidi" w:eastAsia="Calibri" w:hAnsiTheme="majorBidi" w:cstheme="majorBidi"/>
        </w:rPr>
        <w:t xml:space="preserve">) of </w:t>
      </w:r>
      <w:r w:rsidR="002A0B9E" w:rsidRPr="006605A8">
        <w:rPr>
          <w:rFonts w:asciiTheme="majorBidi" w:eastAsia="Calibri" w:hAnsiTheme="majorBidi" w:cstheme="majorBidi"/>
          <w:i/>
          <w:iCs/>
        </w:rPr>
        <w:t>K. pneumoniae</w:t>
      </w:r>
      <w:r w:rsidR="002A0B9E" w:rsidRPr="006605A8">
        <w:rPr>
          <w:rFonts w:asciiTheme="majorBidi" w:eastAsia="Calibri" w:hAnsiTheme="majorBidi" w:cstheme="majorBidi"/>
        </w:rPr>
        <w:t xml:space="preserve"> MBB</w:t>
      </w:r>
      <w:r w:rsidR="00FA0C46">
        <w:rPr>
          <w:rFonts w:asciiTheme="majorBidi" w:eastAsia="Calibri" w:hAnsiTheme="majorBidi" w:cstheme="majorBidi"/>
        </w:rPr>
        <w:t>9</w:t>
      </w:r>
      <w:r w:rsidR="002A0B9E" w:rsidRPr="006605A8">
        <w:rPr>
          <w:rFonts w:asciiTheme="majorBidi" w:eastAsia="Calibri" w:hAnsiTheme="majorBidi" w:cstheme="majorBidi"/>
        </w:rPr>
        <w:t xml:space="preserve"> pGS2627 were grown in nutrient broth plus ampicillin on a rocking platform in 25 m</w:t>
      </w:r>
      <w:r w:rsidR="002A0B9E">
        <w:rPr>
          <w:rFonts w:asciiTheme="majorBidi" w:eastAsia="Calibri" w:hAnsiTheme="majorBidi" w:cstheme="majorBidi"/>
        </w:rPr>
        <w:t>l</w:t>
      </w:r>
      <w:r w:rsidR="002A0B9E" w:rsidRPr="006605A8">
        <w:rPr>
          <w:rFonts w:asciiTheme="majorBidi" w:eastAsia="Calibri" w:hAnsiTheme="majorBidi" w:cstheme="majorBidi"/>
        </w:rPr>
        <w:t xml:space="preserve"> tubes for 24 h at 37°C or as patches on nutrient agar plus ampicillin. The fluorescence spectra (excitation 485 nm; emission 550-600 nm) were collected for the liquid (blue trace) and resuspended plate (purple trace) cultures. The spectra were normalized by dividing by OD</w:t>
      </w:r>
      <w:r w:rsidR="002A0B9E" w:rsidRPr="00AF21B2">
        <w:rPr>
          <w:rFonts w:asciiTheme="majorBidi" w:eastAsia="Calibri" w:hAnsiTheme="majorBidi" w:cstheme="majorBidi"/>
          <w:vertAlign w:val="subscript"/>
        </w:rPr>
        <w:t>600</w:t>
      </w:r>
      <w:r w:rsidR="002A0B9E" w:rsidRPr="006605A8">
        <w:rPr>
          <w:rFonts w:asciiTheme="majorBidi" w:eastAsia="Calibri" w:hAnsiTheme="majorBidi" w:cstheme="majorBidi"/>
        </w:rPr>
        <w:t>. (C). Cultures of (4 m</w:t>
      </w:r>
      <w:r w:rsidR="002A0B9E">
        <w:rPr>
          <w:rFonts w:asciiTheme="majorBidi" w:eastAsia="Calibri" w:hAnsiTheme="majorBidi" w:cstheme="majorBidi"/>
        </w:rPr>
        <w:t>l</w:t>
      </w:r>
      <w:r w:rsidR="002A0B9E" w:rsidRPr="006605A8">
        <w:rPr>
          <w:rFonts w:asciiTheme="majorBidi" w:eastAsia="Calibri" w:hAnsiTheme="majorBidi" w:cstheme="majorBidi"/>
        </w:rPr>
        <w:t xml:space="preserve">) of </w:t>
      </w:r>
      <w:r w:rsidR="002A0B9E" w:rsidRPr="006605A8">
        <w:rPr>
          <w:rFonts w:asciiTheme="majorBidi" w:eastAsia="Calibri" w:hAnsiTheme="majorBidi" w:cstheme="majorBidi"/>
          <w:i/>
          <w:iCs/>
        </w:rPr>
        <w:t>K. pneumoniae</w:t>
      </w:r>
      <w:r w:rsidR="002A0B9E" w:rsidRPr="006605A8">
        <w:rPr>
          <w:rFonts w:asciiTheme="majorBidi" w:eastAsia="Calibri" w:hAnsiTheme="majorBidi" w:cstheme="majorBidi"/>
        </w:rPr>
        <w:t xml:space="preserve"> MBB</w:t>
      </w:r>
      <w:r w:rsidR="00FA0C46">
        <w:rPr>
          <w:rFonts w:asciiTheme="majorBidi" w:eastAsia="Calibri" w:hAnsiTheme="majorBidi" w:cstheme="majorBidi"/>
        </w:rPr>
        <w:t>9</w:t>
      </w:r>
      <w:r w:rsidR="002A0B9E" w:rsidRPr="006605A8">
        <w:rPr>
          <w:rFonts w:asciiTheme="majorBidi" w:eastAsia="Calibri" w:hAnsiTheme="majorBidi" w:cstheme="majorBidi"/>
        </w:rPr>
        <w:t xml:space="preserve"> pGS2627 were grown in 6-well plates in L-broth plus ampicillin under static conditions for 24 h at 37°C.</w:t>
      </w:r>
      <w:r w:rsidR="007E6679">
        <w:rPr>
          <w:rFonts w:asciiTheme="majorBidi" w:eastAsia="Calibri" w:hAnsiTheme="majorBidi" w:cstheme="majorBidi"/>
        </w:rPr>
        <w:t xml:space="preserve"> </w:t>
      </w:r>
      <w:r w:rsidR="002A0B9E" w:rsidRPr="006605A8">
        <w:rPr>
          <w:rFonts w:asciiTheme="majorBidi" w:eastAsia="Calibri" w:hAnsiTheme="majorBidi" w:cstheme="majorBidi"/>
        </w:rPr>
        <w:t>The liquid was removed by inversion and the remaining attached biofilm cells were resuspended in phosphate-buffered saline (pH 7.4) (purple trace). Planktonic and loosely attached cells were recovered by centrifugation and the pellets were resuspended in phosphate-buffered saline (pH 7.4) (blue trace). Fluorescence spectra were collected as described in (B). All the experiments were performed at least twice and one typical dataset for each is shown</w:t>
      </w:r>
      <w:r w:rsidR="002A0B9E" w:rsidRPr="006605A8">
        <w:rPr>
          <w:rFonts w:asciiTheme="majorBidi" w:hAnsiTheme="majorBidi" w:cstheme="majorBidi"/>
        </w:rPr>
        <w:t>.</w:t>
      </w:r>
    </w:p>
    <w:p w14:paraId="57F16675" w14:textId="77777777" w:rsidR="004868B4" w:rsidRDefault="004868B4" w:rsidP="004868B4">
      <w:pPr>
        <w:tabs>
          <w:tab w:val="left" w:pos="763"/>
        </w:tabs>
        <w:spacing w:line="360" w:lineRule="auto"/>
        <w:jc w:val="both"/>
        <w:rPr>
          <w:rFonts w:asciiTheme="majorBidi" w:eastAsia="Calibri" w:hAnsiTheme="majorBidi" w:cstheme="majorBidi"/>
        </w:rPr>
      </w:pPr>
    </w:p>
    <w:p w14:paraId="62F475E3" w14:textId="77777777" w:rsidR="004868B4" w:rsidRPr="004868B4" w:rsidRDefault="004868B4" w:rsidP="004868B4">
      <w:pPr>
        <w:tabs>
          <w:tab w:val="left" w:pos="763"/>
        </w:tabs>
        <w:spacing w:line="360" w:lineRule="auto"/>
        <w:jc w:val="both"/>
        <w:rPr>
          <w:rFonts w:asciiTheme="majorBidi" w:eastAsia="Calibri" w:hAnsiTheme="majorBidi" w:cstheme="majorBidi"/>
        </w:rPr>
      </w:pPr>
    </w:p>
    <w:p w14:paraId="575B6812" w14:textId="6D05187E" w:rsidR="006605A8" w:rsidRDefault="006605A8" w:rsidP="007F2B22">
      <w:pPr>
        <w:pStyle w:val="Heading2"/>
      </w:pPr>
      <w:bookmarkStart w:id="132" w:name="_Toc4505952"/>
      <w:r>
        <w:t>5.8</w:t>
      </w:r>
      <w:r w:rsidRPr="00451C19">
        <w:t xml:space="preserve"> </w:t>
      </w:r>
      <w:r w:rsidRPr="00B7408D">
        <w:t>Discussion</w:t>
      </w:r>
      <w:bookmarkEnd w:id="132"/>
    </w:p>
    <w:p w14:paraId="68B455E0" w14:textId="763275E9" w:rsidR="006605A8" w:rsidRPr="00B8363C" w:rsidRDefault="006605A8" w:rsidP="00B8363C">
      <w:pPr>
        <w:spacing w:line="360" w:lineRule="auto"/>
        <w:jc w:val="both"/>
        <w:rPr>
          <w:rFonts w:asciiTheme="majorBidi" w:eastAsia="Calibri" w:hAnsiTheme="majorBidi" w:cstheme="majorBidi"/>
          <w:bCs/>
        </w:rPr>
      </w:pPr>
      <w:r>
        <w:rPr>
          <w:rFonts w:asciiTheme="majorBidi" w:hAnsiTheme="majorBidi" w:cstheme="majorBidi"/>
        </w:rPr>
        <w:t xml:space="preserve">     </w:t>
      </w:r>
      <w:r w:rsidR="004211B8" w:rsidRPr="006605A8">
        <w:rPr>
          <w:rFonts w:asciiTheme="majorBidi" w:hAnsiTheme="majorBidi" w:cstheme="majorBidi"/>
        </w:rPr>
        <w:t>C</w:t>
      </w:r>
      <w:r w:rsidR="004211B8" w:rsidRPr="006605A8">
        <w:rPr>
          <w:rFonts w:asciiTheme="majorBidi" w:eastAsia="Calibri" w:hAnsiTheme="majorBidi" w:cstheme="majorBidi"/>
          <w:bCs/>
        </w:rPr>
        <w:t>omparative genomic analysis allows phenotypic differences between strains and species to be </w:t>
      </w:r>
      <w:r w:rsidR="004211B8" w:rsidRPr="006605A8">
        <w:rPr>
          <w:rFonts w:asciiTheme="majorBidi" w:eastAsia="Calibri" w:hAnsiTheme="majorBidi" w:cstheme="majorBidi"/>
        </w:rPr>
        <w:t xml:space="preserve">associated </w:t>
      </w:r>
      <w:r w:rsidR="004211B8" w:rsidRPr="006605A8">
        <w:rPr>
          <w:rFonts w:asciiTheme="majorBidi" w:eastAsia="Calibri" w:hAnsiTheme="majorBidi" w:cstheme="majorBidi"/>
          <w:bCs/>
        </w:rPr>
        <w:t>with </w:t>
      </w:r>
      <w:r w:rsidR="004211B8" w:rsidRPr="006605A8">
        <w:rPr>
          <w:rFonts w:asciiTheme="majorBidi" w:eastAsia="Calibri" w:hAnsiTheme="majorBidi" w:cstheme="majorBidi"/>
        </w:rPr>
        <w:t>changes</w:t>
      </w:r>
      <w:r w:rsidR="004211B8" w:rsidRPr="006605A8">
        <w:rPr>
          <w:rFonts w:asciiTheme="majorBidi" w:eastAsia="Calibri" w:hAnsiTheme="majorBidi" w:cstheme="majorBidi"/>
          <w:bCs/>
        </w:rPr>
        <w:t> in</w:t>
      </w:r>
      <w:r w:rsidR="004211B8">
        <w:rPr>
          <w:rFonts w:asciiTheme="majorBidi" w:eastAsia="Calibri" w:hAnsiTheme="majorBidi" w:cstheme="majorBidi"/>
          <w:bCs/>
        </w:rPr>
        <w:t xml:space="preserve"> </w:t>
      </w:r>
      <w:r w:rsidR="004211B8" w:rsidRPr="006605A8">
        <w:rPr>
          <w:rFonts w:asciiTheme="majorBidi" w:eastAsia="Calibri" w:hAnsiTheme="majorBidi" w:cstheme="majorBidi"/>
          <w:bCs/>
        </w:rPr>
        <w:t>the </w:t>
      </w:r>
      <w:r w:rsidR="004211B8" w:rsidRPr="006605A8">
        <w:rPr>
          <w:rFonts w:asciiTheme="majorBidi" w:eastAsia="Calibri" w:hAnsiTheme="majorBidi" w:cstheme="majorBidi"/>
        </w:rPr>
        <w:t>chromosomes (</w:t>
      </w:r>
      <w:r w:rsidR="004211B8" w:rsidRPr="006605A8">
        <w:rPr>
          <w:rFonts w:asciiTheme="majorBidi" w:eastAsia="Calibri" w:hAnsiTheme="majorBidi" w:cstheme="majorBidi"/>
          <w:noProof/>
        </w:rPr>
        <w:t xml:space="preserve">Carver </w:t>
      </w:r>
      <w:r w:rsidR="004211B8" w:rsidRPr="006605A8">
        <w:rPr>
          <w:rFonts w:asciiTheme="majorBidi" w:eastAsia="Calibri" w:hAnsiTheme="majorBidi" w:cstheme="majorBidi"/>
          <w:i/>
          <w:iCs/>
          <w:noProof/>
        </w:rPr>
        <w:t>et al</w:t>
      </w:r>
      <w:r w:rsidR="004211B8" w:rsidRPr="006605A8">
        <w:rPr>
          <w:rFonts w:asciiTheme="majorBidi" w:eastAsia="Calibri" w:hAnsiTheme="majorBidi" w:cstheme="majorBidi"/>
          <w:noProof/>
        </w:rPr>
        <w:t xml:space="preserve">., 2005). </w:t>
      </w:r>
      <w:r w:rsidR="004211B8" w:rsidRPr="006605A8">
        <w:rPr>
          <w:rFonts w:asciiTheme="majorBidi" w:eastAsia="Calibri" w:hAnsiTheme="majorBidi" w:cstheme="majorBidi"/>
          <w:i/>
          <w:iCs/>
        </w:rPr>
        <w:t>Klebsiella</w:t>
      </w:r>
      <w:r w:rsidR="004211B8" w:rsidRPr="006605A8">
        <w:rPr>
          <w:rFonts w:asciiTheme="majorBidi" w:eastAsia="Calibri" w:hAnsiTheme="majorBidi" w:cstheme="majorBidi"/>
        </w:rPr>
        <w:t xml:space="preserve"> </w:t>
      </w:r>
      <w:r w:rsidR="004211B8" w:rsidRPr="006605A8">
        <w:rPr>
          <w:rFonts w:asciiTheme="majorBidi" w:eastAsia="Calibri" w:hAnsiTheme="majorBidi" w:cstheme="majorBidi"/>
          <w:bCs/>
          <w:i/>
        </w:rPr>
        <w:t>pneumoniae</w:t>
      </w:r>
      <w:r w:rsidR="004211B8" w:rsidRPr="006605A8">
        <w:rPr>
          <w:rFonts w:asciiTheme="majorBidi" w:eastAsia="Calibri" w:hAnsiTheme="majorBidi" w:cstheme="majorBidi"/>
          <w:bCs/>
          <w:iCs/>
        </w:rPr>
        <w:t xml:space="preserve"> MBB</w:t>
      </w:r>
      <w:r w:rsidR="00FA0C46">
        <w:rPr>
          <w:rFonts w:asciiTheme="majorBidi" w:eastAsia="Calibri" w:hAnsiTheme="majorBidi" w:cstheme="majorBidi"/>
          <w:bCs/>
          <w:iCs/>
        </w:rPr>
        <w:t>9</w:t>
      </w:r>
      <w:r w:rsidR="004211B8" w:rsidRPr="006605A8">
        <w:rPr>
          <w:rFonts w:asciiTheme="majorBidi" w:eastAsia="Calibri" w:hAnsiTheme="majorBidi" w:cstheme="majorBidi"/>
          <w:bCs/>
          <w:iCs/>
        </w:rPr>
        <w:t xml:space="preserve"> harbo</w:t>
      </w:r>
      <w:r w:rsidR="004211B8">
        <w:rPr>
          <w:rFonts w:asciiTheme="majorBidi" w:eastAsia="Calibri" w:hAnsiTheme="majorBidi" w:cstheme="majorBidi"/>
          <w:bCs/>
          <w:iCs/>
        </w:rPr>
        <w:t>u</w:t>
      </w:r>
      <w:r w:rsidR="004211B8" w:rsidRPr="006605A8">
        <w:rPr>
          <w:rFonts w:asciiTheme="majorBidi" w:eastAsia="Calibri" w:hAnsiTheme="majorBidi" w:cstheme="majorBidi"/>
          <w:bCs/>
          <w:iCs/>
        </w:rPr>
        <w:t>r</w:t>
      </w:r>
      <w:r w:rsidR="00E13B46">
        <w:rPr>
          <w:rFonts w:asciiTheme="majorBidi" w:eastAsia="Calibri" w:hAnsiTheme="majorBidi" w:cstheme="majorBidi"/>
          <w:bCs/>
          <w:iCs/>
        </w:rPr>
        <w:t>es</w:t>
      </w:r>
      <w:r w:rsidR="004211B8" w:rsidRPr="006605A8">
        <w:rPr>
          <w:rFonts w:asciiTheme="majorBidi" w:eastAsia="Calibri" w:hAnsiTheme="majorBidi" w:cstheme="majorBidi"/>
          <w:bCs/>
          <w:iCs/>
        </w:rPr>
        <w:t xml:space="preserve"> </w:t>
      </w:r>
      <w:r w:rsidR="004211B8" w:rsidRPr="006605A8">
        <w:rPr>
          <w:rFonts w:asciiTheme="majorBidi" w:eastAsia="Calibri" w:hAnsiTheme="majorBidi" w:cstheme="majorBidi"/>
          <w:bCs/>
        </w:rPr>
        <w:t xml:space="preserve">multiple copies of GGDEF and EAL </w:t>
      </w:r>
      <w:r w:rsidR="004211B8">
        <w:rPr>
          <w:rFonts w:asciiTheme="majorBidi" w:eastAsia="Calibri" w:hAnsiTheme="majorBidi" w:cstheme="majorBidi"/>
          <w:bCs/>
        </w:rPr>
        <w:t xml:space="preserve">domain </w:t>
      </w:r>
      <w:r w:rsidR="004211B8" w:rsidRPr="006605A8">
        <w:rPr>
          <w:rFonts w:asciiTheme="majorBidi" w:eastAsia="Calibri" w:hAnsiTheme="majorBidi" w:cstheme="majorBidi"/>
          <w:bCs/>
        </w:rPr>
        <w:t>proteins</w:t>
      </w:r>
      <w:r w:rsidR="004211B8">
        <w:rPr>
          <w:rFonts w:asciiTheme="majorBidi" w:eastAsia="Calibri" w:hAnsiTheme="majorBidi" w:cstheme="majorBidi"/>
          <w:bCs/>
        </w:rPr>
        <w:t xml:space="preserve">, either </w:t>
      </w:r>
      <w:r w:rsidR="004211B8" w:rsidRPr="006605A8">
        <w:rPr>
          <w:rFonts w:asciiTheme="majorBidi" w:eastAsia="Calibri" w:hAnsiTheme="majorBidi" w:cstheme="majorBidi"/>
          <w:bCs/>
        </w:rPr>
        <w:t>separately or together, forming hybrid proteins that have both GGDEF and EAL domains (</w:t>
      </w:r>
      <w:r w:rsidR="004211B8" w:rsidRPr="006605A8">
        <w:rPr>
          <w:rFonts w:asciiTheme="majorBidi" w:eastAsia="Calibri" w:hAnsiTheme="majorBidi" w:cstheme="majorBidi"/>
          <w:bCs/>
          <w:noProof/>
        </w:rPr>
        <w:t xml:space="preserve">Cruz </w:t>
      </w:r>
      <w:r w:rsidR="004211B8" w:rsidRPr="006605A8">
        <w:rPr>
          <w:rFonts w:asciiTheme="majorBidi" w:eastAsia="Calibri" w:hAnsiTheme="majorBidi" w:cstheme="majorBidi"/>
          <w:bCs/>
          <w:i/>
          <w:iCs/>
          <w:noProof/>
        </w:rPr>
        <w:t>et al</w:t>
      </w:r>
      <w:r w:rsidR="004211B8" w:rsidRPr="006605A8">
        <w:rPr>
          <w:rFonts w:asciiTheme="majorBidi" w:eastAsia="Calibri" w:hAnsiTheme="majorBidi" w:cstheme="majorBidi"/>
          <w:bCs/>
          <w:noProof/>
        </w:rPr>
        <w:t xml:space="preserve">., 2012). </w:t>
      </w:r>
      <w:r w:rsidR="004211B8" w:rsidRPr="006605A8">
        <w:rPr>
          <w:rFonts w:asciiTheme="majorBidi" w:eastAsia="Calibri" w:hAnsiTheme="majorBidi" w:cstheme="majorBidi"/>
          <w:bCs/>
        </w:rPr>
        <w:t xml:space="preserve">A previous study of </w:t>
      </w:r>
      <w:r w:rsidR="004211B8" w:rsidRPr="006605A8">
        <w:rPr>
          <w:rFonts w:asciiTheme="majorBidi" w:eastAsia="Calibri" w:hAnsiTheme="majorBidi" w:cstheme="majorBidi"/>
        </w:rPr>
        <w:t xml:space="preserve">three </w:t>
      </w:r>
      <w:r w:rsidR="004211B8" w:rsidRPr="006605A8">
        <w:rPr>
          <w:rFonts w:asciiTheme="majorBidi" w:eastAsia="Calibri" w:hAnsiTheme="majorBidi" w:cstheme="majorBidi"/>
          <w:i/>
          <w:iCs/>
        </w:rPr>
        <w:t>K. pneumoniae</w:t>
      </w:r>
      <w:r w:rsidR="004211B8" w:rsidRPr="006605A8">
        <w:rPr>
          <w:rFonts w:asciiTheme="majorBidi" w:eastAsia="Calibri" w:hAnsiTheme="majorBidi" w:cstheme="majorBidi"/>
        </w:rPr>
        <w:t xml:space="preserve"> genomes, one environmental strain and two clinical isolates, showed that most of GGDEF and EAL domain-containing genes were shared among the three strains </w:t>
      </w:r>
      <w:r w:rsidR="004211B8">
        <w:rPr>
          <w:rFonts w:asciiTheme="majorBidi" w:eastAsia="Calibri" w:hAnsiTheme="majorBidi" w:cstheme="majorBidi"/>
        </w:rPr>
        <w:t>but</w:t>
      </w:r>
      <w:r w:rsidR="004211B8" w:rsidRPr="006605A8">
        <w:rPr>
          <w:rFonts w:asciiTheme="majorBidi" w:eastAsia="Calibri" w:hAnsiTheme="majorBidi" w:cstheme="majorBidi"/>
        </w:rPr>
        <w:t xml:space="preserve"> that some were unique to a particular strain, suggesting that existence of various proteins is indicative of a complex c-di-GMP network in </w:t>
      </w:r>
      <w:r w:rsidR="004211B8" w:rsidRPr="006605A8">
        <w:rPr>
          <w:rFonts w:asciiTheme="majorBidi" w:eastAsia="Calibri" w:hAnsiTheme="majorBidi" w:cstheme="majorBidi"/>
          <w:i/>
          <w:iCs/>
        </w:rPr>
        <w:t>K. pneumoniae</w:t>
      </w:r>
      <w:r w:rsidR="004211B8" w:rsidRPr="006605A8">
        <w:rPr>
          <w:rFonts w:asciiTheme="majorBidi" w:eastAsia="Calibri" w:hAnsiTheme="majorBidi" w:cstheme="majorBidi"/>
        </w:rPr>
        <w:t xml:space="preserve"> (</w:t>
      </w:r>
      <w:r w:rsidR="004211B8" w:rsidRPr="006605A8">
        <w:rPr>
          <w:rFonts w:asciiTheme="majorBidi" w:eastAsia="Calibri" w:hAnsiTheme="majorBidi" w:cstheme="majorBidi"/>
          <w:bCs/>
          <w:noProof/>
        </w:rPr>
        <w:t xml:space="preserve">Cruz </w:t>
      </w:r>
      <w:r w:rsidR="004211B8" w:rsidRPr="006605A8">
        <w:rPr>
          <w:rFonts w:asciiTheme="majorBidi" w:eastAsia="Calibri" w:hAnsiTheme="majorBidi" w:cstheme="majorBidi"/>
          <w:bCs/>
          <w:i/>
          <w:iCs/>
          <w:noProof/>
        </w:rPr>
        <w:t>et al</w:t>
      </w:r>
      <w:r w:rsidR="004211B8" w:rsidRPr="006605A8">
        <w:rPr>
          <w:rFonts w:asciiTheme="majorBidi" w:eastAsia="Calibri" w:hAnsiTheme="majorBidi" w:cstheme="majorBidi"/>
          <w:bCs/>
          <w:noProof/>
        </w:rPr>
        <w:t xml:space="preserve">., 2012). </w:t>
      </w:r>
      <w:r w:rsidR="004211B8" w:rsidRPr="006605A8">
        <w:rPr>
          <w:rFonts w:asciiTheme="majorBidi" w:hAnsiTheme="majorBidi" w:cstheme="majorBidi"/>
        </w:rPr>
        <w:t xml:space="preserve">The presence of such </w:t>
      </w:r>
      <w:r w:rsidR="004211B8">
        <w:rPr>
          <w:rFonts w:asciiTheme="majorBidi" w:eastAsia="Calibri" w:hAnsiTheme="majorBidi" w:cstheme="majorBidi"/>
          <w:bCs/>
        </w:rPr>
        <w:t>genes</w:t>
      </w:r>
      <w:r w:rsidR="004211B8" w:rsidRPr="006605A8">
        <w:rPr>
          <w:rFonts w:asciiTheme="majorBidi" w:eastAsia="Calibri" w:hAnsiTheme="majorBidi" w:cstheme="majorBidi"/>
          <w:bCs/>
        </w:rPr>
        <w:t xml:space="preserve"> in </w:t>
      </w:r>
      <w:r w:rsidR="004211B8" w:rsidRPr="006605A8">
        <w:rPr>
          <w:rFonts w:asciiTheme="majorBidi" w:eastAsia="Calibri" w:hAnsiTheme="majorBidi" w:cstheme="majorBidi"/>
          <w:i/>
          <w:iCs/>
        </w:rPr>
        <w:t xml:space="preserve">K. pneumoniae </w:t>
      </w:r>
      <w:r w:rsidR="004211B8" w:rsidRPr="006605A8">
        <w:rPr>
          <w:rFonts w:asciiTheme="majorBidi" w:eastAsia="Calibri" w:hAnsiTheme="majorBidi" w:cstheme="majorBidi"/>
        </w:rPr>
        <w:t>MBB</w:t>
      </w:r>
      <w:r w:rsidR="00FA0C46">
        <w:rPr>
          <w:rFonts w:asciiTheme="majorBidi" w:eastAsia="Calibri" w:hAnsiTheme="majorBidi" w:cstheme="majorBidi"/>
        </w:rPr>
        <w:t>9</w:t>
      </w:r>
      <w:r w:rsidR="004211B8" w:rsidRPr="006605A8">
        <w:rPr>
          <w:rFonts w:asciiTheme="majorBidi" w:eastAsia="Calibri" w:hAnsiTheme="majorBidi" w:cstheme="majorBidi"/>
        </w:rPr>
        <w:t xml:space="preserve"> </w:t>
      </w:r>
      <w:r w:rsidR="004211B8" w:rsidRPr="006605A8">
        <w:rPr>
          <w:rFonts w:asciiTheme="majorBidi" w:hAnsiTheme="majorBidi" w:cstheme="majorBidi"/>
        </w:rPr>
        <w:t>is not surprising as it is known that</w:t>
      </w:r>
      <w:r w:rsidR="004211B8" w:rsidRPr="006605A8">
        <w:rPr>
          <w:rFonts w:asciiTheme="majorBidi" w:eastAsia="Calibri" w:hAnsiTheme="majorBidi" w:cstheme="majorBidi"/>
        </w:rPr>
        <w:t xml:space="preserve"> </w:t>
      </w:r>
      <w:r w:rsidR="004211B8" w:rsidRPr="006605A8">
        <w:rPr>
          <w:rFonts w:asciiTheme="majorBidi" w:hAnsiTheme="majorBidi" w:cstheme="majorBidi"/>
        </w:rPr>
        <w:t>proteins with EAL or GGDEF</w:t>
      </w:r>
      <w:r w:rsidR="004211B8" w:rsidRPr="006605A8">
        <w:rPr>
          <w:rFonts w:asciiTheme="majorBidi" w:eastAsia="Calibri" w:hAnsiTheme="majorBidi" w:cstheme="majorBidi"/>
        </w:rPr>
        <w:t xml:space="preserve"> </w:t>
      </w:r>
      <w:r w:rsidR="004211B8" w:rsidRPr="006605A8">
        <w:rPr>
          <w:rFonts w:asciiTheme="majorBidi" w:eastAsia="Calibri" w:hAnsiTheme="majorBidi" w:cstheme="majorBidi"/>
          <w:bCs/>
        </w:rPr>
        <w:t xml:space="preserve">usually exist in </w:t>
      </w:r>
      <w:r w:rsidR="004211B8">
        <w:rPr>
          <w:rFonts w:asciiTheme="majorBidi" w:eastAsia="Calibri" w:hAnsiTheme="majorBidi" w:cstheme="majorBidi"/>
          <w:bCs/>
        </w:rPr>
        <w:t>b</w:t>
      </w:r>
      <w:r w:rsidR="004211B8" w:rsidRPr="006605A8">
        <w:rPr>
          <w:rFonts w:asciiTheme="majorBidi" w:eastAsia="Calibri" w:hAnsiTheme="majorBidi" w:cstheme="majorBidi"/>
          <w:bCs/>
        </w:rPr>
        <w:t xml:space="preserve">oth </w:t>
      </w:r>
      <w:r w:rsidR="00B8363C">
        <w:rPr>
          <w:rFonts w:asciiTheme="majorBidi" w:eastAsia="Calibri" w:hAnsiTheme="majorBidi" w:cstheme="majorBidi"/>
          <w:bCs/>
        </w:rPr>
        <w:t>g</w:t>
      </w:r>
      <w:r w:rsidR="004211B8" w:rsidRPr="006605A8">
        <w:rPr>
          <w:rFonts w:asciiTheme="majorBidi" w:eastAsia="Calibri" w:hAnsiTheme="majorBidi" w:cstheme="majorBidi"/>
          <w:bCs/>
        </w:rPr>
        <w:t xml:space="preserve">ram-negative and </w:t>
      </w:r>
      <w:r w:rsidR="00B8363C">
        <w:rPr>
          <w:rFonts w:asciiTheme="majorBidi" w:eastAsia="Calibri" w:hAnsiTheme="majorBidi" w:cstheme="majorBidi"/>
          <w:bCs/>
        </w:rPr>
        <w:t>g</w:t>
      </w:r>
      <w:r w:rsidR="004211B8" w:rsidRPr="006605A8">
        <w:rPr>
          <w:rFonts w:asciiTheme="majorBidi" w:eastAsia="Calibri" w:hAnsiTheme="majorBidi" w:cstheme="majorBidi"/>
          <w:bCs/>
        </w:rPr>
        <w:t xml:space="preserve">ram-positive bacteria, but they are more copious in </w:t>
      </w:r>
      <w:r w:rsidR="00B8363C">
        <w:rPr>
          <w:rFonts w:asciiTheme="majorBidi" w:eastAsia="Calibri" w:hAnsiTheme="majorBidi" w:cstheme="majorBidi"/>
          <w:bCs/>
        </w:rPr>
        <w:t>g</w:t>
      </w:r>
      <w:r w:rsidR="004211B8" w:rsidRPr="006605A8">
        <w:rPr>
          <w:rFonts w:asciiTheme="majorBidi" w:eastAsia="Calibri" w:hAnsiTheme="majorBidi" w:cstheme="majorBidi"/>
          <w:bCs/>
        </w:rPr>
        <w:t>ram-negative species (</w:t>
      </w:r>
      <w:r w:rsidR="004211B8" w:rsidRPr="006605A8">
        <w:rPr>
          <w:rFonts w:asciiTheme="majorBidi" w:eastAsia="Calibri" w:hAnsiTheme="majorBidi" w:cstheme="majorBidi"/>
          <w:bCs/>
          <w:noProof/>
        </w:rPr>
        <w:t xml:space="preserve">Castiglione </w:t>
      </w:r>
      <w:r w:rsidR="004211B8" w:rsidRPr="006605A8">
        <w:rPr>
          <w:rFonts w:asciiTheme="majorBidi" w:eastAsia="Calibri" w:hAnsiTheme="majorBidi" w:cstheme="majorBidi"/>
          <w:bCs/>
          <w:i/>
          <w:iCs/>
          <w:noProof/>
        </w:rPr>
        <w:t>et al</w:t>
      </w:r>
      <w:r w:rsidR="004211B8" w:rsidRPr="006605A8">
        <w:rPr>
          <w:rFonts w:asciiTheme="majorBidi" w:eastAsia="Calibri" w:hAnsiTheme="majorBidi" w:cstheme="majorBidi"/>
          <w:bCs/>
          <w:noProof/>
        </w:rPr>
        <w:t xml:space="preserve">., 2011). </w:t>
      </w:r>
      <w:r w:rsidR="004211B8">
        <w:rPr>
          <w:rFonts w:asciiTheme="majorBidi" w:eastAsia="Calibri" w:hAnsiTheme="majorBidi" w:cstheme="majorBidi"/>
          <w:bCs/>
        </w:rPr>
        <w:t>T</w:t>
      </w:r>
      <w:r w:rsidR="004211B8" w:rsidRPr="006605A8">
        <w:rPr>
          <w:rFonts w:asciiTheme="majorBidi" w:hAnsiTheme="majorBidi" w:cstheme="majorBidi"/>
        </w:rPr>
        <w:t>he remarkable multiplicity of GGDEF and EAL domains and their association with various proteins suggest that many different signals can be integrated into the cellular c-di-GMP pool and that different processes can be targeted and regulated in parallel (</w:t>
      </w:r>
      <w:r w:rsidR="004211B8" w:rsidRPr="006605A8">
        <w:rPr>
          <w:rFonts w:asciiTheme="majorBidi" w:hAnsiTheme="majorBidi" w:cstheme="majorBidi"/>
          <w:noProof/>
        </w:rPr>
        <w:t xml:space="preserve">Tchigvintsev </w:t>
      </w:r>
      <w:r w:rsidR="004211B8" w:rsidRPr="006605A8">
        <w:rPr>
          <w:rFonts w:asciiTheme="majorBidi" w:hAnsiTheme="majorBidi" w:cstheme="majorBidi"/>
          <w:i/>
          <w:iCs/>
          <w:noProof/>
        </w:rPr>
        <w:t>et al</w:t>
      </w:r>
      <w:r w:rsidR="004211B8" w:rsidRPr="006605A8">
        <w:rPr>
          <w:rFonts w:asciiTheme="majorBidi" w:hAnsiTheme="majorBidi" w:cstheme="majorBidi"/>
          <w:noProof/>
        </w:rPr>
        <w:t>., 2010).</w:t>
      </w:r>
      <w:r w:rsidR="004211B8">
        <w:rPr>
          <w:rFonts w:asciiTheme="majorBidi" w:hAnsiTheme="majorBidi" w:cstheme="majorBidi"/>
          <w:noProof/>
        </w:rPr>
        <w:t xml:space="preserve"> </w:t>
      </w:r>
      <w:r w:rsidR="004211B8" w:rsidRPr="006605A8">
        <w:rPr>
          <w:rFonts w:asciiTheme="majorBidi" w:eastAsia="Calibri" w:hAnsiTheme="majorBidi" w:cstheme="majorBidi"/>
          <w:bCs/>
        </w:rPr>
        <w:t xml:space="preserve">The existence </w:t>
      </w:r>
      <w:r w:rsidR="004211B8" w:rsidRPr="006605A8">
        <w:rPr>
          <w:rFonts w:asciiTheme="majorBidi" w:hAnsiTheme="majorBidi" w:cstheme="majorBidi"/>
        </w:rPr>
        <w:t xml:space="preserve">of such </w:t>
      </w:r>
      <w:r w:rsidR="004211B8" w:rsidRPr="006605A8">
        <w:rPr>
          <w:rFonts w:asciiTheme="majorBidi" w:eastAsia="Calibri" w:hAnsiTheme="majorBidi" w:cstheme="majorBidi"/>
          <w:bCs/>
        </w:rPr>
        <w:t xml:space="preserve">domains might suggest that </w:t>
      </w:r>
      <w:r w:rsidR="004211B8" w:rsidRPr="006605A8">
        <w:rPr>
          <w:rFonts w:asciiTheme="majorBidi" w:hAnsiTheme="majorBidi" w:cstheme="majorBidi"/>
          <w:noProof/>
        </w:rPr>
        <w:t xml:space="preserve">these </w:t>
      </w:r>
      <w:r w:rsidR="004211B8" w:rsidRPr="006605A8">
        <w:rPr>
          <w:rFonts w:asciiTheme="majorBidi" w:eastAsia="Calibri" w:hAnsiTheme="majorBidi" w:cstheme="majorBidi"/>
          <w:bCs/>
        </w:rPr>
        <w:t>domains</w:t>
      </w:r>
      <w:r w:rsidR="004211B8" w:rsidRPr="006605A8">
        <w:rPr>
          <w:rFonts w:asciiTheme="majorBidi" w:hAnsiTheme="majorBidi" w:cstheme="majorBidi"/>
          <w:noProof/>
        </w:rPr>
        <w:t xml:space="preserve"> have a role in </w:t>
      </w:r>
      <w:r w:rsidR="004211B8" w:rsidRPr="006605A8">
        <w:rPr>
          <w:rFonts w:asciiTheme="majorBidi" w:eastAsia="Calibri" w:hAnsiTheme="majorBidi" w:cstheme="majorBidi"/>
          <w:i/>
          <w:iCs/>
        </w:rPr>
        <w:t xml:space="preserve">K. pneumoniae </w:t>
      </w:r>
      <w:r w:rsidR="004211B8" w:rsidRPr="006605A8">
        <w:rPr>
          <w:rFonts w:asciiTheme="majorBidi" w:eastAsia="Calibri" w:hAnsiTheme="majorBidi" w:cstheme="majorBidi"/>
        </w:rPr>
        <w:t>MBB</w:t>
      </w:r>
      <w:r w:rsidR="00FA0C46">
        <w:rPr>
          <w:rFonts w:asciiTheme="majorBidi" w:eastAsia="Calibri" w:hAnsiTheme="majorBidi" w:cstheme="majorBidi"/>
        </w:rPr>
        <w:t>9</w:t>
      </w:r>
      <w:r w:rsidR="004211B8" w:rsidRPr="006605A8">
        <w:rPr>
          <w:rFonts w:asciiTheme="majorBidi" w:eastAsia="Calibri" w:hAnsiTheme="majorBidi" w:cstheme="majorBidi"/>
        </w:rPr>
        <w:t xml:space="preserve"> biofilm </w:t>
      </w:r>
      <w:r w:rsidR="004211B8">
        <w:rPr>
          <w:rFonts w:asciiTheme="majorBidi" w:eastAsia="Calibri" w:hAnsiTheme="majorBidi" w:cstheme="majorBidi"/>
        </w:rPr>
        <w:t xml:space="preserve">formation, </w:t>
      </w:r>
      <w:r w:rsidR="004211B8" w:rsidRPr="006605A8">
        <w:rPr>
          <w:rFonts w:asciiTheme="majorBidi" w:eastAsia="Calibri" w:hAnsiTheme="majorBidi" w:cstheme="majorBidi"/>
        </w:rPr>
        <w:t>since they can regulate</w:t>
      </w:r>
      <w:r w:rsidR="004211B8" w:rsidRPr="006605A8">
        <w:rPr>
          <w:rFonts w:asciiTheme="majorBidi" w:eastAsia="Calibri" w:hAnsiTheme="majorBidi" w:cstheme="majorBidi"/>
          <w:bCs/>
        </w:rPr>
        <w:t> the </w:t>
      </w:r>
      <w:r w:rsidR="004211B8" w:rsidRPr="006605A8">
        <w:rPr>
          <w:rFonts w:asciiTheme="majorBidi" w:eastAsia="Calibri" w:hAnsiTheme="majorBidi" w:cstheme="majorBidi"/>
        </w:rPr>
        <w:t>c</w:t>
      </w:r>
      <w:r w:rsidR="004211B8" w:rsidRPr="006605A8">
        <w:rPr>
          <w:rFonts w:asciiTheme="majorBidi" w:eastAsia="Calibri" w:hAnsiTheme="majorBidi" w:cstheme="majorBidi"/>
          <w:bCs/>
        </w:rPr>
        <w:t>-</w:t>
      </w:r>
      <w:r w:rsidR="004211B8" w:rsidRPr="006605A8">
        <w:rPr>
          <w:rFonts w:asciiTheme="majorBidi" w:eastAsia="Calibri" w:hAnsiTheme="majorBidi" w:cstheme="majorBidi"/>
        </w:rPr>
        <w:t>di</w:t>
      </w:r>
      <w:r w:rsidR="004211B8" w:rsidRPr="006605A8">
        <w:rPr>
          <w:rFonts w:asciiTheme="majorBidi" w:eastAsia="Calibri" w:hAnsiTheme="majorBidi" w:cstheme="majorBidi"/>
          <w:bCs/>
        </w:rPr>
        <w:t>-</w:t>
      </w:r>
      <w:r w:rsidR="004211B8" w:rsidRPr="006605A8">
        <w:rPr>
          <w:rFonts w:asciiTheme="majorBidi" w:eastAsia="Calibri" w:hAnsiTheme="majorBidi" w:cstheme="majorBidi"/>
        </w:rPr>
        <w:t>GMP</w:t>
      </w:r>
      <w:r w:rsidR="004211B8" w:rsidRPr="006605A8">
        <w:rPr>
          <w:rFonts w:asciiTheme="majorBidi" w:eastAsia="Calibri" w:hAnsiTheme="majorBidi" w:cstheme="majorBidi"/>
          <w:bCs/>
        </w:rPr>
        <w:t xml:space="preserve"> level which in turn controls </w:t>
      </w:r>
      <w:r w:rsidR="004211B8" w:rsidRPr="006605A8">
        <w:rPr>
          <w:rFonts w:asciiTheme="majorBidi" w:eastAsia="WarnockPro-Regular" w:hAnsiTheme="majorBidi" w:cstheme="majorBidi"/>
        </w:rPr>
        <w:t>a wide range of functions including the formation of bacterial biofilm (</w:t>
      </w:r>
      <w:r w:rsidR="004211B8" w:rsidRPr="006605A8">
        <w:rPr>
          <w:rFonts w:asciiTheme="majorBidi" w:eastAsia="WarnockPro-Regular" w:hAnsiTheme="majorBidi" w:cstheme="majorBidi"/>
          <w:noProof/>
        </w:rPr>
        <w:t xml:space="preserve">Sisti </w:t>
      </w:r>
      <w:r w:rsidR="004211B8" w:rsidRPr="006605A8">
        <w:rPr>
          <w:rFonts w:asciiTheme="majorBidi" w:eastAsia="WarnockPro-Regular" w:hAnsiTheme="majorBidi" w:cstheme="majorBidi"/>
          <w:i/>
          <w:iCs/>
          <w:noProof/>
        </w:rPr>
        <w:t>et al</w:t>
      </w:r>
      <w:r w:rsidR="004211B8" w:rsidRPr="006605A8">
        <w:rPr>
          <w:rFonts w:asciiTheme="majorBidi" w:eastAsia="WarnockPro-Regular" w:hAnsiTheme="majorBidi" w:cstheme="majorBidi"/>
          <w:noProof/>
        </w:rPr>
        <w:t xml:space="preserve">., 2013). </w:t>
      </w:r>
      <w:r w:rsidR="004211B8" w:rsidRPr="006605A8">
        <w:rPr>
          <w:rFonts w:asciiTheme="majorBidi" w:eastAsia="WarnockPro-Regular" w:hAnsiTheme="majorBidi" w:cstheme="majorBidi"/>
        </w:rPr>
        <w:t xml:space="preserve">Besides, </w:t>
      </w:r>
      <w:r w:rsidR="004211B8" w:rsidRPr="006605A8">
        <w:rPr>
          <w:rFonts w:asciiTheme="majorBidi" w:hAnsiTheme="majorBidi" w:cstheme="majorBidi"/>
        </w:rPr>
        <w:lastRenderedPageBreak/>
        <w:t>six genes</w:t>
      </w:r>
      <w:r w:rsidR="00463CCF">
        <w:rPr>
          <w:rFonts w:asciiTheme="majorBidi" w:hAnsiTheme="majorBidi" w:cstheme="majorBidi"/>
        </w:rPr>
        <w:t xml:space="preserve"> </w:t>
      </w:r>
      <w:r w:rsidR="004211B8" w:rsidRPr="006605A8">
        <w:rPr>
          <w:rFonts w:asciiTheme="majorBidi" w:hAnsiTheme="majorBidi" w:cstheme="majorBidi"/>
        </w:rPr>
        <w:t xml:space="preserve">coding for GGDEF and EAL proteins were not present in the genome sequence of </w:t>
      </w:r>
      <w:r w:rsidR="004211B8" w:rsidRPr="006605A8">
        <w:rPr>
          <w:rFonts w:asciiTheme="majorBidi" w:hAnsiTheme="majorBidi" w:cstheme="majorBidi"/>
          <w:i/>
          <w:iCs/>
        </w:rPr>
        <w:t>K. pneumoniae</w:t>
      </w:r>
      <w:r w:rsidR="004211B8" w:rsidRPr="006605A8">
        <w:rPr>
          <w:rFonts w:asciiTheme="majorBidi" w:hAnsiTheme="majorBidi" w:cstheme="majorBidi"/>
        </w:rPr>
        <w:t xml:space="preserve"> MBB</w:t>
      </w:r>
      <w:r w:rsidR="00FA0C46">
        <w:rPr>
          <w:rFonts w:asciiTheme="majorBidi" w:hAnsiTheme="majorBidi" w:cstheme="majorBidi"/>
        </w:rPr>
        <w:t>9</w:t>
      </w:r>
      <w:r w:rsidR="004211B8" w:rsidRPr="006605A8">
        <w:rPr>
          <w:rFonts w:asciiTheme="majorBidi" w:hAnsiTheme="majorBidi" w:cstheme="majorBidi"/>
        </w:rPr>
        <w:t xml:space="preserve"> compared to </w:t>
      </w:r>
      <w:r w:rsidR="004211B8" w:rsidRPr="006605A8">
        <w:rPr>
          <w:rFonts w:asciiTheme="majorBidi" w:hAnsiTheme="majorBidi" w:cstheme="majorBidi"/>
          <w:i/>
          <w:iCs/>
        </w:rPr>
        <w:t xml:space="preserve">K. pneumoniae </w:t>
      </w:r>
      <w:r w:rsidR="004211B8" w:rsidRPr="006605A8">
        <w:rPr>
          <w:rFonts w:asciiTheme="majorBidi" w:hAnsiTheme="majorBidi" w:cstheme="majorBidi"/>
        </w:rPr>
        <w:t xml:space="preserve">342, suggesting that these genes might be </w:t>
      </w:r>
      <w:r w:rsidR="004211B8" w:rsidRPr="006605A8">
        <w:rPr>
          <w:rFonts w:asciiTheme="majorBidi" w:hAnsiTheme="majorBidi" w:cstheme="majorBidi"/>
          <w:color w:val="000000"/>
          <w:shd w:val="clear" w:color="auto" w:fill="FFFFFF"/>
        </w:rPr>
        <w:t xml:space="preserve">exclusive in </w:t>
      </w:r>
      <w:r w:rsidR="004211B8" w:rsidRPr="006605A8">
        <w:rPr>
          <w:rFonts w:asciiTheme="majorBidi" w:hAnsiTheme="majorBidi" w:cstheme="majorBidi"/>
          <w:i/>
          <w:iCs/>
        </w:rPr>
        <w:t xml:space="preserve">K. pneumoniae </w:t>
      </w:r>
      <w:r w:rsidR="004211B8" w:rsidRPr="006605A8">
        <w:rPr>
          <w:rFonts w:asciiTheme="majorBidi" w:hAnsiTheme="majorBidi" w:cstheme="majorBidi"/>
        </w:rPr>
        <w:t xml:space="preserve">342. Similarly, Cruz </w:t>
      </w:r>
      <w:r w:rsidR="004211B8" w:rsidRPr="006605A8">
        <w:rPr>
          <w:rFonts w:asciiTheme="majorBidi" w:hAnsiTheme="majorBidi" w:cstheme="majorBidi"/>
          <w:i/>
          <w:iCs/>
        </w:rPr>
        <w:t>et al</w:t>
      </w:r>
      <w:r w:rsidR="004211B8" w:rsidRPr="006605A8">
        <w:rPr>
          <w:rFonts w:asciiTheme="majorBidi" w:hAnsiTheme="majorBidi" w:cstheme="majorBidi"/>
        </w:rPr>
        <w:t xml:space="preserve">. (2012) have found that </w:t>
      </w:r>
      <w:r w:rsidR="004211B8" w:rsidRPr="006605A8">
        <w:rPr>
          <w:rFonts w:asciiTheme="majorBidi" w:hAnsiTheme="majorBidi" w:cstheme="majorBidi"/>
          <w:i/>
          <w:iCs/>
        </w:rPr>
        <w:t>K. pneumoniae</w:t>
      </w:r>
      <w:r w:rsidR="004211B8" w:rsidRPr="006605A8">
        <w:rPr>
          <w:rFonts w:asciiTheme="majorBidi" w:hAnsiTheme="majorBidi" w:cstheme="majorBidi"/>
        </w:rPr>
        <w:t xml:space="preserve"> 342 had three genes coding for GGDEF and EAL proteins compared with two </w:t>
      </w:r>
      <w:r w:rsidR="004211B8" w:rsidRPr="006605A8">
        <w:rPr>
          <w:rFonts w:asciiTheme="majorBidi" w:hAnsiTheme="majorBidi" w:cstheme="majorBidi"/>
          <w:i/>
          <w:iCs/>
        </w:rPr>
        <w:t>K. pneumoniae</w:t>
      </w:r>
      <w:r w:rsidR="004211B8" w:rsidRPr="006605A8">
        <w:rPr>
          <w:rFonts w:asciiTheme="majorBidi" w:hAnsiTheme="majorBidi" w:cstheme="majorBidi"/>
        </w:rPr>
        <w:t xml:space="preserve"> clinical isolates. This was interpreted as suggesting that these genes could be important for interactions with plants and the ability to grow as a plant endophyte. However, it is difficult to identify the source of pathogens, such as </w:t>
      </w:r>
      <w:r w:rsidR="004211B8" w:rsidRPr="006605A8">
        <w:rPr>
          <w:rFonts w:asciiTheme="majorBidi" w:hAnsiTheme="majorBidi" w:cstheme="majorBidi"/>
          <w:i/>
          <w:iCs/>
        </w:rPr>
        <w:t>K. pneumoniae</w:t>
      </w:r>
      <w:r w:rsidR="004211B8" w:rsidRPr="006605A8">
        <w:rPr>
          <w:rFonts w:asciiTheme="majorBidi" w:hAnsiTheme="majorBidi" w:cstheme="majorBidi"/>
        </w:rPr>
        <w:t xml:space="preserve"> MBB</w:t>
      </w:r>
      <w:r w:rsidR="00FA0C46">
        <w:rPr>
          <w:rFonts w:asciiTheme="majorBidi" w:hAnsiTheme="majorBidi" w:cstheme="majorBidi"/>
        </w:rPr>
        <w:t>9</w:t>
      </w:r>
      <w:r w:rsidR="004211B8" w:rsidRPr="006605A8">
        <w:rPr>
          <w:rFonts w:asciiTheme="majorBidi" w:hAnsiTheme="majorBidi" w:cstheme="majorBidi"/>
        </w:rPr>
        <w:t xml:space="preserve"> and the pathways by which they enter the water resources (</w:t>
      </w:r>
      <w:r w:rsidR="004211B8" w:rsidRPr="006605A8">
        <w:rPr>
          <w:rFonts w:asciiTheme="majorBidi" w:hAnsiTheme="majorBidi" w:cstheme="majorBidi"/>
          <w:noProof/>
        </w:rPr>
        <w:t xml:space="preserve">Pandey </w:t>
      </w:r>
      <w:r w:rsidR="004211B8" w:rsidRPr="006605A8">
        <w:rPr>
          <w:rFonts w:asciiTheme="majorBidi" w:hAnsiTheme="majorBidi" w:cstheme="majorBidi"/>
          <w:i/>
          <w:iCs/>
          <w:noProof/>
        </w:rPr>
        <w:t>et al</w:t>
      </w:r>
      <w:r w:rsidR="004211B8" w:rsidRPr="006605A8">
        <w:rPr>
          <w:rFonts w:asciiTheme="majorBidi" w:hAnsiTheme="majorBidi" w:cstheme="majorBidi"/>
          <w:noProof/>
        </w:rPr>
        <w:t>., 2014).</w:t>
      </w:r>
    </w:p>
    <w:p w14:paraId="4AC1E792" w14:textId="77777777" w:rsidR="00D75052" w:rsidRDefault="00D75052" w:rsidP="00D75052">
      <w:pPr>
        <w:spacing w:line="360" w:lineRule="auto"/>
        <w:jc w:val="both"/>
        <w:rPr>
          <w:rFonts w:asciiTheme="majorBidi" w:hAnsiTheme="majorBidi" w:cstheme="majorBidi"/>
        </w:rPr>
      </w:pPr>
    </w:p>
    <w:p w14:paraId="4A2A2B2E" w14:textId="7BFFE2FA" w:rsidR="00D75052" w:rsidRDefault="00D75052" w:rsidP="00D75052">
      <w:pPr>
        <w:spacing w:line="360" w:lineRule="auto"/>
        <w:jc w:val="both"/>
        <w:rPr>
          <w:rFonts w:asciiTheme="majorBidi" w:hAnsiTheme="majorBidi" w:cstheme="majorBidi"/>
          <w:color w:val="000000"/>
          <w:shd w:val="clear" w:color="auto" w:fill="FFFFFF"/>
        </w:rPr>
      </w:pPr>
      <w:r>
        <w:rPr>
          <w:rFonts w:asciiTheme="majorBidi" w:hAnsiTheme="majorBidi" w:cstheme="majorBidi"/>
        </w:rPr>
        <w:t xml:space="preserve">     </w:t>
      </w:r>
      <w:r w:rsidR="002E6B99" w:rsidRPr="006605A8">
        <w:rPr>
          <w:rFonts w:asciiTheme="majorBidi" w:hAnsiTheme="majorBidi" w:cstheme="majorBidi"/>
        </w:rPr>
        <w:t xml:space="preserve">Several studies have established that proteins containing GGDEF amino acid sequence motifs often </w:t>
      </w:r>
      <w:r w:rsidR="002E6B99">
        <w:rPr>
          <w:rFonts w:asciiTheme="majorBidi" w:hAnsiTheme="majorBidi" w:cstheme="majorBidi"/>
        </w:rPr>
        <w:t>have</w:t>
      </w:r>
      <w:r w:rsidR="002E6B99" w:rsidRPr="006605A8">
        <w:rPr>
          <w:rFonts w:asciiTheme="majorBidi" w:hAnsiTheme="majorBidi" w:cstheme="majorBidi"/>
        </w:rPr>
        <w:t xml:space="preserve"> DGC activity, while proteins including EAL amino acid sequence motifs often possess PDE activity (Rakshe </w:t>
      </w:r>
      <w:r w:rsidR="002E6B99" w:rsidRPr="006605A8">
        <w:rPr>
          <w:rFonts w:asciiTheme="majorBidi" w:hAnsiTheme="majorBidi" w:cstheme="majorBidi"/>
          <w:i/>
          <w:iCs/>
        </w:rPr>
        <w:t>et al</w:t>
      </w:r>
      <w:r w:rsidR="002E6B99" w:rsidRPr="006605A8">
        <w:rPr>
          <w:rFonts w:asciiTheme="majorBidi" w:hAnsiTheme="majorBidi" w:cstheme="majorBidi"/>
        </w:rPr>
        <w:t xml:space="preserve">., 2011). Analysis of the GGDEF domains of </w:t>
      </w:r>
      <w:r w:rsidR="002E6B99" w:rsidRPr="006605A8">
        <w:rPr>
          <w:rFonts w:asciiTheme="majorBidi" w:eastAsia="Calibri" w:hAnsiTheme="majorBidi" w:cstheme="majorBidi"/>
          <w:bCs/>
          <w:i/>
        </w:rPr>
        <w:t>K.</w:t>
      </w:r>
      <w:r w:rsidR="002E6B99" w:rsidRPr="006605A8">
        <w:rPr>
          <w:rFonts w:asciiTheme="majorBidi" w:eastAsia="Calibri" w:hAnsiTheme="majorBidi" w:cstheme="majorBidi"/>
          <w:bCs/>
          <w:iCs/>
        </w:rPr>
        <w:t xml:space="preserve"> </w:t>
      </w:r>
      <w:r w:rsidR="002E6B99" w:rsidRPr="006605A8">
        <w:rPr>
          <w:rFonts w:asciiTheme="majorBidi" w:eastAsia="Calibri" w:hAnsiTheme="majorBidi" w:cstheme="majorBidi"/>
          <w:bCs/>
          <w:i/>
        </w:rPr>
        <w:t>pneumoniae</w:t>
      </w:r>
      <w:r w:rsidR="002E6B99" w:rsidRPr="006605A8">
        <w:rPr>
          <w:rFonts w:asciiTheme="majorBidi" w:eastAsia="Calibri" w:hAnsiTheme="majorBidi" w:cstheme="majorBidi"/>
          <w:bCs/>
          <w:iCs/>
        </w:rPr>
        <w:t xml:space="preserve"> </w:t>
      </w:r>
      <w:r w:rsidR="002E6B99" w:rsidRPr="006605A8">
        <w:rPr>
          <w:rFonts w:asciiTheme="majorBidi" w:hAnsiTheme="majorBidi" w:cstheme="majorBidi"/>
        </w:rPr>
        <w:t>MBB</w:t>
      </w:r>
      <w:r w:rsidR="00FA0C46">
        <w:rPr>
          <w:rFonts w:asciiTheme="majorBidi" w:hAnsiTheme="majorBidi" w:cstheme="majorBidi"/>
        </w:rPr>
        <w:t>9</w:t>
      </w:r>
      <w:r w:rsidR="002E6B99" w:rsidRPr="006605A8">
        <w:rPr>
          <w:rFonts w:asciiTheme="majorBidi" w:hAnsiTheme="majorBidi" w:cstheme="majorBidi"/>
        </w:rPr>
        <w:t xml:space="preserve"> showed that the majority of such domains had a conserved A site, suggesting that they are catalytically active. However, in hybrid GGDEF-EAL proteins, such as CsrD, YfgF_1 and YfgF_2, degenerate GGDEF A sites were found. This might suggest that they are inactive and do not directly synthesize or degrade c-di-GMP but might have used different functions, either as c-di-GMP binding effector proteins or </w:t>
      </w:r>
      <w:r w:rsidR="002E6B99">
        <w:rPr>
          <w:rFonts w:asciiTheme="majorBidi" w:hAnsiTheme="majorBidi" w:cstheme="majorBidi"/>
        </w:rPr>
        <w:t>participate in other</w:t>
      </w:r>
      <w:r w:rsidR="002E6B99" w:rsidRPr="006605A8">
        <w:rPr>
          <w:rFonts w:asciiTheme="majorBidi" w:hAnsiTheme="majorBidi" w:cstheme="majorBidi"/>
        </w:rPr>
        <w:t xml:space="preserve"> macromolecular interactions with no involvement of c-di-GMP at all (</w:t>
      </w:r>
      <w:r w:rsidR="002E6B99" w:rsidRPr="006605A8">
        <w:rPr>
          <w:rFonts w:asciiTheme="majorBidi" w:eastAsia="WarnockPro-Regular" w:hAnsiTheme="majorBidi" w:cstheme="majorBidi"/>
          <w:noProof/>
        </w:rPr>
        <w:t xml:space="preserve">Cruz </w:t>
      </w:r>
      <w:r w:rsidR="002E6B99" w:rsidRPr="006605A8">
        <w:rPr>
          <w:rFonts w:asciiTheme="majorBidi" w:eastAsia="WarnockPro-Regular" w:hAnsiTheme="majorBidi" w:cstheme="majorBidi"/>
          <w:i/>
          <w:iCs/>
          <w:noProof/>
        </w:rPr>
        <w:t>et al</w:t>
      </w:r>
      <w:r w:rsidR="002E6B99" w:rsidRPr="006605A8">
        <w:rPr>
          <w:rFonts w:asciiTheme="majorBidi" w:eastAsia="WarnockPro-Regular" w:hAnsiTheme="majorBidi" w:cstheme="majorBidi"/>
          <w:noProof/>
        </w:rPr>
        <w:t xml:space="preserve">., 2012). </w:t>
      </w:r>
      <w:r w:rsidR="002E6B99" w:rsidRPr="006605A8">
        <w:rPr>
          <w:rFonts w:asciiTheme="majorBidi" w:eastAsia="WarnockPro-Regular" w:hAnsiTheme="majorBidi" w:cstheme="majorBidi"/>
        </w:rPr>
        <w:t xml:space="preserve">In different bacteria, various </w:t>
      </w:r>
      <w:r w:rsidR="002E6B99" w:rsidRPr="006605A8">
        <w:rPr>
          <w:rFonts w:asciiTheme="majorBidi" w:hAnsiTheme="majorBidi" w:cstheme="majorBidi"/>
        </w:rPr>
        <w:t>GGDEF degenerate proteins have been shown to lack DGC activity but in many cases have adopted different functions, some of which involve binding of c-di-GMP (</w:t>
      </w:r>
      <w:r w:rsidR="002E6B99" w:rsidRPr="006605A8">
        <w:rPr>
          <w:rFonts w:asciiTheme="majorBidi" w:eastAsia="WarnockPro-Regular" w:hAnsiTheme="majorBidi" w:cstheme="majorBidi"/>
          <w:noProof/>
        </w:rPr>
        <w:t xml:space="preserve">Cruz </w:t>
      </w:r>
      <w:r w:rsidR="002E6B99" w:rsidRPr="006605A8">
        <w:rPr>
          <w:rFonts w:asciiTheme="majorBidi" w:eastAsia="WarnockPro-Regular" w:hAnsiTheme="majorBidi" w:cstheme="majorBidi"/>
          <w:i/>
          <w:iCs/>
          <w:noProof/>
        </w:rPr>
        <w:t>et al</w:t>
      </w:r>
      <w:r w:rsidR="002E6B99" w:rsidRPr="006605A8">
        <w:rPr>
          <w:rFonts w:asciiTheme="majorBidi" w:eastAsia="WarnockPro-Regular" w:hAnsiTheme="majorBidi" w:cstheme="majorBidi"/>
          <w:noProof/>
        </w:rPr>
        <w:t xml:space="preserve">., 2012). </w:t>
      </w:r>
      <w:r w:rsidR="002E6B99">
        <w:rPr>
          <w:rFonts w:asciiTheme="majorBidi" w:eastAsia="WarnockPro-Regular" w:hAnsiTheme="majorBidi" w:cstheme="majorBidi"/>
        </w:rPr>
        <w:t>Most of the</w:t>
      </w:r>
      <w:r w:rsidR="002E6B99" w:rsidRPr="006605A8">
        <w:rPr>
          <w:rFonts w:asciiTheme="majorBidi" w:hAnsiTheme="majorBidi" w:cstheme="majorBidi"/>
        </w:rPr>
        <w:t xml:space="preserve"> </w:t>
      </w:r>
      <w:r w:rsidR="002E6B99" w:rsidRPr="006605A8">
        <w:rPr>
          <w:rFonts w:asciiTheme="majorBidi" w:eastAsia="Calibri" w:hAnsiTheme="majorBidi" w:cstheme="majorBidi"/>
          <w:bCs/>
          <w:i/>
        </w:rPr>
        <w:t>K.</w:t>
      </w:r>
      <w:r w:rsidR="002E6B99" w:rsidRPr="006605A8">
        <w:rPr>
          <w:rFonts w:asciiTheme="majorBidi" w:eastAsia="Calibri" w:hAnsiTheme="majorBidi" w:cstheme="majorBidi"/>
          <w:bCs/>
          <w:iCs/>
        </w:rPr>
        <w:t xml:space="preserve"> </w:t>
      </w:r>
      <w:r w:rsidR="002E6B99" w:rsidRPr="006605A8">
        <w:rPr>
          <w:rFonts w:asciiTheme="majorBidi" w:eastAsia="Calibri" w:hAnsiTheme="majorBidi" w:cstheme="majorBidi"/>
          <w:bCs/>
          <w:i/>
        </w:rPr>
        <w:t>pneumoniae</w:t>
      </w:r>
      <w:r w:rsidR="002E6B99" w:rsidRPr="006605A8">
        <w:rPr>
          <w:rFonts w:asciiTheme="majorBidi" w:eastAsia="Calibri" w:hAnsiTheme="majorBidi" w:cstheme="majorBidi"/>
          <w:bCs/>
          <w:iCs/>
        </w:rPr>
        <w:t xml:space="preserve"> MBB</w:t>
      </w:r>
      <w:r w:rsidR="00FA0C46">
        <w:rPr>
          <w:rFonts w:asciiTheme="majorBidi" w:eastAsia="Calibri" w:hAnsiTheme="majorBidi" w:cstheme="majorBidi"/>
          <w:bCs/>
          <w:iCs/>
        </w:rPr>
        <w:t>9</w:t>
      </w:r>
      <w:r w:rsidR="002E6B99" w:rsidRPr="006605A8">
        <w:rPr>
          <w:rFonts w:asciiTheme="majorBidi" w:eastAsia="Calibri" w:hAnsiTheme="majorBidi" w:cstheme="majorBidi"/>
          <w:bCs/>
          <w:iCs/>
        </w:rPr>
        <w:t xml:space="preserve"> </w:t>
      </w:r>
      <w:r w:rsidR="002E6B99" w:rsidRPr="006605A8">
        <w:rPr>
          <w:rFonts w:asciiTheme="majorBidi" w:hAnsiTheme="majorBidi" w:cstheme="majorBidi"/>
        </w:rPr>
        <w:t xml:space="preserve">GGDEF domains were found to possess </w:t>
      </w:r>
      <w:r w:rsidR="002E6B99">
        <w:rPr>
          <w:rFonts w:asciiTheme="majorBidi" w:hAnsiTheme="majorBidi" w:cstheme="majorBidi"/>
        </w:rPr>
        <w:t xml:space="preserve">the regulatory </w:t>
      </w:r>
      <w:r w:rsidR="002E6B99" w:rsidRPr="006605A8">
        <w:rPr>
          <w:rFonts w:asciiTheme="majorBidi" w:hAnsiTheme="majorBidi" w:cstheme="majorBidi"/>
        </w:rPr>
        <w:t>I site</w:t>
      </w:r>
      <w:r w:rsidR="002E6B99">
        <w:rPr>
          <w:rFonts w:asciiTheme="majorBidi" w:hAnsiTheme="majorBidi" w:cstheme="majorBidi"/>
        </w:rPr>
        <w:t>,</w:t>
      </w:r>
      <w:r w:rsidR="002E6B99" w:rsidRPr="006605A8">
        <w:rPr>
          <w:rFonts w:asciiTheme="majorBidi" w:hAnsiTheme="majorBidi" w:cstheme="majorBidi"/>
        </w:rPr>
        <w:t xml:space="preserve"> </w:t>
      </w:r>
      <w:r w:rsidR="002E6B99">
        <w:rPr>
          <w:rFonts w:asciiTheme="majorBidi" w:hAnsiTheme="majorBidi" w:cstheme="majorBidi"/>
        </w:rPr>
        <w:t xml:space="preserve">but this was absent </w:t>
      </w:r>
      <w:r w:rsidR="002E6B99" w:rsidRPr="006605A8">
        <w:rPr>
          <w:rFonts w:asciiTheme="majorBidi" w:hAnsiTheme="majorBidi" w:cstheme="majorBidi"/>
        </w:rPr>
        <w:t>from the hybrid GDDEF-EAL proteins. The I sites have been shown to be less common in catalytically active DGC hybrid proteins, suggesting that these proteins might have lower activities compared to single-domain DGCs proteins (</w:t>
      </w:r>
      <w:r w:rsidR="002E6B99" w:rsidRPr="006605A8">
        <w:rPr>
          <w:rFonts w:asciiTheme="majorBidi" w:eastAsia="WarnockPro-Regular" w:hAnsiTheme="majorBidi" w:cstheme="majorBidi"/>
          <w:noProof/>
        </w:rPr>
        <w:t xml:space="preserve">Cruz </w:t>
      </w:r>
      <w:r w:rsidR="002E6B99" w:rsidRPr="006605A8">
        <w:rPr>
          <w:rFonts w:asciiTheme="majorBidi" w:eastAsia="WarnockPro-Regular" w:hAnsiTheme="majorBidi" w:cstheme="majorBidi"/>
          <w:i/>
          <w:iCs/>
          <w:noProof/>
        </w:rPr>
        <w:t>et al</w:t>
      </w:r>
      <w:r w:rsidR="002E6B99" w:rsidRPr="006605A8">
        <w:rPr>
          <w:rFonts w:asciiTheme="majorBidi" w:eastAsia="WarnockPro-Regular" w:hAnsiTheme="majorBidi" w:cstheme="majorBidi"/>
          <w:noProof/>
        </w:rPr>
        <w:t xml:space="preserve">., 2012). </w:t>
      </w:r>
      <w:r w:rsidR="002E6B99" w:rsidRPr="006605A8">
        <w:rPr>
          <w:rFonts w:asciiTheme="majorBidi" w:eastAsia="WarnockPro-Regular" w:hAnsiTheme="majorBidi" w:cstheme="majorBidi"/>
        </w:rPr>
        <w:t xml:space="preserve">In addition to </w:t>
      </w:r>
      <w:r w:rsidR="002E6B99" w:rsidRPr="006605A8">
        <w:rPr>
          <w:rFonts w:asciiTheme="majorBidi" w:hAnsiTheme="majorBidi" w:cstheme="majorBidi"/>
        </w:rPr>
        <w:t xml:space="preserve">GGDEF domains, the analysis of the EAL domains of </w:t>
      </w:r>
      <w:r w:rsidR="002E6B99" w:rsidRPr="006605A8">
        <w:rPr>
          <w:rFonts w:asciiTheme="majorBidi" w:eastAsia="Calibri" w:hAnsiTheme="majorBidi" w:cstheme="majorBidi"/>
          <w:bCs/>
          <w:i/>
        </w:rPr>
        <w:t>K.</w:t>
      </w:r>
      <w:r w:rsidR="002E6B99" w:rsidRPr="006605A8">
        <w:rPr>
          <w:rFonts w:asciiTheme="majorBidi" w:eastAsia="Calibri" w:hAnsiTheme="majorBidi" w:cstheme="majorBidi"/>
          <w:bCs/>
          <w:iCs/>
        </w:rPr>
        <w:t xml:space="preserve"> </w:t>
      </w:r>
      <w:r w:rsidR="002E6B99" w:rsidRPr="006605A8">
        <w:rPr>
          <w:rFonts w:asciiTheme="majorBidi" w:eastAsia="Calibri" w:hAnsiTheme="majorBidi" w:cstheme="majorBidi"/>
          <w:bCs/>
          <w:i/>
        </w:rPr>
        <w:t>pneumoniae</w:t>
      </w:r>
      <w:r w:rsidR="002E6B99" w:rsidRPr="006605A8">
        <w:rPr>
          <w:rFonts w:asciiTheme="majorBidi" w:eastAsia="Calibri" w:hAnsiTheme="majorBidi" w:cstheme="majorBidi"/>
          <w:bCs/>
          <w:iCs/>
        </w:rPr>
        <w:t xml:space="preserve"> </w:t>
      </w:r>
      <w:r w:rsidR="002E6B99" w:rsidRPr="006605A8">
        <w:rPr>
          <w:rFonts w:asciiTheme="majorBidi" w:hAnsiTheme="majorBidi" w:cstheme="majorBidi"/>
        </w:rPr>
        <w:t>MBB</w:t>
      </w:r>
      <w:r w:rsidR="00FA0C46">
        <w:rPr>
          <w:rFonts w:asciiTheme="majorBidi" w:hAnsiTheme="majorBidi" w:cstheme="majorBidi"/>
        </w:rPr>
        <w:t>9</w:t>
      </w:r>
      <w:r w:rsidR="002E6B99" w:rsidRPr="006605A8">
        <w:rPr>
          <w:rFonts w:asciiTheme="majorBidi" w:hAnsiTheme="majorBidi" w:cstheme="majorBidi"/>
        </w:rPr>
        <w:t xml:space="preserve"> suggest that all but BluF_2 and YahA are likely to possess c-di-GMP PDE activity and might be catalytically active. When the EAL domains of YahA and BluF_2 were aligned with the enzymatically active EAL domains, YahA was found to lack EALxR motifs including Glu residue of the EAL motif and BluF_2 was found to have a Val residue in place of Glu residue</w:t>
      </w:r>
      <w:r w:rsidR="002E6B99">
        <w:rPr>
          <w:rFonts w:asciiTheme="majorBidi" w:hAnsiTheme="majorBidi" w:cstheme="majorBidi"/>
        </w:rPr>
        <w:t xml:space="preserve"> and</w:t>
      </w:r>
      <w:r w:rsidR="002E6B99" w:rsidRPr="006605A8">
        <w:rPr>
          <w:rFonts w:asciiTheme="majorBidi" w:hAnsiTheme="majorBidi" w:cstheme="majorBidi"/>
        </w:rPr>
        <w:t xml:space="preserve"> had a His residue in </w:t>
      </w:r>
      <w:r w:rsidR="002E6B99">
        <w:rPr>
          <w:rFonts w:asciiTheme="majorBidi" w:hAnsiTheme="majorBidi" w:cstheme="majorBidi"/>
        </w:rPr>
        <w:t xml:space="preserve">the </w:t>
      </w:r>
      <w:r w:rsidR="002E6B99" w:rsidRPr="006605A8">
        <w:rPr>
          <w:rFonts w:asciiTheme="majorBidi" w:hAnsiTheme="majorBidi" w:cstheme="majorBidi"/>
        </w:rPr>
        <w:t>D</w:t>
      </w:r>
      <w:r w:rsidR="002E6B99">
        <w:rPr>
          <w:rFonts w:asciiTheme="majorBidi" w:hAnsiTheme="majorBidi" w:cstheme="majorBidi"/>
        </w:rPr>
        <w:t>D</w:t>
      </w:r>
      <w:r w:rsidR="002E6B99" w:rsidRPr="006605A8">
        <w:rPr>
          <w:rFonts w:asciiTheme="majorBidi" w:hAnsiTheme="majorBidi" w:cstheme="majorBidi"/>
        </w:rPr>
        <w:t xml:space="preserve">FGAG motif </w:t>
      </w:r>
      <w:r w:rsidR="002E6B99">
        <w:rPr>
          <w:rFonts w:asciiTheme="majorBidi" w:hAnsiTheme="majorBidi" w:cstheme="majorBidi"/>
        </w:rPr>
        <w:t>(</w:t>
      </w:r>
      <w:r w:rsidR="002E6B99" w:rsidRPr="006605A8">
        <w:rPr>
          <w:rFonts w:asciiTheme="majorBidi" w:hAnsiTheme="majorBidi" w:cstheme="majorBidi"/>
        </w:rPr>
        <w:t>D</w:t>
      </w:r>
      <w:r w:rsidR="002E6B99">
        <w:rPr>
          <w:rFonts w:asciiTheme="majorBidi" w:hAnsiTheme="majorBidi" w:cstheme="majorBidi"/>
        </w:rPr>
        <w:t>H</w:t>
      </w:r>
      <w:r w:rsidR="002E6B99" w:rsidRPr="006605A8">
        <w:rPr>
          <w:rFonts w:asciiTheme="majorBidi" w:hAnsiTheme="majorBidi" w:cstheme="majorBidi"/>
        </w:rPr>
        <w:t>FGTG</w:t>
      </w:r>
      <w:r w:rsidR="002E6B99">
        <w:rPr>
          <w:rFonts w:asciiTheme="majorBidi" w:hAnsiTheme="majorBidi" w:cstheme="majorBidi"/>
        </w:rPr>
        <w:t>)</w:t>
      </w:r>
      <w:r w:rsidR="002E6B99" w:rsidRPr="006605A8">
        <w:rPr>
          <w:rFonts w:asciiTheme="majorBidi" w:hAnsiTheme="majorBidi" w:cstheme="majorBidi"/>
        </w:rPr>
        <w:t xml:space="preserve">. </w:t>
      </w:r>
      <w:r w:rsidR="002E6B99">
        <w:rPr>
          <w:rFonts w:asciiTheme="majorBidi" w:hAnsiTheme="majorBidi" w:cstheme="majorBidi"/>
        </w:rPr>
        <w:t>A s</w:t>
      </w:r>
      <w:r w:rsidR="002E6B99" w:rsidRPr="006605A8">
        <w:rPr>
          <w:rFonts w:asciiTheme="majorBidi" w:hAnsiTheme="majorBidi" w:cstheme="majorBidi"/>
        </w:rPr>
        <w:t>imilarly</w:t>
      </w:r>
      <w:r w:rsidR="002E6B99">
        <w:rPr>
          <w:rFonts w:asciiTheme="majorBidi" w:hAnsiTheme="majorBidi" w:cstheme="majorBidi"/>
        </w:rPr>
        <w:t xml:space="preserve"> located His residue in </w:t>
      </w:r>
      <w:r w:rsidR="002E6B99" w:rsidRPr="006605A8">
        <w:rPr>
          <w:rFonts w:asciiTheme="majorBidi" w:hAnsiTheme="majorBidi" w:cstheme="majorBidi"/>
          <w:i/>
          <w:iCs/>
        </w:rPr>
        <w:t>E. coli</w:t>
      </w:r>
      <w:r w:rsidR="002E6B99" w:rsidRPr="006605A8">
        <w:rPr>
          <w:rFonts w:asciiTheme="majorBidi" w:hAnsiTheme="majorBidi" w:cstheme="majorBidi"/>
        </w:rPr>
        <w:t xml:space="preserve"> YdiV </w:t>
      </w:r>
      <w:r w:rsidR="002E6B99">
        <w:rPr>
          <w:rFonts w:asciiTheme="majorBidi" w:hAnsiTheme="majorBidi" w:cstheme="majorBidi"/>
        </w:rPr>
        <w:t xml:space="preserve">inactivates </w:t>
      </w:r>
      <w:r w:rsidR="002E6B99" w:rsidRPr="006605A8">
        <w:rPr>
          <w:rFonts w:asciiTheme="majorBidi" w:hAnsiTheme="majorBidi" w:cstheme="majorBidi"/>
        </w:rPr>
        <w:t xml:space="preserve">PDE </w:t>
      </w:r>
      <w:r w:rsidR="002E6B99">
        <w:rPr>
          <w:rFonts w:asciiTheme="majorBidi" w:hAnsiTheme="majorBidi" w:cstheme="majorBidi"/>
        </w:rPr>
        <w:t xml:space="preserve">activity </w:t>
      </w:r>
      <w:r w:rsidR="002E6B99" w:rsidRPr="006605A8">
        <w:rPr>
          <w:rFonts w:asciiTheme="majorBidi" w:hAnsiTheme="majorBidi" w:cstheme="majorBidi"/>
        </w:rPr>
        <w:t>(</w:t>
      </w:r>
      <w:r w:rsidR="002E6B99" w:rsidRPr="006605A8">
        <w:rPr>
          <w:rFonts w:asciiTheme="majorBidi" w:hAnsiTheme="majorBidi" w:cstheme="majorBidi"/>
          <w:noProof/>
        </w:rPr>
        <w:t xml:space="preserve">Tchigvintsev </w:t>
      </w:r>
      <w:r w:rsidR="002E6B99" w:rsidRPr="006605A8">
        <w:rPr>
          <w:rFonts w:asciiTheme="majorBidi" w:hAnsiTheme="majorBidi" w:cstheme="majorBidi"/>
          <w:i/>
          <w:iCs/>
          <w:noProof/>
        </w:rPr>
        <w:t>et al</w:t>
      </w:r>
      <w:r w:rsidR="002E6B99" w:rsidRPr="006605A8">
        <w:rPr>
          <w:rFonts w:asciiTheme="majorBidi" w:hAnsiTheme="majorBidi" w:cstheme="majorBidi"/>
          <w:noProof/>
        </w:rPr>
        <w:t xml:space="preserve">., 2010). </w:t>
      </w:r>
      <w:r w:rsidR="002E6B99" w:rsidRPr="006605A8">
        <w:rPr>
          <w:rFonts w:asciiTheme="majorBidi" w:hAnsiTheme="majorBidi" w:cstheme="majorBidi"/>
        </w:rPr>
        <w:t xml:space="preserve">In bacteria, such as </w:t>
      </w:r>
      <w:r w:rsidR="002E6B99" w:rsidRPr="006605A8">
        <w:rPr>
          <w:rFonts w:asciiTheme="majorBidi" w:hAnsiTheme="majorBidi" w:cstheme="majorBidi"/>
          <w:i/>
          <w:iCs/>
        </w:rPr>
        <w:t>Gluconacetobacter xylinus</w:t>
      </w:r>
      <w:r w:rsidR="002E6B99" w:rsidRPr="006605A8">
        <w:rPr>
          <w:rFonts w:asciiTheme="majorBidi" w:hAnsiTheme="majorBidi" w:cstheme="majorBidi"/>
        </w:rPr>
        <w:t>, the inactive PDE</w:t>
      </w:r>
      <w:r w:rsidR="002E6B99">
        <w:rPr>
          <w:rFonts w:asciiTheme="majorBidi" w:hAnsiTheme="majorBidi" w:cstheme="majorBidi"/>
        </w:rPr>
        <w:t>s</w:t>
      </w:r>
      <w:r w:rsidR="002E6B99" w:rsidRPr="006605A8">
        <w:rPr>
          <w:rFonts w:asciiTheme="majorBidi" w:hAnsiTheme="majorBidi" w:cstheme="majorBidi"/>
          <w:color w:val="000000"/>
          <w:shd w:val="clear" w:color="auto" w:fill="FFFFFF"/>
        </w:rPr>
        <w:t xml:space="preserve"> DgcA1 and DgcA3 contained at least one substitution in the most conserved DDFGTG motif that presents in the active EAL domains (</w:t>
      </w:r>
      <w:r w:rsidR="002E6B99" w:rsidRPr="006605A8">
        <w:rPr>
          <w:rFonts w:asciiTheme="majorBidi" w:hAnsiTheme="majorBidi" w:cstheme="majorBidi"/>
          <w:noProof/>
          <w:color w:val="000000"/>
          <w:shd w:val="clear" w:color="auto" w:fill="FFFFFF"/>
        </w:rPr>
        <w:t xml:space="preserve">Schmidt </w:t>
      </w:r>
      <w:r w:rsidR="002E6B99" w:rsidRPr="006605A8">
        <w:rPr>
          <w:rFonts w:asciiTheme="majorBidi" w:hAnsiTheme="majorBidi" w:cstheme="majorBidi"/>
          <w:i/>
          <w:iCs/>
          <w:noProof/>
          <w:color w:val="000000"/>
          <w:shd w:val="clear" w:color="auto" w:fill="FFFFFF"/>
        </w:rPr>
        <w:t>et al</w:t>
      </w:r>
      <w:r w:rsidR="002E6B99" w:rsidRPr="006605A8">
        <w:rPr>
          <w:rFonts w:asciiTheme="majorBidi" w:hAnsiTheme="majorBidi" w:cstheme="majorBidi"/>
          <w:noProof/>
          <w:color w:val="000000"/>
          <w:shd w:val="clear" w:color="auto" w:fill="FFFFFF"/>
        </w:rPr>
        <w:t xml:space="preserve">., 2005). </w:t>
      </w:r>
      <w:r w:rsidR="002E6B99" w:rsidRPr="006605A8">
        <w:rPr>
          <w:rFonts w:asciiTheme="majorBidi" w:hAnsiTheme="majorBidi" w:cstheme="majorBidi"/>
          <w:color w:val="000000"/>
          <w:shd w:val="clear" w:color="auto" w:fill="FFFFFF"/>
        </w:rPr>
        <w:t xml:space="preserve">Thus, </w:t>
      </w:r>
      <w:r w:rsidR="002E6B99" w:rsidRPr="006605A8">
        <w:rPr>
          <w:rFonts w:asciiTheme="majorBidi" w:hAnsiTheme="majorBidi" w:cstheme="majorBidi"/>
        </w:rPr>
        <w:t xml:space="preserve">the absence of EALxR motifs and the presence of a His </w:t>
      </w:r>
      <w:r w:rsidR="002E6B99" w:rsidRPr="006605A8">
        <w:rPr>
          <w:rFonts w:asciiTheme="majorBidi" w:hAnsiTheme="majorBidi" w:cstheme="majorBidi"/>
        </w:rPr>
        <w:lastRenderedPageBreak/>
        <w:t xml:space="preserve">residue in </w:t>
      </w:r>
      <w:r w:rsidR="002E6B99" w:rsidRPr="006605A8">
        <w:rPr>
          <w:rFonts w:asciiTheme="majorBidi" w:hAnsiTheme="majorBidi" w:cstheme="majorBidi"/>
          <w:color w:val="000000"/>
          <w:shd w:val="clear" w:color="auto" w:fill="FFFFFF"/>
        </w:rPr>
        <w:t xml:space="preserve">the most conserved DDFGTG motif might contribute the inactivity of the EAL domains in such proteins. </w:t>
      </w:r>
      <w:r w:rsidR="006605A8" w:rsidRPr="006605A8">
        <w:rPr>
          <w:rFonts w:asciiTheme="majorBidi" w:hAnsiTheme="majorBidi" w:cstheme="majorBidi"/>
          <w:color w:val="000000"/>
          <w:shd w:val="clear" w:color="auto" w:fill="FFFFFF"/>
        </w:rPr>
        <w:t xml:space="preserve"> </w:t>
      </w:r>
    </w:p>
    <w:p w14:paraId="22B39BD0" w14:textId="77777777" w:rsidR="00AF19F7" w:rsidRDefault="00AF19F7" w:rsidP="00D75052">
      <w:pPr>
        <w:spacing w:line="360" w:lineRule="auto"/>
        <w:jc w:val="both"/>
        <w:rPr>
          <w:rFonts w:asciiTheme="majorBidi" w:hAnsiTheme="majorBidi" w:cstheme="majorBidi"/>
        </w:rPr>
      </w:pPr>
    </w:p>
    <w:p w14:paraId="5D3088EF" w14:textId="666F7AC1" w:rsidR="006605A8" w:rsidRDefault="00D75052" w:rsidP="00D75052">
      <w:pPr>
        <w:spacing w:line="360" w:lineRule="auto"/>
        <w:jc w:val="both"/>
        <w:rPr>
          <w:rFonts w:asciiTheme="majorBidi" w:hAnsiTheme="majorBidi" w:cstheme="majorBidi"/>
        </w:rPr>
      </w:pPr>
      <w:r>
        <w:rPr>
          <w:rFonts w:asciiTheme="majorBidi" w:hAnsiTheme="majorBidi" w:cstheme="majorBidi"/>
        </w:rPr>
        <w:t xml:space="preserve">     </w:t>
      </w:r>
      <w:r w:rsidR="000775AF" w:rsidRPr="006605A8">
        <w:rPr>
          <w:rFonts w:asciiTheme="majorBidi" w:hAnsiTheme="majorBidi" w:cstheme="majorBidi"/>
        </w:rPr>
        <w:t>One of the most interesting features of the enzymes for modulating intracellular c-di-GMP levels is their modular structure characterized by the presence of additional input sensory domains (</w:t>
      </w:r>
      <w:r w:rsidR="000775AF" w:rsidRPr="006605A8">
        <w:rPr>
          <w:rFonts w:asciiTheme="majorBidi" w:hAnsiTheme="majorBidi" w:cstheme="majorBidi"/>
          <w:noProof/>
        </w:rPr>
        <w:t xml:space="preserve">Cruz </w:t>
      </w:r>
      <w:r w:rsidR="000775AF" w:rsidRPr="006605A8">
        <w:rPr>
          <w:rFonts w:asciiTheme="majorBidi" w:hAnsiTheme="majorBidi" w:cstheme="majorBidi"/>
          <w:i/>
          <w:iCs/>
          <w:noProof/>
        </w:rPr>
        <w:t>et al</w:t>
      </w:r>
      <w:r w:rsidR="000775AF" w:rsidRPr="006605A8">
        <w:rPr>
          <w:rFonts w:asciiTheme="majorBidi" w:hAnsiTheme="majorBidi" w:cstheme="majorBidi"/>
          <w:noProof/>
        </w:rPr>
        <w:t xml:space="preserve">., 2012). </w:t>
      </w:r>
      <w:r w:rsidR="000775AF" w:rsidRPr="006605A8">
        <w:rPr>
          <w:rFonts w:asciiTheme="majorBidi" w:hAnsiTheme="majorBidi" w:cstheme="majorBidi"/>
        </w:rPr>
        <w:t xml:space="preserve">In </w:t>
      </w:r>
      <w:r w:rsidR="000775AF" w:rsidRPr="006605A8">
        <w:rPr>
          <w:rFonts w:asciiTheme="majorBidi" w:hAnsiTheme="majorBidi" w:cstheme="majorBidi"/>
          <w:i/>
          <w:iCs/>
        </w:rPr>
        <w:t>K. pneumoniae</w:t>
      </w:r>
      <w:r w:rsidR="000775AF" w:rsidRPr="006605A8">
        <w:rPr>
          <w:rFonts w:asciiTheme="majorBidi" w:eastAsia="Calibri" w:hAnsiTheme="majorBidi" w:cstheme="majorBidi"/>
          <w:bCs/>
          <w:iCs/>
        </w:rPr>
        <w:t xml:space="preserve"> </w:t>
      </w:r>
      <w:r w:rsidR="000775AF" w:rsidRPr="006605A8">
        <w:rPr>
          <w:rFonts w:asciiTheme="majorBidi" w:hAnsiTheme="majorBidi" w:cstheme="majorBidi"/>
        </w:rPr>
        <w:t>MBB</w:t>
      </w:r>
      <w:r w:rsidR="00FA0C46">
        <w:rPr>
          <w:rFonts w:asciiTheme="majorBidi" w:hAnsiTheme="majorBidi" w:cstheme="majorBidi"/>
        </w:rPr>
        <w:t>9</w:t>
      </w:r>
      <w:r w:rsidR="000775AF" w:rsidRPr="006605A8">
        <w:rPr>
          <w:rFonts w:asciiTheme="majorBidi" w:hAnsiTheme="majorBidi" w:cstheme="majorBidi"/>
        </w:rPr>
        <w:t xml:space="preserve">, the majority of the GGDEF and EAL-containing proteins contained sensor domains. Some domains were found exclusively in GGDEF proteins (CACHE, GAF, HAMP, HisKA_3 and Protoglobin) or EAL proteins (BLUF and CSS), while others were shared or found in hybrid proteins (CHASE, GAPES4, MASE, PAC, PAS and membrane associated). Besides, some sensor domains, such as REC (receiving domain with phosphoacceptor site) which is involved in DGC protein activation in organisms, such as </w:t>
      </w:r>
      <w:r w:rsidR="000775AF" w:rsidRPr="006605A8">
        <w:rPr>
          <w:rFonts w:asciiTheme="majorBidi" w:hAnsiTheme="majorBidi" w:cstheme="majorBidi"/>
          <w:i/>
          <w:iCs/>
        </w:rPr>
        <w:t>Caulobacter crescentus</w:t>
      </w:r>
      <w:r w:rsidR="000775AF" w:rsidRPr="006605A8">
        <w:rPr>
          <w:rFonts w:asciiTheme="majorBidi" w:hAnsiTheme="majorBidi" w:cstheme="majorBidi"/>
        </w:rPr>
        <w:t xml:space="preserve"> and </w:t>
      </w:r>
      <w:r w:rsidR="000775AF" w:rsidRPr="006605A8">
        <w:rPr>
          <w:rFonts w:asciiTheme="majorBidi" w:hAnsiTheme="majorBidi" w:cstheme="majorBidi"/>
          <w:i/>
          <w:iCs/>
        </w:rPr>
        <w:t>Pseudomonas</w:t>
      </w:r>
      <w:r w:rsidR="000775AF" w:rsidRPr="006605A8">
        <w:rPr>
          <w:rFonts w:asciiTheme="majorBidi" w:hAnsiTheme="majorBidi" w:cstheme="majorBidi"/>
        </w:rPr>
        <w:t xml:space="preserve"> was not found in </w:t>
      </w:r>
      <w:r w:rsidR="000775AF" w:rsidRPr="006605A8">
        <w:rPr>
          <w:rFonts w:asciiTheme="majorBidi" w:hAnsiTheme="majorBidi" w:cstheme="majorBidi"/>
          <w:i/>
          <w:iCs/>
        </w:rPr>
        <w:t>K. pneumoniae</w:t>
      </w:r>
      <w:r w:rsidR="000775AF" w:rsidRPr="006605A8">
        <w:rPr>
          <w:rFonts w:asciiTheme="majorBidi" w:hAnsiTheme="majorBidi" w:cstheme="majorBidi"/>
        </w:rPr>
        <w:t xml:space="preserve"> MBB</w:t>
      </w:r>
      <w:r w:rsidR="00FA0C46">
        <w:rPr>
          <w:rFonts w:asciiTheme="majorBidi" w:hAnsiTheme="majorBidi" w:cstheme="majorBidi"/>
        </w:rPr>
        <w:t>9</w:t>
      </w:r>
      <w:r w:rsidR="000775AF" w:rsidRPr="006605A8">
        <w:rPr>
          <w:rFonts w:asciiTheme="majorBidi" w:hAnsiTheme="majorBidi" w:cstheme="majorBidi"/>
        </w:rPr>
        <w:t xml:space="preserve"> (</w:t>
      </w:r>
      <w:r w:rsidR="000775AF" w:rsidRPr="006605A8">
        <w:rPr>
          <w:rFonts w:asciiTheme="majorBidi" w:hAnsiTheme="majorBidi" w:cstheme="majorBidi"/>
          <w:noProof/>
        </w:rPr>
        <w:t xml:space="preserve">Cruz </w:t>
      </w:r>
      <w:r w:rsidR="000775AF" w:rsidRPr="006605A8">
        <w:rPr>
          <w:rFonts w:asciiTheme="majorBidi" w:hAnsiTheme="majorBidi" w:cstheme="majorBidi"/>
          <w:i/>
          <w:iCs/>
          <w:noProof/>
        </w:rPr>
        <w:t>et al</w:t>
      </w:r>
      <w:r w:rsidR="000775AF" w:rsidRPr="006605A8">
        <w:rPr>
          <w:rFonts w:asciiTheme="majorBidi" w:hAnsiTheme="majorBidi" w:cstheme="majorBidi"/>
          <w:noProof/>
        </w:rPr>
        <w:t xml:space="preserve">., 2012). </w:t>
      </w:r>
      <w:r w:rsidR="000775AF" w:rsidRPr="006605A8">
        <w:rPr>
          <w:rFonts w:asciiTheme="majorBidi" w:hAnsiTheme="majorBidi" w:cstheme="majorBidi"/>
        </w:rPr>
        <w:t xml:space="preserve">As in other bacteria, the different sensor domains might suggest a various range of environmental stimuli associated with the regulatory responses in </w:t>
      </w:r>
      <w:r w:rsidR="000775AF" w:rsidRPr="006605A8">
        <w:rPr>
          <w:rFonts w:asciiTheme="majorBidi" w:hAnsiTheme="majorBidi" w:cstheme="majorBidi"/>
          <w:i/>
          <w:iCs/>
        </w:rPr>
        <w:t>K. pneumoniae</w:t>
      </w:r>
      <w:r w:rsidR="000775AF" w:rsidRPr="006605A8">
        <w:rPr>
          <w:rFonts w:asciiTheme="majorBidi" w:eastAsia="Calibri" w:hAnsiTheme="majorBidi" w:cstheme="majorBidi"/>
          <w:bCs/>
          <w:iCs/>
        </w:rPr>
        <w:t xml:space="preserve"> </w:t>
      </w:r>
      <w:r w:rsidR="000775AF" w:rsidRPr="006605A8">
        <w:rPr>
          <w:rFonts w:asciiTheme="majorBidi" w:hAnsiTheme="majorBidi" w:cstheme="majorBidi"/>
        </w:rPr>
        <w:t>MBB</w:t>
      </w:r>
      <w:r w:rsidR="00FA0C46">
        <w:rPr>
          <w:rFonts w:asciiTheme="majorBidi" w:hAnsiTheme="majorBidi" w:cstheme="majorBidi"/>
        </w:rPr>
        <w:t>9</w:t>
      </w:r>
      <w:r w:rsidR="000775AF" w:rsidRPr="006605A8">
        <w:rPr>
          <w:rFonts w:asciiTheme="majorBidi" w:hAnsiTheme="majorBidi" w:cstheme="majorBidi"/>
        </w:rPr>
        <w:t>.</w:t>
      </w:r>
    </w:p>
    <w:p w14:paraId="1425E00D" w14:textId="77777777" w:rsidR="00095932" w:rsidRDefault="00095932" w:rsidP="00B90F40">
      <w:pPr>
        <w:spacing w:line="360" w:lineRule="auto"/>
        <w:jc w:val="both"/>
        <w:rPr>
          <w:rFonts w:asciiTheme="majorBidi" w:hAnsiTheme="majorBidi" w:cstheme="majorBidi"/>
        </w:rPr>
      </w:pPr>
    </w:p>
    <w:p w14:paraId="43FC90FB" w14:textId="2CB722CB" w:rsidR="0088362C" w:rsidRDefault="00095932" w:rsidP="00206538">
      <w:pPr>
        <w:spacing w:line="360" w:lineRule="auto"/>
        <w:jc w:val="both"/>
        <w:rPr>
          <w:rFonts w:asciiTheme="majorBidi" w:hAnsiTheme="majorBidi"/>
        </w:rPr>
      </w:pPr>
      <w:r>
        <w:rPr>
          <w:rFonts w:asciiTheme="majorBidi" w:eastAsia="Calibri" w:hAnsiTheme="majorBidi" w:cstheme="majorBidi"/>
          <w:bCs/>
        </w:rPr>
        <w:t xml:space="preserve">     </w:t>
      </w:r>
      <w:r w:rsidR="000775AF" w:rsidRPr="006605A8">
        <w:rPr>
          <w:rFonts w:asciiTheme="majorBidi" w:eastAsia="Calibri" w:hAnsiTheme="majorBidi" w:cstheme="majorBidi"/>
          <w:bCs/>
        </w:rPr>
        <w:t xml:space="preserve">Study of biofilm </w:t>
      </w:r>
      <w:r w:rsidR="000775AF" w:rsidRPr="006605A8">
        <w:rPr>
          <w:rFonts w:asciiTheme="majorBidi" w:eastAsia="Calibri" w:hAnsiTheme="majorBidi" w:cstheme="majorBidi"/>
          <w:bCs/>
          <w:i/>
          <w:iCs/>
        </w:rPr>
        <w:t>in vitro</w:t>
      </w:r>
      <w:r w:rsidR="000775AF" w:rsidRPr="006605A8">
        <w:rPr>
          <w:rFonts w:asciiTheme="majorBidi" w:eastAsia="Calibri" w:hAnsiTheme="majorBidi" w:cstheme="majorBidi"/>
          <w:bCs/>
        </w:rPr>
        <w:t xml:space="preserve"> generally requires practical, reproducible and representative laboratory growth systems that can be a challenge, thus </w:t>
      </w:r>
      <w:r w:rsidR="000775AF" w:rsidRPr="006605A8">
        <w:rPr>
          <w:rFonts w:asciiTheme="majorBidi" w:hAnsiTheme="majorBidi" w:cstheme="majorBidi"/>
        </w:rPr>
        <w:t>several systems have been developed, which range in complexity from a bacterial colony growing directly on agar plates to sophisticated continuous culture fermentation models (</w:t>
      </w:r>
      <w:r w:rsidR="000775AF" w:rsidRPr="006605A8">
        <w:rPr>
          <w:rFonts w:asciiTheme="majorBidi" w:hAnsiTheme="majorBidi" w:cstheme="majorBidi"/>
          <w:noProof/>
        </w:rPr>
        <w:t xml:space="preserve">Crouzet </w:t>
      </w:r>
      <w:r w:rsidR="000775AF" w:rsidRPr="006605A8">
        <w:rPr>
          <w:rFonts w:asciiTheme="majorBidi" w:hAnsiTheme="majorBidi" w:cstheme="majorBidi"/>
          <w:i/>
          <w:iCs/>
          <w:noProof/>
        </w:rPr>
        <w:t>et al</w:t>
      </w:r>
      <w:r w:rsidR="000775AF" w:rsidRPr="006605A8">
        <w:rPr>
          <w:rFonts w:asciiTheme="majorBidi" w:hAnsiTheme="majorBidi" w:cstheme="majorBidi"/>
          <w:noProof/>
        </w:rPr>
        <w:t xml:space="preserve">., 2014). </w:t>
      </w:r>
      <w:r w:rsidR="000775AF" w:rsidRPr="006605A8">
        <w:rPr>
          <w:rFonts w:asciiTheme="majorBidi" w:eastAsia="Calibri" w:hAnsiTheme="majorBidi" w:cstheme="majorBidi"/>
          <w:bCs/>
        </w:rPr>
        <w:t xml:space="preserve">However, </w:t>
      </w:r>
      <w:r w:rsidR="000775AF" w:rsidRPr="006605A8">
        <w:rPr>
          <w:rFonts w:asciiTheme="majorBidi" w:hAnsiTheme="majorBidi" w:cstheme="majorBidi"/>
        </w:rPr>
        <w:t>several variables may have an impact on the investigation of biofilm, such as nature of the substratum, type of strain and its degree of domestication (</w:t>
      </w:r>
      <w:r w:rsidR="000775AF" w:rsidRPr="006605A8">
        <w:rPr>
          <w:rFonts w:asciiTheme="majorBidi" w:hAnsiTheme="majorBidi" w:cstheme="majorBidi"/>
          <w:noProof/>
        </w:rPr>
        <w:t xml:space="preserve">Crouzet </w:t>
      </w:r>
      <w:r w:rsidR="000775AF" w:rsidRPr="006605A8">
        <w:rPr>
          <w:rFonts w:asciiTheme="majorBidi" w:hAnsiTheme="majorBidi" w:cstheme="majorBidi"/>
          <w:i/>
          <w:iCs/>
          <w:noProof/>
        </w:rPr>
        <w:t>et al</w:t>
      </w:r>
      <w:r w:rsidR="000775AF" w:rsidRPr="006605A8">
        <w:rPr>
          <w:rFonts w:asciiTheme="majorBidi" w:hAnsiTheme="majorBidi" w:cstheme="majorBidi"/>
          <w:noProof/>
        </w:rPr>
        <w:t xml:space="preserve">., 2014). </w:t>
      </w:r>
      <w:r w:rsidR="000775AF" w:rsidRPr="006605A8">
        <w:rPr>
          <w:rFonts w:asciiTheme="majorBidi" w:eastAsiaTheme="minorEastAsia" w:hAnsiTheme="majorBidi" w:cstheme="majorBidi"/>
          <w:i/>
        </w:rPr>
        <w:t>Klebsiella pneumoniae</w:t>
      </w:r>
      <w:r w:rsidR="000775AF" w:rsidRPr="006605A8">
        <w:rPr>
          <w:rFonts w:asciiTheme="majorBidi" w:eastAsiaTheme="minorEastAsia" w:hAnsiTheme="majorBidi" w:cstheme="majorBidi"/>
          <w:iCs/>
        </w:rPr>
        <w:t xml:space="preserve"> MBB</w:t>
      </w:r>
      <w:r w:rsidR="00FA0C46">
        <w:rPr>
          <w:rFonts w:asciiTheme="majorBidi" w:eastAsiaTheme="minorEastAsia" w:hAnsiTheme="majorBidi" w:cstheme="majorBidi"/>
          <w:iCs/>
        </w:rPr>
        <w:t>9</w:t>
      </w:r>
      <w:r w:rsidR="000775AF" w:rsidRPr="006605A8">
        <w:rPr>
          <w:rFonts w:asciiTheme="majorBidi" w:eastAsiaTheme="minorEastAsia" w:hAnsiTheme="majorBidi" w:cstheme="majorBidi"/>
          <w:iCs/>
        </w:rPr>
        <w:t xml:space="preserve"> w</w:t>
      </w:r>
      <w:r w:rsidR="000775AF">
        <w:rPr>
          <w:rFonts w:asciiTheme="majorBidi" w:eastAsiaTheme="minorEastAsia" w:hAnsiTheme="majorBidi" w:cstheme="majorBidi"/>
          <w:iCs/>
        </w:rPr>
        <w:t>as</w:t>
      </w:r>
      <w:r w:rsidR="000775AF" w:rsidRPr="006605A8">
        <w:rPr>
          <w:rFonts w:asciiTheme="majorBidi" w:eastAsiaTheme="minorEastAsia" w:hAnsiTheme="majorBidi" w:cstheme="majorBidi"/>
          <w:iCs/>
        </w:rPr>
        <w:t xml:space="preserve"> able to form biofilm on the surface of </w:t>
      </w:r>
      <w:r w:rsidR="000775AF" w:rsidRPr="006605A8">
        <w:rPr>
          <w:rFonts w:asciiTheme="majorBidi" w:eastAsiaTheme="minorEastAsia" w:hAnsiTheme="majorBidi" w:cstheme="majorBidi"/>
        </w:rPr>
        <w:t xml:space="preserve">glass slide coupons. Similarly, </w:t>
      </w:r>
      <w:r w:rsidR="000775AF" w:rsidRPr="006605A8">
        <w:rPr>
          <w:rFonts w:asciiTheme="majorBidi" w:hAnsiTheme="majorBidi" w:cstheme="majorBidi"/>
          <w:i/>
          <w:iCs/>
        </w:rPr>
        <w:t>K.</w:t>
      </w:r>
      <w:r w:rsidR="000775AF" w:rsidRPr="006605A8">
        <w:rPr>
          <w:rFonts w:asciiTheme="majorBidi" w:hAnsiTheme="majorBidi" w:cstheme="majorBidi"/>
        </w:rPr>
        <w:t xml:space="preserve"> </w:t>
      </w:r>
      <w:r w:rsidR="000775AF" w:rsidRPr="006605A8">
        <w:rPr>
          <w:rFonts w:asciiTheme="majorBidi" w:hAnsiTheme="majorBidi" w:cstheme="majorBidi"/>
          <w:i/>
          <w:iCs/>
        </w:rPr>
        <w:t>pneumoniae</w:t>
      </w:r>
      <w:r w:rsidR="000775AF" w:rsidRPr="006605A8">
        <w:rPr>
          <w:rFonts w:asciiTheme="majorBidi" w:hAnsiTheme="majorBidi" w:cstheme="majorBidi"/>
        </w:rPr>
        <w:t xml:space="preserve"> were found to be able to form biofilm on various abiotic surfaces, including glass slides (</w:t>
      </w:r>
      <w:r w:rsidR="000775AF" w:rsidRPr="006605A8">
        <w:rPr>
          <w:rFonts w:asciiTheme="majorBidi" w:hAnsiTheme="majorBidi" w:cstheme="majorBidi"/>
          <w:noProof/>
        </w:rPr>
        <w:t xml:space="preserve">Bellifa </w:t>
      </w:r>
      <w:r w:rsidR="000775AF" w:rsidRPr="006605A8">
        <w:rPr>
          <w:rFonts w:asciiTheme="majorBidi" w:hAnsiTheme="majorBidi" w:cstheme="majorBidi"/>
          <w:i/>
          <w:iCs/>
          <w:noProof/>
        </w:rPr>
        <w:t>et al</w:t>
      </w:r>
      <w:r w:rsidR="000775AF" w:rsidRPr="006605A8">
        <w:rPr>
          <w:rFonts w:asciiTheme="majorBidi" w:hAnsiTheme="majorBidi" w:cstheme="majorBidi"/>
          <w:noProof/>
        </w:rPr>
        <w:t xml:space="preserve">., 2013). </w:t>
      </w:r>
      <w:r w:rsidR="000775AF" w:rsidRPr="006605A8">
        <w:rPr>
          <w:rFonts w:asciiTheme="majorBidi" w:hAnsiTheme="majorBidi" w:cstheme="majorBidi"/>
        </w:rPr>
        <w:t xml:space="preserve">A high biofilm density was obtained from </w:t>
      </w:r>
      <w:r w:rsidR="000775AF" w:rsidRPr="006605A8">
        <w:rPr>
          <w:rFonts w:asciiTheme="majorBidi" w:eastAsiaTheme="minorEastAsia" w:hAnsiTheme="majorBidi" w:cstheme="majorBidi"/>
        </w:rPr>
        <w:t xml:space="preserve">shaking conditions compared with static conditions. This might </w:t>
      </w:r>
      <w:r w:rsidR="000775AF">
        <w:rPr>
          <w:rFonts w:asciiTheme="majorBidi" w:hAnsiTheme="majorBidi" w:cstheme="majorBidi"/>
          <w:color w:val="000000"/>
          <w:shd w:val="clear" w:color="auto" w:fill="FFFFFF"/>
        </w:rPr>
        <w:t xml:space="preserve">be </w:t>
      </w:r>
      <w:r w:rsidR="000775AF" w:rsidRPr="006605A8">
        <w:rPr>
          <w:rFonts w:asciiTheme="majorBidi" w:hAnsiTheme="majorBidi" w:cstheme="majorBidi"/>
          <w:color w:val="000000"/>
          <w:shd w:val="clear" w:color="auto" w:fill="FFFFFF"/>
        </w:rPr>
        <w:t xml:space="preserve">due to </w:t>
      </w:r>
      <w:r w:rsidR="000775AF">
        <w:rPr>
          <w:rFonts w:asciiTheme="majorBidi" w:hAnsiTheme="majorBidi" w:cstheme="majorBidi"/>
          <w:color w:val="000000"/>
          <w:shd w:val="clear" w:color="auto" w:fill="FFFFFF"/>
        </w:rPr>
        <w:t xml:space="preserve">a </w:t>
      </w:r>
      <w:r w:rsidR="000775AF" w:rsidRPr="006605A8">
        <w:rPr>
          <w:rFonts w:asciiTheme="majorBidi" w:hAnsiTheme="majorBidi" w:cstheme="majorBidi"/>
          <w:color w:val="000000"/>
          <w:shd w:val="clear" w:color="auto" w:fill="FFFFFF"/>
        </w:rPr>
        <w:t>higher oxygen transfer rate that enhances the bacterial growth and substrate mass transfer from the bulk solution to the biofilm</w:t>
      </w:r>
      <w:r w:rsidR="000775AF">
        <w:rPr>
          <w:rFonts w:asciiTheme="majorBidi" w:hAnsiTheme="majorBidi" w:cstheme="majorBidi"/>
          <w:color w:val="000000"/>
          <w:shd w:val="clear" w:color="auto" w:fill="FFFFFF"/>
        </w:rPr>
        <w:t>,</w:t>
      </w:r>
      <w:r w:rsidR="000775AF" w:rsidRPr="006605A8">
        <w:rPr>
          <w:rFonts w:asciiTheme="majorBidi" w:hAnsiTheme="majorBidi" w:cstheme="majorBidi"/>
          <w:color w:val="000000"/>
          <w:shd w:val="clear" w:color="auto" w:fill="FFFFFF"/>
        </w:rPr>
        <w:t xml:space="preserve"> which provide higher nutrient levels to </w:t>
      </w:r>
      <w:r w:rsidR="000775AF" w:rsidRPr="006605A8">
        <w:rPr>
          <w:rFonts w:asciiTheme="majorBidi" w:hAnsiTheme="majorBidi" w:cstheme="majorBidi"/>
          <w:i/>
          <w:iCs/>
          <w:color w:val="000000"/>
          <w:shd w:val="clear" w:color="auto" w:fill="FFFFFF"/>
        </w:rPr>
        <w:t>K. pneumoniae</w:t>
      </w:r>
      <w:r w:rsidR="000775AF" w:rsidRPr="006605A8">
        <w:rPr>
          <w:rFonts w:asciiTheme="majorBidi" w:hAnsiTheme="majorBidi" w:cstheme="majorBidi"/>
          <w:color w:val="000000"/>
          <w:shd w:val="clear" w:color="auto" w:fill="FFFFFF"/>
        </w:rPr>
        <w:t xml:space="preserve"> MBB</w:t>
      </w:r>
      <w:r w:rsidR="00FA0C46">
        <w:rPr>
          <w:rFonts w:asciiTheme="majorBidi" w:hAnsiTheme="majorBidi" w:cstheme="majorBidi"/>
          <w:color w:val="000000"/>
          <w:shd w:val="clear" w:color="auto" w:fill="FFFFFF"/>
        </w:rPr>
        <w:t>9</w:t>
      </w:r>
      <w:r w:rsidR="000775AF" w:rsidRPr="006605A8">
        <w:rPr>
          <w:rFonts w:asciiTheme="majorBidi" w:hAnsiTheme="majorBidi" w:cstheme="majorBidi"/>
          <w:color w:val="000000"/>
          <w:shd w:val="clear" w:color="auto" w:fill="FFFFFF"/>
        </w:rPr>
        <w:t xml:space="preserve"> cells resulting from a more efficient liquid mixing and thus promote bacterial growth within the biofilm (Luciana </w:t>
      </w:r>
      <w:r w:rsidR="000775AF" w:rsidRPr="006605A8">
        <w:rPr>
          <w:rFonts w:asciiTheme="majorBidi" w:hAnsiTheme="majorBidi" w:cstheme="majorBidi"/>
          <w:i/>
          <w:iCs/>
          <w:color w:val="000000"/>
          <w:shd w:val="clear" w:color="auto" w:fill="FFFFFF"/>
        </w:rPr>
        <w:t>et al</w:t>
      </w:r>
      <w:r w:rsidR="000775AF" w:rsidRPr="006605A8">
        <w:rPr>
          <w:rFonts w:asciiTheme="majorBidi" w:hAnsiTheme="majorBidi" w:cstheme="majorBidi"/>
          <w:color w:val="000000"/>
          <w:shd w:val="clear" w:color="auto" w:fill="FFFFFF"/>
        </w:rPr>
        <w:t xml:space="preserve">., 2014). </w:t>
      </w:r>
      <w:r w:rsidR="000775AF" w:rsidRPr="006605A8">
        <w:rPr>
          <w:rFonts w:asciiTheme="majorBidi" w:hAnsiTheme="majorBidi" w:cstheme="majorBidi"/>
        </w:rPr>
        <w:t>It is possible that the reduction in biofilm biomass under static condition</w:t>
      </w:r>
      <w:r w:rsidR="000775AF">
        <w:rPr>
          <w:rFonts w:asciiTheme="majorBidi" w:hAnsiTheme="majorBidi" w:cstheme="majorBidi"/>
        </w:rPr>
        <w:t>s</w:t>
      </w:r>
      <w:r w:rsidR="000775AF" w:rsidRPr="006605A8">
        <w:rPr>
          <w:rFonts w:asciiTheme="majorBidi" w:hAnsiTheme="majorBidi" w:cstheme="majorBidi"/>
        </w:rPr>
        <w:t xml:space="preserve"> compared to shaking </w:t>
      </w:r>
      <w:r w:rsidR="000775AF">
        <w:rPr>
          <w:rFonts w:asciiTheme="majorBidi" w:hAnsiTheme="majorBidi" w:cstheme="majorBidi"/>
        </w:rPr>
        <w:t>results from</w:t>
      </w:r>
      <w:r w:rsidR="000775AF" w:rsidRPr="006605A8">
        <w:rPr>
          <w:rFonts w:asciiTheme="majorBidi" w:hAnsiTheme="majorBidi" w:cstheme="majorBidi"/>
        </w:rPr>
        <w:t xml:space="preserve"> oxygen and nutrient depletion and exposure to accumulated toxic metabolic wastes (Chao </w:t>
      </w:r>
      <w:r w:rsidR="000775AF" w:rsidRPr="006605A8">
        <w:rPr>
          <w:rFonts w:asciiTheme="majorBidi" w:hAnsiTheme="majorBidi" w:cstheme="majorBidi"/>
          <w:i/>
          <w:iCs/>
        </w:rPr>
        <w:t>et al</w:t>
      </w:r>
      <w:r w:rsidR="000775AF" w:rsidRPr="006605A8">
        <w:rPr>
          <w:rFonts w:asciiTheme="majorBidi" w:hAnsiTheme="majorBidi" w:cstheme="majorBidi"/>
        </w:rPr>
        <w:t>., 2013).</w:t>
      </w:r>
      <w:r w:rsidR="000775AF">
        <w:rPr>
          <w:rFonts w:asciiTheme="majorBidi" w:hAnsiTheme="majorBidi" w:cstheme="majorBidi"/>
        </w:rPr>
        <w:t xml:space="preserve"> </w:t>
      </w:r>
      <w:r w:rsidR="006605A8" w:rsidRPr="006605A8">
        <w:rPr>
          <w:rFonts w:asciiTheme="majorBidi" w:hAnsiTheme="majorBidi" w:cstheme="majorBidi"/>
        </w:rPr>
        <w:t xml:space="preserve">The depletion of oxygen at the base of the biofilm was found to trigger the cells detachment, suggesting the quick response of the biofilms to oxygen fluctuations (Chao </w:t>
      </w:r>
      <w:r w:rsidR="006605A8" w:rsidRPr="006605A8">
        <w:rPr>
          <w:rFonts w:asciiTheme="majorBidi" w:hAnsiTheme="majorBidi" w:cstheme="majorBidi"/>
          <w:i/>
          <w:iCs/>
        </w:rPr>
        <w:t>et al</w:t>
      </w:r>
      <w:r w:rsidR="00206538">
        <w:rPr>
          <w:rFonts w:asciiTheme="majorBidi" w:hAnsiTheme="majorBidi" w:cstheme="majorBidi"/>
        </w:rPr>
        <w:t xml:space="preserve">., 2013). </w:t>
      </w:r>
      <w:r w:rsidR="00206538" w:rsidRPr="00F60595">
        <w:rPr>
          <w:rFonts w:asciiTheme="majorBidi" w:hAnsiTheme="majorBidi"/>
        </w:rPr>
        <w:t>A high biofilm density</w:t>
      </w:r>
      <w:r w:rsidR="00206538">
        <w:rPr>
          <w:rFonts w:asciiTheme="majorBidi" w:hAnsiTheme="majorBidi"/>
        </w:rPr>
        <w:t xml:space="preserve"> was obtained from </w:t>
      </w:r>
      <w:r w:rsidR="00206538" w:rsidRPr="00D06DD5">
        <w:rPr>
          <w:rFonts w:asciiTheme="majorBidi" w:hAnsiTheme="majorBidi"/>
        </w:rPr>
        <w:t>glass wool fibers</w:t>
      </w:r>
      <w:r w:rsidR="00206538">
        <w:rPr>
          <w:rFonts w:asciiTheme="majorBidi" w:hAnsiTheme="majorBidi"/>
        </w:rPr>
        <w:t xml:space="preserve"> </w:t>
      </w:r>
      <w:r w:rsidR="00206538">
        <w:rPr>
          <w:rFonts w:asciiTheme="majorBidi" w:hAnsiTheme="majorBidi"/>
        </w:rPr>
        <w:lastRenderedPageBreak/>
        <w:t xml:space="preserve">compared to that recovered from </w:t>
      </w:r>
      <w:r w:rsidR="00206538" w:rsidRPr="00F60595">
        <w:rPr>
          <w:rFonts w:asciiTheme="majorBidi" w:hAnsiTheme="majorBidi" w:cstheme="majorBidi"/>
        </w:rPr>
        <w:t>glass slide coupons</w:t>
      </w:r>
      <w:r w:rsidR="00206538">
        <w:rPr>
          <w:rFonts w:asciiTheme="majorBidi" w:hAnsiTheme="majorBidi" w:cstheme="majorBidi"/>
        </w:rPr>
        <w:t xml:space="preserve"> (Figure 5.8)</w:t>
      </w:r>
      <w:r w:rsidR="00206538">
        <w:rPr>
          <w:rFonts w:asciiTheme="majorBidi" w:hAnsiTheme="majorBidi"/>
        </w:rPr>
        <w:t xml:space="preserve">. </w:t>
      </w:r>
      <w:r w:rsidR="00206538" w:rsidRPr="009C7692">
        <w:rPr>
          <w:rFonts w:asciiTheme="majorBidi" w:hAnsiTheme="majorBidi" w:cstheme="majorBidi"/>
        </w:rPr>
        <w:t>It is possible that</w:t>
      </w:r>
      <w:r w:rsidR="00206538">
        <w:rPr>
          <w:rFonts w:asciiTheme="majorBidi" w:hAnsiTheme="majorBidi"/>
        </w:rPr>
        <w:t xml:space="preserve"> glass wool fibers </w:t>
      </w:r>
      <w:r w:rsidR="00206538" w:rsidRPr="009C7692">
        <w:rPr>
          <w:rFonts w:asciiTheme="majorBidi" w:hAnsiTheme="majorBidi" w:cstheme="majorBidi"/>
        </w:rPr>
        <w:t>provide a large surface to volume rati</w:t>
      </w:r>
      <w:r w:rsidR="00206538">
        <w:rPr>
          <w:rFonts w:asciiTheme="majorBidi" w:hAnsiTheme="majorBidi"/>
        </w:rPr>
        <w:t xml:space="preserve">o as a small piece of </w:t>
      </w:r>
      <w:r w:rsidR="00206538" w:rsidRPr="00D06DD5">
        <w:rPr>
          <w:rFonts w:asciiTheme="majorBidi" w:hAnsiTheme="majorBidi"/>
        </w:rPr>
        <w:t>fibers</w:t>
      </w:r>
      <w:r w:rsidR="00206538">
        <w:rPr>
          <w:rFonts w:asciiTheme="majorBidi" w:hAnsiTheme="majorBidi"/>
        </w:rPr>
        <w:t xml:space="preserve"> </w:t>
      </w:r>
      <w:r w:rsidR="00206538" w:rsidRPr="009C7692">
        <w:rPr>
          <w:rFonts w:asciiTheme="majorBidi" w:hAnsiTheme="majorBidi" w:cstheme="majorBidi"/>
        </w:rPr>
        <w:t xml:space="preserve">allows the </w:t>
      </w:r>
      <w:r w:rsidR="00206538" w:rsidRPr="006A30AC">
        <w:rPr>
          <w:rFonts w:asciiTheme="majorBidi" w:hAnsiTheme="majorBidi" w:cstheme="majorBidi"/>
        </w:rPr>
        <w:t xml:space="preserve">bacterial colonization </w:t>
      </w:r>
      <w:r w:rsidR="00206538" w:rsidRPr="009C7692">
        <w:rPr>
          <w:rFonts w:asciiTheme="majorBidi" w:hAnsiTheme="majorBidi" w:cstheme="majorBidi"/>
        </w:rPr>
        <w:t>of a large surface area</w:t>
      </w:r>
      <w:r w:rsidR="00206538">
        <w:rPr>
          <w:rFonts w:asciiTheme="majorBidi" w:hAnsiTheme="majorBidi" w:cstheme="majorBidi"/>
        </w:rPr>
        <w:t xml:space="preserve"> (</w:t>
      </w:r>
      <w:r w:rsidR="00206538">
        <w:rPr>
          <w:noProof/>
        </w:rPr>
        <w:t xml:space="preserve">Steyn </w:t>
      </w:r>
      <w:r w:rsidR="00206538" w:rsidRPr="00206538">
        <w:rPr>
          <w:i/>
          <w:iCs/>
          <w:noProof/>
        </w:rPr>
        <w:t>et al.,</w:t>
      </w:r>
      <w:r w:rsidR="00206538">
        <w:rPr>
          <w:noProof/>
        </w:rPr>
        <w:t xml:space="preserve"> 2001)</w:t>
      </w:r>
      <w:r w:rsidR="00206538">
        <w:rPr>
          <w:rFonts w:asciiTheme="majorBidi" w:hAnsiTheme="majorBidi"/>
        </w:rPr>
        <w:t xml:space="preserve">. Cells attachment was also more efficient </w:t>
      </w:r>
      <w:r w:rsidR="00206538" w:rsidRPr="00194708">
        <w:rPr>
          <w:rFonts w:asciiTheme="majorBidi" w:eastAsiaTheme="majorEastAsia" w:hAnsiTheme="majorBidi"/>
        </w:rPr>
        <w:t xml:space="preserve">at </w:t>
      </w:r>
      <w:r w:rsidR="00206538" w:rsidRPr="00194708">
        <w:rPr>
          <w:rFonts w:asciiTheme="majorBidi" w:hAnsiTheme="majorBidi" w:cstheme="majorBidi"/>
        </w:rPr>
        <w:t xml:space="preserve">short incubation times with </w:t>
      </w:r>
      <w:r w:rsidR="00206538">
        <w:rPr>
          <w:rFonts w:asciiTheme="majorBidi" w:hAnsiTheme="majorBidi"/>
        </w:rPr>
        <w:t xml:space="preserve">a value of </w:t>
      </w:r>
      <w:r w:rsidR="00206538">
        <w:t>1.30</w:t>
      </w:r>
      <w:r w:rsidR="00206538" w:rsidRPr="00AD6B9B">
        <w:t xml:space="preserve"> </w:t>
      </w:r>
      <w:r w:rsidR="00206538" w:rsidRPr="00AD6B9B">
        <w:rPr>
          <w:color w:val="000000"/>
        </w:rPr>
        <w:t>X 10</w:t>
      </w:r>
      <w:r w:rsidR="00206538">
        <w:rPr>
          <w:color w:val="000000"/>
          <w:vertAlign w:val="superscript"/>
        </w:rPr>
        <w:t xml:space="preserve">8 </w:t>
      </w:r>
      <w:r w:rsidR="00206538">
        <w:rPr>
          <w:rFonts w:asciiTheme="majorBidi" w:hAnsiTheme="majorBidi"/>
        </w:rPr>
        <w:t>CFU within 6 hours of incubation (</w:t>
      </w:r>
      <w:r w:rsidR="00206538">
        <w:rPr>
          <w:rFonts w:asciiTheme="majorBidi" w:hAnsiTheme="majorBidi" w:cstheme="majorBidi"/>
        </w:rPr>
        <w:t>Figure 5.8</w:t>
      </w:r>
      <w:r w:rsidR="00206538">
        <w:rPr>
          <w:rFonts w:asciiTheme="majorBidi" w:hAnsiTheme="majorBidi"/>
        </w:rPr>
        <w:t xml:space="preserve">). In </w:t>
      </w:r>
      <w:r w:rsidR="00206538" w:rsidRPr="00C365B3">
        <w:rPr>
          <w:rFonts w:asciiTheme="majorBidi" w:hAnsiTheme="majorBidi"/>
        </w:rPr>
        <w:t>adsorption mo</w:t>
      </w:r>
      <w:r w:rsidR="00206538">
        <w:rPr>
          <w:rFonts w:asciiTheme="majorBidi" w:hAnsiTheme="majorBidi"/>
        </w:rPr>
        <w:t xml:space="preserve">de, the high </w:t>
      </w:r>
      <w:r w:rsidR="00206538" w:rsidRPr="00A36BA9">
        <w:rPr>
          <w:rFonts w:asciiTheme="majorBidi" w:hAnsiTheme="majorBidi" w:cstheme="majorBidi"/>
        </w:rPr>
        <w:t>retention</w:t>
      </w:r>
      <w:r w:rsidR="00206538">
        <w:rPr>
          <w:rFonts w:asciiTheme="majorBidi" w:hAnsiTheme="majorBidi"/>
        </w:rPr>
        <w:t xml:space="preserve"> </w:t>
      </w:r>
      <w:r w:rsidR="00206538" w:rsidRPr="00A36BA9">
        <w:rPr>
          <w:rFonts w:asciiTheme="majorBidi" w:hAnsiTheme="majorBidi" w:cstheme="majorBidi"/>
        </w:rPr>
        <w:t>capacity</w:t>
      </w:r>
      <w:r w:rsidR="00206538">
        <w:rPr>
          <w:rFonts w:asciiTheme="majorBidi" w:hAnsiTheme="majorBidi"/>
        </w:rPr>
        <w:t xml:space="preserve"> of </w:t>
      </w:r>
      <w:r w:rsidR="00206538" w:rsidRPr="00D06DD5">
        <w:rPr>
          <w:rFonts w:asciiTheme="majorBidi" w:hAnsiTheme="majorBidi"/>
        </w:rPr>
        <w:t>glass wool fibers</w:t>
      </w:r>
      <w:r w:rsidR="00206538">
        <w:rPr>
          <w:rFonts w:asciiTheme="majorBidi" w:hAnsiTheme="majorBidi"/>
        </w:rPr>
        <w:t xml:space="preserve"> can be used as </w:t>
      </w:r>
      <w:r w:rsidR="00206538" w:rsidRPr="00AF78C8">
        <w:rPr>
          <w:rFonts w:asciiTheme="majorBidi" w:hAnsiTheme="majorBidi" w:cstheme="majorBidi"/>
        </w:rPr>
        <w:t>a minimal volume of culture medium</w:t>
      </w:r>
      <w:r w:rsidR="00206538">
        <w:rPr>
          <w:rFonts w:asciiTheme="majorBidi" w:hAnsiTheme="majorBidi"/>
        </w:rPr>
        <w:t xml:space="preserve"> that can be adsorbed </w:t>
      </w:r>
      <w:r w:rsidR="00206538" w:rsidRPr="00B37E91">
        <w:rPr>
          <w:rFonts w:asciiTheme="majorBidi" w:hAnsiTheme="majorBidi" w:cstheme="majorBidi"/>
        </w:rPr>
        <w:t xml:space="preserve">over a large </w:t>
      </w:r>
      <w:r w:rsidR="00206538">
        <w:rPr>
          <w:rFonts w:asciiTheme="majorBidi" w:hAnsiTheme="majorBidi"/>
        </w:rPr>
        <w:t xml:space="preserve">surface </w:t>
      </w:r>
      <w:r w:rsidR="00206538" w:rsidRPr="00B37E91">
        <w:rPr>
          <w:rFonts w:asciiTheme="majorBidi" w:hAnsiTheme="majorBidi" w:cstheme="majorBidi"/>
        </w:rPr>
        <w:t>area</w:t>
      </w:r>
      <w:r w:rsidR="00206538">
        <w:rPr>
          <w:rFonts w:asciiTheme="majorBidi" w:hAnsiTheme="majorBidi"/>
        </w:rPr>
        <w:t xml:space="preserve">. Therefore, bacteria </w:t>
      </w:r>
      <w:r w:rsidR="00206538" w:rsidRPr="00E20C00">
        <w:rPr>
          <w:rFonts w:asciiTheme="majorBidi" w:hAnsiTheme="majorBidi"/>
        </w:rPr>
        <w:t xml:space="preserve">would be in close proximity </w:t>
      </w:r>
      <w:r w:rsidR="00206538" w:rsidRPr="004B4CE1">
        <w:rPr>
          <w:rFonts w:asciiTheme="majorBidi" w:hAnsiTheme="majorBidi" w:cstheme="majorBidi"/>
        </w:rPr>
        <w:t>to fibers</w:t>
      </w:r>
      <w:r w:rsidR="00206538">
        <w:rPr>
          <w:rFonts w:asciiTheme="majorBidi" w:hAnsiTheme="majorBidi"/>
        </w:rPr>
        <w:t xml:space="preserve"> and the possibility for these microbes to </w:t>
      </w:r>
      <w:r w:rsidR="00206538" w:rsidRPr="00131C92">
        <w:rPr>
          <w:rFonts w:asciiTheme="majorBidi" w:hAnsiTheme="majorBidi" w:cstheme="majorBidi"/>
        </w:rPr>
        <w:t>encounter the surface</w:t>
      </w:r>
      <w:r w:rsidR="00206538">
        <w:rPr>
          <w:rFonts w:asciiTheme="majorBidi" w:hAnsiTheme="majorBidi"/>
        </w:rPr>
        <w:t xml:space="preserve"> can be increased (</w:t>
      </w:r>
      <w:r w:rsidR="00206538">
        <w:rPr>
          <w:noProof/>
        </w:rPr>
        <w:t xml:space="preserve">Crouzet </w:t>
      </w:r>
      <w:r w:rsidR="00206538" w:rsidRPr="00A84AF8">
        <w:rPr>
          <w:i/>
          <w:iCs/>
          <w:noProof/>
        </w:rPr>
        <w:t>et al.,</w:t>
      </w:r>
      <w:r w:rsidR="00206538">
        <w:rPr>
          <w:noProof/>
        </w:rPr>
        <w:t xml:space="preserve"> 2014). </w:t>
      </w:r>
      <w:r w:rsidR="00206538">
        <w:rPr>
          <w:rFonts w:asciiTheme="majorBidi" w:hAnsiTheme="majorBidi"/>
        </w:rPr>
        <w:t xml:space="preserve">DNA molecules that are </w:t>
      </w:r>
      <w:r w:rsidR="00206538" w:rsidRPr="000E65D4">
        <w:rPr>
          <w:rFonts w:asciiTheme="majorBidi" w:hAnsiTheme="majorBidi" w:cstheme="majorBidi"/>
        </w:rPr>
        <w:t xml:space="preserve">significant </w:t>
      </w:r>
      <w:r w:rsidR="00206538" w:rsidRPr="00840A2B">
        <w:rPr>
          <w:rFonts w:asciiTheme="majorBidi" w:hAnsiTheme="majorBidi" w:cstheme="majorBidi"/>
        </w:rPr>
        <w:t>components of the extracellular matrix</w:t>
      </w:r>
      <w:r w:rsidR="00206538">
        <w:rPr>
          <w:rFonts w:asciiTheme="majorBidi" w:hAnsiTheme="majorBidi" w:cstheme="majorBidi"/>
        </w:rPr>
        <w:t xml:space="preserve"> and </w:t>
      </w:r>
      <w:r w:rsidR="00206538" w:rsidRPr="00410927">
        <w:rPr>
          <w:rFonts w:asciiTheme="majorBidi" w:hAnsiTheme="majorBidi"/>
        </w:rPr>
        <w:t>required for the structural integrity of biofilms</w:t>
      </w:r>
      <w:r w:rsidR="00206538">
        <w:rPr>
          <w:rFonts w:asciiTheme="majorBidi" w:hAnsiTheme="majorBidi"/>
        </w:rPr>
        <w:t xml:space="preserve"> in different microbes can bind </w:t>
      </w:r>
      <w:r w:rsidR="00206538" w:rsidRPr="004B02FB">
        <w:rPr>
          <w:rFonts w:asciiTheme="majorBidi" w:hAnsiTheme="majorBidi"/>
        </w:rPr>
        <w:t xml:space="preserve">efficiently </w:t>
      </w:r>
      <w:r w:rsidR="00206538">
        <w:rPr>
          <w:rFonts w:asciiTheme="majorBidi" w:hAnsiTheme="majorBidi"/>
        </w:rPr>
        <w:t xml:space="preserve">on the surface of glass wool </w:t>
      </w:r>
      <w:r w:rsidR="00206538" w:rsidRPr="00D06DD5">
        <w:rPr>
          <w:rFonts w:asciiTheme="majorBidi" w:hAnsiTheme="majorBidi"/>
        </w:rPr>
        <w:t>fibers</w:t>
      </w:r>
      <w:r w:rsidR="00206538">
        <w:rPr>
          <w:rFonts w:asciiTheme="majorBidi" w:hAnsiTheme="majorBidi"/>
        </w:rPr>
        <w:t xml:space="preserve"> (</w:t>
      </w:r>
      <w:r w:rsidR="00206538">
        <w:rPr>
          <w:noProof/>
        </w:rPr>
        <w:t xml:space="preserve">Vilain </w:t>
      </w:r>
      <w:r w:rsidR="00206538" w:rsidRPr="00206538">
        <w:rPr>
          <w:i/>
          <w:iCs/>
          <w:noProof/>
        </w:rPr>
        <w:t>et al.,</w:t>
      </w:r>
      <w:r w:rsidR="00206538">
        <w:rPr>
          <w:noProof/>
        </w:rPr>
        <w:t xml:space="preserve"> 2009). </w:t>
      </w:r>
    </w:p>
    <w:p w14:paraId="08BE915B" w14:textId="77777777" w:rsidR="00206538" w:rsidRPr="00206538" w:rsidRDefault="00206538" w:rsidP="00206538">
      <w:pPr>
        <w:spacing w:line="360" w:lineRule="auto"/>
        <w:jc w:val="both"/>
        <w:rPr>
          <w:rFonts w:asciiTheme="majorBidi" w:hAnsiTheme="majorBidi"/>
        </w:rPr>
      </w:pPr>
    </w:p>
    <w:p w14:paraId="7D7F02B6" w14:textId="33F7FECC" w:rsidR="002F5E21" w:rsidRPr="00E24AEA" w:rsidRDefault="0088362C" w:rsidP="00E24AEA">
      <w:pPr>
        <w:spacing w:line="360" w:lineRule="auto"/>
        <w:jc w:val="both"/>
        <w:rPr>
          <w:rFonts w:asciiTheme="majorBidi" w:eastAsia="Calibri" w:hAnsiTheme="majorBidi" w:cstheme="majorBidi"/>
          <w:bCs/>
        </w:rPr>
      </w:pPr>
      <w:r>
        <w:rPr>
          <w:rFonts w:asciiTheme="majorBidi" w:eastAsia="Calibri" w:hAnsiTheme="majorBidi" w:cstheme="majorBidi"/>
          <w:bCs/>
        </w:rPr>
        <w:t xml:space="preserve">     </w:t>
      </w:r>
      <w:r w:rsidR="00A75E91" w:rsidRPr="006605A8">
        <w:rPr>
          <w:rFonts w:asciiTheme="majorBidi" w:eastAsia="Calibri" w:hAnsiTheme="majorBidi" w:cstheme="majorBidi"/>
          <w:bCs/>
        </w:rPr>
        <w:t>Since c-di-GMP plays key roles in the lifestyle changes of many bacteria, including transition between the motile and sessile states</w:t>
      </w:r>
      <w:r w:rsidR="00A75E91" w:rsidRPr="006605A8">
        <w:rPr>
          <w:rFonts w:asciiTheme="majorBidi" w:hAnsiTheme="majorBidi" w:cstheme="majorBidi"/>
          <w:color w:val="000000"/>
          <w:shd w:val="clear" w:color="auto" w:fill="FFFFFF"/>
        </w:rPr>
        <w:t xml:space="preserve"> (</w:t>
      </w:r>
      <w:r w:rsidR="00A75E91" w:rsidRPr="006605A8">
        <w:rPr>
          <w:rFonts w:asciiTheme="majorBidi" w:eastAsia="Calibri" w:hAnsiTheme="majorBidi" w:cstheme="majorBidi"/>
          <w:bCs/>
          <w:noProof/>
        </w:rPr>
        <w:t xml:space="preserve">Romling </w:t>
      </w:r>
      <w:r w:rsidR="00A75E91" w:rsidRPr="006605A8">
        <w:rPr>
          <w:rFonts w:asciiTheme="majorBidi" w:eastAsia="Calibri" w:hAnsiTheme="majorBidi" w:cstheme="majorBidi"/>
          <w:bCs/>
          <w:i/>
          <w:iCs/>
          <w:noProof/>
        </w:rPr>
        <w:t>et al</w:t>
      </w:r>
      <w:r w:rsidR="00A75E91" w:rsidRPr="006605A8">
        <w:rPr>
          <w:rFonts w:asciiTheme="majorBidi" w:eastAsia="Calibri" w:hAnsiTheme="majorBidi" w:cstheme="majorBidi"/>
          <w:bCs/>
          <w:noProof/>
        </w:rPr>
        <w:t xml:space="preserve">., 2013). </w:t>
      </w:r>
      <w:r w:rsidR="00A75E91" w:rsidRPr="006605A8">
        <w:rPr>
          <w:rFonts w:asciiTheme="majorBidi" w:eastAsia="Calibri" w:hAnsiTheme="majorBidi" w:cstheme="majorBidi"/>
          <w:bCs/>
        </w:rPr>
        <w:t xml:space="preserve">The expression of genes encoding for GGDEF and EAL </w:t>
      </w:r>
      <w:r w:rsidR="00A75E91" w:rsidRPr="006605A8">
        <w:rPr>
          <w:rFonts w:asciiTheme="majorBidi" w:eastAsia="WarnockPro-Regular" w:hAnsiTheme="majorBidi" w:cstheme="majorBidi"/>
        </w:rPr>
        <w:t>proteins</w:t>
      </w:r>
      <w:r w:rsidR="00A75E91" w:rsidRPr="006605A8">
        <w:rPr>
          <w:rFonts w:asciiTheme="majorBidi" w:eastAsia="Calibri" w:hAnsiTheme="majorBidi" w:cstheme="majorBidi"/>
          <w:bCs/>
        </w:rPr>
        <w:t>, which catalyze the formation and the degrad</w:t>
      </w:r>
      <w:r w:rsidR="005E46A8">
        <w:rPr>
          <w:rFonts w:asciiTheme="majorBidi" w:eastAsia="Calibri" w:hAnsiTheme="majorBidi" w:cstheme="majorBidi"/>
          <w:bCs/>
        </w:rPr>
        <w:t xml:space="preserve">ation of c-di-GMP was analyzed using </w:t>
      </w:r>
      <w:r w:rsidR="005E46A8">
        <w:rPr>
          <w:rFonts w:asciiTheme="majorBidi" w:eastAsia="WarnockPro-Regular" w:hAnsiTheme="majorBidi" w:cstheme="majorBidi"/>
          <w:iCs/>
        </w:rPr>
        <w:t xml:space="preserve">glass coupon method </w:t>
      </w:r>
      <w:r w:rsidR="00E24AEA">
        <w:rPr>
          <w:rFonts w:asciiTheme="majorBidi" w:eastAsia="WarnockPro-Regular" w:hAnsiTheme="majorBidi" w:cstheme="majorBidi"/>
          <w:iCs/>
        </w:rPr>
        <w:t>since no change</w:t>
      </w:r>
      <w:r w:rsidR="00E24AEA">
        <w:rPr>
          <w:rFonts w:asciiTheme="majorBidi" w:eastAsia="Calibri" w:hAnsiTheme="majorBidi" w:cstheme="majorBidi"/>
          <w:bCs/>
        </w:rPr>
        <w:t xml:space="preserve"> </w:t>
      </w:r>
      <w:r w:rsidR="00E24AEA">
        <w:rPr>
          <w:rFonts w:asciiTheme="majorBidi" w:eastAsia="WarnockPro-Regular" w:hAnsiTheme="majorBidi" w:cstheme="majorBidi"/>
          <w:iCs/>
        </w:rPr>
        <w:t xml:space="preserve">was observed in the </w:t>
      </w:r>
      <w:r w:rsidR="00E24AEA" w:rsidRPr="006605A8">
        <w:rPr>
          <w:rFonts w:asciiTheme="majorBidi" w:eastAsia="WarnockPro-Regular" w:hAnsiTheme="majorBidi" w:cstheme="majorBidi"/>
        </w:rPr>
        <w:t xml:space="preserve">expression of genes in planktonic and sessile cells of </w:t>
      </w:r>
      <w:r w:rsidR="00E24AEA" w:rsidRPr="006605A8">
        <w:rPr>
          <w:rFonts w:asciiTheme="majorBidi" w:eastAsia="WarnockPro-Regular" w:hAnsiTheme="majorBidi" w:cstheme="majorBidi"/>
          <w:i/>
        </w:rPr>
        <w:t>K. pneumoniae</w:t>
      </w:r>
      <w:r w:rsidR="00E24AEA" w:rsidRPr="006605A8">
        <w:rPr>
          <w:rFonts w:asciiTheme="majorBidi" w:eastAsia="WarnockPro-Regular" w:hAnsiTheme="majorBidi" w:cstheme="majorBidi"/>
          <w:iCs/>
        </w:rPr>
        <w:t xml:space="preserve"> MBB</w:t>
      </w:r>
      <w:r w:rsidR="00E24AEA">
        <w:rPr>
          <w:rFonts w:asciiTheme="majorBidi" w:eastAsia="WarnockPro-Regular" w:hAnsiTheme="majorBidi" w:cstheme="majorBidi"/>
          <w:iCs/>
        </w:rPr>
        <w:t xml:space="preserve">9 using </w:t>
      </w:r>
      <w:r w:rsidR="00E24AEA" w:rsidRPr="006605A8">
        <w:rPr>
          <w:rFonts w:asciiTheme="majorBidi" w:eastAsia="WarnockPro-Regular" w:hAnsiTheme="majorBidi" w:cstheme="majorBidi"/>
          <w:iCs/>
        </w:rPr>
        <w:t xml:space="preserve">glass </w:t>
      </w:r>
      <w:r w:rsidR="00E24AEA">
        <w:rPr>
          <w:rFonts w:asciiTheme="majorBidi" w:eastAsia="WarnockPro-Regular" w:hAnsiTheme="majorBidi" w:cstheme="majorBidi"/>
          <w:iCs/>
        </w:rPr>
        <w:t>wool fibers</w:t>
      </w:r>
      <w:r w:rsidR="00E24AEA" w:rsidRPr="006605A8">
        <w:rPr>
          <w:rFonts w:asciiTheme="majorBidi" w:eastAsia="WarnockPro-Regular" w:hAnsiTheme="majorBidi" w:cstheme="majorBidi"/>
          <w:iCs/>
        </w:rPr>
        <w:t xml:space="preserve"> </w:t>
      </w:r>
      <w:r w:rsidR="00E24AEA" w:rsidRPr="000F0A17">
        <w:rPr>
          <w:rFonts w:asciiTheme="majorBidi" w:hAnsiTheme="majorBidi"/>
        </w:rPr>
        <w:t>system</w:t>
      </w:r>
      <w:r w:rsidR="00E24AEA">
        <w:rPr>
          <w:rFonts w:asciiTheme="majorBidi" w:hAnsiTheme="majorBidi"/>
        </w:rPr>
        <w:t xml:space="preserve">. </w:t>
      </w:r>
      <w:r w:rsidR="00A75E91" w:rsidRPr="006605A8">
        <w:rPr>
          <w:rFonts w:asciiTheme="majorBidi" w:eastAsia="Calibri" w:hAnsiTheme="majorBidi" w:cstheme="majorBidi"/>
          <w:bCs/>
        </w:rPr>
        <w:t xml:space="preserve">Their </w:t>
      </w:r>
      <w:r w:rsidR="00A75E91" w:rsidRPr="006605A8">
        <w:rPr>
          <w:rFonts w:asciiTheme="majorBidi" w:eastAsia="WarnockPro-Regular" w:hAnsiTheme="majorBidi" w:cstheme="majorBidi"/>
        </w:rPr>
        <w:t>relative expression levels were determined by qRT-PCR with total RNA extracted from cells harvested in planktonic and biofilm growth conditions.</w:t>
      </w:r>
      <w:r w:rsidR="00F9096F">
        <w:rPr>
          <w:rFonts w:asciiTheme="majorBidi" w:eastAsia="WarnockPro-Regular" w:hAnsiTheme="majorBidi" w:cstheme="majorBidi"/>
        </w:rPr>
        <w:t xml:space="preserve"> </w:t>
      </w:r>
      <w:r w:rsidR="00A75E91" w:rsidRPr="006605A8">
        <w:rPr>
          <w:rFonts w:asciiTheme="majorBidi" w:eastAsia="Calibri" w:hAnsiTheme="majorBidi" w:cstheme="majorBidi"/>
          <w:bCs/>
        </w:rPr>
        <w:t>Quantitative real-time PCR is known to be an accurate and sensitive technique used for the analysis of gene expression in which the expression level can be quantified by normalisation to one or more reference genes (</w:t>
      </w:r>
      <w:r w:rsidR="00A75E91" w:rsidRPr="006605A8">
        <w:rPr>
          <w:rFonts w:asciiTheme="majorBidi" w:eastAsia="Calibri" w:hAnsiTheme="majorBidi" w:cstheme="majorBidi"/>
          <w:bCs/>
          <w:noProof/>
        </w:rPr>
        <w:t xml:space="preserve">Silberberg </w:t>
      </w:r>
      <w:r w:rsidR="00A75E91" w:rsidRPr="006605A8">
        <w:rPr>
          <w:rFonts w:asciiTheme="majorBidi" w:eastAsia="Calibri" w:hAnsiTheme="majorBidi" w:cstheme="majorBidi"/>
          <w:bCs/>
          <w:i/>
          <w:iCs/>
          <w:noProof/>
        </w:rPr>
        <w:t>et al</w:t>
      </w:r>
      <w:r w:rsidR="00A75E91" w:rsidRPr="006605A8">
        <w:rPr>
          <w:rFonts w:asciiTheme="majorBidi" w:eastAsia="Calibri" w:hAnsiTheme="majorBidi" w:cstheme="majorBidi"/>
          <w:bCs/>
          <w:noProof/>
        </w:rPr>
        <w:t>., 2009).</w:t>
      </w:r>
      <w:r w:rsidR="003516E1">
        <w:rPr>
          <w:rFonts w:asciiTheme="majorBidi" w:eastAsia="Calibri" w:hAnsiTheme="majorBidi" w:cstheme="majorBidi"/>
          <w:bCs/>
          <w:noProof/>
        </w:rPr>
        <w:t xml:space="preserve"> </w:t>
      </w:r>
      <w:r w:rsidR="00A75E91" w:rsidRPr="006605A8">
        <w:rPr>
          <w:rFonts w:asciiTheme="majorBidi" w:eastAsia="Calibri" w:hAnsiTheme="majorBidi" w:cstheme="majorBidi"/>
          <w:bCs/>
        </w:rPr>
        <w:t xml:space="preserve">In this study </w:t>
      </w:r>
      <w:r w:rsidR="00A75E91">
        <w:rPr>
          <w:rFonts w:asciiTheme="majorBidi" w:eastAsia="Calibri" w:hAnsiTheme="majorBidi" w:cstheme="majorBidi"/>
          <w:bCs/>
        </w:rPr>
        <w:t xml:space="preserve">the </w:t>
      </w:r>
      <w:r w:rsidR="00A75E91" w:rsidRPr="006605A8">
        <w:rPr>
          <w:rFonts w:asciiTheme="majorBidi" w:eastAsia="Calibri" w:hAnsiTheme="majorBidi" w:cstheme="majorBidi"/>
          <w:bCs/>
          <w:i/>
          <w:iCs/>
        </w:rPr>
        <w:t>csrD</w:t>
      </w:r>
      <w:r w:rsidR="00A75E91" w:rsidRPr="006605A8">
        <w:rPr>
          <w:rFonts w:asciiTheme="majorBidi" w:eastAsia="Calibri" w:hAnsiTheme="majorBidi" w:cstheme="majorBidi"/>
          <w:bCs/>
        </w:rPr>
        <w:t xml:space="preserve"> gene was selected as </w:t>
      </w:r>
      <w:r w:rsidR="00A75E91">
        <w:rPr>
          <w:rFonts w:asciiTheme="majorBidi" w:eastAsia="Calibri" w:hAnsiTheme="majorBidi" w:cstheme="majorBidi"/>
          <w:bCs/>
        </w:rPr>
        <w:t xml:space="preserve">the </w:t>
      </w:r>
      <w:r w:rsidR="00A75E91" w:rsidRPr="006605A8">
        <w:rPr>
          <w:rFonts w:asciiTheme="majorBidi" w:eastAsia="Calibri" w:hAnsiTheme="majorBidi" w:cstheme="majorBidi"/>
          <w:bCs/>
        </w:rPr>
        <w:t>i</w:t>
      </w:r>
      <w:r w:rsidR="00A75E91" w:rsidRPr="006605A8">
        <w:rPr>
          <w:rFonts w:asciiTheme="majorBidi" w:eastAsia="Calibri" w:hAnsiTheme="majorBidi" w:cstheme="majorBidi"/>
        </w:rPr>
        <w:t>nternal</w:t>
      </w:r>
      <w:r w:rsidR="00A75E91" w:rsidRPr="006605A8">
        <w:rPr>
          <w:rFonts w:asciiTheme="majorBidi" w:eastAsia="Calibri" w:hAnsiTheme="majorBidi" w:cstheme="majorBidi"/>
          <w:bCs/>
        </w:rPr>
        <w:t xml:space="preserve"> control. </w:t>
      </w:r>
      <w:r w:rsidR="00F02376">
        <w:rPr>
          <w:rFonts w:asciiTheme="majorBidi" w:eastAsia="Calibri" w:hAnsiTheme="majorBidi" w:cstheme="majorBidi"/>
          <w:bCs/>
        </w:rPr>
        <w:t xml:space="preserve">Three </w:t>
      </w:r>
      <w:r w:rsidR="00A75E91">
        <w:rPr>
          <w:rFonts w:asciiTheme="majorBidi" w:eastAsia="Calibri" w:hAnsiTheme="majorBidi" w:cstheme="majorBidi"/>
          <w:bCs/>
        </w:rPr>
        <w:t>DGC</w:t>
      </w:r>
      <w:r w:rsidR="00A75E91" w:rsidRPr="006605A8">
        <w:rPr>
          <w:rFonts w:asciiTheme="majorBidi" w:eastAsia="Calibri" w:hAnsiTheme="majorBidi" w:cstheme="majorBidi"/>
          <w:bCs/>
        </w:rPr>
        <w:t xml:space="preserve"> encoding genes,</w:t>
      </w:r>
      <w:r w:rsidR="00F02376">
        <w:rPr>
          <w:rFonts w:asciiTheme="majorBidi" w:eastAsia="Calibri" w:hAnsiTheme="majorBidi" w:cstheme="majorBidi"/>
          <w:bCs/>
        </w:rPr>
        <w:t xml:space="preserve"> </w:t>
      </w:r>
      <w:r w:rsidR="00A75E91">
        <w:rPr>
          <w:rFonts w:asciiTheme="majorBidi" w:eastAsia="Calibri" w:hAnsiTheme="majorBidi" w:cstheme="majorBidi"/>
          <w:bCs/>
          <w:i/>
          <w:iCs/>
        </w:rPr>
        <w:t>v</w:t>
      </w:r>
      <w:r w:rsidR="00A75E91" w:rsidRPr="006605A8">
        <w:rPr>
          <w:rFonts w:asciiTheme="majorBidi" w:eastAsia="Calibri" w:hAnsiTheme="majorBidi" w:cstheme="majorBidi"/>
          <w:bCs/>
          <w:i/>
          <w:iCs/>
        </w:rPr>
        <w:t xml:space="preserve">dcA_2, </w:t>
      </w:r>
      <w:r w:rsidR="00A75E91">
        <w:rPr>
          <w:rFonts w:asciiTheme="majorBidi" w:eastAsia="Calibri" w:hAnsiTheme="majorBidi" w:cstheme="majorBidi"/>
          <w:bCs/>
          <w:i/>
          <w:iCs/>
        </w:rPr>
        <w:t>y</w:t>
      </w:r>
      <w:r w:rsidR="00A75E91" w:rsidRPr="006605A8">
        <w:rPr>
          <w:rFonts w:asciiTheme="majorBidi" w:eastAsia="Calibri" w:hAnsiTheme="majorBidi" w:cstheme="majorBidi"/>
          <w:bCs/>
          <w:i/>
          <w:iCs/>
        </w:rPr>
        <w:t>eaP_1</w:t>
      </w:r>
      <w:r w:rsidR="00A75E91" w:rsidRPr="006605A8">
        <w:rPr>
          <w:rFonts w:asciiTheme="majorBidi" w:eastAsia="Calibri" w:hAnsiTheme="majorBidi" w:cstheme="majorBidi"/>
          <w:bCs/>
        </w:rPr>
        <w:t xml:space="preserve"> and </w:t>
      </w:r>
      <w:r w:rsidR="00A75E91">
        <w:rPr>
          <w:rFonts w:asciiTheme="majorBidi" w:eastAsia="Calibri" w:hAnsiTheme="majorBidi" w:cstheme="majorBidi"/>
          <w:bCs/>
          <w:i/>
          <w:iCs/>
        </w:rPr>
        <w:t>y</w:t>
      </w:r>
      <w:r w:rsidR="00A75E91" w:rsidRPr="006605A8">
        <w:rPr>
          <w:rFonts w:asciiTheme="majorBidi" w:eastAsia="Calibri" w:hAnsiTheme="majorBidi" w:cstheme="majorBidi"/>
          <w:bCs/>
          <w:i/>
          <w:iCs/>
        </w:rPr>
        <w:t>fiN</w:t>
      </w:r>
      <w:r w:rsidR="00A75E91" w:rsidRPr="006605A8">
        <w:rPr>
          <w:rFonts w:asciiTheme="majorBidi" w:eastAsia="Calibri" w:hAnsiTheme="majorBidi" w:cstheme="majorBidi"/>
          <w:bCs/>
        </w:rPr>
        <w:t xml:space="preserve">, </w:t>
      </w:r>
      <w:r w:rsidR="00F02376">
        <w:rPr>
          <w:rFonts w:asciiTheme="majorBidi" w:eastAsia="Calibri" w:hAnsiTheme="majorBidi" w:cstheme="majorBidi"/>
          <w:bCs/>
        </w:rPr>
        <w:t xml:space="preserve">one </w:t>
      </w:r>
      <w:r w:rsidR="00A75E91">
        <w:rPr>
          <w:rFonts w:asciiTheme="majorBidi" w:eastAsia="Calibri" w:hAnsiTheme="majorBidi" w:cstheme="majorBidi"/>
          <w:bCs/>
        </w:rPr>
        <w:t>PDE</w:t>
      </w:r>
      <w:r w:rsidR="00A75E91" w:rsidRPr="006605A8">
        <w:rPr>
          <w:rFonts w:asciiTheme="majorBidi" w:eastAsia="Calibri" w:hAnsiTheme="majorBidi" w:cstheme="majorBidi"/>
          <w:bCs/>
        </w:rPr>
        <w:t xml:space="preserve"> encoding gene</w:t>
      </w:r>
      <w:r w:rsidR="00A75E91">
        <w:rPr>
          <w:rFonts w:asciiTheme="majorBidi" w:eastAsia="Calibri" w:hAnsiTheme="majorBidi" w:cstheme="majorBidi"/>
          <w:bCs/>
        </w:rPr>
        <w:t>s</w:t>
      </w:r>
      <w:r w:rsidR="00A75E91" w:rsidRPr="006605A8">
        <w:rPr>
          <w:rFonts w:asciiTheme="majorBidi" w:eastAsia="Calibri" w:hAnsiTheme="majorBidi" w:cstheme="majorBidi"/>
          <w:bCs/>
        </w:rPr>
        <w:t>,</w:t>
      </w:r>
      <w:r w:rsidR="00F02376">
        <w:rPr>
          <w:rFonts w:asciiTheme="majorBidi" w:eastAsia="Calibri" w:hAnsiTheme="majorBidi" w:cstheme="majorBidi"/>
          <w:bCs/>
        </w:rPr>
        <w:t xml:space="preserve"> </w:t>
      </w:r>
      <w:r w:rsidR="00A75E91">
        <w:rPr>
          <w:rFonts w:asciiTheme="majorBidi" w:eastAsia="Calibri" w:hAnsiTheme="majorBidi" w:cstheme="majorBidi"/>
          <w:bCs/>
          <w:i/>
          <w:iCs/>
        </w:rPr>
        <w:t>b</w:t>
      </w:r>
      <w:r w:rsidR="00A75E91" w:rsidRPr="006605A8">
        <w:rPr>
          <w:rFonts w:asciiTheme="majorBidi" w:eastAsia="Calibri" w:hAnsiTheme="majorBidi" w:cstheme="majorBidi"/>
          <w:bCs/>
          <w:i/>
          <w:iCs/>
        </w:rPr>
        <w:t>luF_2</w:t>
      </w:r>
      <w:r w:rsidR="00A75E91" w:rsidRPr="006605A8">
        <w:rPr>
          <w:rFonts w:asciiTheme="majorBidi" w:eastAsia="Calibri" w:hAnsiTheme="majorBidi" w:cstheme="majorBidi"/>
          <w:bCs/>
        </w:rPr>
        <w:t xml:space="preserve"> and two genes </w:t>
      </w:r>
      <w:r w:rsidR="00A75E91" w:rsidRPr="006605A8">
        <w:rPr>
          <w:rFonts w:asciiTheme="majorBidi" w:hAnsiTheme="majorBidi" w:cstheme="majorBidi"/>
        </w:rPr>
        <w:t xml:space="preserve">coding for </w:t>
      </w:r>
      <w:r w:rsidR="00A75E91">
        <w:rPr>
          <w:rFonts w:asciiTheme="majorBidi" w:hAnsiTheme="majorBidi" w:cstheme="majorBidi"/>
        </w:rPr>
        <w:t xml:space="preserve">hybrid </w:t>
      </w:r>
      <w:r w:rsidR="00A75E91" w:rsidRPr="006605A8">
        <w:rPr>
          <w:rFonts w:asciiTheme="majorBidi" w:hAnsiTheme="majorBidi" w:cstheme="majorBidi"/>
        </w:rPr>
        <w:t xml:space="preserve">GGDEF and EAL </w:t>
      </w:r>
      <w:r w:rsidR="00A75E91" w:rsidRPr="006605A8">
        <w:rPr>
          <w:rFonts w:asciiTheme="majorBidi" w:eastAsia="Calibri" w:hAnsiTheme="majorBidi" w:cstheme="majorBidi"/>
          <w:bCs/>
        </w:rPr>
        <w:t xml:space="preserve">proteins, </w:t>
      </w:r>
      <w:r w:rsidR="00A75E91" w:rsidRPr="006605A8">
        <w:rPr>
          <w:rFonts w:asciiTheme="majorBidi" w:eastAsia="Calibri" w:hAnsiTheme="majorBidi" w:cstheme="majorBidi"/>
          <w:bCs/>
          <w:i/>
          <w:iCs/>
        </w:rPr>
        <w:t>KPI_01662</w:t>
      </w:r>
      <w:r w:rsidR="00A75E91" w:rsidRPr="006605A8">
        <w:rPr>
          <w:rFonts w:asciiTheme="majorBidi" w:eastAsia="Calibri" w:hAnsiTheme="majorBidi" w:cstheme="majorBidi"/>
          <w:bCs/>
        </w:rPr>
        <w:t xml:space="preserve"> and </w:t>
      </w:r>
      <w:r w:rsidR="00A75E91" w:rsidRPr="006605A8">
        <w:rPr>
          <w:rFonts w:asciiTheme="majorBidi" w:eastAsia="Calibri" w:hAnsiTheme="majorBidi" w:cstheme="majorBidi"/>
          <w:bCs/>
          <w:i/>
          <w:iCs/>
        </w:rPr>
        <w:t>KPI_02530</w:t>
      </w:r>
      <w:r w:rsidR="00A75E91" w:rsidRPr="006605A8">
        <w:rPr>
          <w:rFonts w:asciiTheme="majorBidi" w:eastAsia="Calibri" w:hAnsiTheme="majorBidi" w:cstheme="majorBidi"/>
          <w:bCs/>
        </w:rPr>
        <w:t xml:space="preserve"> were </w:t>
      </w:r>
      <w:r w:rsidR="00A75E91" w:rsidRPr="006605A8">
        <w:rPr>
          <w:rFonts w:asciiTheme="majorBidi" w:hAnsiTheme="majorBidi" w:cstheme="majorBidi"/>
          <w:iCs/>
        </w:rPr>
        <w:t xml:space="preserve">up-regulated </w:t>
      </w:r>
      <w:r w:rsidR="00A75E91" w:rsidRPr="006605A8">
        <w:rPr>
          <w:rFonts w:asciiTheme="majorBidi" w:hAnsiTheme="majorBidi" w:cstheme="majorBidi"/>
          <w:color w:val="000000"/>
          <w:shd w:val="clear" w:color="auto" w:fill="FFFFFF"/>
        </w:rPr>
        <w:t xml:space="preserve">in </w:t>
      </w:r>
      <w:r w:rsidR="00A75E91" w:rsidRPr="006605A8">
        <w:rPr>
          <w:rFonts w:asciiTheme="majorBidi" w:hAnsiTheme="majorBidi" w:cstheme="majorBidi"/>
          <w:i/>
          <w:iCs/>
        </w:rPr>
        <w:t>K. pneumoniae</w:t>
      </w:r>
      <w:r w:rsidR="00A75E91" w:rsidRPr="006605A8">
        <w:rPr>
          <w:rFonts w:asciiTheme="majorBidi" w:hAnsiTheme="majorBidi" w:cstheme="majorBidi"/>
        </w:rPr>
        <w:t xml:space="preserve"> MBB</w:t>
      </w:r>
      <w:r w:rsidR="00FA0C46">
        <w:rPr>
          <w:rFonts w:asciiTheme="majorBidi" w:hAnsiTheme="majorBidi" w:cstheme="majorBidi"/>
        </w:rPr>
        <w:t>9</w:t>
      </w:r>
      <w:r w:rsidR="00A75E91" w:rsidRPr="006605A8">
        <w:rPr>
          <w:rFonts w:asciiTheme="majorBidi" w:hAnsiTheme="majorBidi" w:cstheme="majorBidi"/>
        </w:rPr>
        <w:t xml:space="preserve"> biofilm </w:t>
      </w:r>
      <w:r w:rsidR="00A75E91" w:rsidRPr="006605A8">
        <w:rPr>
          <w:rFonts w:asciiTheme="majorBidi" w:eastAsia="Calibri" w:hAnsiTheme="majorBidi" w:cstheme="majorBidi"/>
          <w:bCs/>
        </w:rPr>
        <w:t>compared to planktonic cells</w:t>
      </w:r>
      <w:r w:rsidR="00E4122A">
        <w:rPr>
          <w:rFonts w:asciiTheme="majorBidi" w:hAnsiTheme="majorBidi" w:cstheme="majorBidi"/>
        </w:rPr>
        <w:t xml:space="preserve">; however, </w:t>
      </w:r>
      <w:r w:rsidR="00812D8A">
        <w:rPr>
          <w:rFonts w:asciiTheme="majorBidi" w:hAnsiTheme="majorBidi" w:cstheme="majorBidi"/>
        </w:rPr>
        <w:t xml:space="preserve">a </w:t>
      </w:r>
      <w:r w:rsidR="00E4122A">
        <w:rPr>
          <w:rFonts w:asciiTheme="majorBidi" w:hAnsiTheme="majorBidi" w:cstheme="majorBidi"/>
        </w:rPr>
        <w:t xml:space="preserve">gene of </w:t>
      </w:r>
      <w:r w:rsidR="00E4122A" w:rsidRPr="00AF21B2">
        <w:rPr>
          <w:rFonts w:asciiTheme="majorBidi" w:hAnsiTheme="majorBidi" w:cstheme="majorBidi"/>
          <w:i/>
          <w:iCs/>
        </w:rPr>
        <w:t>yedQ</w:t>
      </w:r>
      <w:r w:rsidR="00E4122A">
        <w:rPr>
          <w:rFonts w:asciiTheme="majorBidi" w:hAnsiTheme="majorBidi" w:cstheme="majorBidi"/>
          <w:iCs/>
        </w:rPr>
        <w:t xml:space="preserve"> was down-regulated </w:t>
      </w:r>
      <w:r w:rsidR="00E4122A" w:rsidRPr="006605A8">
        <w:rPr>
          <w:rFonts w:asciiTheme="majorBidi" w:hAnsiTheme="majorBidi" w:cstheme="majorBidi"/>
          <w:color w:val="000000"/>
          <w:shd w:val="clear" w:color="auto" w:fill="FFFFFF"/>
        </w:rPr>
        <w:t xml:space="preserve">in </w:t>
      </w:r>
      <w:r w:rsidR="00E4122A" w:rsidRPr="006605A8">
        <w:rPr>
          <w:rFonts w:asciiTheme="majorBidi" w:hAnsiTheme="majorBidi" w:cstheme="majorBidi"/>
          <w:i/>
          <w:iCs/>
        </w:rPr>
        <w:t>K. pneumoniae</w:t>
      </w:r>
      <w:r w:rsidR="00E4122A" w:rsidRPr="006605A8">
        <w:rPr>
          <w:rFonts w:asciiTheme="majorBidi" w:hAnsiTheme="majorBidi" w:cstheme="majorBidi"/>
        </w:rPr>
        <w:t xml:space="preserve"> MBB</w:t>
      </w:r>
      <w:r w:rsidR="00E4122A">
        <w:rPr>
          <w:rFonts w:asciiTheme="majorBidi" w:hAnsiTheme="majorBidi" w:cstheme="majorBidi"/>
        </w:rPr>
        <w:t>9</w:t>
      </w:r>
      <w:r w:rsidR="00E4122A" w:rsidRPr="006605A8">
        <w:rPr>
          <w:rFonts w:asciiTheme="majorBidi" w:hAnsiTheme="majorBidi" w:cstheme="majorBidi"/>
        </w:rPr>
        <w:t xml:space="preserve"> biofilm</w:t>
      </w:r>
      <w:r w:rsidR="00E4122A">
        <w:rPr>
          <w:rFonts w:asciiTheme="majorBidi" w:hAnsiTheme="majorBidi" w:cstheme="majorBidi"/>
        </w:rPr>
        <w:t>.</w:t>
      </w:r>
      <w:r w:rsidR="004F7AE4">
        <w:rPr>
          <w:rFonts w:asciiTheme="majorBidi" w:hAnsiTheme="majorBidi" w:cstheme="majorBidi"/>
        </w:rPr>
        <w:t xml:space="preserve"> </w:t>
      </w:r>
      <w:r w:rsidR="00A75E91" w:rsidRPr="006605A8">
        <w:rPr>
          <w:rFonts w:asciiTheme="majorBidi" w:hAnsiTheme="majorBidi" w:cstheme="majorBidi"/>
        </w:rPr>
        <w:t xml:space="preserve">Similarly, a study </w:t>
      </w:r>
      <w:r w:rsidR="00A75E91" w:rsidRPr="006605A8">
        <w:rPr>
          <w:rFonts w:asciiTheme="majorBidi" w:eastAsia="Calibri" w:hAnsiTheme="majorBidi" w:cstheme="majorBidi"/>
          <w:bCs/>
        </w:rPr>
        <w:t xml:space="preserve">by </w:t>
      </w:r>
      <w:r w:rsidR="00A75E91" w:rsidRPr="006605A8">
        <w:rPr>
          <w:rFonts w:asciiTheme="majorBidi" w:hAnsiTheme="majorBidi" w:cstheme="majorBidi"/>
          <w:iCs/>
          <w:noProof/>
        </w:rPr>
        <w:t xml:space="preserve">Guilhen </w:t>
      </w:r>
      <w:r w:rsidR="00A75E91" w:rsidRPr="006605A8">
        <w:rPr>
          <w:rFonts w:asciiTheme="majorBidi" w:hAnsiTheme="majorBidi" w:cstheme="majorBidi"/>
          <w:i/>
          <w:iCs/>
          <w:noProof/>
        </w:rPr>
        <w:t>et al</w:t>
      </w:r>
      <w:r w:rsidR="00A75E91" w:rsidRPr="006605A8">
        <w:rPr>
          <w:rFonts w:asciiTheme="majorBidi" w:hAnsiTheme="majorBidi" w:cstheme="majorBidi"/>
          <w:iCs/>
          <w:noProof/>
        </w:rPr>
        <w:t>. (2016) has shown that</w:t>
      </w:r>
      <w:r w:rsidR="00853997">
        <w:rPr>
          <w:rFonts w:asciiTheme="majorBidi" w:hAnsiTheme="majorBidi" w:cstheme="majorBidi"/>
          <w:iCs/>
          <w:noProof/>
        </w:rPr>
        <w:t xml:space="preserve"> </w:t>
      </w:r>
      <w:r w:rsidR="00853997" w:rsidRPr="00853997">
        <w:rPr>
          <w:rFonts w:asciiTheme="majorBidi" w:hAnsiTheme="majorBidi" w:cstheme="majorBidi"/>
          <w:i/>
          <w:noProof/>
        </w:rPr>
        <w:t>ydeQ</w:t>
      </w:r>
      <w:r w:rsidR="00853997">
        <w:rPr>
          <w:rFonts w:asciiTheme="majorBidi" w:hAnsiTheme="majorBidi" w:cstheme="majorBidi"/>
          <w:iCs/>
          <w:noProof/>
        </w:rPr>
        <w:t xml:space="preserve"> </w:t>
      </w:r>
      <w:r w:rsidR="00A75E91" w:rsidRPr="006605A8">
        <w:rPr>
          <w:rFonts w:asciiTheme="majorBidi" w:hAnsiTheme="majorBidi" w:cstheme="majorBidi"/>
          <w:iCs/>
          <w:noProof/>
        </w:rPr>
        <w:t>gene</w:t>
      </w:r>
      <w:r w:rsidR="00853997">
        <w:rPr>
          <w:rFonts w:asciiTheme="majorBidi" w:hAnsiTheme="majorBidi" w:cstheme="majorBidi"/>
          <w:iCs/>
          <w:noProof/>
        </w:rPr>
        <w:t xml:space="preserve"> was </w:t>
      </w:r>
      <w:r w:rsidR="00853997" w:rsidRPr="006605A8">
        <w:rPr>
          <w:rFonts w:asciiTheme="majorBidi" w:hAnsiTheme="majorBidi" w:cstheme="majorBidi"/>
          <w:iCs/>
        </w:rPr>
        <w:t>down-regulated</w:t>
      </w:r>
      <w:r w:rsidR="00853997" w:rsidRPr="00853997">
        <w:rPr>
          <w:rFonts w:asciiTheme="majorBidi" w:hAnsiTheme="majorBidi" w:cstheme="majorBidi"/>
          <w:iCs/>
        </w:rPr>
        <w:t xml:space="preserve"> </w:t>
      </w:r>
      <w:r w:rsidR="00853997" w:rsidRPr="006605A8">
        <w:rPr>
          <w:rFonts w:asciiTheme="majorBidi" w:hAnsiTheme="majorBidi" w:cstheme="majorBidi"/>
          <w:iCs/>
        </w:rPr>
        <w:t xml:space="preserve">in </w:t>
      </w:r>
      <w:r w:rsidR="00853997" w:rsidRPr="006605A8">
        <w:rPr>
          <w:rFonts w:asciiTheme="majorBidi" w:hAnsiTheme="majorBidi" w:cstheme="majorBidi"/>
          <w:i/>
          <w:iCs/>
        </w:rPr>
        <w:t xml:space="preserve">K. pneumoniae </w:t>
      </w:r>
      <w:r w:rsidR="00853997" w:rsidRPr="006605A8">
        <w:rPr>
          <w:rFonts w:asciiTheme="majorBidi" w:hAnsiTheme="majorBidi" w:cstheme="majorBidi"/>
        </w:rPr>
        <w:t>biofilm compared to planktonic cells</w:t>
      </w:r>
      <w:r w:rsidR="00AA6894">
        <w:rPr>
          <w:rFonts w:asciiTheme="majorBidi" w:hAnsiTheme="majorBidi" w:cstheme="majorBidi"/>
        </w:rPr>
        <w:t xml:space="preserve"> and </w:t>
      </w:r>
      <w:r w:rsidR="00E64574">
        <w:rPr>
          <w:rFonts w:asciiTheme="majorBidi" w:hAnsiTheme="majorBidi" w:cstheme="majorBidi"/>
        </w:rPr>
        <w:t xml:space="preserve">expression of </w:t>
      </w:r>
      <w:r w:rsidR="00FE182C">
        <w:rPr>
          <w:rFonts w:asciiTheme="majorBidi" w:hAnsiTheme="majorBidi" w:cstheme="majorBidi"/>
        </w:rPr>
        <w:t xml:space="preserve">genes, such as </w:t>
      </w:r>
      <w:r w:rsidR="00FE182C">
        <w:rPr>
          <w:rFonts w:asciiTheme="majorBidi" w:hAnsiTheme="majorBidi" w:cstheme="majorBidi"/>
          <w:i/>
          <w:noProof/>
        </w:rPr>
        <w:t>y</w:t>
      </w:r>
      <w:r w:rsidR="00FE182C" w:rsidRPr="006605A8">
        <w:rPr>
          <w:rFonts w:asciiTheme="majorBidi" w:hAnsiTheme="majorBidi" w:cstheme="majorBidi"/>
          <w:i/>
          <w:noProof/>
        </w:rPr>
        <w:t>eaP_2</w:t>
      </w:r>
      <w:r w:rsidR="00FE182C">
        <w:rPr>
          <w:rFonts w:asciiTheme="majorBidi" w:hAnsiTheme="majorBidi" w:cstheme="majorBidi"/>
          <w:i/>
          <w:noProof/>
        </w:rPr>
        <w:t xml:space="preserve">, ycdT_2, yjcC, adrB_1, ylaB </w:t>
      </w:r>
      <w:r w:rsidR="00FE182C" w:rsidRPr="00FE182C">
        <w:rPr>
          <w:rFonts w:asciiTheme="majorBidi" w:hAnsiTheme="majorBidi" w:cstheme="majorBidi"/>
          <w:iCs/>
          <w:noProof/>
        </w:rPr>
        <w:t>and</w:t>
      </w:r>
      <w:r w:rsidR="00FE182C">
        <w:rPr>
          <w:rFonts w:asciiTheme="majorBidi" w:hAnsiTheme="majorBidi" w:cstheme="majorBidi"/>
          <w:iCs/>
          <w:noProof/>
        </w:rPr>
        <w:t xml:space="preserve"> </w:t>
      </w:r>
      <w:r w:rsidR="00FE182C" w:rsidRPr="00FE182C">
        <w:rPr>
          <w:rFonts w:asciiTheme="majorBidi" w:hAnsiTheme="majorBidi" w:cstheme="majorBidi"/>
          <w:i/>
          <w:noProof/>
        </w:rPr>
        <w:t>yfgF_1</w:t>
      </w:r>
      <w:r w:rsidR="00AA6894">
        <w:rPr>
          <w:rFonts w:asciiTheme="majorBidi" w:hAnsiTheme="majorBidi" w:cstheme="majorBidi"/>
          <w:iCs/>
          <w:noProof/>
        </w:rPr>
        <w:t xml:space="preserve"> </w:t>
      </w:r>
      <w:r w:rsidR="00E64574">
        <w:rPr>
          <w:rFonts w:asciiTheme="majorBidi" w:hAnsiTheme="majorBidi" w:cstheme="majorBidi"/>
          <w:iCs/>
          <w:noProof/>
        </w:rPr>
        <w:t xml:space="preserve">was unchanged </w:t>
      </w:r>
      <w:r w:rsidR="00E64574" w:rsidRPr="006605A8">
        <w:rPr>
          <w:rFonts w:asciiTheme="majorBidi" w:hAnsiTheme="majorBidi" w:cstheme="majorBidi"/>
          <w:iCs/>
        </w:rPr>
        <w:t xml:space="preserve">in </w:t>
      </w:r>
      <w:r w:rsidR="00E64574" w:rsidRPr="006605A8">
        <w:rPr>
          <w:rFonts w:asciiTheme="majorBidi" w:hAnsiTheme="majorBidi" w:cstheme="majorBidi"/>
          <w:i/>
          <w:iCs/>
        </w:rPr>
        <w:t xml:space="preserve">K. pneumoniae </w:t>
      </w:r>
      <w:r w:rsidR="00E64574" w:rsidRPr="006605A8">
        <w:rPr>
          <w:rFonts w:asciiTheme="majorBidi" w:hAnsiTheme="majorBidi" w:cstheme="majorBidi"/>
        </w:rPr>
        <w:t>biofilm compared to planktonic cells</w:t>
      </w:r>
      <w:r w:rsidR="00E64574">
        <w:rPr>
          <w:rFonts w:asciiTheme="majorBidi" w:hAnsiTheme="majorBidi" w:cstheme="majorBidi"/>
        </w:rPr>
        <w:t>.</w:t>
      </w:r>
      <w:r w:rsidR="00B72612">
        <w:rPr>
          <w:rFonts w:asciiTheme="majorBidi" w:eastAsia="Calibri" w:hAnsiTheme="majorBidi" w:cstheme="majorBidi"/>
          <w:bCs/>
          <w:iCs/>
        </w:rPr>
        <w:t xml:space="preserve"> </w:t>
      </w:r>
      <w:r w:rsidR="00A75E91" w:rsidRPr="006605A8">
        <w:rPr>
          <w:rFonts w:asciiTheme="majorBidi" w:hAnsiTheme="majorBidi" w:cstheme="majorBidi"/>
        </w:rPr>
        <w:t>I</w:t>
      </w:r>
      <w:r w:rsidR="00A75E91" w:rsidRPr="006605A8">
        <w:rPr>
          <w:rFonts w:asciiTheme="majorBidi" w:hAnsiTheme="majorBidi" w:cstheme="majorBidi"/>
          <w:color w:val="000000"/>
          <w:shd w:val="clear" w:color="auto" w:fill="FFFFFF"/>
        </w:rPr>
        <w:t xml:space="preserve">nterestingly, </w:t>
      </w:r>
      <w:r w:rsidR="00EE7F08">
        <w:rPr>
          <w:rFonts w:asciiTheme="majorBidi" w:hAnsiTheme="majorBidi" w:cstheme="majorBidi"/>
          <w:color w:val="000000"/>
          <w:shd w:val="clear" w:color="auto" w:fill="FFFFFF"/>
        </w:rPr>
        <w:t xml:space="preserve">a gene of </w:t>
      </w:r>
      <w:r w:rsidR="00A75E91">
        <w:rPr>
          <w:rFonts w:asciiTheme="majorBidi" w:hAnsiTheme="majorBidi" w:cstheme="majorBidi"/>
          <w:i/>
          <w:iCs/>
          <w:color w:val="000000"/>
          <w:shd w:val="clear" w:color="auto" w:fill="FFFFFF"/>
        </w:rPr>
        <w:t>y</w:t>
      </w:r>
      <w:r w:rsidR="00A75E91" w:rsidRPr="006605A8">
        <w:rPr>
          <w:rFonts w:asciiTheme="majorBidi" w:hAnsiTheme="majorBidi" w:cstheme="majorBidi"/>
          <w:i/>
          <w:iCs/>
          <w:color w:val="000000"/>
          <w:shd w:val="clear" w:color="auto" w:fill="FFFFFF"/>
        </w:rPr>
        <w:t>fiN</w:t>
      </w:r>
      <w:r w:rsidR="00EE7F08">
        <w:rPr>
          <w:rStyle w:val="apple-converted-space"/>
          <w:rFonts w:asciiTheme="majorBidi" w:eastAsiaTheme="majorEastAsia" w:hAnsiTheme="majorBidi" w:cstheme="majorBidi"/>
          <w:color w:val="000000"/>
          <w:shd w:val="clear" w:color="auto" w:fill="FFFFFF"/>
        </w:rPr>
        <w:t xml:space="preserve"> was among the two genes</w:t>
      </w:r>
      <w:r w:rsidR="00B037AF">
        <w:rPr>
          <w:rStyle w:val="apple-converted-space"/>
          <w:rFonts w:asciiTheme="majorBidi" w:eastAsiaTheme="majorEastAsia" w:hAnsiTheme="majorBidi" w:cstheme="majorBidi"/>
          <w:color w:val="000000"/>
          <w:shd w:val="clear" w:color="auto" w:fill="FFFFFF"/>
        </w:rPr>
        <w:t>, including</w:t>
      </w:r>
      <w:r w:rsidR="004F664A">
        <w:rPr>
          <w:rStyle w:val="apple-converted-space"/>
          <w:rFonts w:asciiTheme="majorBidi" w:eastAsiaTheme="majorEastAsia" w:hAnsiTheme="majorBidi" w:cstheme="majorBidi"/>
          <w:color w:val="000000"/>
          <w:shd w:val="clear" w:color="auto" w:fill="FFFFFF"/>
        </w:rPr>
        <w:t xml:space="preserve"> </w:t>
      </w:r>
      <w:r w:rsidR="004F664A">
        <w:rPr>
          <w:rFonts w:asciiTheme="majorBidi" w:hAnsiTheme="majorBidi" w:cstheme="majorBidi"/>
          <w:i/>
          <w:noProof/>
        </w:rPr>
        <w:t>y</w:t>
      </w:r>
      <w:r w:rsidR="004F664A" w:rsidRPr="006605A8">
        <w:rPr>
          <w:rFonts w:asciiTheme="majorBidi" w:hAnsiTheme="majorBidi" w:cstheme="majorBidi"/>
          <w:i/>
          <w:noProof/>
        </w:rPr>
        <w:t>eaP_</w:t>
      </w:r>
      <w:r w:rsidR="004F664A">
        <w:rPr>
          <w:rFonts w:asciiTheme="majorBidi" w:hAnsiTheme="majorBidi" w:cstheme="majorBidi"/>
          <w:i/>
          <w:noProof/>
        </w:rPr>
        <w:t>1</w:t>
      </w:r>
      <w:r w:rsidR="004F664A">
        <w:rPr>
          <w:rFonts w:asciiTheme="majorBidi" w:hAnsiTheme="majorBidi" w:cstheme="majorBidi"/>
          <w:iCs/>
          <w:noProof/>
        </w:rPr>
        <w:t xml:space="preserve"> and </w:t>
      </w:r>
      <w:r w:rsidR="004F664A" w:rsidRPr="004F664A">
        <w:rPr>
          <w:rFonts w:asciiTheme="majorBidi" w:hAnsiTheme="majorBidi" w:cstheme="majorBidi"/>
          <w:i/>
          <w:noProof/>
        </w:rPr>
        <w:t>vdcA_2</w:t>
      </w:r>
      <w:r w:rsidR="004F664A">
        <w:rPr>
          <w:rStyle w:val="apple-converted-space"/>
          <w:rFonts w:asciiTheme="majorBidi" w:eastAsiaTheme="majorEastAsia" w:hAnsiTheme="majorBidi" w:cstheme="majorBidi"/>
          <w:color w:val="000000"/>
          <w:shd w:val="clear" w:color="auto" w:fill="FFFFFF"/>
        </w:rPr>
        <w:t xml:space="preserve"> </w:t>
      </w:r>
      <w:r w:rsidR="00EE7F08">
        <w:rPr>
          <w:rStyle w:val="apple-converted-space"/>
          <w:rFonts w:asciiTheme="majorBidi" w:eastAsiaTheme="majorEastAsia" w:hAnsiTheme="majorBidi" w:cstheme="majorBidi"/>
          <w:color w:val="000000"/>
          <w:shd w:val="clear" w:color="auto" w:fill="FFFFFF"/>
        </w:rPr>
        <w:t xml:space="preserve">that showed </w:t>
      </w:r>
      <w:r w:rsidR="00EE7F08" w:rsidRPr="00F93239">
        <w:rPr>
          <w:rFonts w:asciiTheme="majorBidi" w:hAnsiTheme="majorBidi" w:cstheme="majorBidi"/>
          <w:noProof/>
        </w:rPr>
        <w:t xml:space="preserve">increased expression in </w:t>
      </w:r>
      <w:r w:rsidR="00DA497E" w:rsidRPr="006605A8">
        <w:rPr>
          <w:rFonts w:asciiTheme="majorBidi" w:hAnsiTheme="majorBidi" w:cstheme="majorBidi"/>
          <w:i/>
          <w:iCs/>
        </w:rPr>
        <w:t>K. pneumoniae</w:t>
      </w:r>
      <w:r w:rsidR="00DA497E" w:rsidRPr="006605A8">
        <w:rPr>
          <w:rFonts w:asciiTheme="majorBidi" w:hAnsiTheme="majorBidi" w:cstheme="majorBidi"/>
        </w:rPr>
        <w:t xml:space="preserve"> MBB</w:t>
      </w:r>
      <w:r w:rsidR="00DA497E">
        <w:rPr>
          <w:rFonts w:asciiTheme="majorBidi" w:hAnsiTheme="majorBidi" w:cstheme="majorBidi"/>
        </w:rPr>
        <w:t>9</w:t>
      </w:r>
      <w:r w:rsidR="00DA497E" w:rsidRPr="006605A8">
        <w:rPr>
          <w:rFonts w:asciiTheme="majorBidi" w:hAnsiTheme="majorBidi" w:cstheme="majorBidi"/>
        </w:rPr>
        <w:t xml:space="preserve"> biofilm</w:t>
      </w:r>
      <w:r w:rsidR="00DA497E">
        <w:rPr>
          <w:rFonts w:asciiTheme="majorBidi" w:hAnsiTheme="majorBidi" w:cstheme="majorBidi"/>
        </w:rPr>
        <w:t>.</w:t>
      </w:r>
      <w:r w:rsidR="00E00920">
        <w:rPr>
          <w:rStyle w:val="apple-converted-space"/>
          <w:rFonts w:asciiTheme="majorBidi" w:eastAsiaTheme="majorEastAsia" w:hAnsiTheme="majorBidi" w:cstheme="majorBidi"/>
          <w:color w:val="000000"/>
          <w:shd w:val="clear" w:color="auto" w:fill="FFFFFF"/>
        </w:rPr>
        <w:t xml:space="preserve"> </w:t>
      </w:r>
      <w:r w:rsidR="00A75E91" w:rsidRPr="006605A8">
        <w:rPr>
          <w:rFonts w:asciiTheme="majorBidi" w:hAnsiTheme="majorBidi" w:cstheme="majorBidi"/>
        </w:rPr>
        <w:t xml:space="preserve">In bacteria, such as </w:t>
      </w:r>
      <w:r w:rsidR="00F7728D" w:rsidRPr="006605A8">
        <w:rPr>
          <w:rFonts w:asciiTheme="majorBidi" w:eastAsia="Calibri" w:hAnsiTheme="majorBidi" w:cstheme="majorBidi"/>
          <w:bCs/>
          <w:i/>
          <w:iCs/>
        </w:rPr>
        <w:t>E. coli</w:t>
      </w:r>
      <w:r w:rsidR="00A75E91" w:rsidRPr="006605A8">
        <w:rPr>
          <w:rFonts w:asciiTheme="majorBidi" w:eastAsia="Calibri" w:hAnsiTheme="majorBidi" w:cstheme="majorBidi"/>
          <w:bCs/>
          <w:i/>
          <w:iCs/>
        </w:rPr>
        <w:t>,</w:t>
      </w:r>
      <w:r w:rsidR="00A75E91" w:rsidRPr="006605A8">
        <w:rPr>
          <w:rFonts w:asciiTheme="majorBidi" w:eastAsia="Calibri" w:hAnsiTheme="majorBidi" w:cstheme="majorBidi"/>
          <w:bCs/>
        </w:rPr>
        <w:t xml:space="preserve"> </w:t>
      </w:r>
      <w:r w:rsidR="00A75E91" w:rsidRPr="006605A8">
        <w:rPr>
          <w:rFonts w:asciiTheme="majorBidi" w:hAnsiTheme="majorBidi" w:cstheme="majorBidi"/>
        </w:rPr>
        <w:t>YfiN was found to act as active DGC producing c-di-GMP (</w:t>
      </w:r>
      <w:r w:rsidR="00A75E91" w:rsidRPr="006605A8">
        <w:rPr>
          <w:rFonts w:asciiTheme="majorBidi" w:hAnsiTheme="majorBidi" w:cstheme="majorBidi"/>
          <w:noProof/>
        </w:rPr>
        <w:t xml:space="preserve">Sanchez-Torres </w:t>
      </w:r>
      <w:r w:rsidR="00A75E91" w:rsidRPr="006605A8">
        <w:rPr>
          <w:rFonts w:asciiTheme="majorBidi" w:hAnsiTheme="majorBidi" w:cstheme="majorBidi"/>
          <w:i/>
          <w:iCs/>
          <w:noProof/>
        </w:rPr>
        <w:t>et al</w:t>
      </w:r>
      <w:r w:rsidR="00A75E91" w:rsidRPr="006605A8">
        <w:rPr>
          <w:rFonts w:asciiTheme="majorBidi" w:hAnsiTheme="majorBidi" w:cstheme="majorBidi"/>
          <w:noProof/>
        </w:rPr>
        <w:t>., 2011).</w:t>
      </w:r>
      <w:r w:rsidR="005116E1">
        <w:rPr>
          <w:rFonts w:asciiTheme="majorBidi" w:hAnsiTheme="majorBidi" w:cstheme="majorBidi"/>
          <w:noProof/>
        </w:rPr>
        <w:t xml:space="preserve"> </w:t>
      </w:r>
      <w:r w:rsidR="00A75E91" w:rsidRPr="006605A8">
        <w:rPr>
          <w:rFonts w:asciiTheme="majorBidi" w:hAnsiTheme="majorBidi" w:cstheme="majorBidi"/>
        </w:rPr>
        <w:t xml:space="preserve">This protein </w:t>
      </w:r>
      <w:r w:rsidR="00A75E91" w:rsidRPr="006605A8">
        <w:rPr>
          <w:rFonts w:asciiTheme="majorBidi" w:hAnsiTheme="majorBidi" w:cstheme="majorBidi"/>
          <w:color w:val="000000"/>
          <w:shd w:val="clear" w:color="auto" w:fill="FFFFFF"/>
        </w:rPr>
        <w:t xml:space="preserve">is known to be </w:t>
      </w:r>
      <w:r w:rsidR="00A75E91" w:rsidRPr="006605A8">
        <w:rPr>
          <w:rFonts w:asciiTheme="majorBidi" w:hAnsiTheme="majorBidi" w:cstheme="majorBidi"/>
          <w:iCs/>
        </w:rPr>
        <w:t>implicated</w:t>
      </w:r>
      <w:r w:rsidR="00A75E91" w:rsidRPr="006605A8">
        <w:rPr>
          <w:rFonts w:asciiTheme="majorBidi" w:eastAsia="Calibri" w:hAnsiTheme="majorBidi" w:cstheme="majorBidi"/>
          <w:bCs/>
        </w:rPr>
        <w:t xml:space="preserve"> in pili production and biofilm formation; however, in </w:t>
      </w:r>
      <w:r w:rsidR="00A75E91" w:rsidRPr="006605A8">
        <w:rPr>
          <w:rFonts w:asciiTheme="majorBidi" w:hAnsiTheme="majorBidi" w:cstheme="majorBidi"/>
          <w:i/>
        </w:rPr>
        <w:t xml:space="preserve">K. pneumoniae, </w:t>
      </w:r>
      <w:r w:rsidR="00A75E91" w:rsidRPr="006605A8">
        <w:rPr>
          <w:rFonts w:asciiTheme="majorBidi" w:hAnsiTheme="majorBidi" w:cstheme="majorBidi"/>
          <w:iCs/>
        </w:rPr>
        <w:t>YfiN has been shown to stimulate the type 3 fimbriae expression</w:t>
      </w:r>
      <w:r w:rsidR="00A75E91" w:rsidRPr="006605A8">
        <w:rPr>
          <w:rFonts w:asciiTheme="majorBidi" w:eastAsia="Calibri" w:hAnsiTheme="majorBidi" w:cstheme="majorBidi"/>
          <w:bCs/>
        </w:rPr>
        <w:t xml:space="preserve"> </w:t>
      </w:r>
      <w:r w:rsidR="00A75E91" w:rsidRPr="006605A8">
        <w:rPr>
          <w:rFonts w:asciiTheme="majorBidi" w:eastAsia="Calibri" w:hAnsiTheme="majorBidi" w:cstheme="majorBidi"/>
          <w:bCs/>
        </w:rPr>
        <w:lastRenderedPageBreak/>
        <w:t>(</w:t>
      </w:r>
      <w:r w:rsidR="00A75E91" w:rsidRPr="006605A8">
        <w:rPr>
          <w:rFonts w:asciiTheme="majorBidi" w:eastAsia="Calibri" w:hAnsiTheme="majorBidi" w:cstheme="majorBidi"/>
          <w:bCs/>
          <w:noProof/>
        </w:rPr>
        <w:t xml:space="preserve">Wilksch </w:t>
      </w:r>
      <w:r w:rsidR="00A75E91" w:rsidRPr="006605A8">
        <w:rPr>
          <w:rFonts w:asciiTheme="majorBidi" w:eastAsia="Calibri" w:hAnsiTheme="majorBidi" w:cstheme="majorBidi"/>
          <w:bCs/>
          <w:i/>
          <w:iCs/>
          <w:noProof/>
        </w:rPr>
        <w:t>et al</w:t>
      </w:r>
      <w:r w:rsidR="00A75E91" w:rsidRPr="006605A8">
        <w:rPr>
          <w:rFonts w:asciiTheme="majorBidi" w:eastAsia="Calibri" w:hAnsiTheme="majorBidi" w:cstheme="majorBidi"/>
          <w:bCs/>
          <w:noProof/>
        </w:rPr>
        <w:t>., 2011).</w:t>
      </w:r>
      <w:r w:rsidR="00A75E91">
        <w:rPr>
          <w:rFonts w:asciiTheme="majorBidi" w:eastAsia="Calibri" w:hAnsiTheme="majorBidi" w:cstheme="majorBidi"/>
          <w:bCs/>
          <w:noProof/>
        </w:rPr>
        <w:t xml:space="preserve"> </w:t>
      </w:r>
      <w:r w:rsidR="002234E6" w:rsidRPr="006605A8">
        <w:rPr>
          <w:rFonts w:asciiTheme="majorBidi" w:eastAsia="Calibri" w:hAnsiTheme="majorBidi" w:cstheme="majorBidi"/>
          <w:bCs/>
        </w:rPr>
        <w:t xml:space="preserve">A previous study by </w:t>
      </w:r>
      <w:r w:rsidR="002234E6" w:rsidRPr="006605A8">
        <w:rPr>
          <w:rFonts w:asciiTheme="majorBidi" w:eastAsia="Calibri" w:hAnsiTheme="majorBidi" w:cstheme="majorBidi"/>
          <w:bCs/>
          <w:noProof/>
        </w:rPr>
        <w:t xml:space="preserve">Di Martino </w:t>
      </w:r>
      <w:r w:rsidR="002234E6" w:rsidRPr="006605A8">
        <w:rPr>
          <w:rFonts w:asciiTheme="majorBidi" w:eastAsia="Calibri" w:hAnsiTheme="majorBidi" w:cstheme="majorBidi"/>
          <w:bCs/>
          <w:i/>
          <w:iCs/>
          <w:noProof/>
        </w:rPr>
        <w:t>et al</w:t>
      </w:r>
      <w:r w:rsidR="002234E6" w:rsidRPr="006605A8">
        <w:rPr>
          <w:rFonts w:asciiTheme="majorBidi" w:eastAsia="Calibri" w:hAnsiTheme="majorBidi" w:cstheme="majorBidi"/>
          <w:bCs/>
          <w:noProof/>
        </w:rPr>
        <w:t xml:space="preserve">. (2003) has shown that </w:t>
      </w:r>
      <w:r w:rsidR="002234E6" w:rsidRPr="006605A8">
        <w:rPr>
          <w:rFonts w:asciiTheme="majorBidi" w:eastAsia="Calibri" w:hAnsiTheme="majorBidi" w:cstheme="majorBidi"/>
          <w:bCs/>
        </w:rPr>
        <w:t xml:space="preserve">the </w:t>
      </w:r>
      <w:r w:rsidR="002234E6" w:rsidRPr="006605A8">
        <w:rPr>
          <w:rFonts w:asciiTheme="majorBidi" w:hAnsiTheme="majorBidi" w:cstheme="majorBidi"/>
        </w:rPr>
        <w:t xml:space="preserve">type 3 fimbriae-dependent adherence was the first step in </w:t>
      </w:r>
      <w:r w:rsidR="002234E6" w:rsidRPr="006605A8">
        <w:rPr>
          <w:rFonts w:asciiTheme="majorBidi" w:hAnsiTheme="majorBidi" w:cstheme="majorBidi"/>
          <w:i/>
          <w:iCs/>
        </w:rPr>
        <w:t>K. pneumoniae</w:t>
      </w:r>
      <w:r w:rsidR="002234E6" w:rsidRPr="006605A8">
        <w:rPr>
          <w:rFonts w:asciiTheme="majorBidi" w:hAnsiTheme="majorBidi" w:cstheme="majorBidi"/>
        </w:rPr>
        <w:t xml:space="preserve"> colonization of abiotic surfaces and biofilm development</w:t>
      </w:r>
      <w:r w:rsidR="00522EE5">
        <w:rPr>
          <w:rFonts w:asciiTheme="majorBidi" w:hAnsiTheme="majorBidi" w:cstheme="majorBidi"/>
        </w:rPr>
        <w:t xml:space="preserve">; however, </w:t>
      </w:r>
      <w:r w:rsidR="002234E6">
        <w:rPr>
          <w:rFonts w:asciiTheme="majorBidi" w:hAnsiTheme="majorBidi" w:cstheme="majorBidi"/>
        </w:rPr>
        <w:t>a</w:t>
      </w:r>
      <w:r w:rsidR="002234E6" w:rsidRPr="006605A8">
        <w:rPr>
          <w:rFonts w:asciiTheme="majorBidi" w:hAnsiTheme="majorBidi" w:cstheme="majorBidi"/>
        </w:rPr>
        <w:t xml:space="preserve"> type 3 fimbrial gene cluster </w:t>
      </w:r>
      <w:r w:rsidR="005C2004">
        <w:rPr>
          <w:rFonts w:asciiTheme="majorBidi" w:hAnsiTheme="majorBidi" w:cstheme="majorBidi"/>
        </w:rPr>
        <w:t>was</w:t>
      </w:r>
      <w:r w:rsidR="002234E6">
        <w:rPr>
          <w:rFonts w:asciiTheme="majorBidi" w:hAnsiTheme="majorBidi" w:cstheme="majorBidi"/>
        </w:rPr>
        <w:t xml:space="preserve"> </w:t>
      </w:r>
      <w:r w:rsidR="005C2004">
        <w:rPr>
          <w:rFonts w:asciiTheme="majorBidi" w:hAnsiTheme="majorBidi" w:cstheme="majorBidi"/>
        </w:rPr>
        <w:t>detected</w:t>
      </w:r>
      <w:r w:rsidR="002234E6" w:rsidRPr="006605A8">
        <w:rPr>
          <w:rFonts w:asciiTheme="majorBidi" w:eastAsia="Calibri" w:hAnsiTheme="majorBidi" w:cstheme="majorBidi"/>
          <w:bCs/>
        </w:rPr>
        <w:t xml:space="preserve"> in </w:t>
      </w:r>
      <w:r w:rsidR="002234E6" w:rsidRPr="006605A8">
        <w:rPr>
          <w:rFonts w:asciiTheme="majorBidi" w:hAnsiTheme="majorBidi" w:cstheme="majorBidi"/>
          <w:i/>
          <w:iCs/>
        </w:rPr>
        <w:t xml:space="preserve">K. pneumoniae </w:t>
      </w:r>
      <w:r w:rsidR="002234E6" w:rsidRPr="006605A8">
        <w:rPr>
          <w:rFonts w:asciiTheme="majorBidi" w:hAnsiTheme="majorBidi" w:cstheme="majorBidi"/>
        </w:rPr>
        <w:t>MBB</w:t>
      </w:r>
      <w:r w:rsidR="00FA0C46">
        <w:rPr>
          <w:rFonts w:asciiTheme="majorBidi" w:hAnsiTheme="majorBidi" w:cstheme="majorBidi"/>
        </w:rPr>
        <w:t>9</w:t>
      </w:r>
      <w:r w:rsidR="002234E6" w:rsidRPr="006605A8">
        <w:rPr>
          <w:rFonts w:asciiTheme="majorBidi" w:hAnsiTheme="majorBidi" w:cstheme="majorBidi"/>
        </w:rPr>
        <w:t xml:space="preserve">. </w:t>
      </w:r>
      <w:r w:rsidR="002234E6" w:rsidRPr="006605A8">
        <w:rPr>
          <w:rFonts w:asciiTheme="majorBidi" w:hAnsiTheme="majorBidi" w:cstheme="majorBidi"/>
          <w:color w:val="000000"/>
          <w:shd w:val="clear" w:color="auto" w:fill="FFFFFF"/>
        </w:rPr>
        <w:t xml:space="preserve">In </w:t>
      </w:r>
      <w:r w:rsidR="002234E6" w:rsidRPr="00810DDF">
        <w:rPr>
          <w:rFonts w:asciiTheme="majorBidi" w:hAnsiTheme="majorBidi" w:cstheme="majorBidi"/>
          <w:color w:val="000000"/>
          <w:shd w:val="clear" w:color="auto" w:fill="FFFFFF"/>
        </w:rPr>
        <w:t xml:space="preserve">addition to </w:t>
      </w:r>
      <w:r w:rsidR="002234E6" w:rsidRPr="00810DDF">
        <w:rPr>
          <w:rFonts w:asciiTheme="majorBidi" w:eastAsia="Calibri" w:hAnsiTheme="majorBidi" w:cstheme="majorBidi"/>
          <w:bCs/>
        </w:rPr>
        <w:t xml:space="preserve">YfiN, MrkJ was found to have an </w:t>
      </w:r>
      <w:r w:rsidR="007E6679" w:rsidRPr="00810DDF">
        <w:rPr>
          <w:rFonts w:asciiTheme="majorBidi" w:eastAsia="Calibri" w:hAnsiTheme="majorBidi" w:cstheme="majorBidi"/>
          <w:bCs/>
        </w:rPr>
        <w:t>effect</w:t>
      </w:r>
      <w:r w:rsidR="002234E6" w:rsidRPr="00810DDF">
        <w:rPr>
          <w:rFonts w:asciiTheme="majorBidi" w:eastAsia="Calibri" w:hAnsiTheme="majorBidi" w:cstheme="majorBidi"/>
          <w:bCs/>
        </w:rPr>
        <w:t xml:space="preserve"> on biofilm formation and type 3 fimbriae synthesis by </w:t>
      </w:r>
      <w:r w:rsidR="002234E6" w:rsidRPr="00810DDF">
        <w:rPr>
          <w:rFonts w:asciiTheme="majorBidi" w:eastAsia="Calibri" w:hAnsiTheme="majorBidi" w:cstheme="majorBidi"/>
          <w:bCs/>
          <w:i/>
          <w:iCs/>
        </w:rPr>
        <w:t>K. pneumoniae</w:t>
      </w:r>
      <w:r w:rsidR="002234E6" w:rsidRPr="00810DDF">
        <w:rPr>
          <w:rFonts w:asciiTheme="majorBidi" w:eastAsia="Calibri" w:hAnsiTheme="majorBidi" w:cstheme="majorBidi"/>
          <w:bCs/>
        </w:rPr>
        <w:t xml:space="preserve"> (</w:t>
      </w:r>
      <w:r w:rsidR="002234E6" w:rsidRPr="00810DDF">
        <w:rPr>
          <w:rFonts w:asciiTheme="majorBidi" w:eastAsia="Calibri" w:hAnsiTheme="majorBidi" w:cstheme="majorBidi"/>
          <w:bCs/>
          <w:noProof/>
        </w:rPr>
        <w:t xml:space="preserve">Wilksch </w:t>
      </w:r>
      <w:r w:rsidR="002234E6" w:rsidRPr="00810DDF">
        <w:rPr>
          <w:rFonts w:asciiTheme="majorBidi" w:eastAsia="Calibri" w:hAnsiTheme="majorBidi" w:cstheme="majorBidi"/>
          <w:bCs/>
          <w:i/>
          <w:iCs/>
          <w:noProof/>
        </w:rPr>
        <w:t>et al</w:t>
      </w:r>
      <w:r w:rsidR="002234E6" w:rsidRPr="00810DDF">
        <w:rPr>
          <w:rFonts w:asciiTheme="majorBidi" w:eastAsia="Calibri" w:hAnsiTheme="majorBidi" w:cstheme="majorBidi"/>
          <w:bCs/>
          <w:noProof/>
        </w:rPr>
        <w:t>., 2011).</w:t>
      </w:r>
      <w:r w:rsidR="006A0561" w:rsidRPr="00810DDF">
        <w:rPr>
          <w:rFonts w:asciiTheme="majorBidi" w:eastAsia="Calibri" w:hAnsiTheme="majorBidi" w:cstheme="majorBidi"/>
          <w:bCs/>
          <w:noProof/>
        </w:rPr>
        <w:t xml:space="preserve"> </w:t>
      </w:r>
      <w:r w:rsidR="002234E6" w:rsidRPr="00810DDF">
        <w:rPr>
          <w:rFonts w:asciiTheme="majorBidi" w:eastAsia="Calibri" w:hAnsiTheme="majorBidi" w:cstheme="majorBidi"/>
          <w:bCs/>
        </w:rPr>
        <w:t>The activity of the YhjH-like PDE MrkJ (</w:t>
      </w:r>
      <w:r w:rsidR="008D5F9A" w:rsidRPr="00810DDF">
        <w:rPr>
          <w:rFonts w:asciiTheme="majorBidi" w:eastAsia="Calibri" w:hAnsiTheme="majorBidi" w:cstheme="majorBidi"/>
          <w:bCs/>
          <w:i/>
          <w:iCs/>
        </w:rPr>
        <w:t>yhjH</w:t>
      </w:r>
      <w:r w:rsidR="00FF37BE" w:rsidRPr="00810DDF">
        <w:rPr>
          <w:rFonts w:asciiTheme="majorBidi" w:eastAsia="Calibri" w:hAnsiTheme="majorBidi" w:cstheme="majorBidi"/>
          <w:bCs/>
          <w:i/>
          <w:iCs/>
        </w:rPr>
        <w:t>_1</w:t>
      </w:r>
      <w:r w:rsidR="008D5F9A" w:rsidRPr="00810DDF">
        <w:rPr>
          <w:rFonts w:asciiTheme="majorBidi" w:eastAsia="Calibri" w:hAnsiTheme="majorBidi" w:cstheme="majorBidi"/>
          <w:bCs/>
          <w:i/>
          <w:iCs/>
        </w:rPr>
        <w:t xml:space="preserve"> </w:t>
      </w:r>
      <w:r w:rsidR="002234E6" w:rsidRPr="00810DDF">
        <w:rPr>
          <w:rFonts w:asciiTheme="majorBidi" w:eastAsia="Calibri" w:hAnsiTheme="majorBidi" w:cstheme="majorBidi"/>
          <w:bCs/>
          <w:iCs/>
        </w:rPr>
        <w:t xml:space="preserve">in </w:t>
      </w:r>
      <w:r w:rsidR="002234E6" w:rsidRPr="00810DDF">
        <w:rPr>
          <w:rFonts w:asciiTheme="majorBidi" w:eastAsia="Calibri" w:hAnsiTheme="majorBidi" w:cstheme="majorBidi"/>
          <w:bCs/>
          <w:i/>
          <w:iCs/>
        </w:rPr>
        <w:t xml:space="preserve">K. pneumoniae </w:t>
      </w:r>
      <w:r w:rsidR="002234E6" w:rsidRPr="00810DDF">
        <w:rPr>
          <w:rFonts w:asciiTheme="majorBidi" w:eastAsia="Calibri" w:hAnsiTheme="majorBidi" w:cstheme="majorBidi"/>
          <w:bCs/>
        </w:rPr>
        <w:t>MBB</w:t>
      </w:r>
      <w:r w:rsidR="00FA0C46" w:rsidRPr="00810DDF">
        <w:rPr>
          <w:rFonts w:asciiTheme="majorBidi" w:eastAsia="Calibri" w:hAnsiTheme="majorBidi" w:cstheme="majorBidi"/>
          <w:bCs/>
        </w:rPr>
        <w:t>9</w:t>
      </w:r>
      <w:r w:rsidR="002234E6" w:rsidRPr="00810DDF">
        <w:rPr>
          <w:rFonts w:asciiTheme="majorBidi" w:eastAsia="Calibri" w:hAnsiTheme="majorBidi" w:cstheme="majorBidi"/>
          <w:bCs/>
        </w:rPr>
        <w:t xml:space="preserve">) in </w:t>
      </w:r>
      <w:r w:rsidR="002234E6" w:rsidRPr="00810DDF">
        <w:rPr>
          <w:rFonts w:asciiTheme="majorBidi" w:eastAsia="Calibri" w:hAnsiTheme="majorBidi" w:cstheme="majorBidi"/>
          <w:bCs/>
          <w:i/>
          <w:iCs/>
        </w:rPr>
        <w:t>K. pneumoniae</w:t>
      </w:r>
      <w:r w:rsidR="002234E6" w:rsidRPr="00810DDF">
        <w:rPr>
          <w:rFonts w:asciiTheme="majorBidi" w:eastAsia="Calibri" w:hAnsiTheme="majorBidi" w:cstheme="majorBidi"/>
          <w:bCs/>
        </w:rPr>
        <w:t xml:space="preserve"> is an important factor in the regulation of type 3 fimbriae expression, which mediates the biofilm formation (</w:t>
      </w:r>
      <w:r w:rsidR="002234E6" w:rsidRPr="00810DDF">
        <w:rPr>
          <w:rFonts w:asciiTheme="majorBidi" w:eastAsia="Calibri" w:hAnsiTheme="majorBidi" w:cstheme="majorBidi"/>
          <w:bCs/>
          <w:noProof/>
        </w:rPr>
        <w:t xml:space="preserve">Guilhen </w:t>
      </w:r>
      <w:r w:rsidR="002234E6" w:rsidRPr="00810DDF">
        <w:rPr>
          <w:rFonts w:asciiTheme="majorBidi" w:eastAsia="Calibri" w:hAnsiTheme="majorBidi" w:cstheme="majorBidi"/>
          <w:bCs/>
          <w:i/>
          <w:iCs/>
          <w:noProof/>
        </w:rPr>
        <w:t>et al</w:t>
      </w:r>
      <w:r w:rsidR="002234E6" w:rsidRPr="00810DDF">
        <w:rPr>
          <w:rFonts w:asciiTheme="majorBidi" w:eastAsia="Calibri" w:hAnsiTheme="majorBidi" w:cstheme="majorBidi"/>
          <w:bCs/>
          <w:noProof/>
        </w:rPr>
        <w:t xml:space="preserve">., 2016). Gjermansen </w:t>
      </w:r>
      <w:r w:rsidR="002234E6" w:rsidRPr="00810DDF">
        <w:rPr>
          <w:rFonts w:asciiTheme="majorBidi" w:eastAsia="Calibri" w:hAnsiTheme="majorBidi" w:cstheme="majorBidi"/>
          <w:bCs/>
          <w:i/>
          <w:iCs/>
          <w:noProof/>
        </w:rPr>
        <w:t>et al</w:t>
      </w:r>
      <w:r w:rsidR="002234E6" w:rsidRPr="00810DDF">
        <w:rPr>
          <w:rFonts w:asciiTheme="majorBidi" w:eastAsia="Calibri" w:hAnsiTheme="majorBidi" w:cstheme="majorBidi"/>
          <w:bCs/>
          <w:noProof/>
        </w:rPr>
        <w:t xml:space="preserve">. (2006) have shown that </w:t>
      </w:r>
      <w:r w:rsidR="002234E6" w:rsidRPr="00810DDF">
        <w:rPr>
          <w:rFonts w:asciiTheme="majorBidi" w:eastAsia="Calibri" w:hAnsiTheme="majorBidi" w:cstheme="majorBidi"/>
          <w:bCs/>
        </w:rPr>
        <w:t xml:space="preserve">overexpression of YhjH inhibited biofilm formation by </w:t>
      </w:r>
      <w:r w:rsidR="002234E6" w:rsidRPr="00810DDF">
        <w:rPr>
          <w:rFonts w:asciiTheme="majorBidi" w:eastAsia="Calibri" w:hAnsiTheme="majorBidi" w:cstheme="majorBidi"/>
          <w:bCs/>
          <w:i/>
          <w:iCs/>
        </w:rPr>
        <w:t>P. putida</w:t>
      </w:r>
      <w:r w:rsidR="00AF3527" w:rsidRPr="00810DDF">
        <w:rPr>
          <w:rFonts w:asciiTheme="majorBidi" w:eastAsia="Calibri" w:hAnsiTheme="majorBidi" w:cstheme="majorBidi"/>
          <w:bCs/>
          <w:i/>
          <w:iCs/>
        </w:rPr>
        <w:t>.</w:t>
      </w:r>
      <w:r w:rsidR="00A50DEA" w:rsidRPr="00810DDF">
        <w:rPr>
          <w:rFonts w:asciiTheme="majorBidi" w:eastAsia="Calibri" w:hAnsiTheme="majorBidi" w:cstheme="majorBidi"/>
          <w:bCs/>
          <w:i/>
          <w:iCs/>
        </w:rPr>
        <w:t xml:space="preserve"> </w:t>
      </w:r>
      <w:r w:rsidR="003D40C7" w:rsidRPr="00810DDF">
        <w:rPr>
          <w:rFonts w:asciiTheme="majorBidi" w:eastAsia="Calibri" w:hAnsiTheme="majorBidi" w:cstheme="majorBidi"/>
          <w:bCs/>
        </w:rPr>
        <w:t xml:space="preserve">In </w:t>
      </w:r>
      <w:r w:rsidR="003D40C7" w:rsidRPr="00810DDF">
        <w:rPr>
          <w:rFonts w:asciiTheme="majorBidi" w:eastAsia="Calibri" w:hAnsiTheme="majorBidi" w:cstheme="majorBidi"/>
          <w:bCs/>
          <w:i/>
          <w:iCs/>
        </w:rPr>
        <w:t xml:space="preserve">K. pneumoniae </w:t>
      </w:r>
      <w:r w:rsidR="003D40C7" w:rsidRPr="00810DDF">
        <w:rPr>
          <w:rFonts w:asciiTheme="majorBidi" w:eastAsia="Calibri" w:hAnsiTheme="majorBidi" w:cstheme="majorBidi"/>
          <w:bCs/>
        </w:rPr>
        <w:t>MBB</w:t>
      </w:r>
      <w:r w:rsidR="00FA0C46" w:rsidRPr="00810DDF">
        <w:rPr>
          <w:rFonts w:asciiTheme="majorBidi" w:eastAsia="Calibri" w:hAnsiTheme="majorBidi" w:cstheme="majorBidi"/>
          <w:bCs/>
        </w:rPr>
        <w:t>9</w:t>
      </w:r>
      <w:r w:rsidR="003D40C7" w:rsidRPr="00810DDF">
        <w:rPr>
          <w:rFonts w:asciiTheme="majorBidi" w:eastAsia="Calibri" w:hAnsiTheme="majorBidi" w:cstheme="majorBidi"/>
          <w:bCs/>
        </w:rPr>
        <w:t xml:space="preserve">, </w:t>
      </w:r>
      <w:r w:rsidR="00B12090" w:rsidRPr="00810DDF">
        <w:rPr>
          <w:rFonts w:asciiTheme="majorBidi" w:eastAsia="Calibri" w:hAnsiTheme="majorBidi" w:cstheme="majorBidi"/>
          <w:bCs/>
        </w:rPr>
        <w:t>the expression</w:t>
      </w:r>
      <w:r w:rsidR="000307B7" w:rsidRPr="00810DDF">
        <w:rPr>
          <w:rFonts w:asciiTheme="majorBidi" w:eastAsia="Calibri" w:hAnsiTheme="majorBidi" w:cstheme="majorBidi"/>
          <w:bCs/>
        </w:rPr>
        <w:t xml:space="preserve"> </w:t>
      </w:r>
      <w:r w:rsidR="00B12090" w:rsidRPr="00810DDF">
        <w:rPr>
          <w:rFonts w:asciiTheme="majorBidi" w:eastAsia="Calibri" w:hAnsiTheme="majorBidi" w:cstheme="majorBidi"/>
          <w:bCs/>
        </w:rPr>
        <w:t>of</w:t>
      </w:r>
      <w:r w:rsidR="000307B7" w:rsidRPr="00810DDF">
        <w:rPr>
          <w:rFonts w:asciiTheme="majorBidi" w:eastAsia="Calibri" w:hAnsiTheme="majorBidi" w:cstheme="majorBidi"/>
          <w:bCs/>
        </w:rPr>
        <w:t xml:space="preserve"> </w:t>
      </w:r>
      <w:r w:rsidR="003D40C7" w:rsidRPr="00810DDF">
        <w:rPr>
          <w:rFonts w:asciiTheme="majorBidi" w:hAnsiTheme="majorBidi" w:cstheme="majorBidi"/>
          <w:i/>
          <w:iCs/>
        </w:rPr>
        <w:t>yhjH_1</w:t>
      </w:r>
      <w:r w:rsidR="007F154E" w:rsidRPr="00810DDF">
        <w:rPr>
          <w:rFonts w:asciiTheme="majorBidi" w:hAnsiTheme="majorBidi" w:cstheme="majorBidi"/>
        </w:rPr>
        <w:t xml:space="preserve"> and </w:t>
      </w:r>
      <w:r w:rsidR="003D40C7" w:rsidRPr="00810DDF">
        <w:rPr>
          <w:rFonts w:asciiTheme="majorBidi" w:hAnsiTheme="majorBidi" w:cstheme="majorBidi"/>
          <w:i/>
          <w:iCs/>
        </w:rPr>
        <w:t>yhjH_2</w:t>
      </w:r>
      <w:r w:rsidR="003D40C7" w:rsidRPr="00810DDF">
        <w:rPr>
          <w:rFonts w:asciiTheme="majorBidi" w:hAnsiTheme="majorBidi" w:cstheme="majorBidi"/>
        </w:rPr>
        <w:t xml:space="preserve"> </w:t>
      </w:r>
      <w:r w:rsidR="00B12090" w:rsidRPr="00810DDF">
        <w:rPr>
          <w:rFonts w:asciiTheme="majorBidi" w:hAnsiTheme="majorBidi" w:cstheme="majorBidi"/>
        </w:rPr>
        <w:t>genes</w:t>
      </w:r>
      <w:r w:rsidR="00851299" w:rsidRPr="00810DDF">
        <w:rPr>
          <w:rFonts w:asciiTheme="majorBidi" w:hAnsiTheme="majorBidi" w:cstheme="majorBidi"/>
        </w:rPr>
        <w:t xml:space="preserve">, measured by qRT-PCR, was </w:t>
      </w:r>
      <w:r w:rsidR="007F154E" w:rsidRPr="00810DDF">
        <w:rPr>
          <w:rFonts w:asciiTheme="majorBidi" w:hAnsiTheme="majorBidi" w:cstheme="majorBidi"/>
        </w:rPr>
        <w:t>unchanged</w:t>
      </w:r>
      <w:r w:rsidR="006323C0" w:rsidRPr="00810DDF">
        <w:rPr>
          <w:rFonts w:asciiTheme="majorBidi" w:hAnsiTheme="majorBidi" w:cstheme="majorBidi"/>
        </w:rPr>
        <w:t>.</w:t>
      </w:r>
      <w:r w:rsidR="00F92735" w:rsidRPr="00810DDF">
        <w:rPr>
          <w:rFonts w:asciiTheme="majorBidi" w:hAnsiTheme="majorBidi" w:cstheme="majorBidi"/>
        </w:rPr>
        <w:t xml:space="preserve"> </w:t>
      </w:r>
      <w:r w:rsidR="00F92735" w:rsidRPr="00810DDF">
        <w:rPr>
          <w:rFonts w:asciiTheme="majorBidi" w:eastAsia="Calibri" w:hAnsiTheme="majorBidi" w:cstheme="majorBidi"/>
        </w:rPr>
        <w:t>However</w:t>
      </w:r>
      <w:r w:rsidR="006323C0" w:rsidRPr="00810DDF">
        <w:rPr>
          <w:rFonts w:asciiTheme="majorBidi" w:hAnsiTheme="majorBidi" w:cstheme="majorBidi"/>
        </w:rPr>
        <w:t>,</w:t>
      </w:r>
      <w:r w:rsidR="00F92735" w:rsidRPr="00810DDF">
        <w:rPr>
          <w:rFonts w:asciiTheme="majorBidi" w:hAnsiTheme="majorBidi" w:cstheme="majorBidi"/>
        </w:rPr>
        <w:t xml:space="preserve"> </w:t>
      </w:r>
      <w:r w:rsidR="00B70A1C" w:rsidRPr="00810DDF">
        <w:rPr>
          <w:rFonts w:asciiTheme="majorBidi" w:hAnsiTheme="majorBidi" w:cstheme="majorBidi"/>
        </w:rPr>
        <w:t xml:space="preserve">expression of </w:t>
      </w:r>
      <w:r w:rsidR="00B70A1C" w:rsidRPr="00810DDF">
        <w:rPr>
          <w:rFonts w:asciiTheme="majorBidi" w:hAnsiTheme="majorBidi" w:cstheme="majorBidi"/>
          <w:i/>
        </w:rPr>
        <w:t>yhjH_3</w:t>
      </w:r>
      <w:r w:rsidR="00175E25" w:rsidRPr="00810DDF">
        <w:rPr>
          <w:rFonts w:asciiTheme="majorBidi" w:hAnsiTheme="majorBidi" w:cstheme="majorBidi"/>
          <w:iCs/>
        </w:rPr>
        <w:t>, measured by</w:t>
      </w:r>
      <w:r w:rsidR="00151742" w:rsidRPr="00810DDF">
        <w:rPr>
          <w:rFonts w:asciiTheme="majorBidi" w:hAnsiTheme="majorBidi" w:cstheme="majorBidi"/>
        </w:rPr>
        <w:t xml:space="preserve"> GFP levels, </w:t>
      </w:r>
      <w:r w:rsidR="002E1265" w:rsidRPr="00810DDF">
        <w:rPr>
          <w:rFonts w:asciiTheme="majorBidi" w:hAnsiTheme="majorBidi" w:cstheme="majorBidi"/>
        </w:rPr>
        <w:t>was 3- to 4-fold greater in planktonic cells compared with</w:t>
      </w:r>
      <w:r w:rsidR="001270C5" w:rsidRPr="00810DDF">
        <w:rPr>
          <w:rFonts w:asciiTheme="majorBidi" w:hAnsiTheme="majorBidi" w:cstheme="majorBidi"/>
        </w:rPr>
        <w:t xml:space="preserve"> </w:t>
      </w:r>
      <w:r w:rsidR="00256CCD" w:rsidRPr="00810DDF">
        <w:rPr>
          <w:rFonts w:asciiTheme="majorBidi" w:eastAsia="Calibri" w:hAnsiTheme="majorBidi" w:cstheme="majorBidi"/>
        </w:rPr>
        <w:t>patches on nutrient agar</w:t>
      </w:r>
      <w:r w:rsidR="00F92735" w:rsidRPr="00810DDF">
        <w:rPr>
          <w:rFonts w:asciiTheme="majorBidi" w:eastAsia="Calibri" w:hAnsiTheme="majorBidi" w:cstheme="majorBidi"/>
        </w:rPr>
        <w:t>,</w:t>
      </w:r>
      <w:r w:rsidR="00D01C5F" w:rsidRPr="00810DDF">
        <w:rPr>
          <w:rFonts w:asciiTheme="majorBidi" w:eastAsia="Calibri" w:hAnsiTheme="majorBidi" w:cstheme="majorBidi"/>
        </w:rPr>
        <w:t xml:space="preserve"> </w:t>
      </w:r>
      <w:r w:rsidR="00F92735" w:rsidRPr="00810DDF">
        <w:rPr>
          <w:rFonts w:asciiTheme="majorBidi" w:eastAsia="Calibri" w:hAnsiTheme="majorBidi" w:cstheme="majorBidi"/>
        </w:rPr>
        <w:t xml:space="preserve">whereas </w:t>
      </w:r>
      <w:r w:rsidR="00F652BD" w:rsidRPr="00810DDF">
        <w:rPr>
          <w:rFonts w:asciiTheme="majorBidi" w:hAnsiTheme="majorBidi" w:cstheme="majorBidi"/>
          <w:iCs/>
        </w:rPr>
        <w:t>its</w:t>
      </w:r>
      <w:r w:rsidR="00F652BD" w:rsidRPr="00810DDF">
        <w:rPr>
          <w:rFonts w:asciiTheme="majorBidi" w:hAnsiTheme="majorBidi" w:cstheme="majorBidi"/>
          <w:i/>
        </w:rPr>
        <w:t xml:space="preserve"> </w:t>
      </w:r>
      <w:r w:rsidR="004E776F" w:rsidRPr="00810DDF">
        <w:rPr>
          <w:rFonts w:asciiTheme="majorBidi" w:hAnsiTheme="majorBidi" w:cstheme="majorBidi"/>
        </w:rPr>
        <w:t>expression was only 1.2-fold</w:t>
      </w:r>
      <w:r w:rsidR="004E776F" w:rsidRPr="006605A8">
        <w:rPr>
          <w:rFonts w:asciiTheme="majorBidi" w:hAnsiTheme="majorBidi" w:cstheme="majorBidi"/>
        </w:rPr>
        <w:t xml:space="preserve"> lower</w:t>
      </w:r>
      <w:r w:rsidR="004E776F">
        <w:rPr>
          <w:rFonts w:asciiTheme="majorBidi" w:hAnsiTheme="majorBidi" w:cstheme="majorBidi"/>
        </w:rPr>
        <w:t xml:space="preserve"> in biofilm compared to planktonic cells using </w:t>
      </w:r>
      <w:r w:rsidR="004E776F" w:rsidRPr="006605A8">
        <w:rPr>
          <w:rFonts w:asciiTheme="majorBidi" w:hAnsiTheme="majorBidi" w:cstheme="majorBidi"/>
        </w:rPr>
        <w:t>6-well plates</w:t>
      </w:r>
      <w:r w:rsidR="004E776F">
        <w:rPr>
          <w:rFonts w:asciiTheme="majorBidi" w:hAnsiTheme="majorBidi" w:cstheme="majorBidi"/>
        </w:rPr>
        <w:t xml:space="preserve">. </w:t>
      </w:r>
    </w:p>
    <w:p w14:paraId="19EADF4C" w14:textId="77777777" w:rsidR="00F20069" w:rsidRDefault="00F20069" w:rsidP="00F20069">
      <w:pPr>
        <w:spacing w:line="360" w:lineRule="auto"/>
        <w:jc w:val="both"/>
        <w:rPr>
          <w:rFonts w:asciiTheme="majorBidi" w:hAnsiTheme="majorBidi" w:cstheme="majorBidi"/>
          <w:highlight w:val="yellow"/>
        </w:rPr>
      </w:pPr>
    </w:p>
    <w:p w14:paraId="25BF861D" w14:textId="0192D529" w:rsidR="009C30A3" w:rsidRDefault="002F5E21" w:rsidP="009C30A3">
      <w:pPr>
        <w:spacing w:line="360" w:lineRule="auto"/>
        <w:jc w:val="both"/>
        <w:rPr>
          <w:rFonts w:asciiTheme="majorBidi" w:hAnsiTheme="majorBidi" w:cstheme="majorBidi"/>
          <w:highlight w:val="yellow"/>
        </w:rPr>
      </w:pPr>
      <w:r w:rsidRPr="00810DDF">
        <w:rPr>
          <w:rFonts w:asciiTheme="majorBidi" w:hAnsiTheme="majorBidi" w:cstheme="majorBidi"/>
        </w:rPr>
        <w:t xml:space="preserve">     </w:t>
      </w:r>
      <w:r w:rsidR="003D40C7" w:rsidRPr="00810DDF">
        <w:rPr>
          <w:rFonts w:asciiTheme="majorBidi" w:hAnsiTheme="majorBidi" w:cstheme="majorBidi"/>
        </w:rPr>
        <w:t xml:space="preserve">All three </w:t>
      </w:r>
      <w:r w:rsidR="003D40C7" w:rsidRPr="00810DDF">
        <w:rPr>
          <w:rFonts w:asciiTheme="majorBidi" w:hAnsiTheme="majorBidi" w:cstheme="majorBidi"/>
          <w:i/>
        </w:rPr>
        <w:t>K. pneumoniae</w:t>
      </w:r>
      <w:r w:rsidR="003D40C7" w:rsidRPr="00810DDF">
        <w:rPr>
          <w:rFonts w:asciiTheme="majorBidi" w:hAnsiTheme="majorBidi" w:cstheme="majorBidi"/>
        </w:rPr>
        <w:t xml:space="preserve"> MBB</w:t>
      </w:r>
      <w:r w:rsidR="00FA0C46" w:rsidRPr="00810DDF">
        <w:rPr>
          <w:rFonts w:asciiTheme="majorBidi" w:hAnsiTheme="majorBidi" w:cstheme="majorBidi"/>
        </w:rPr>
        <w:t>9</w:t>
      </w:r>
      <w:r w:rsidR="003D40C7" w:rsidRPr="00810DDF">
        <w:rPr>
          <w:rFonts w:asciiTheme="majorBidi" w:hAnsiTheme="majorBidi" w:cstheme="majorBidi"/>
        </w:rPr>
        <w:t xml:space="preserve"> YhjH proteins were found to possess PDE activity, suggesting that they might have an effect on </w:t>
      </w:r>
      <w:r w:rsidR="003D40C7" w:rsidRPr="00810DDF">
        <w:rPr>
          <w:rFonts w:asciiTheme="majorBidi" w:hAnsiTheme="majorBidi" w:cstheme="majorBidi"/>
          <w:color w:val="000000"/>
          <w:shd w:val="clear" w:color="auto" w:fill="FFFFFF"/>
        </w:rPr>
        <w:t xml:space="preserve">the intracellular c-di-GMP levels since </w:t>
      </w:r>
      <w:r w:rsidR="003D40C7" w:rsidRPr="00810DDF">
        <w:rPr>
          <w:rFonts w:asciiTheme="majorBidi" w:eastAsia="Calibri" w:hAnsiTheme="majorBidi" w:cstheme="majorBidi"/>
          <w:bCs/>
        </w:rPr>
        <w:t xml:space="preserve">mutation of YhjH has been shown to increase the intracellular concentration of c-di-GMP (Lacey </w:t>
      </w:r>
      <w:r w:rsidR="003D40C7" w:rsidRPr="00810DDF">
        <w:rPr>
          <w:rFonts w:asciiTheme="majorBidi" w:eastAsia="Calibri" w:hAnsiTheme="majorBidi" w:cstheme="majorBidi"/>
          <w:bCs/>
          <w:i/>
          <w:iCs/>
        </w:rPr>
        <w:t>et al</w:t>
      </w:r>
      <w:r w:rsidR="003D40C7" w:rsidRPr="00810DDF">
        <w:rPr>
          <w:rFonts w:asciiTheme="majorBidi" w:eastAsia="Calibri" w:hAnsiTheme="majorBidi" w:cstheme="majorBidi"/>
          <w:bCs/>
        </w:rPr>
        <w:t>., 2</w:t>
      </w:r>
      <w:r w:rsidR="00F5205F" w:rsidRPr="00810DDF">
        <w:rPr>
          <w:rFonts w:asciiTheme="majorBidi" w:eastAsia="Calibri" w:hAnsiTheme="majorBidi" w:cstheme="majorBidi"/>
          <w:bCs/>
        </w:rPr>
        <w:t>010</w:t>
      </w:r>
      <w:r w:rsidR="007157DD" w:rsidRPr="00810DDF">
        <w:rPr>
          <w:rFonts w:asciiTheme="majorBidi" w:eastAsia="Calibri" w:hAnsiTheme="majorBidi" w:cstheme="majorBidi"/>
          <w:bCs/>
        </w:rPr>
        <w:t>)</w:t>
      </w:r>
      <w:r w:rsidR="003D40C7" w:rsidRPr="00810DDF">
        <w:rPr>
          <w:rFonts w:asciiTheme="majorBidi" w:eastAsia="Calibri" w:hAnsiTheme="majorBidi" w:cstheme="majorBidi"/>
          <w:bCs/>
        </w:rPr>
        <w:t>.</w:t>
      </w:r>
      <w:r w:rsidR="002033EB" w:rsidRPr="00810DDF">
        <w:rPr>
          <w:rFonts w:asciiTheme="majorBidi" w:eastAsia="Calibri" w:hAnsiTheme="majorBidi" w:cstheme="majorBidi"/>
          <w:bCs/>
        </w:rPr>
        <w:t xml:space="preserve"> </w:t>
      </w:r>
      <w:r w:rsidR="003D40C7" w:rsidRPr="00810DDF">
        <w:rPr>
          <w:rFonts w:asciiTheme="majorBidi" w:eastAsia="Calibri" w:hAnsiTheme="majorBidi" w:cstheme="majorBidi"/>
          <w:bCs/>
        </w:rPr>
        <w:t xml:space="preserve">In contrast to the findings by </w:t>
      </w:r>
      <w:r w:rsidR="003D40C7" w:rsidRPr="00810DDF">
        <w:rPr>
          <w:rFonts w:asciiTheme="majorBidi" w:hAnsiTheme="majorBidi" w:cstheme="majorBidi"/>
          <w:iCs/>
          <w:noProof/>
        </w:rPr>
        <w:t xml:space="preserve">Guilhen </w:t>
      </w:r>
      <w:r w:rsidR="003D40C7" w:rsidRPr="00810DDF">
        <w:rPr>
          <w:rFonts w:asciiTheme="majorBidi" w:hAnsiTheme="majorBidi" w:cstheme="majorBidi"/>
          <w:i/>
          <w:iCs/>
          <w:noProof/>
        </w:rPr>
        <w:t>et al</w:t>
      </w:r>
      <w:r w:rsidR="003D40C7" w:rsidRPr="00810DDF">
        <w:rPr>
          <w:rFonts w:asciiTheme="majorBidi" w:hAnsiTheme="majorBidi" w:cstheme="majorBidi"/>
          <w:iCs/>
          <w:noProof/>
        </w:rPr>
        <w:t xml:space="preserve">. (2016), GGDEF and </w:t>
      </w:r>
      <w:r w:rsidR="003D40C7" w:rsidRPr="00810DDF">
        <w:rPr>
          <w:rFonts w:asciiTheme="majorBidi" w:hAnsiTheme="majorBidi" w:cstheme="majorBidi"/>
        </w:rPr>
        <w:t xml:space="preserve">EAL </w:t>
      </w:r>
      <w:r w:rsidR="003D40C7" w:rsidRPr="00810DDF">
        <w:rPr>
          <w:rFonts w:asciiTheme="majorBidi" w:hAnsiTheme="majorBidi" w:cstheme="majorBidi"/>
          <w:color w:val="000000"/>
          <w:shd w:val="clear" w:color="auto" w:fill="FFFFFF"/>
        </w:rPr>
        <w:t xml:space="preserve">domain protein genes, </w:t>
      </w:r>
      <w:r w:rsidR="003D40C7" w:rsidRPr="00810DDF">
        <w:rPr>
          <w:rFonts w:asciiTheme="majorBidi" w:eastAsia="Calibri" w:hAnsiTheme="majorBidi" w:cstheme="majorBidi"/>
          <w:bCs/>
        </w:rPr>
        <w:t xml:space="preserve">including </w:t>
      </w:r>
      <w:r w:rsidR="002033EB" w:rsidRPr="00810DDF">
        <w:rPr>
          <w:rFonts w:asciiTheme="majorBidi" w:eastAsia="Calibri" w:hAnsiTheme="majorBidi" w:cstheme="majorBidi"/>
          <w:bCs/>
          <w:i/>
          <w:iCs/>
        </w:rPr>
        <w:t>yeaP_1</w:t>
      </w:r>
      <w:r w:rsidR="002033EB" w:rsidRPr="00810DDF">
        <w:rPr>
          <w:rFonts w:asciiTheme="majorBidi" w:eastAsia="Calibri" w:hAnsiTheme="majorBidi" w:cstheme="majorBidi"/>
          <w:bCs/>
        </w:rPr>
        <w:t xml:space="preserve">, </w:t>
      </w:r>
      <w:r w:rsidR="002033EB" w:rsidRPr="00810DDF">
        <w:rPr>
          <w:rFonts w:asciiTheme="majorBidi" w:eastAsia="Calibri" w:hAnsiTheme="majorBidi" w:cstheme="majorBidi"/>
          <w:bCs/>
          <w:i/>
          <w:iCs/>
        </w:rPr>
        <w:t>yfiN</w:t>
      </w:r>
      <w:r w:rsidR="002033EB" w:rsidRPr="00810DDF">
        <w:rPr>
          <w:rFonts w:asciiTheme="majorBidi" w:eastAsia="Calibri" w:hAnsiTheme="majorBidi" w:cstheme="majorBidi"/>
          <w:bCs/>
        </w:rPr>
        <w:t xml:space="preserve"> and </w:t>
      </w:r>
      <w:r w:rsidR="002033EB" w:rsidRPr="00810DDF">
        <w:rPr>
          <w:rFonts w:asciiTheme="majorBidi" w:eastAsia="Calibri" w:hAnsiTheme="majorBidi" w:cstheme="majorBidi"/>
          <w:bCs/>
          <w:i/>
          <w:iCs/>
        </w:rPr>
        <w:t xml:space="preserve">bluF_2 </w:t>
      </w:r>
      <w:r w:rsidR="002033EB" w:rsidRPr="00810DDF">
        <w:rPr>
          <w:rFonts w:asciiTheme="majorBidi" w:eastAsia="Calibri" w:hAnsiTheme="majorBidi" w:cstheme="majorBidi"/>
          <w:bCs/>
        </w:rPr>
        <w:t>were found to be up</w:t>
      </w:r>
      <w:r w:rsidR="002033EB" w:rsidRPr="00810DDF">
        <w:rPr>
          <w:rFonts w:asciiTheme="majorBidi" w:hAnsiTheme="majorBidi" w:cstheme="majorBidi"/>
          <w:color w:val="000000"/>
          <w:shd w:val="clear" w:color="auto" w:fill="FFFFFF"/>
        </w:rPr>
        <w:t xml:space="preserve">-regulated </w:t>
      </w:r>
      <w:r w:rsidR="002033EB" w:rsidRPr="00810DDF">
        <w:rPr>
          <w:rFonts w:asciiTheme="majorBidi" w:hAnsiTheme="majorBidi" w:cstheme="majorBidi"/>
          <w:iCs/>
        </w:rPr>
        <w:t xml:space="preserve">in </w:t>
      </w:r>
      <w:r w:rsidR="002033EB" w:rsidRPr="00810DDF">
        <w:rPr>
          <w:rFonts w:asciiTheme="majorBidi" w:hAnsiTheme="majorBidi" w:cstheme="majorBidi"/>
          <w:i/>
          <w:iCs/>
        </w:rPr>
        <w:t>K. pneumoniae</w:t>
      </w:r>
      <w:r w:rsidR="002033EB" w:rsidRPr="00810DDF">
        <w:rPr>
          <w:rFonts w:asciiTheme="majorBidi" w:hAnsiTheme="majorBidi" w:cstheme="majorBidi"/>
        </w:rPr>
        <w:t xml:space="preserve"> MBB9 biofilm</w:t>
      </w:r>
      <w:r w:rsidR="00583715" w:rsidRPr="00810DDF">
        <w:rPr>
          <w:rFonts w:asciiTheme="majorBidi" w:hAnsiTheme="majorBidi" w:cstheme="majorBidi"/>
        </w:rPr>
        <w:t>,</w:t>
      </w:r>
      <w:r w:rsidR="001C002A" w:rsidRPr="00810DDF">
        <w:rPr>
          <w:rFonts w:asciiTheme="majorBidi" w:hAnsiTheme="majorBidi" w:cstheme="majorBidi"/>
        </w:rPr>
        <w:t xml:space="preserve"> </w:t>
      </w:r>
      <w:r w:rsidR="00583715" w:rsidRPr="00810DDF">
        <w:rPr>
          <w:rFonts w:asciiTheme="majorBidi" w:hAnsiTheme="majorBidi" w:cstheme="majorBidi"/>
        </w:rPr>
        <w:t xml:space="preserve">whereas </w:t>
      </w:r>
      <w:r w:rsidR="006D73CE" w:rsidRPr="00810DDF">
        <w:rPr>
          <w:rFonts w:asciiTheme="majorBidi" w:hAnsiTheme="majorBidi" w:cstheme="majorBidi"/>
        </w:rPr>
        <w:t xml:space="preserve">the </w:t>
      </w:r>
      <w:r w:rsidR="009451C6" w:rsidRPr="00810DDF">
        <w:rPr>
          <w:rFonts w:asciiTheme="majorBidi" w:hAnsiTheme="majorBidi" w:cstheme="majorBidi"/>
        </w:rPr>
        <w:t xml:space="preserve">expression of </w:t>
      </w:r>
      <w:r w:rsidR="00583715" w:rsidRPr="00810DDF">
        <w:rPr>
          <w:rFonts w:asciiTheme="majorBidi" w:hAnsiTheme="majorBidi" w:cstheme="majorBidi"/>
        </w:rPr>
        <w:t>genes</w:t>
      </w:r>
      <w:r w:rsidR="009451C6" w:rsidRPr="00810DDF">
        <w:rPr>
          <w:rFonts w:asciiTheme="majorBidi" w:hAnsiTheme="majorBidi" w:cstheme="majorBidi"/>
        </w:rPr>
        <w:t xml:space="preserve">, such as </w:t>
      </w:r>
      <w:r w:rsidR="00583715" w:rsidRPr="00810DDF">
        <w:rPr>
          <w:rFonts w:asciiTheme="majorBidi" w:hAnsiTheme="majorBidi" w:cstheme="majorBidi"/>
          <w:i/>
          <w:iCs/>
        </w:rPr>
        <w:t>vdcA_1</w:t>
      </w:r>
      <w:r w:rsidR="00583715" w:rsidRPr="00810DDF">
        <w:rPr>
          <w:rFonts w:asciiTheme="majorBidi" w:hAnsiTheme="majorBidi" w:cstheme="majorBidi"/>
        </w:rPr>
        <w:t xml:space="preserve">, </w:t>
      </w:r>
      <w:r w:rsidR="00583715" w:rsidRPr="00810DDF">
        <w:rPr>
          <w:rFonts w:asciiTheme="majorBidi" w:hAnsiTheme="majorBidi" w:cstheme="majorBidi"/>
          <w:i/>
          <w:iCs/>
        </w:rPr>
        <w:t>adrB_2</w:t>
      </w:r>
      <w:r w:rsidR="00583715" w:rsidRPr="00810DDF">
        <w:rPr>
          <w:rFonts w:asciiTheme="majorBidi" w:hAnsiTheme="majorBidi" w:cstheme="majorBidi"/>
        </w:rPr>
        <w:t xml:space="preserve"> and </w:t>
      </w:r>
      <w:r w:rsidR="00583715" w:rsidRPr="00810DDF">
        <w:rPr>
          <w:rFonts w:asciiTheme="majorBidi" w:hAnsiTheme="majorBidi" w:cstheme="majorBidi"/>
          <w:i/>
          <w:iCs/>
        </w:rPr>
        <w:t>bcsB_1</w:t>
      </w:r>
      <w:r w:rsidR="009451C6" w:rsidRPr="00810DDF">
        <w:rPr>
          <w:rFonts w:asciiTheme="majorBidi" w:hAnsiTheme="majorBidi" w:cstheme="majorBidi"/>
        </w:rPr>
        <w:t xml:space="preserve"> was unchanged </w:t>
      </w:r>
      <w:r w:rsidR="009451C6" w:rsidRPr="00810DDF">
        <w:rPr>
          <w:rFonts w:asciiTheme="majorBidi" w:hAnsiTheme="majorBidi" w:cstheme="majorBidi"/>
          <w:iCs/>
        </w:rPr>
        <w:t xml:space="preserve">in </w:t>
      </w:r>
      <w:r w:rsidR="009451C6" w:rsidRPr="00810DDF">
        <w:rPr>
          <w:rFonts w:asciiTheme="majorBidi" w:hAnsiTheme="majorBidi" w:cstheme="majorBidi"/>
          <w:i/>
          <w:iCs/>
        </w:rPr>
        <w:t>K. pneumoniae</w:t>
      </w:r>
      <w:r w:rsidR="009451C6" w:rsidRPr="00810DDF">
        <w:rPr>
          <w:rFonts w:asciiTheme="majorBidi" w:hAnsiTheme="majorBidi" w:cstheme="majorBidi"/>
        </w:rPr>
        <w:t xml:space="preserve"> MBB9 biofilm</w:t>
      </w:r>
      <w:r w:rsidR="00F5343E" w:rsidRPr="00810DDF">
        <w:rPr>
          <w:rFonts w:asciiTheme="majorBidi" w:hAnsiTheme="majorBidi" w:cstheme="majorBidi"/>
        </w:rPr>
        <w:t xml:space="preserve"> </w:t>
      </w:r>
      <w:r w:rsidR="009451C6" w:rsidRPr="00810DDF">
        <w:rPr>
          <w:rFonts w:asciiTheme="majorBidi" w:hAnsiTheme="majorBidi" w:cstheme="majorBidi"/>
        </w:rPr>
        <w:t xml:space="preserve">which were found </w:t>
      </w:r>
      <w:r w:rsidR="00F5343E" w:rsidRPr="00810DDF">
        <w:rPr>
          <w:rFonts w:asciiTheme="majorBidi" w:eastAsia="Calibri" w:hAnsiTheme="majorBidi" w:cstheme="majorBidi"/>
          <w:bCs/>
        </w:rPr>
        <w:t>down</w:t>
      </w:r>
      <w:r w:rsidR="00F5343E" w:rsidRPr="00810DDF">
        <w:rPr>
          <w:rFonts w:asciiTheme="majorBidi" w:hAnsiTheme="majorBidi" w:cstheme="majorBidi"/>
          <w:color w:val="000000"/>
          <w:shd w:val="clear" w:color="auto" w:fill="FFFFFF"/>
        </w:rPr>
        <w:t xml:space="preserve">-regulated in </w:t>
      </w:r>
      <w:r w:rsidR="00F5343E" w:rsidRPr="00810DDF">
        <w:rPr>
          <w:rFonts w:asciiTheme="majorBidi" w:hAnsiTheme="majorBidi" w:cstheme="majorBidi"/>
          <w:i/>
          <w:iCs/>
        </w:rPr>
        <w:t xml:space="preserve">K. pneumoniae </w:t>
      </w:r>
      <w:r w:rsidR="00F5343E" w:rsidRPr="00810DDF">
        <w:rPr>
          <w:rFonts w:asciiTheme="majorBidi" w:hAnsiTheme="majorBidi" w:cstheme="majorBidi"/>
        </w:rPr>
        <w:t>strain.</w:t>
      </w:r>
      <w:r w:rsidR="00A06B39" w:rsidRPr="00810DDF">
        <w:rPr>
          <w:rFonts w:asciiTheme="majorBidi" w:hAnsiTheme="majorBidi" w:cstheme="majorBidi"/>
        </w:rPr>
        <w:t xml:space="preserve"> However, </w:t>
      </w:r>
      <w:r w:rsidR="003D40C7" w:rsidRPr="00810DDF">
        <w:rPr>
          <w:rFonts w:asciiTheme="majorBidi" w:hAnsiTheme="majorBidi" w:cstheme="majorBidi"/>
        </w:rPr>
        <w:t xml:space="preserve">mutation of YeaP, </w:t>
      </w:r>
      <w:r w:rsidR="00A06B39" w:rsidRPr="00810DDF">
        <w:rPr>
          <w:rFonts w:asciiTheme="majorBidi" w:hAnsiTheme="majorBidi" w:cstheme="majorBidi"/>
        </w:rPr>
        <w:t xml:space="preserve">which </w:t>
      </w:r>
      <w:r w:rsidR="00F62247">
        <w:rPr>
          <w:rFonts w:asciiTheme="majorBidi" w:hAnsiTheme="majorBidi" w:cstheme="majorBidi"/>
        </w:rPr>
        <w:t xml:space="preserve">was </w:t>
      </w:r>
      <w:r w:rsidR="003D40C7" w:rsidRPr="00810DDF">
        <w:rPr>
          <w:rFonts w:asciiTheme="majorBidi" w:hAnsiTheme="majorBidi" w:cstheme="majorBidi"/>
        </w:rPr>
        <w:t>observed to be involved in the regulation of curli expression in </w:t>
      </w:r>
      <w:r w:rsidR="003D40C7" w:rsidRPr="00810DDF">
        <w:rPr>
          <w:rFonts w:asciiTheme="majorBidi" w:hAnsiTheme="majorBidi" w:cstheme="majorBidi"/>
          <w:i/>
          <w:iCs/>
        </w:rPr>
        <w:t>E. coli</w:t>
      </w:r>
      <w:r w:rsidR="003D40C7" w:rsidRPr="00810DDF">
        <w:rPr>
          <w:rFonts w:asciiTheme="majorBidi" w:hAnsiTheme="majorBidi" w:cstheme="majorBidi"/>
        </w:rPr>
        <w:t xml:space="preserve">, was found to reduce </w:t>
      </w:r>
      <w:r w:rsidR="003D40C7" w:rsidRPr="00810DDF">
        <w:rPr>
          <w:rFonts w:asciiTheme="majorBidi" w:hAnsiTheme="majorBidi" w:cstheme="majorBidi"/>
          <w:i/>
          <w:iCs/>
        </w:rPr>
        <w:t>E.</w:t>
      </w:r>
      <w:r w:rsidR="00EF0109" w:rsidRPr="00810DDF">
        <w:rPr>
          <w:rFonts w:asciiTheme="majorBidi" w:hAnsiTheme="majorBidi" w:cstheme="majorBidi"/>
          <w:i/>
          <w:iCs/>
        </w:rPr>
        <w:t xml:space="preserve"> </w:t>
      </w:r>
      <w:r w:rsidR="003D40C7" w:rsidRPr="00810DDF">
        <w:rPr>
          <w:rFonts w:asciiTheme="majorBidi" w:hAnsiTheme="majorBidi" w:cstheme="majorBidi"/>
          <w:i/>
          <w:iCs/>
        </w:rPr>
        <w:t>coli</w:t>
      </w:r>
      <w:r w:rsidR="003D40C7" w:rsidRPr="00810DDF">
        <w:rPr>
          <w:rFonts w:asciiTheme="majorBidi" w:hAnsiTheme="majorBidi" w:cstheme="majorBidi"/>
        </w:rPr>
        <w:t xml:space="preserve"> curli expression (</w:t>
      </w:r>
      <w:r w:rsidR="003D40C7" w:rsidRPr="00810DDF">
        <w:rPr>
          <w:rFonts w:asciiTheme="majorBidi" w:hAnsiTheme="majorBidi" w:cstheme="majorBidi"/>
          <w:noProof/>
        </w:rPr>
        <w:t xml:space="preserve">Sommerfeldt </w:t>
      </w:r>
      <w:r w:rsidR="003D40C7" w:rsidRPr="00810DDF">
        <w:rPr>
          <w:rFonts w:asciiTheme="majorBidi" w:hAnsiTheme="majorBidi" w:cstheme="majorBidi"/>
          <w:i/>
          <w:iCs/>
          <w:noProof/>
        </w:rPr>
        <w:t>et al</w:t>
      </w:r>
      <w:r w:rsidR="003D40C7" w:rsidRPr="00810DDF">
        <w:rPr>
          <w:rFonts w:asciiTheme="majorBidi" w:hAnsiTheme="majorBidi" w:cstheme="majorBidi"/>
          <w:noProof/>
        </w:rPr>
        <w:t>., 2009).</w:t>
      </w:r>
      <w:r w:rsidR="00DD7D97" w:rsidRPr="00810DDF">
        <w:rPr>
          <w:rFonts w:asciiTheme="majorBidi" w:hAnsiTheme="majorBidi" w:cstheme="majorBidi"/>
          <w:noProof/>
        </w:rPr>
        <w:t xml:space="preserve"> </w:t>
      </w:r>
      <w:r w:rsidR="002F40C1" w:rsidRPr="00810DDF">
        <w:rPr>
          <w:rFonts w:asciiTheme="majorBidi" w:hAnsiTheme="majorBidi" w:cstheme="majorBidi"/>
          <w:color w:val="000000"/>
          <w:shd w:val="clear" w:color="auto" w:fill="FFFFFF"/>
        </w:rPr>
        <w:t>Besides,</w:t>
      </w:r>
      <w:r w:rsidR="005620E2" w:rsidRPr="00810DDF">
        <w:rPr>
          <w:rFonts w:asciiTheme="majorBidi" w:hAnsiTheme="majorBidi" w:cstheme="majorBidi"/>
          <w:color w:val="000000"/>
          <w:shd w:val="clear" w:color="auto" w:fill="FFFFFF"/>
        </w:rPr>
        <w:t xml:space="preserve"> </w:t>
      </w:r>
      <w:r w:rsidR="00B72612" w:rsidRPr="00810DDF">
        <w:rPr>
          <w:rFonts w:eastAsia="Calibri"/>
          <w:bCs/>
        </w:rPr>
        <w:t>hybrid</w:t>
      </w:r>
      <w:r w:rsidR="00B72612" w:rsidRPr="000E25DF">
        <w:rPr>
          <w:rFonts w:eastAsia="Calibri"/>
          <w:bCs/>
        </w:rPr>
        <w:t xml:space="preserve"> proteins usually h</w:t>
      </w:r>
      <w:r w:rsidR="00B72612">
        <w:rPr>
          <w:rFonts w:eastAsia="Calibri"/>
          <w:bCs/>
        </w:rPr>
        <w:t xml:space="preserve">ave either PDE or DGC activity where </w:t>
      </w:r>
      <w:r w:rsidR="00B72612" w:rsidRPr="000E25DF">
        <w:rPr>
          <w:rFonts w:eastAsia="Calibri"/>
          <w:bCs/>
        </w:rPr>
        <w:t xml:space="preserve">both functions </w:t>
      </w:r>
      <w:r w:rsidR="00B72612">
        <w:rPr>
          <w:rFonts w:eastAsia="Calibri"/>
          <w:bCs/>
        </w:rPr>
        <w:t>can</w:t>
      </w:r>
      <w:r w:rsidR="00B72612" w:rsidRPr="000E25DF">
        <w:rPr>
          <w:rFonts w:eastAsia="Calibri"/>
          <w:bCs/>
        </w:rPr>
        <w:t xml:space="preserve"> present </w:t>
      </w:r>
      <w:r w:rsidR="009D68F1">
        <w:rPr>
          <w:rFonts w:eastAsia="Calibri"/>
          <w:bCs/>
        </w:rPr>
        <w:t>(</w:t>
      </w:r>
      <w:r w:rsidR="009D68F1">
        <w:rPr>
          <w:rFonts w:eastAsia="Calibri"/>
          <w:bCs/>
          <w:noProof/>
        </w:rPr>
        <w:t xml:space="preserve">Cruz </w:t>
      </w:r>
      <w:r w:rsidR="009D68F1" w:rsidRPr="002F40C1">
        <w:rPr>
          <w:rFonts w:eastAsia="Calibri"/>
          <w:bCs/>
          <w:i/>
          <w:iCs/>
          <w:noProof/>
        </w:rPr>
        <w:t>et al</w:t>
      </w:r>
      <w:r w:rsidR="009D68F1">
        <w:rPr>
          <w:rFonts w:eastAsia="Calibri"/>
          <w:bCs/>
          <w:noProof/>
        </w:rPr>
        <w:t>., 2012).</w:t>
      </w:r>
      <w:r w:rsidR="009D68F1">
        <w:rPr>
          <w:rFonts w:eastAsia="Calibri"/>
          <w:bCs/>
        </w:rPr>
        <w:t xml:space="preserve"> </w:t>
      </w:r>
      <w:r w:rsidR="00B72612">
        <w:rPr>
          <w:rFonts w:eastAsia="Calibri"/>
          <w:bCs/>
        </w:rPr>
        <w:t xml:space="preserve">However, in many cases, </w:t>
      </w:r>
      <w:r w:rsidR="00B72612" w:rsidRPr="000E25DF">
        <w:rPr>
          <w:rFonts w:eastAsia="Calibri"/>
          <w:bCs/>
        </w:rPr>
        <w:t xml:space="preserve">one of the two domains in the GGDEF-EAL proteins is catalytically inactive, </w:t>
      </w:r>
      <w:r w:rsidR="00B72612">
        <w:rPr>
          <w:rFonts w:eastAsia="Calibri"/>
          <w:bCs/>
        </w:rPr>
        <w:t>where</w:t>
      </w:r>
      <w:r w:rsidR="00B72612" w:rsidRPr="000E25DF">
        <w:rPr>
          <w:rFonts w:eastAsia="Calibri"/>
          <w:bCs/>
        </w:rPr>
        <w:t xml:space="preserve"> in some cases, both domains are enzymatically inactive but instead function as c-di-GMP effectors and/or are involved in protein-protein interactions</w:t>
      </w:r>
      <w:r w:rsidR="009D68F1">
        <w:rPr>
          <w:rFonts w:eastAsia="Calibri"/>
          <w:bCs/>
        </w:rPr>
        <w:t xml:space="preserve"> (</w:t>
      </w:r>
      <w:r w:rsidR="009D68F1">
        <w:rPr>
          <w:rFonts w:eastAsia="Calibri"/>
          <w:bCs/>
          <w:noProof/>
        </w:rPr>
        <w:t xml:space="preserve">Chao </w:t>
      </w:r>
      <w:r w:rsidR="009D68F1" w:rsidRPr="00DD28D1">
        <w:rPr>
          <w:rFonts w:eastAsia="Calibri"/>
          <w:bCs/>
          <w:i/>
          <w:iCs/>
          <w:noProof/>
        </w:rPr>
        <w:t>et al</w:t>
      </w:r>
      <w:r w:rsidR="009D68F1">
        <w:rPr>
          <w:rFonts w:eastAsia="Calibri"/>
          <w:bCs/>
          <w:noProof/>
        </w:rPr>
        <w:t xml:space="preserve">., 2016). </w:t>
      </w:r>
      <w:r w:rsidR="00F505D0">
        <w:rPr>
          <w:rFonts w:eastAsia="Calibri"/>
          <w:bCs/>
        </w:rPr>
        <w:t xml:space="preserve">Several studies have shown that many organisms have both </w:t>
      </w:r>
      <w:r w:rsidR="00F505D0" w:rsidRPr="008231A6">
        <w:rPr>
          <w:rFonts w:eastAsia="Calibri"/>
          <w:bCs/>
        </w:rPr>
        <w:t>GGDEF and EAL domain proteins</w:t>
      </w:r>
      <w:r w:rsidR="00F505D0">
        <w:rPr>
          <w:rFonts w:eastAsia="Calibri"/>
          <w:bCs/>
        </w:rPr>
        <w:t xml:space="preserve"> with degenerate catalytic motifs</w:t>
      </w:r>
      <w:r w:rsidR="00F505D0" w:rsidRPr="008231A6">
        <w:rPr>
          <w:rFonts w:eastAsia="Calibri"/>
          <w:bCs/>
        </w:rPr>
        <w:t xml:space="preserve"> for some of them</w:t>
      </w:r>
      <w:r w:rsidR="00F505D0">
        <w:rPr>
          <w:rFonts w:eastAsia="Calibri"/>
          <w:bCs/>
        </w:rPr>
        <w:t xml:space="preserve">, thus one of these </w:t>
      </w:r>
      <w:r w:rsidR="00F505D0" w:rsidRPr="008231A6">
        <w:rPr>
          <w:rFonts w:eastAsia="Calibri"/>
          <w:bCs/>
        </w:rPr>
        <w:t>domains might be catalytically inactive</w:t>
      </w:r>
      <w:r w:rsidR="00F505D0">
        <w:rPr>
          <w:rFonts w:eastAsia="Calibri"/>
          <w:bCs/>
        </w:rPr>
        <w:t xml:space="preserve"> </w:t>
      </w:r>
      <w:r w:rsidR="00F505D0" w:rsidRPr="009D68F1">
        <w:rPr>
          <w:rFonts w:eastAsia="Calibri"/>
          <w:bCs/>
        </w:rPr>
        <w:fldChar w:fldCharType="begin"/>
      </w:r>
      <w:r w:rsidR="00F505D0" w:rsidRPr="009D68F1">
        <w:rPr>
          <w:rFonts w:eastAsia="Calibri"/>
          <w:bCs/>
        </w:rPr>
        <w:instrText xml:space="preserve"> ADDIN EN.CITE &lt;EndNote&gt;&lt;Cite&gt;&lt;Author&gt;Tchigvintsev&lt;/Author&gt;&lt;Year&gt;2010&lt;/Year&gt;&lt;IDText&gt;Structural Insight into the Mechanism of c- di- GMP Hydrolysis by EAL Domain Phosphodiesterases&lt;/IDText&gt;&lt;DisplayText&gt;(Tchigvintsev et al., 2010)&lt;/DisplayText&gt;&lt;record&gt;&lt;keywords&gt;&lt;keyword&gt;C- Di- Gmp&lt;/keyword&gt;&lt;keyword&gt;Pde&lt;/keyword&gt;&lt;keyword&gt;Pdb&lt;/keyword&gt;&lt;keyword&gt;Tim&lt;/keyword&gt;&lt;keyword&gt;Bis- P -Npp&lt;/keyword&gt;&lt;keyword&gt;Sad&lt;/keyword&gt;&lt;keyword&gt;Me1&lt;/keyword&gt;&lt;keyword&gt;Me2&lt;/keyword&gt;&lt;keyword&gt;Water-1&lt;/keyword&gt;&lt;keyword&gt;P1&lt;/keyword&gt;&lt;keyword&gt;P2&lt;/keyword&gt;&lt;keyword&gt;G1&lt;/keyword&gt;&lt;keyword&gt;G2&lt;/keyword&gt;&lt;keyword&gt;C- Di-Amp&lt;/keyword&gt;&lt;keyword&gt;Eal Domain&lt;/keyword&gt;&lt;keyword&gt;C- Di- Gmp&lt;/keyword&gt;&lt;keyword&gt;Phosphodiesterase&lt;/keyword&gt;&lt;keyword&gt;X-Ray Crystallography&lt;/keyword&gt;&lt;keyword&gt;Thiobacillus Denitrificans&lt;/keyword&gt;&lt;/keywords&gt;&lt;isbn&gt;0022-2836&lt;/isbn&gt;&lt;titles&gt;&lt;title&gt;Structural Insight into the Mechanism of c- di- GMP Hydrolysis by EAL Domain Phosphodiesterases&lt;/title&gt;&lt;secondary-title&gt;Journal of Molecular Biology&lt;/secondary-title&gt;&lt;/titles&gt;&lt;pages&gt;524-538&lt;/pages&gt;&lt;number&gt;3&lt;/number&gt;&lt;contributors&gt;&lt;authors&gt;&lt;author&gt;Tchigvintsev, Anatoli&lt;/author&gt;&lt;author&gt;Xu, Xiaohui&lt;/author&gt;&lt;author&gt;Singer, Alexander&lt;/author&gt;&lt;author&gt;Chang, Changsoo&lt;/author&gt;&lt;author&gt;Brown, Greg&lt;/author&gt;&lt;author&gt;Proudfoot, Michael&lt;/author&gt;&lt;author&gt;Cui, Hong&lt;/author&gt;&lt;author&gt;Flick, Robert&lt;/author&gt;&lt;author&gt;Anderson, Wayne F.&lt;/author&gt;&lt;author&gt;Joachimiak, Andrzej&lt;/author&gt;&lt;author&gt;Galperin, Michael Y.&lt;/author&gt;&lt;author&gt;Savchenko, Alexei&lt;/author&gt;&lt;author&gt;Yakunin, Alexander F.&lt;/author&gt;&lt;/authors&gt;&lt;/contributors&gt;&lt;added-date format="utc"&gt;1539083174&lt;/added-date&gt;&lt;ref-type name="Journal Article"&gt;17&lt;/ref-type&gt;&lt;dates&gt;&lt;year&gt;2010&lt;/year&gt;&lt;/dates&gt;&lt;rec-number&gt;974&lt;/rec-number&gt;&lt;last-updated-date format="utc"&gt;1539083174&lt;/last-updated-date&gt;&lt;electronic-resource-num&gt;10.1016/j.jmb.2010.07.050&lt;/electronic-resource-num&gt;&lt;volume&gt;402&lt;/volume&gt;&lt;/record&gt;&lt;/Cite&gt;&lt;/EndNote&gt;</w:instrText>
      </w:r>
      <w:r w:rsidR="00F505D0" w:rsidRPr="009D68F1">
        <w:rPr>
          <w:rFonts w:eastAsia="Calibri"/>
          <w:bCs/>
        </w:rPr>
        <w:fldChar w:fldCharType="separate"/>
      </w:r>
      <w:r w:rsidR="00F505D0" w:rsidRPr="009D68F1">
        <w:rPr>
          <w:rFonts w:eastAsia="Calibri"/>
          <w:bCs/>
          <w:noProof/>
        </w:rPr>
        <w:t xml:space="preserve">(Tchigvintsev </w:t>
      </w:r>
      <w:r w:rsidR="00F505D0" w:rsidRPr="009D68F1">
        <w:rPr>
          <w:rFonts w:eastAsia="Calibri"/>
          <w:bCs/>
          <w:i/>
          <w:iCs/>
          <w:noProof/>
        </w:rPr>
        <w:t>et al</w:t>
      </w:r>
      <w:r w:rsidR="00F505D0" w:rsidRPr="009D68F1">
        <w:rPr>
          <w:rFonts w:eastAsia="Calibri"/>
          <w:bCs/>
          <w:noProof/>
        </w:rPr>
        <w:t>., 2010)</w:t>
      </w:r>
      <w:r w:rsidR="00F505D0" w:rsidRPr="009D68F1">
        <w:rPr>
          <w:rFonts w:eastAsia="Calibri"/>
          <w:bCs/>
        </w:rPr>
        <w:fldChar w:fldCharType="end"/>
      </w:r>
      <w:r w:rsidR="00F505D0" w:rsidRPr="009D68F1">
        <w:rPr>
          <w:rFonts w:eastAsia="Calibri"/>
          <w:bCs/>
        </w:rPr>
        <w:t>.</w:t>
      </w:r>
      <w:r w:rsidR="00F505D0" w:rsidRPr="009D68F1">
        <w:rPr>
          <w:rFonts w:asciiTheme="majorBidi" w:hAnsiTheme="majorBidi" w:cstheme="majorBidi"/>
          <w:color w:val="000000"/>
          <w:shd w:val="clear" w:color="auto" w:fill="FFFFFF"/>
        </w:rPr>
        <w:t xml:space="preserve"> </w:t>
      </w:r>
      <w:r w:rsidR="00DD28D1" w:rsidRPr="009D68F1">
        <w:rPr>
          <w:rFonts w:eastAsia="Calibri"/>
          <w:bCs/>
        </w:rPr>
        <w:t>For</w:t>
      </w:r>
      <w:r w:rsidR="00DD28D1">
        <w:rPr>
          <w:rFonts w:eastAsia="Calibri"/>
          <w:bCs/>
        </w:rPr>
        <w:t xml:space="preserve"> example, </w:t>
      </w:r>
      <w:r w:rsidR="00DD28D1" w:rsidRPr="008D7ED9">
        <w:rPr>
          <w:rFonts w:eastAsia="Calibri"/>
          <w:bCs/>
        </w:rPr>
        <w:t>in </w:t>
      </w:r>
      <w:r w:rsidR="00DD28D1" w:rsidRPr="008D7ED9">
        <w:rPr>
          <w:rFonts w:eastAsia="Calibri"/>
          <w:bCs/>
          <w:i/>
        </w:rPr>
        <w:t>Caulobacter crescentus</w:t>
      </w:r>
      <w:r w:rsidR="00DD28D1">
        <w:rPr>
          <w:rFonts w:eastAsia="Calibri"/>
          <w:bCs/>
          <w:i/>
        </w:rPr>
        <w:t xml:space="preserve">, </w:t>
      </w:r>
      <w:r w:rsidR="00DD28D1">
        <w:rPr>
          <w:rFonts w:eastAsia="Calibri"/>
          <w:bCs/>
        </w:rPr>
        <w:t xml:space="preserve">the </w:t>
      </w:r>
      <w:r w:rsidR="00DD28D1" w:rsidRPr="008D7ED9">
        <w:rPr>
          <w:rFonts w:eastAsia="Calibri"/>
          <w:bCs/>
        </w:rPr>
        <w:t>GGDEF-EAL protein</w:t>
      </w:r>
      <w:r w:rsidR="00086550">
        <w:rPr>
          <w:rFonts w:eastAsia="Calibri"/>
          <w:bCs/>
        </w:rPr>
        <w:t xml:space="preserve"> was found to have only </w:t>
      </w:r>
      <w:r w:rsidR="00086550" w:rsidRPr="008D7ED9">
        <w:rPr>
          <w:rFonts w:eastAsia="Calibri"/>
          <w:bCs/>
        </w:rPr>
        <w:t>the PDE activity</w:t>
      </w:r>
      <w:r w:rsidR="00086550">
        <w:rPr>
          <w:rFonts w:eastAsia="Calibri"/>
          <w:bCs/>
        </w:rPr>
        <w:t xml:space="preserve"> where </w:t>
      </w:r>
      <w:r w:rsidR="00086550" w:rsidRPr="00C34654">
        <w:rPr>
          <w:rFonts w:eastAsia="Calibri"/>
          <w:bCs/>
        </w:rPr>
        <w:t>the GGDEF domain which contains an unorthodox active site motif (GEDEF)</w:t>
      </w:r>
      <w:r w:rsidR="00086550">
        <w:rPr>
          <w:rFonts w:eastAsia="Calibri"/>
          <w:bCs/>
        </w:rPr>
        <w:t xml:space="preserve"> lacks DGC activity </w:t>
      </w:r>
      <w:r w:rsidR="00086550" w:rsidRPr="00C34654">
        <w:rPr>
          <w:rFonts w:eastAsia="Calibri"/>
          <w:bCs/>
        </w:rPr>
        <w:t>but has retained the ability to bind GTP at the active site</w:t>
      </w:r>
      <w:r w:rsidR="0026666E">
        <w:rPr>
          <w:rFonts w:eastAsia="Calibri"/>
          <w:bCs/>
        </w:rPr>
        <w:t xml:space="preserve"> (Christen </w:t>
      </w:r>
      <w:r w:rsidR="0026666E" w:rsidRPr="00086550">
        <w:rPr>
          <w:rFonts w:eastAsia="Calibri"/>
          <w:bCs/>
          <w:i/>
          <w:iCs/>
        </w:rPr>
        <w:t>et al</w:t>
      </w:r>
      <w:r w:rsidR="0026666E">
        <w:rPr>
          <w:rFonts w:eastAsia="Calibri"/>
          <w:bCs/>
        </w:rPr>
        <w:t>., 2005).</w:t>
      </w:r>
      <w:r w:rsidR="007A6971">
        <w:rPr>
          <w:rFonts w:eastAsia="Calibri"/>
          <w:bCs/>
        </w:rPr>
        <w:t xml:space="preserve"> </w:t>
      </w:r>
      <w:r w:rsidR="00A3225D">
        <w:rPr>
          <w:rFonts w:eastAsia="Calibri"/>
          <w:bCs/>
        </w:rPr>
        <w:t>The increased expression of</w:t>
      </w:r>
      <w:r w:rsidR="00A3225D" w:rsidRPr="00A3225D">
        <w:rPr>
          <w:rFonts w:eastAsia="Calibri"/>
          <w:bCs/>
          <w:i/>
          <w:iCs/>
        </w:rPr>
        <w:t xml:space="preserve"> </w:t>
      </w:r>
      <w:r w:rsidR="00A3225D" w:rsidRPr="00734BEB">
        <w:rPr>
          <w:rFonts w:eastAsia="Calibri"/>
          <w:bCs/>
          <w:i/>
          <w:iCs/>
        </w:rPr>
        <w:t>KPI_01662</w:t>
      </w:r>
      <w:r w:rsidR="00A3225D">
        <w:rPr>
          <w:rFonts w:eastAsia="Calibri"/>
          <w:bCs/>
        </w:rPr>
        <w:t xml:space="preserve"> and </w:t>
      </w:r>
      <w:r w:rsidR="00A3225D" w:rsidRPr="00734BEB">
        <w:rPr>
          <w:rFonts w:eastAsia="Calibri"/>
          <w:bCs/>
          <w:i/>
          <w:iCs/>
        </w:rPr>
        <w:t>KPI_02530</w:t>
      </w:r>
      <w:r w:rsidR="00A3225D" w:rsidRPr="00CA7D6E">
        <w:rPr>
          <w:rFonts w:eastAsia="Calibri"/>
          <w:bCs/>
        </w:rPr>
        <w:t xml:space="preserve"> </w:t>
      </w:r>
      <w:r w:rsidR="00A3225D" w:rsidRPr="00CA7D6E">
        <w:rPr>
          <w:rFonts w:asciiTheme="majorBidi" w:hAnsiTheme="majorBidi" w:cstheme="majorBidi"/>
        </w:rPr>
        <w:t xml:space="preserve">in </w:t>
      </w:r>
      <w:r w:rsidR="00A3225D" w:rsidRPr="00CA7D6E">
        <w:rPr>
          <w:rFonts w:asciiTheme="majorBidi" w:hAnsiTheme="majorBidi" w:cstheme="majorBidi"/>
          <w:i/>
          <w:iCs/>
        </w:rPr>
        <w:t xml:space="preserve">K. </w:t>
      </w:r>
      <w:r w:rsidR="00A3225D" w:rsidRPr="00CA7D6E">
        <w:rPr>
          <w:rFonts w:asciiTheme="majorBidi" w:hAnsiTheme="majorBidi" w:cstheme="majorBidi"/>
          <w:i/>
          <w:iCs/>
        </w:rPr>
        <w:lastRenderedPageBreak/>
        <w:t>pneumoniae</w:t>
      </w:r>
      <w:r w:rsidR="00A3225D" w:rsidRPr="00CA7D6E">
        <w:rPr>
          <w:rFonts w:asciiTheme="majorBidi" w:hAnsiTheme="majorBidi" w:cstheme="majorBidi"/>
        </w:rPr>
        <w:t xml:space="preserve"> MBB9 biofilm</w:t>
      </w:r>
      <w:r w:rsidR="007A6971" w:rsidRPr="007A6971">
        <w:rPr>
          <w:rFonts w:eastAsia="Calibri"/>
          <w:bCs/>
        </w:rPr>
        <w:t xml:space="preserve"> </w:t>
      </w:r>
      <w:r w:rsidR="007A6971">
        <w:rPr>
          <w:rFonts w:eastAsia="Calibri"/>
          <w:bCs/>
        </w:rPr>
        <w:t xml:space="preserve">suggest that these </w:t>
      </w:r>
      <w:r w:rsidR="007A6971" w:rsidRPr="00810DDF">
        <w:rPr>
          <w:rFonts w:eastAsia="Calibri"/>
          <w:bCs/>
        </w:rPr>
        <w:t xml:space="preserve">genes </w:t>
      </w:r>
      <w:r w:rsidR="007A6971" w:rsidRPr="00810DDF">
        <w:rPr>
          <w:rFonts w:asciiTheme="majorBidi" w:eastAsia="Calibri" w:hAnsiTheme="majorBidi" w:cstheme="majorBidi"/>
          <w:bCs/>
        </w:rPr>
        <w:t>might switch from PDE activity during planktonic growth to DGC activity during biofilm growth by sensing signals through their transmembrane (KPI_01662) or PAS (KPI_02530) domains</w:t>
      </w:r>
      <w:r w:rsidR="009C30A3" w:rsidRPr="00810DDF">
        <w:rPr>
          <w:rFonts w:asciiTheme="majorBidi" w:eastAsia="Calibri" w:hAnsiTheme="majorBidi" w:cstheme="majorBidi"/>
          <w:bCs/>
        </w:rPr>
        <w:t xml:space="preserve">. </w:t>
      </w:r>
      <w:r w:rsidR="00DD7D97" w:rsidRPr="00810DDF">
        <w:rPr>
          <w:rFonts w:asciiTheme="majorBidi" w:hAnsiTheme="majorBidi" w:cstheme="majorBidi"/>
        </w:rPr>
        <w:t xml:space="preserve">Taken together, </w:t>
      </w:r>
      <w:r w:rsidR="009C30A3" w:rsidRPr="00810DDF">
        <w:rPr>
          <w:rFonts w:asciiTheme="majorBidi" w:hAnsiTheme="majorBidi" w:cstheme="majorBidi"/>
        </w:rPr>
        <w:t xml:space="preserve">the enhanced </w:t>
      </w:r>
      <w:r w:rsidR="00316DBA" w:rsidRPr="00810DDF">
        <w:rPr>
          <w:rFonts w:asciiTheme="majorBidi" w:hAnsiTheme="majorBidi" w:cstheme="majorBidi"/>
        </w:rPr>
        <w:t>levels of i</w:t>
      </w:r>
      <w:r w:rsidR="00316DBA" w:rsidRPr="00810DDF">
        <w:rPr>
          <w:rFonts w:asciiTheme="majorBidi" w:eastAsia="Calibri" w:hAnsiTheme="majorBidi" w:cstheme="majorBidi"/>
          <w:bCs/>
        </w:rPr>
        <w:t>ntracellular c-di-GMP associated with biofilms is generated by up regulation of a sub-set of DGCs (</w:t>
      </w:r>
      <w:r w:rsidR="00316DBA" w:rsidRPr="00810DDF">
        <w:rPr>
          <w:rFonts w:asciiTheme="majorBidi" w:hAnsiTheme="majorBidi" w:cstheme="majorBidi"/>
          <w:i/>
        </w:rPr>
        <w:t>vdcA_2</w:t>
      </w:r>
      <w:r w:rsidR="00316DBA" w:rsidRPr="00810DDF">
        <w:rPr>
          <w:rFonts w:asciiTheme="majorBidi" w:hAnsiTheme="majorBidi" w:cstheme="majorBidi"/>
        </w:rPr>
        <w:t xml:space="preserve">, </w:t>
      </w:r>
      <w:r w:rsidR="00316DBA" w:rsidRPr="00810DDF">
        <w:rPr>
          <w:rFonts w:asciiTheme="majorBidi" w:hAnsiTheme="majorBidi" w:cstheme="majorBidi"/>
          <w:i/>
        </w:rPr>
        <w:t>yeaP_1</w:t>
      </w:r>
      <w:r w:rsidR="00316DBA" w:rsidRPr="00810DDF">
        <w:rPr>
          <w:rFonts w:asciiTheme="majorBidi" w:hAnsiTheme="majorBidi" w:cstheme="majorBidi"/>
        </w:rPr>
        <w:t xml:space="preserve"> and </w:t>
      </w:r>
      <w:r w:rsidR="00316DBA" w:rsidRPr="00810DDF">
        <w:rPr>
          <w:rFonts w:asciiTheme="majorBidi" w:hAnsiTheme="majorBidi" w:cstheme="majorBidi"/>
          <w:i/>
        </w:rPr>
        <w:t>yfiN</w:t>
      </w:r>
      <w:r w:rsidR="00316DBA" w:rsidRPr="00810DDF">
        <w:rPr>
          <w:rFonts w:asciiTheme="majorBidi" w:hAnsiTheme="majorBidi" w:cstheme="majorBidi"/>
        </w:rPr>
        <w:t>)</w:t>
      </w:r>
      <w:r w:rsidR="00316DBA">
        <w:rPr>
          <w:rFonts w:asciiTheme="majorBidi" w:hAnsiTheme="majorBidi" w:cstheme="majorBidi"/>
        </w:rPr>
        <w:t xml:space="preserve"> combined with up-regulation and activity switching of hybrid GGDEF/EAL proteins (</w:t>
      </w:r>
      <w:r w:rsidR="00316DBA" w:rsidRPr="00AF21B2">
        <w:rPr>
          <w:rFonts w:asciiTheme="majorBidi" w:eastAsia="Calibri" w:hAnsiTheme="majorBidi" w:cstheme="majorBidi"/>
          <w:bCs/>
          <w:iCs/>
        </w:rPr>
        <w:t>KPI_01662</w:t>
      </w:r>
      <w:r w:rsidR="00316DBA" w:rsidRPr="00FD074E">
        <w:rPr>
          <w:rFonts w:asciiTheme="majorBidi" w:eastAsia="Calibri" w:hAnsiTheme="majorBidi" w:cstheme="majorBidi"/>
          <w:bCs/>
        </w:rPr>
        <w:t xml:space="preserve"> and </w:t>
      </w:r>
      <w:r w:rsidR="00316DBA" w:rsidRPr="00AF21B2">
        <w:rPr>
          <w:rFonts w:asciiTheme="majorBidi" w:eastAsia="Calibri" w:hAnsiTheme="majorBidi" w:cstheme="majorBidi"/>
          <w:bCs/>
          <w:iCs/>
        </w:rPr>
        <w:t>KPI_02530</w:t>
      </w:r>
      <w:r w:rsidR="00316DBA">
        <w:rPr>
          <w:rFonts w:asciiTheme="majorBidi" w:eastAsia="Calibri" w:hAnsiTheme="majorBidi" w:cstheme="majorBidi"/>
          <w:bCs/>
        </w:rPr>
        <w:t>).</w:t>
      </w:r>
    </w:p>
    <w:p w14:paraId="52EABF1E" w14:textId="25D8CE6E" w:rsidR="00F5076F" w:rsidRDefault="00F5076F" w:rsidP="004868B4">
      <w:pPr>
        <w:spacing w:line="360" w:lineRule="auto"/>
        <w:jc w:val="both"/>
        <w:rPr>
          <w:rFonts w:asciiTheme="majorBidi" w:hAnsiTheme="majorBidi" w:cstheme="majorBidi"/>
          <w:highlight w:val="yellow"/>
        </w:rPr>
      </w:pPr>
    </w:p>
    <w:p w14:paraId="4DAF4721" w14:textId="33673AE6" w:rsidR="00E9663D" w:rsidRPr="006D63E9" w:rsidRDefault="00E44833" w:rsidP="006D63E9">
      <w:pPr>
        <w:tabs>
          <w:tab w:val="left" w:pos="2190"/>
        </w:tabs>
        <w:spacing w:line="360" w:lineRule="auto"/>
        <w:jc w:val="both"/>
        <w:rPr>
          <w:rFonts w:eastAsia="Calibri"/>
          <w:bCs/>
        </w:rPr>
      </w:pPr>
      <w:r>
        <w:rPr>
          <w:rFonts w:eastAsia="Calibri"/>
          <w:bCs/>
        </w:rPr>
        <w:tab/>
      </w:r>
    </w:p>
    <w:p w14:paraId="155B986E" w14:textId="5135A957" w:rsidR="006605A8" w:rsidRDefault="006605A8" w:rsidP="007F2B22">
      <w:pPr>
        <w:pStyle w:val="Heading2"/>
      </w:pPr>
      <w:bookmarkStart w:id="133" w:name="_Toc4505953"/>
      <w:r>
        <w:t>5.9 Conclusion</w:t>
      </w:r>
      <w:bookmarkEnd w:id="133"/>
      <w:r>
        <w:t xml:space="preserve"> </w:t>
      </w:r>
    </w:p>
    <w:p w14:paraId="16550D10" w14:textId="11B272F6" w:rsidR="00EE27F3" w:rsidRDefault="00A62DD0" w:rsidP="00EE27F3">
      <w:pPr>
        <w:pStyle w:val="NormalWeb"/>
        <w:rPr>
          <w:rFonts w:asciiTheme="majorBidi" w:hAnsiTheme="majorBidi" w:cstheme="majorBidi"/>
        </w:rPr>
      </w:pPr>
      <w:r>
        <w:rPr>
          <w:rFonts w:asciiTheme="majorBidi" w:hAnsiTheme="majorBidi" w:cstheme="majorBidi"/>
        </w:rPr>
        <w:t xml:space="preserve">     </w:t>
      </w:r>
      <w:r w:rsidR="00EE27F3" w:rsidRPr="00A62DD0">
        <w:rPr>
          <w:rFonts w:asciiTheme="majorBidi" w:hAnsiTheme="majorBidi" w:cstheme="majorBidi"/>
        </w:rPr>
        <w:t>From the work presented</w:t>
      </w:r>
      <w:r w:rsidRPr="00A62DD0">
        <w:rPr>
          <w:rFonts w:asciiTheme="majorBidi" w:hAnsiTheme="majorBidi" w:cstheme="majorBidi"/>
        </w:rPr>
        <w:t xml:space="preserve">, some </w:t>
      </w:r>
      <w:r w:rsidR="00EE27F3" w:rsidRPr="00A62DD0">
        <w:rPr>
          <w:rFonts w:asciiTheme="majorBidi" w:hAnsiTheme="majorBidi" w:cstheme="majorBidi"/>
        </w:rPr>
        <w:t xml:space="preserve">conclusions can be drawn: </w:t>
      </w:r>
    </w:p>
    <w:p w14:paraId="0B551863" w14:textId="15EECE13" w:rsidR="00EE27F3" w:rsidRDefault="006B1E14" w:rsidP="00D14DC1">
      <w:pPr>
        <w:pStyle w:val="NormalWeb"/>
        <w:numPr>
          <w:ilvl w:val="0"/>
          <w:numId w:val="17"/>
        </w:numPr>
        <w:spacing w:line="360" w:lineRule="auto"/>
        <w:jc w:val="both"/>
        <w:rPr>
          <w:rFonts w:asciiTheme="majorBidi" w:hAnsiTheme="majorBidi" w:cstheme="majorBidi"/>
        </w:rPr>
      </w:pPr>
      <w:r w:rsidRPr="00A62DD0">
        <w:rPr>
          <w:rFonts w:asciiTheme="majorBidi" w:hAnsiTheme="majorBidi" w:cstheme="majorBidi"/>
        </w:rPr>
        <w:t xml:space="preserve">As in other enteric bacteria, </w:t>
      </w:r>
      <w:r w:rsidRPr="00A62DD0">
        <w:rPr>
          <w:rFonts w:asciiTheme="majorBidi" w:hAnsiTheme="majorBidi" w:cstheme="majorBidi"/>
          <w:i/>
          <w:iCs/>
        </w:rPr>
        <w:t>K. pneumoniae</w:t>
      </w:r>
      <w:r w:rsidRPr="00A62DD0">
        <w:rPr>
          <w:rFonts w:asciiTheme="majorBidi" w:hAnsiTheme="majorBidi" w:cstheme="majorBidi"/>
        </w:rPr>
        <w:t xml:space="preserve"> MBB9 harbour</w:t>
      </w:r>
      <w:r w:rsidR="00D14DC1">
        <w:rPr>
          <w:rFonts w:asciiTheme="majorBidi" w:hAnsiTheme="majorBidi" w:cstheme="majorBidi"/>
        </w:rPr>
        <w:t>s</w:t>
      </w:r>
      <w:r w:rsidR="003D7D8E">
        <w:rPr>
          <w:rFonts w:asciiTheme="majorBidi" w:hAnsiTheme="majorBidi" w:cstheme="majorBidi"/>
        </w:rPr>
        <w:t xml:space="preserve"> </w:t>
      </w:r>
      <w:r w:rsidRPr="00A62DD0">
        <w:rPr>
          <w:rFonts w:asciiTheme="majorBidi" w:hAnsiTheme="majorBidi" w:cstheme="majorBidi"/>
        </w:rPr>
        <w:t>multiple</w:t>
      </w:r>
      <w:r w:rsidR="003D7D8E">
        <w:rPr>
          <w:rFonts w:asciiTheme="majorBidi" w:hAnsiTheme="majorBidi" w:cstheme="majorBidi"/>
        </w:rPr>
        <w:t xml:space="preserve"> </w:t>
      </w:r>
      <w:r w:rsidRPr="00A62DD0">
        <w:rPr>
          <w:rFonts w:asciiTheme="majorBidi" w:hAnsiTheme="majorBidi" w:cstheme="majorBidi"/>
        </w:rPr>
        <w:t>copies</w:t>
      </w:r>
      <w:r w:rsidR="003D7D8E">
        <w:rPr>
          <w:rFonts w:asciiTheme="majorBidi" w:hAnsiTheme="majorBidi" w:cstheme="majorBidi"/>
        </w:rPr>
        <w:t xml:space="preserve"> </w:t>
      </w:r>
      <w:r w:rsidRPr="00A62DD0">
        <w:rPr>
          <w:rFonts w:asciiTheme="majorBidi" w:hAnsiTheme="majorBidi" w:cstheme="majorBidi"/>
        </w:rPr>
        <w:t>of GGDEF and EAL-containing proteins.</w:t>
      </w:r>
    </w:p>
    <w:p w14:paraId="2CF9A993" w14:textId="68A7B54C" w:rsidR="003D7D8E" w:rsidRDefault="00844494" w:rsidP="003D7D8E">
      <w:pPr>
        <w:pStyle w:val="NormalWeb"/>
        <w:numPr>
          <w:ilvl w:val="0"/>
          <w:numId w:val="17"/>
        </w:numPr>
        <w:spacing w:line="360" w:lineRule="auto"/>
        <w:jc w:val="both"/>
        <w:rPr>
          <w:rFonts w:asciiTheme="majorBidi" w:hAnsiTheme="majorBidi" w:cstheme="majorBidi"/>
        </w:rPr>
      </w:pPr>
      <w:r w:rsidRPr="00F11CB0">
        <w:rPr>
          <w:rFonts w:asciiTheme="majorBidi" w:hAnsiTheme="majorBidi" w:cstheme="majorBidi"/>
        </w:rPr>
        <w:t xml:space="preserve">Characterization of </w:t>
      </w:r>
      <w:r w:rsidR="00F11CB0">
        <w:rPr>
          <w:rFonts w:asciiTheme="majorBidi" w:hAnsiTheme="majorBidi" w:cstheme="majorBidi"/>
        </w:rPr>
        <w:t>such</w:t>
      </w:r>
      <w:r w:rsidRPr="00F11CB0">
        <w:rPr>
          <w:rFonts w:asciiTheme="majorBidi" w:hAnsiTheme="majorBidi" w:cstheme="majorBidi"/>
        </w:rPr>
        <w:t xml:space="preserve"> proteins </w:t>
      </w:r>
      <w:r w:rsidR="00F11CB0">
        <w:rPr>
          <w:rFonts w:asciiTheme="majorBidi" w:hAnsiTheme="majorBidi" w:cstheme="majorBidi"/>
        </w:rPr>
        <w:t>showed</w:t>
      </w:r>
      <w:r w:rsidRPr="00F11CB0">
        <w:rPr>
          <w:rFonts w:asciiTheme="majorBidi" w:hAnsiTheme="majorBidi" w:cstheme="majorBidi"/>
        </w:rPr>
        <w:t xml:space="preserve"> that most of the </w:t>
      </w:r>
      <w:r w:rsidRPr="00F11CB0">
        <w:rPr>
          <w:rFonts w:asciiTheme="majorBidi" w:eastAsia="Calibri" w:hAnsiTheme="majorBidi" w:cstheme="majorBidi"/>
          <w:bCs/>
          <w:i/>
        </w:rPr>
        <w:t>K.</w:t>
      </w:r>
      <w:r w:rsidRPr="00F11CB0">
        <w:rPr>
          <w:rFonts w:asciiTheme="majorBidi" w:eastAsia="Calibri" w:hAnsiTheme="majorBidi" w:cstheme="majorBidi"/>
          <w:bCs/>
          <w:iCs/>
        </w:rPr>
        <w:t xml:space="preserve"> </w:t>
      </w:r>
      <w:r w:rsidRPr="00F11CB0">
        <w:rPr>
          <w:rFonts w:asciiTheme="majorBidi" w:eastAsia="Calibri" w:hAnsiTheme="majorBidi" w:cstheme="majorBidi"/>
          <w:bCs/>
          <w:i/>
        </w:rPr>
        <w:t>pneumoniae</w:t>
      </w:r>
      <w:r w:rsidRPr="00F11CB0">
        <w:rPr>
          <w:rFonts w:asciiTheme="majorBidi" w:eastAsia="Calibri" w:hAnsiTheme="majorBidi" w:cstheme="majorBidi"/>
          <w:bCs/>
          <w:iCs/>
        </w:rPr>
        <w:t xml:space="preserve"> MBB</w:t>
      </w:r>
      <w:r w:rsidR="00FA0C46" w:rsidRPr="00F11CB0">
        <w:rPr>
          <w:rFonts w:asciiTheme="majorBidi" w:eastAsia="Calibri" w:hAnsiTheme="majorBidi" w:cstheme="majorBidi"/>
          <w:bCs/>
          <w:iCs/>
        </w:rPr>
        <w:t>9</w:t>
      </w:r>
      <w:r w:rsidRPr="00F11CB0">
        <w:rPr>
          <w:rFonts w:asciiTheme="majorBidi" w:eastAsia="Calibri" w:hAnsiTheme="majorBidi" w:cstheme="majorBidi"/>
          <w:bCs/>
          <w:iCs/>
        </w:rPr>
        <w:t xml:space="preserve"> </w:t>
      </w:r>
      <w:r w:rsidRPr="00F11CB0">
        <w:rPr>
          <w:rFonts w:asciiTheme="majorBidi" w:hAnsiTheme="majorBidi" w:cstheme="majorBidi"/>
        </w:rPr>
        <w:t xml:space="preserve">GGDEF and some of EAL proteins were linked to a sensory domain. </w:t>
      </w:r>
    </w:p>
    <w:p w14:paraId="2CE181A5" w14:textId="5CCBFF8B" w:rsidR="003665B6" w:rsidRPr="003665B6" w:rsidRDefault="003665B6" w:rsidP="002F7E20">
      <w:pPr>
        <w:pStyle w:val="NormalWeb"/>
        <w:numPr>
          <w:ilvl w:val="0"/>
          <w:numId w:val="17"/>
        </w:numPr>
        <w:spacing w:line="360" w:lineRule="auto"/>
        <w:jc w:val="both"/>
        <w:rPr>
          <w:rFonts w:asciiTheme="majorBidi" w:hAnsiTheme="majorBidi" w:cstheme="majorBidi"/>
        </w:rPr>
      </w:pPr>
      <w:r w:rsidRPr="003665B6">
        <w:rPr>
          <w:i/>
          <w:iCs/>
        </w:rPr>
        <w:t>K</w:t>
      </w:r>
      <w:r w:rsidR="00F43D78">
        <w:rPr>
          <w:i/>
          <w:iCs/>
        </w:rPr>
        <w:t xml:space="preserve">lebsiella </w:t>
      </w:r>
      <w:r w:rsidRPr="003665B6">
        <w:rPr>
          <w:i/>
          <w:iCs/>
        </w:rPr>
        <w:t>pneumoniae</w:t>
      </w:r>
      <w:r w:rsidRPr="003665B6">
        <w:t xml:space="preserve"> MBB9 biofilm formed rapidly </w:t>
      </w:r>
      <w:r w:rsidR="002F7E20">
        <w:t>on glass coupons</w:t>
      </w:r>
      <w:r w:rsidR="002F7E20" w:rsidRPr="003665B6">
        <w:t xml:space="preserve"> </w:t>
      </w:r>
      <w:r w:rsidRPr="003665B6">
        <w:t>(within 6 h) under static and shaking conditions at 37°C</w:t>
      </w:r>
      <w:r w:rsidR="0008098B">
        <w:t>.</w:t>
      </w:r>
    </w:p>
    <w:p w14:paraId="3D26A58B" w14:textId="6589629D" w:rsidR="003665B6" w:rsidRPr="00F43D78" w:rsidRDefault="003665B6" w:rsidP="003665B6">
      <w:pPr>
        <w:pStyle w:val="NormalWeb"/>
        <w:numPr>
          <w:ilvl w:val="0"/>
          <w:numId w:val="17"/>
        </w:numPr>
        <w:spacing w:line="360" w:lineRule="auto"/>
        <w:jc w:val="both"/>
        <w:rPr>
          <w:rFonts w:asciiTheme="majorBidi" w:hAnsiTheme="majorBidi" w:cstheme="majorBidi"/>
        </w:rPr>
      </w:pPr>
      <w:r w:rsidRPr="003665B6">
        <w:t xml:space="preserve">Under shaking condition, </w:t>
      </w:r>
      <w:r w:rsidR="004E63C2">
        <w:t>t</w:t>
      </w:r>
      <w:r w:rsidRPr="003665B6">
        <w:t>he density of biofilm increased up to 48 h of incubation before decreasing with further incubation (72 h)</w:t>
      </w:r>
      <w:r>
        <w:t>.</w:t>
      </w:r>
    </w:p>
    <w:p w14:paraId="6D9E4350" w14:textId="22B7D25C" w:rsidR="003665B6" w:rsidRPr="00F43D78" w:rsidRDefault="00F43D78" w:rsidP="00F43D78">
      <w:pPr>
        <w:pStyle w:val="NormalWeb"/>
        <w:numPr>
          <w:ilvl w:val="0"/>
          <w:numId w:val="17"/>
        </w:numPr>
        <w:spacing w:line="360" w:lineRule="auto"/>
        <w:jc w:val="both"/>
        <w:rPr>
          <w:rFonts w:asciiTheme="majorBidi" w:hAnsiTheme="majorBidi" w:cstheme="majorBidi"/>
        </w:rPr>
      </w:pPr>
      <w:r>
        <w:rPr>
          <w:rFonts w:asciiTheme="majorBidi" w:hAnsiTheme="majorBidi" w:cstheme="majorBidi"/>
        </w:rPr>
        <w:t xml:space="preserve">The amount of biofilm was higher under shaking </w:t>
      </w:r>
      <w:r w:rsidRPr="00F43D78">
        <w:rPr>
          <w:rFonts w:asciiTheme="majorBidi" w:hAnsiTheme="majorBidi" w:cstheme="majorBidi"/>
        </w:rPr>
        <w:t xml:space="preserve">condition </w:t>
      </w:r>
      <w:r w:rsidRPr="00F43D78">
        <w:t>compared with static conditions.</w:t>
      </w:r>
    </w:p>
    <w:p w14:paraId="1B0ABCCA" w14:textId="77777777" w:rsidR="003D7D8E" w:rsidRDefault="008011C5" w:rsidP="003D7D8E">
      <w:pPr>
        <w:pStyle w:val="NormalWeb"/>
        <w:numPr>
          <w:ilvl w:val="0"/>
          <w:numId w:val="17"/>
        </w:numPr>
        <w:spacing w:line="360" w:lineRule="auto"/>
        <w:jc w:val="both"/>
        <w:rPr>
          <w:rFonts w:asciiTheme="majorBidi" w:hAnsiTheme="majorBidi" w:cstheme="majorBidi"/>
        </w:rPr>
      </w:pPr>
      <w:r w:rsidRPr="0076144E">
        <w:rPr>
          <w:rFonts w:asciiTheme="majorBidi" w:hAnsiTheme="majorBidi" w:cstheme="majorBidi"/>
        </w:rPr>
        <w:t xml:space="preserve">Genes of </w:t>
      </w:r>
      <w:r w:rsidRPr="0076144E">
        <w:rPr>
          <w:rFonts w:asciiTheme="majorBidi" w:hAnsiTheme="majorBidi" w:cstheme="majorBidi"/>
          <w:i/>
        </w:rPr>
        <w:t>vdcA_2, yeaP_1</w:t>
      </w:r>
      <w:r w:rsidR="003D7D8E">
        <w:rPr>
          <w:rFonts w:asciiTheme="majorBidi" w:hAnsiTheme="majorBidi" w:cstheme="majorBidi"/>
          <w:i/>
        </w:rPr>
        <w:t xml:space="preserve">, </w:t>
      </w:r>
      <w:r w:rsidRPr="0076144E">
        <w:rPr>
          <w:rFonts w:asciiTheme="majorBidi" w:hAnsiTheme="majorBidi" w:cstheme="majorBidi"/>
          <w:i/>
        </w:rPr>
        <w:t>yfiN</w:t>
      </w:r>
      <w:r w:rsidR="003D7D8E">
        <w:rPr>
          <w:rFonts w:asciiTheme="majorBidi" w:hAnsiTheme="majorBidi" w:cstheme="majorBidi"/>
        </w:rPr>
        <w:t xml:space="preserve">, </w:t>
      </w:r>
      <w:r w:rsidR="003D7D8E" w:rsidRPr="00734BEB">
        <w:rPr>
          <w:rFonts w:asciiTheme="majorBidi" w:eastAsia="Calibri" w:hAnsiTheme="majorBidi" w:cstheme="majorBidi"/>
          <w:bCs/>
          <w:i/>
        </w:rPr>
        <w:t>KPI_01662</w:t>
      </w:r>
      <w:r w:rsidR="003D7D8E" w:rsidRPr="0076144E">
        <w:rPr>
          <w:rFonts w:asciiTheme="majorBidi" w:eastAsia="Calibri" w:hAnsiTheme="majorBidi" w:cstheme="majorBidi"/>
          <w:bCs/>
        </w:rPr>
        <w:t xml:space="preserve"> and </w:t>
      </w:r>
      <w:r w:rsidR="003D7D8E" w:rsidRPr="00734BEB">
        <w:rPr>
          <w:rFonts w:asciiTheme="majorBidi" w:eastAsia="Calibri" w:hAnsiTheme="majorBidi" w:cstheme="majorBidi"/>
          <w:bCs/>
          <w:i/>
        </w:rPr>
        <w:t>KPI_02530</w:t>
      </w:r>
      <w:r w:rsidR="003D7D8E">
        <w:rPr>
          <w:rFonts w:asciiTheme="majorBidi" w:eastAsia="Calibri" w:hAnsiTheme="majorBidi" w:cstheme="majorBidi"/>
          <w:bCs/>
          <w:iCs/>
        </w:rPr>
        <w:t xml:space="preserve"> which code for </w:t>
      </w:r>
      <w:r w:rsidRPr="003D7D8E">
        <w:rPr>
          <w:rFonts w:asciiTheme="majorBidi" w:hAnsiTheme="majorBidi" w:cstheme="majorBidi"/>
        </w:rPr>
        <w:t xml:space="preserve">GGDEF </w:t>
      </w:r>
      <w:r w:rsidR="003D7D8E">
        <w:rPr>
          <w:rFonts w:asciiTheme="majorBidi" w:hAnsiTheme="majorBidi" w:cstheme="majorBidi"/>
        </w:rPr>
        <w:t>and</w:t>
      </w:r>
      <w:r w:rsidR="003D7D8E" w:rsidRPr="003D7D8E">
        <w:rPr>
          <w:rFonts w:asciiTheme="majorBidi" w:hAnsiTheme="majorBidi" w:cstheme="majorBidi"/>
        </w:rPr>
        <w:t xml:space="preserve"> the hybrid </w:t>
      </w:r>
      <w:r w:rsidR="003D7D8E" w:rsidRPr="003D7D8E">
        <w:rPr>
          <w:rFonts w:asciiTheme="majorBidi" w:eastAsia="Calibri" w:hAnsiTheme="majorBidi" w:cstheme="majorBidi"/>
          <w:bCs/>
        </w:rPr>
        <w:t xml:space="preserve">GGDEF and EAL proteins </w:t>
      </w:r>
      <w:r w:rsidR="003D7D8E" w:rsidRPr="003D7D8E">
        <w:rPr>
          <w:rFonts w:asciiTheme="majorBidi" w:hAnsiTheme="majorBidi" w:cstheme="majorBidi"/>
        </w:rPr>
        <w:t>were up-regulated</w:t>
      </w:r>
      <w:r w:rsidR="003D7D8E" w:rsidRPr="003D7D8E">
        <w:rPr>
          <w:rFonts w:asciiTheme="majorBidi" w:hAnsiTheme="majorBidi" w:cstheme="majorBidi"/>
          <w:iCs/>
        </w:rPr>
        <w:t xml:space="preserve">, </w:t>
      </w:r>
      <w:r w:rsidR="003D7D8E" w:rsidRPr="003D7D8E">
        <w:rPr>
          <w:rFonts w:asciiTheme="majorBidi" w:hAnsiTheme="majorBidi" w:cstheme="majorBidi"/>
        </w:rPr>
        <w:t xml:space="preserve">in </w:t>
      </w:r>
      <w:r w:rsidR="003D7D8E" w:rsidRPr="003D7D8E">
        <w:rPr>
          <w:rFonts w:asciiTheme="majorBidi" w:hAnsiTheme="majorBidi" w:cstheme="majorBidi"/>
          <w:i/>
          <w:iCs/>
        </w:rPr>
        <w:t>K. pneumoniae</w:t>
      </w:r>
      <w:r w:rsidR="003D7D8E" w:rsidRPr="003D7D8E">
        <w:rPr>
          <w:rFonts w:asciiTheme="majorBidi" w:hAnsiTheme="majorBidi" w:cstheme="majorBidi"/>
        </w:rPr>
        <w:t xml:space="preserve"> MBB9 biofilm</w:t>
      </w:r>
      <w:r w:rsidR="003D7D8E">
        <w:rPr>
          <w:rFonts w:asciiTheme="majorBidi" w:hAnsiTheme="majorBidi" w:cstheme="majorBidi"/>
        </w:rPr>
        <w:t>.</w:t>
      </w:r>
    </w:p>
    <w:p w14:paraId="05E598AC" w14:textId="3E8BFA36" w:rsidR="0076144E" w:rsidRPr="003D7D8E" w:rsidRDefault="0076144E" w:rsidP="003D7D8E">
      <w:pPr>
        <w:pStyle w:val="NormalWeb"/>
        <w:numPr>
          <w:ilvl w:val="0"/>
          <w:numId w:val="17"/>
        </w:numPr>
        <w:spacing w:line="360" w:lineRule="auto"/>
        <w:jc w:val="both"/>
        <w:rPr>
          <w:rFonts w:asciiTheme="majorBidi" w:hAnsiTheme="majorBidi" w:cstheme="majorBidi"/>
        </w:rPr>
      </w:pPr>
      <w:r w:rsidRPr="003D7D8E">
        <w:rPr>
          <w:rFonts w:asciiTheme="majorBidi" w:hAnsiTheme="majorBidi" w:cstheme="majorBidi"/>
          <w:iCs/>
        </w:rPr>
        <w:t xml:space="preserve">Gene of </w:t>
      </w:r>
      <w:r w:rsidRPr="003D7D8E">
        <w:rPr>
          <w:rFonts w:asciiTheme="majorBidi" w:hAnsiTheme="majorBidi" w:cstheme="majorBidi"/>
          <w:i/>
          <w:iCs/>
        </w:rPr>
        <w:t>yedQ</w:t>
      </w:r>
      <w:r w:rsidRPr="003D7D8E">
        <w:rPr>
          <w:rFonts w:asciiTheme="majorBidi" w:hAnsiTheme="majorBidi" w:cstheme="majorBidi"/>
          <w:iCs/>
        </w:rPr>
        <w:t xml:space="preserve"> which codes for </w:t>
      </w:r>
      <w:r w:rsidRPr="003D7D8E">
        <w:rPr>
          <w:rFonts w:asciiTheme="majorBidi" w:eastAsia="Calibri" w:hAnsiTheme="majorBidi" w:cstheme="majorBidi"/>
          <w:bCs/>
        </w:rPr>
        <w:t xml:space="preserve">GGDEF protein </w:t>
      </w:r>
      <w:r w:rsidRPr="003D7D8E">
        <w:rPr>
          <w:rFonts w:asciiTheme="majorBidi" w:hAnsiTheme="majorBidi" w:cstheme="majorBidi"/>
          <w:iCs/>
        </w:rPr>
        <w:t xml:space="preserve">was down-regulated </w:t>
      </w:r>
      <w:r w:rsidRPr="003D7D8E">
        <w:rPr>
          <w:rFonts w:asciiTheme="majorBidi" w:hAnsiTheme="majorBidi" w:cstheme="majorBidi"/>
        </w:rPr>
        <w:t xml:space="preserve">in </w:t>
      </w:r>
      <w:r w:rsidRPr="003D7D8E">
        <w:rPr>
          <w:rFonts w:asciiTheme="majorBidi" w:hAnsiTheme="majorBidi" w:cstheme="majorBidi"/>
          <w:i/>
          <w:iCs/>
        </w:rPr>
        <w:t>K. pneumoniae</w:t>
      </w:r>
      <w:r w:rsidRPr="003D7D8E">
        <w:rPr>
          <w:rFonts w:asciiTheme="majorBidi" w:hAnsiTheme="majorBidi" w:cstheme="majorBidi"/>
        </w:rPr>
        <w:t xml:space="preserve"> MBB9 biofilm.</w:t>
      </w:r>
    </w:p>
    <w:p w14:paraId="487A1E5A" w14:textId="628CBF3D" w:rsidR="008011C5" w:rsidRPr="00D84ACE" w:rsidRDefault="0076144E" w:rsidP="00AD4ADD">
      <w:pPr>
        <w:pStyle w:val="NormalWeb"/>
        <w:numPr>
          <w:ilvl w:val="0"/>
          <w:numId w:val="17"/>
        </w:numPr>
        <w:spacing w:line="360" w:lineRule="auto"/>
        <w:jc w:val="both"/>
        <w:rPr>
          <w:rFonts w:asciiTheme="majorBidi" w:hAnsiTheme="majorBidi" w:cstheme="majorBidi"/>
        </w:rPr>
      </w:pPr>
      <w:r w:rsidRPr="0076144E">
        <w:rPr>
          <w:rFonts w:asciiTheme="majorBidi" w:hAnsiTheme="majorBidi" w:cstheme="majorBidi"/>
        </w:rPr>
        <w:t xml:space="preserve">The only gene coding for an EAL </w:t>
      </w:r>
      <w:r w:rsidRPr="0076144E">
        <w:rPr>
          <w:rFonts w:asciiTheme="majorBidi" w:eastAsia="Calibri" w:hAnsiTheme="majorBidi" w:cstheme="majorBidi"/>
          <w:bCs/>
        </w:rPr>
        <w:t xml:space="preserve">protein that was up-regulated in the biofilm was </w:t>
      </w:r>
      <w:r w:rsidRPr="0076144E">
        <w:rPr>
          <w:rFonts w:asciiTheme="majorBidi" w:eastAsia="Calibri" w:hAnsiTheme="majorBidi" w:cstheme="majorBidi"/>
          <w:bCs/>
          <w:i/>
        </w:rPr>
        <w:t>b</w:t>
      </w:r>
      <w:r w:rsidRPr="0076144E">
        <w:rPr>
          <w:rFonts w:asciiTheme="majorBidi" w:eastAsia="Calibri" w:hAnsiTheme="majorBidi" w:cstheme="majorBidi"/>
          <w:bCs/>
          <w:i/>
          <w:iCs/>
        </w:rPr>
        <w:t>luF_2</w:t>
      </w:r>
      <w:r w:rsidR="003665B6">
        <w:rPr>
          <w:rFonts w:asciiTheme="majorBidi" w:eastAsia="Calibri" w:hAnsiTheme="majorBidi" w:cstheme="majorBidi"/>
          <w:bCs/>
          <w:i/>
          <w:iCs/>
        </w:rPr>
        <w:t xml:space="preserve"> </w:t>
      </w:r>
      <w:r w:rsidR="003665B6">
        <w:rPr>
          <w:rFonts w:asciiTheme="majorBidi" w:eastAsia="Calibri" w:hAnsiTheme="majorBidi" w:cstheme="majorBidi"/>
          <w:bCs/>
        </w:rPr>
        <w:t xml:space="preserve">which is </w:t>
      </w:r>
      <w:r w:rsidR="003665B6">
        <w:rPr>
          <w:rFonts w:asciiTheme="majorBidi" w:hAnsiTheme="majorBidi" w:cstheme="majorBidi"/>
        </w:rPr>
        <w:t>likely lacks PDE activity.</w:t>
      </w:r>
    </w:p>
    <w:p w14:paraId="6DCB9326" w14:textId="77777777" w:rsidR="00423BEC" w:rsidRPr="00423BEC" w:rsidRDefault="00D84ACE" w:rsidP="00D84ACE">
      <w:pPr>
        <w:pStyle w:val="NormalWeb"/>
        <w:numPr>
          <w:ilvl w:val="0"/>
          <w:numId w:val="17"/>
        </w:numPr>
        <w:spacing w:line="360" w:lineRule="auto"/>
        <w:jc w:val="both"/>
        <w:rPr>
          <w:rFonts w:asciiTheme="majorBidi" w:hAnsiTheme="majorBidi" w:cstheme="majorBidi"/>
        </w:rPr>
      </w:pPr>
      <w:r>
        <w:rPr>
          <w:rFonts w:asciiTheme="majorBidi" w:hAnsiTheme="majorBidi" w:cstheme="majorBidi"/>
        </w:rPr>
        <w:t>E</w:t>
      </w:r>
      <w:r w:rsidR="00EE27F3" w:rsidRPr="00D84ACE">
        <w:rPr>
          <w:rFonts w:asciiTheme="majorBidi" w:hAnsiTheme="majorBidi" w:cstheme="majorBidi"/>
        </w:rPr>
        <w:t xml:space="preserve">xpression of </w:t>
      </w:r>
      <w:r w:rsidR="00EE27F3" w:rsidRPr="00D84ACE">
        <w:rPr>
          <w:rFonts w:asciiTheme="majorBidi" w:hAnsiTheme="majorBidi" w:cstheme="majorBidi"/>
          <w:i/>
        </w:rPr>
        <w:t>yhjH_3</w:t>
      </w:r>
      <w:r w:rsidR="00EE27F3" w:rsidRPr="00D84ACE">
        <w:rPr>
          <w:rFonts w:asciiTheme="majorBidi" w:hAnsiTheme="majorBidi" w:cstheme="majorBidi"/>
          <w:iCs/>
        </w:rPr>
        <w:t>, measured by</w:t>
      </w:r>
      <w:r w:rsidR="00EE27F3" w:rsidRPr="00D84ACE">
        <w:rPr>
          <w:rFonts w:asciiTheme="majorBidi" w:hAnsiTheme="majorBidi" w:cstheme="majorBidi"/>
        </w:rPr>
        <w:t xml:space="preserve"> GFP levels, was 3- to 4-fold greater in planktonic cells compared with </w:t>
      </w:r>
      <w:r w:rsidR="00EE27F3" w:rsidRPr="00D84ACE">
        <w:rPr>
          <w:rFonts w:asciiTheme="majorBidi" w:eastAsia="Calibri" w:hAnsiTheme="majorBidi" w:cstheme="majorBidi"/>
        </w:rPr>
        <w:t>patches on nutrient agar</w:t>
      </w:r>
      <w:r>
        <w:rPr>
          <w:rFonts w:asciiTheme="majorBidi" w:eastAsia="Calibri" w:hAnsiTheme="majorBidi" w:cstheme="majorBidi"/>
        </w:rPr>
        <w:t xml:space="preserve"> and </w:t>
      </w:r>
    </w:p>
    <w:p w14:paraId="43A3E4B6" w14:textId="29AB748C" w:rsidR="00582207" w:rsidRPr="00F42E35" w:rsidRDefault="000746F5" w:rsidP="00F42E35">
      <w:pPr>
        <w:pStyle w:val="NormalWeb"/>
        <w:numPr>
          <w:ilvl w:val="0"/>
          <w:numId w:val="17"/>
        </w:numPr>
        <w:spacing w:line="360" w:lineRule="auto"/>
        <w:jc w:val="both"/>
        <w:rPr>
          <w:rFonts w:asciiTheme="majorBidi" w:hAnsiTheme="majorBidi" w:cstheme="majorBidi"/>
        </w:rPr>
      </w:pPr>
      <w:r>
        <w:rPr>
          <w:rFonts w:asciiTheme="majorBidi" w:hAnsiTheme="majorBidi" w:cstheme="majorBidi"/>
        </w:rPr>
        <w:t>U</w:t>
      </w:r>
      <w:r w:rsidR="00423BEC" w:rsidRPr="00423BEC">
        <w:rPr>
          <w:rFonts w:asciiTheme="majorBidi" w:hAnsiTheme="majorBidi" w:cstheme="majorBidi"/>
        </w:rPr>
        <w:t xml:space="preserve">sing 6-well plates, expression of </w:t>
      </w:r>
      <w:r w:rsidR="00423BEC" w:rsidRPr="00423BEC">
        <w:rPr>
          <w:rFonts w:asciiTheme="majorBidi" w:hAnsiTheme="majorBidi" w:cstheme="majorBidi"/>
          <w:i/>
        </w:rPr>
        <w:t>yhjH_3</w:t>
      </w:r>
      <w:r w:rsidR="002F7E20">
        <w:rPr>
          <w:rFonts w:asciiTheme="majorBidi" w:hAnsiTheme="majorBidi" w:cstheme="majorBidi"/>
          <w:i/>
        </w:rPr>
        <w:t xml:space="preserve"> </w:t>
      </w:r>
      <w:r w:rsidR="00EE27F3" w:rsidRPr="00423BEC">
        <w:rPr>
          <w:rFonts w:asciiTheme="majorBidi" w:hAnsiTheme="majorBidi" w:cstheme="majorBidi"/>
        </w:rPr>
        <w:t>was only 1.2-fold lower in biofilm compared to planktonic cells</w:t>
      </w:r>
      <w:r w:rsidR="00423BEC">
        <w:rPr>
          <w:rFonts w:asciiTheme="majorBidi" w:hAnsiTheme="majorBidi" w:cstheme="majorBidi"/>
        </w:rPr>
        <w:t>.</w:t>
      </w:r>
    </w:p>
    <w:p w14:paraId="71EC2A69" w14:textId="627F357C" w:rsidR="00E9663D" w:rsidRDefault="00E9663D"/>
    <w:p w14:paraId="4D11840D" w14:textId="7C6D26DE" w:rsidR="00054553" w:rsidRDefault="00E77814" w:rsidP="007F2B22">
      <w:pPr>
        <w:pStyle w:val="Heading1"/>
      </w:pPr>
      <w:bookmarkStart w:id="134" w:name="_Toc4505954"/>
      <w:r w:rsidRPr="005764F5">
        <w:lastRenderedPageBreak/>
        <w:t xml:space="preserve">Chapter </w:t>
      </w:r>
      <w:r>
        <w:t>6</w:t>
      </w:r>
      <w:r w:rsidRPr="005764F5">
        <w:t xml:space="preserve">: </w:t>
      </w:r>
      <w:r>
        <w:t>General discussion</w:t>
      </w:r>
      <w:r w:rsidR="00EC77CA">
        <w:t>, final thoughts and future work</w:t>
      </w:r>
      <w:bookmarkEnd w:id="134"/>
    </w:p>
    <w:p w14:paraId="307D3650" w14:textId="1668AA32" w:rsidR="00AA4215" w:rsidRDefault="00582207" w:rsidP="00D311B9">
      <w:pPr>
        <w:spacing w:line="360" w:lineRule="auto"/>
        <w:jc w:val="both"/>
        <w:rPr>
          <w:rFonts w:asciiTheme="majorBidi" w:hAnsiTheme="majorBidi" w:cstheme="majorBidi"/>
        </w:rPr>
      </w:pPr>
      <w:r>
        <w:rPr>
          <w:rFonts w:asciiTheme="majorBidi" w:hAnsiTheme="majorBidi" w:cstheme="majorBidi"/>
        </w:rPr>
        <w:t xml:space="preserve">     </w:t>
      </w:r>
      <w:r w:rsidRPr="00E77814">
        <w:rPr>
          <w:rFonts w:asciiTheme="majorBidi" w:hAnsiTheme="majorBidi" w:cstheme="majorBidi"/>
        </w:rPr>
        <w:t>River biofilms develop on wet benthic surfaces and are mainly composed of various microorganisms, including bacteria embedded within a self-produced matrix of extracellular polymer</w:t>
      </w:r>
      <w:r>
        <w:rPr>
          <w:rFonts w:asciiTheme="majorBidi" w:hAnsiTheme="majorBidi" w:cstheme="majorBidi"/>
        </w:rPr>
        <w:t>s</w:t>
      </w:r>
      <w:r w:rsidRPr="00E77814">
        <w:rPr>
          <w:rFonts w:asciiTheme="majorBidi" w:hAnsiTheme="majorBidi" w:cstheme="majorBidi"/>
        </w:rPr>
        <w:t xml:space="preserve"> (</w:t>
      </w:r>
      <w:r w:rsidRPr="00E77814">
        <w:rPr>
          <w:rFonts w:asciiTheme="majorBidi" w:hAnsiTheme="majorBidi" w:cstheme="majorBidi"/>
          <w:noProof/>
        </w:rPr>
        <w:t xml:space="preserve">Villanueva </w:t>
      </w:r>
      <w:r w:rsidRPr="00E77814">
        <w:rPr>
          <w:rFonts w:asciiTheme="majorBidi" w:hAnsiTheme="majorBidi" w:cstheme="majorBidi"/>
          <w:i/>
          <w:iCs/>
          <w:noProof/>
        </w:rPr>
        <w:t>et al</w:t>
      </w:r>
      <w:r w:rsidRPr="00E77814">
        <w:rPr>
          <w:rFonts w:asciiTheme="majorBidi" w:hAnsiTheme="majorBidi" w:cstheme="majorBidi"/>
          <w:noProof/>
        </w:rPr>
        <w:t xml:space="preserve">., 2011). </w:t>
      </w:r>
      <w:r w:rsidRPr="00E77814">
        <w:rPr>
          <w:rFonts w:asciiTheme="majorBidi" w:hAnsiTheme="majorBidi" w:cstheme="majorBidi"/>
        </w:rPr>
        <w:t xml:space="preserve">Biofilms in such </w:t>
      </w:r>
      <w:r>
        <w:rPr>
          <w:rFonts w:asciiTheme="majorBidi" w:hAnsiTheme="majorBidi" w:cstheme="majorBidi"/>
        </w:rPr>
        <w:t>places</w:t>
      </w:r>
      <w:r w:rsidRPr="00E77814">
        <w:rPr>
          <w:rFonts w:asciiTheme="majorBidi" w:hAnsiTheme="majorBidi" w:cstheme="majorBidi"/>
        </w:rPr>
        <w:t xml:space="preserve"> primarily consist of allochthonous microorganisms, but under contamination conditions, pathogenic bacteria can interact with biofilms</w:t>
      </w:r>
      <w:r w:rsidRPr="00E77814">
        <w:rPr>
          <w:rFonts w:asciiTheme="majorBidi" w:hAnsiTheme="majorBidi" w:cstheme="majorBidi"/>
          <w:noProof/>
        </w:rPr>
        <w:t xml:space="preserve"> (Balzer </w:t>
      </w:r>
      <w:r w:rsidRPr="00E77814">
        <w:rPr>
          <w:rFonts w:asciiTheme="majorBidi" w:hAnsiTheme="majorBidi" w:cstheme="majorBidi"/>
          <w:i/>
          <w:iCs/>
          <w:noProof/>
        </w:rPr>
        <w:t>et al</w:t>
      </w:r>
      <w:r w:rsidRPr="00E77814">
        <w:rPr>
          <w:rFonts w:asciiTheme="majorBidi" w:hAnsiTheme="majorBidi" w:cstheme="majorBidi"/>
          <w:noProof/>
        </w:rPr>
        <w:t xml:space="preserve">., 2010). </w:t>
      </w:r>
      <w:r w:rsidRPr="00E77814">
        <w:rPr>
          <w:rFonts w:asciiTheme="majorBidi" w:hAnsiTheme="majorBidi" w:cstheme="majorBidi"/>
        </w:rPr>
        <w:t>Thus, epilithic biofilms can act as a reservoir for bacterial pathogens in polluted rivers; however, these pathogens can be released due to storm and precipitation events and become resuspended, resulting in a rapid increase in pathogen loads in the water phase which increases risk of human disease during recreational activities (</w:t>
      </w:r>
      <w:r w:rsidRPr="00E77814">
        <w:rPr>
          <w:rFonts w:asciiTheme="majorBidi" w:hAnsiTheme="majorBidi" w:cstheme="majorBidi"/>
          <w:noProof/>
        </w:rPr>
        <w:t xml:space="preserve">Balzer </w:t>
      </w:r>
      <w:r w:rsidRPr="00E77814">
        <w:rPr>
          <w:rFonts w:asciiTheme="majorBidi" w:hAnsiTheme="majorBidi" w:cstheme="majorBidi"/>
          <w:i/>
          <w:iCs/>
          <w:noProof/>
        </w:rPr>
        <w:t>et al</w:t>
      </w:r>
      <w:r w:rsidRPr="00E77814">
        <w:rPr>
          <w:rFonts w:asciiTheme="majorBidi" w:hAnsiTheme="majorBidi" w:cstheme="majorBidi"/>
          <w:noProof/>
        </w:rPr>
        <w:t>., 2010).</w:t>
      </w:r>
      <w:r w:rsidR="00E77814" w:rsidRPr="00E77814">
        <w:rPr>
          <w:rFonts w:asciiTheme="majorBidi" w:hAnsiTheme="majorBidi" w:cstheme="majorBidi"/>
        </w:rPr>
        <w:t xml:space="preserve"> </w:t>
      </w:r>
    </w:p>
    <w:p w14:paraId="4855F510" w14:textId="77777777" w:rsidR="00D311B9" w:rsidRDefault="00D311B9" w:rsidP="00D311B9">
      <w:pPr>
        <w:spacing w:line="360" w:lineRule="auto"/>
        <w:jc w:val="both"/>
        <w:rPr>
          <w:rFonts w:asciiTheme="majorBidi" w:hAnsiTheme="majorBidi" w:cstheme="majorBidi"/>
        </w:rPr>
      </w:pPr>
    </w:p>
    <w:p w14:paraId="250911A8" w14:textId="3073F57A" w:rsidR="00D311B9" w:rsidRDefault="00AA4215" w:rsidP="009202F6">
      <w:pPr>
        <w:spacing w:line="360" w:lineRule="auto"/>
        <w:jc w:val="both"/>
        <w:rPr>
          <w:rFonts w:asciiTheme="majorBidi" w:hAnsiTheme="majorBidi" w:cstheme="majorBidi"/>
        </w:rPr>
      </w:pPr>
      <w:r>
        <w:rPr>
          <w:rFonts w:asciiTheme="majorBidi" w:hAnsiTheme="majorBidi" w:cstheme="majorBidi"/>
        </w:rPr>
        <w:t xml:space="preserve">     </w:t>
      </w:r>
      <w:r w:rsidR="006B6A4A" w:rsidRPr="00E77814">
        <w:rPr>
          <w:rFonts w:asciiTheme="majorBidi" w:hAnsiTheme="majorBidi" w:cstheme="majorBidi"/>
        </w:rPr>
        <w:t>The work described here was undertaken to isolate and identify biofilm-associated bacteria from river-stones from the Porter Brook, Sheffield</w:t>
      </w:r>
      <w:r w:rsidR="006B6A4A">
        <w:rPr>
          <w:rFonts w:asciiTheme="majorBidi" w:hAnsiTheme="majorBidi" w:cstheme="majorBidi"/>
        </w:rPr>
        <w:t>,</w:t>
      </w:r>
      <w:r w:rsidR="006B6A4A" w:rsidRPr="00E77814">
        <w:rPr>
          <w:rFonts w:asciiTheme="majorBidi" w:hAnsiTheme="majorBidi" w:cstheme="majorBidi"/>
        </w:rPr>
        <w:t xml:space="preserve"> using morphological, biochemical and molecular characteristics to assess the presence of potentially pathogenic bacteria in the biofilms. Environmental sampling, bacterial isolation and 16S rRNA gene sequencing analysis</w:t>
      </w:r>
      <w:r w:rsidR="006B6A4A">
        <w:rPr>
          <w:rFonts w:asciiTheme="majorBidi" w:hAnsiTheme="majorBidi" w:cstheme="majorBidi"/>
        </w:rPr>
        <w:t xml:space="preserve"> </w:t>
      </w:r>
      <w:r w:rsidR="006B6A4A" w:rsidRPr="00E77814">
        <w:rPr>
          <w:rFonts w:asciiTheme="majorBidi" w:hAnsiTheme="majorBidi" w:cstheme="majorBidi"/>
        </w:rPr>
        <w:t xml:space="preserve">identified 22 bacterial species present within biofilms, among them were 10 </w:t>
      </w:r>
      <w:r w:rsidR="007A0C7C">
        <w:rPr>
          <w:rFonts w:asciiTheme="majorBidi" w:hAnsiTheme="majorBidi" w:cstheme="majorBidi"/>
        </w:rPr>
        <w:t>g</w:t>
      </w:r>
      <w:r w:rsidR="006B6A4A" w:rsidRPr="00E77814">
        <w:rPr>
          <w:rFonts w:asciiTheme="majorBidi" w:hAnsiTheme="majorBidi" w:cstheme="majorBidi"/>
        </w:rPr>
        <w:t>ram-negativ</w:t>
      </w:r>
      <w:r w:rsidR="003C0775">
        <w:rPr>
          <w:rFonts w:asciiTheme="majorBidi" w:hAnsiTheme="majorBidi" w:cstheme="majorBidi"/>
        </w:rPr>
        <w:t>e potentially pathogenic bacteria (Table 3.2</w:t>
      </w:r>
      <w:r w:rsidR="006B6A4A" w:rsidRPr="00E77814">
        <w:rPr>
          <w:rFonts w:asciiTheme="majorBidi" w:hAnsiTheme="majorBidi" w:cstheme="majorBidi"/>
        </w:rPr>
        <w:t xml:space="preserve">), establishing that potential human pathogens were present within the biofilms attached to stones in such a location. The majority of the isolated pathogens belonged to the family </w:t>
      </w:r>
      <w:r w:rsidR="006B6A4A" w:rsidRPr="00E77814">
        <w:rPr>
          <w:rFonts w:asciiTheme="majorBidi" w:hAnsiTheme="majorBidi" w:cstheme="majorBidi"/>
          <w:i/>
          <w:iCs/>
        </w:rPr>
        <w:t>Enterobacteriaceae</w:t>
      </w:r>
      <w:r w:rsidR="006B6A4A" w:rsidRPr="00E77814">
        <w:rPr>
          <w:rFonts w:asciiTheme="majorBidi" w:hAnsiTheme="majorBidi" w:cstheme="majorBidi"/>
        </w:rPr>
        <w:t xml:space="preserve"> which contains some members that can be used as indicators of the faecal pollution in the aquatic ecosystem, confirming the introduction of pollutants into these habitats (</w:t>
      </w:r>
      <w:r w:rsidR="006B6A4A" w:rsidRPr="00E77814">
        <w:rPr>
          <w:rFonts w:asciiTheme="majorBidi" w:hAnsiTheme="majorBidi" w:cstheme="majorBidi"/>
          <w:noProof/>
        </w:rPr>
        <w:t xml:space="preserve">Paulse </w:t>
      </w:r>
      <w:r w:rsidR="006B6A4A" w:rsidRPr="00E77814">
        <w:rPr>
          <w:rFonts w:asciiTheme="majorBidi" w:hAnsiTheme="majorBidi" w:cstheme="majorBidi"/>
          <w:i/>
          <w:iCs/>
          <w:noProof/>
        </w:rPr>
        <w:t>et al</w:t>
      </w:r>
      <w:r w:rsidR="006B6A4A" w:rsidRPr="00E77814">
        <w:rPr>
          <w:rFonts w:asciiTheme="majorBidi" w:hAnsiTheme="majorBidi" w:cstheme="majorBidi"/>
          <w:noProof/>
        </w:rPr>
        <w:t xml:space="preserve">., 2012; Lin and Ganesh, 2013). </w:t>
      </w:r>
      <w:r w:rsidR="006B6A4A" w:rsidRPr="00E77814">
        <w:rPr>
          <w:rFonts w:asciiTheme="majorBidi" w:hAnsiTheme="majorBidi" w:cstheme="majorBidi"/>
        </w:rPr>
        <w:t>Faecal indicator bacteria are part of the normal gut flora, but they can include some opportunistic pathogens which cause human infections (</w:t>
      </w:r>
      <w:r w:rsidR="006B6A4A" w:rsidRPr="00E77814">
        <w:rPr>
          <w:rFonts w:asciiTheme="majorBidi" w:hAnsiTheme="majorBidi" w:cstheme="majorBidi"/>
          <w:noProof/>
        </w:rPr>
        <w:t xml:space="preserve">Balzer </w:t>
      </w:r>
      <w:r w:rsidR="006B6A4A" w:rsidRPr="00E77814">
        <w:rPr>
          <w:rFonts w:asciiTheme="majorBidi" w:hAnsiTheme="majorBidi" w:cstheme="majorBidi"/>
          <w:i/>
          <w:iCs/>
          <w:noProof/>
        </w:rPr>
        <w:t>et al</w:t>
      </w:r>
      <w:r w:rsidR="006B6A4A" w:rsidRPr="00E77814">
        <w:rPr>
          <w:rFonts w:asciiTheme="majorBidi" w:hAnsiTheme="majorBidi" w:cstheme="majorBidi"/>
          <w:noProof/>
        </w:rPr>
        <w:t xml:space="preserve">., 2010). Similar findings were observed by </w:t>
      </w:r>
      <w:r w:rsidR="006B6A4A" w:rsidRPr="00E77814">
        <w:t xml:space="preserve">Paulse </w:t>
      </w:r>
      <w:r w:rsidR="006B6A4A" w:rsidRPr="00E77814">
        <w:rPr>
          <w:i/>
          <w:iCs/>
        </w:rPr>
        <w:t>et al</w:t>
      </w:r>
      <w:r w:rsidR="006B6A4A" w:rsidRPr="00E77814">
        <w:t xml:space="preserve">. (2012) who determined the occurrence of pathogenic bacteria, including fecal indicators in epilithic biofilms recovered from Berg and Plankenburg Rivers, South Africa. Epilithic biofilms retrieved from Ruhr river stones, Germany had a higher concentration of </w:t>
      </w:r>
      <w:r w:rsidR="006B6A4A" w:rsidRPr="00E77814">
        <w:rPr>
          <w:i/>
          <w:iCs/>
        </w:rPr>
        <w:t>E</w:t>
      </w:r>
      <w:r w:rsidR="006B6A4A">
        <w:rPr>
          <w:i/>
          <w:iCs/>
        </w:rPr>
        <w:t xml:space="preserve">. </w:t>
      </w:r>
      <w:r w:rsidR="006B6A4A" w:rsidRPr="00E77814">
        <w:rPr>
          <w:i/>
          <w:iCs/>
        </w:rPr>
        <w:t xml:space="preserve">coli </w:t>
      </w:r>
      <w:r w:rsidR="006B6A4A" w:rsidRPr="00E77814">
        <w:t>compared to</w:t>
      </w:r>
      <w:r w:rsidR="006B6A4A" w:rsidRPr="00E77814">
        <w:rPr>
          <w:i/>
          <w:iCs/>
        </w:rPr>
        <w:t xml:space="preserve"> </w:t>
      </w:r>
      <w:r w:rsidR="006B6A4A" w:rsidRPr="00E77814">
        <w:t>the flowing water (</w:t>
      </w:r>
      <w:r w:rsidR="006B6A4A" w:rsidRPr="00E77814">
        <w:rPr>
          <w:rFonts w:asciiTheme="majorBidi" w:hAnsiTheme="majorBidi" w:cstheme="majorBidi"/>
        </w:rPr>
        <w:t xml:space="preserve">Mackowiak </w:t>
      </w:r>
      <w:r w:rsidR="006B6A4A" w:rsidRPr="00E77814">
        <w:rPr>
          <w:rFonts w:asciiTheme="majorBidi" w:hAnsiTheme="majorBidi" w:cstheme="majorBidi"/>
          <w:i/>
          <w:iCs/>
        </w:rPr>
        <w:t>et al</w:t>
      </w:r>
      <w:r w:rsidR="006B6A4A" w:rsidRPr="00E77814">
        <w:rPr>
          <w:rFonts w:asciiTheme="majorBidi" w:hAnsiTheme="majorBidi" w:cstheme="majorBidi"/>
        </w:rPr>
        <w:t xml:space="preserve">., 2018). In addition to </w:t>
      </w:r>
      <w:r w:rsidR="006B6A4A" w:rsidRPr="00E77814">
        <w:rPr>
          <w:i/>
          <w:iCs/>
        </w:rPr>
        <w:t>E.</w:t>
      </w:r>
      <w:r w:rsidR="006B6A4A">
        <w:rPr>
          <w:i/>
          <w:iCs/>
        </w:rPr>
        <w:t xml:space="preserve"> </w:t>
      </w:r>
      <w:r w:rsidR="006B6A4A" w:rsidRPr="00E77814">
        <w:rPr>
          <w:i/>
          <w:iCs/>
        </w:rPr>
        <w:t xml:space="preserve">coli, </w:t>
      </w:r>
      <w:r w:rsidR="006B6A4A" w:rsidRPr="00E77814">
        <w:rPr>
          <w:rFonts w:asciiTheme="majorBidi" w:hAnsiTheme="majorBidi" w:cstheme="majorBidi"/>
        </w:rPr>
        <w:t xml:space="preserve">Ruhr, Moersbach, Anrathskanal rivers biofilms showed the occurrence of other </w:t>
      </w:r>
      <w:r w:rsidR="006B6A4A" w:rsidRPr="00E77814">
        <w:rPr>
          <w:rFonts w:asciiTheme="majorBidi" w:hAnsiTheme="majorBidi" w:cstheme="majorBidi"/>
          <w:iCs/>
        </w:rPr>
        <w:t xml:space="preserve">members of </w:t>
      </w:r>
      <w:r w:rsidR="006B6A4A" w:rsidRPr="00E77814">
        <w:rPr>
          <w:rFonts w:asciiTheme="majorBidi" w:hAnsiTheme="majorBidi" w:cstheme="majorBidi"/>
          <w:i/>
          <w:iCs/>
        </w:rPr>
        <w:t xml:space="preserve">Enterobacteriaceae, </w:t>
      </w:r>
      <w:r w:rsidR="006B6A4A" w:rsidRPr="00E77814">
        <w:rPr>
          <w:rFonts w:asciiTheme="majorBidi" w:hAnsiTheme="majorBidi" w:cstheme="majorBidi"/>
        </w:rPr>
        <w:t xml:space="preserve">such as </w:t>
      </w:r>
      <w:r w:rsidR="006B6A4A" w:rsidRPr="00E77814">
        <w:rPr>
          <w:rFonts w:asciiTheme="majorBidi" w:hAnsiTheme="majorBidi" w:cstheme="majorBidi"/>
          <w:i/>
          <w:iCs/>
        </w:rPr>
        <w:t>Klebsiella</w:t>
      </w:r>
      <w:r w:rsidR="006B6A4A" w:rsidRPr="00E77814">
        <w:rPr>
          <w:rFonts w:asciiTheme="majorBidi" w:hAnsiTheme="majorBidi" w:cstheme="majorBidi"/>
        </w:rPr>
        <w:t xml:space="preserve"> </w:t>
      </w:r>
      <w:r w:rsidR="006B6A4A" w:rsidRPr="00E77814">
        <w:rPr>
          <w:rFonts w:asciiTheme="majorBidi" w:hAnsiTheme="majorBidi" w:cstheme="majorBidi"/>
          <w:i/>
          <w:iCs/>
        </w:rPr>
        <w:t>pneumoniae, Klebsiella</w:t>
      </w:r>
      <w:r w:rsidR="006B6A4A" w:rsidRPr="00E77814">
        <w:rPr>
          <w:rFonts w:asciiTheme="majorBidi" w:hAnsiTheme="majorBidi" w:cstheme="majorBidi"/>
        </w:rPr>
        <w:t xml:space="preserve"> </w:t>
      </w:r>
      <w:r w:rsidR="006B6A4A" w:rsidRPr="00E77814">
        <w:rPr>
          <w:rFonts w:asciiTheme="majorBidi" w:hAnsiTheme="majorBidi" w:cstheme="majorBidi"/>
          <w:i/>
          <w:iCs/>
        </w:rPr>
        <w:t xml:space="preserve">oxytoca, Citrobacter </w:t>
      </w:r>
      <w:r w:rsidR="006B6A4A" w:rsidRPr="00E77814">
        <w:rPr>
          <w:rFonts w:asciiTheme="majorBidi" w:hAnsiTheme="majorBidi" w:cstheme="majorBidi"/>
        </w:rPr>
        <w:t>spp</w:t>
      </w:r>
      <w:r w:rsidR="006B6A4A" w:rsidRPr="00E77814">
        <w:rPr>
          <w:rFonts w:asciiTheme="majorBidi" w:hAnsiTheme="majorBidi" w:cstheme="majorBidi"/>
          <w:i/>
          <w:iCs/>
        </w:rPr>
        <w:t>,</w:t>
      </w:r>
      <w:r w:rsidR="006B6A4A" w:rsidRPr="00E77814">
        <w:rPr>
          <w:rFonts w:asciiTheme="majorBidi" w:hAnsiTheme="majorBidi" w:cstheme="majorBidi"/>
        </w:rPr>
        <w:t xml:space="preserve"> and </w:t>
      </w:r>
      <w:r w:rsidR="006B6A4A" w:rsidRPr="00E77814">
        <w:rPr>
          <w:rFonts w:asciiTheme="majorBidi" w:hAnsiTheme="majorBidi" w:cstheme="majorBidi"/>
          <w:i/>
          <w:iCs/>
        </w:rPr>
        <w:t xml:space="preserve">Pantoea </w:t>
      </w:r>
      <w:r w:rsidR="006B6A4A" w:rsidRPr="00E77814">
        <w:rPr>
          <w:rFonts w:asciiTheme="majorBidi" w:hAnsiTheme="majorBidi" w:cstheme="majorBidi"/>
        </w:rPr>
        <w:t>spp as the family contains a large number of genera that are part of the intestinal flora of humans and animals (</w:t>
      </w:r>
      <w:r w:rsidR="006B6A4A" w:rsidRPr="00E77814">
        <w:rPr>
          <w:rFonts w:asciiTheme="majorBidi" w:hAnsiTheme="majorBidi" w:cstheme="majorBidi"/>
          <w:noProof/>
        </w:rPr>
        <w:t xml:space="preserve">Kallen </w:t>
      </w:r>
      <w:r w:rsidR="006B6A4A" w:rsidRPr="00E77814">
        <w:rPr>
          <w:rFonts w:asciiTheme="majorBidi" w:hAnsiTheme="majorBidi" w:cstheme="majorBidi"/>
          <w:i/>
          <w:iCs/>
          <w:noProof/>
        </w:rPr>
        <w:t>et al</w:t>
      </w:r>
      <w:r w:rsidR="006B6A4A" w:rsidRPr="00E77814">
        <w:rPr>
          <w:rFonts w:asciiTheme="majorBidi" w:hAnsiTheme="majorBidi" w:cstheme="majorBidi"/>
          <w:noProof/>
        </w:rPr>
        <w:t xml:space="preserve">., 2013). </w:t>
      </w:r>
      <w:r w:rsidR="006B6A4A" w:rsidRPr="00E77814">
        <w:rPr>
          <w:rFonts w:asciiTheme="majorBidi" w:hAnsiTheme="majorBidi" w:cstheme="majorBidi"/>
        </w:rPr>
        <w:t xml:space="preserve">However, </w:t>
      </w:r>
      <w:r w:rsidR="006B6A4A">
        <w:rPr>
          <w:rFonts w:asciiTheme="majorBidi" w:hAnsiTheme="majorBidi" w:cstheme="majorBidi"/>
        </w:rPr>
        <w:t>10</w:t>
      </w:r>
      <w:r w:rsidR="006B6A4A" w:rsidRPr="00E77814">
        <w:rPr>
          <w:rFonts w:asciiTheme="majorBidi" w:hAnsiTheme="majorBidi" w:cstheme="majorBidi"/>
        </w:rPr>
        <w:t xml:space="preserve"> </w:t>
      </w:r>
      <w:r w:rsidR="007A0C7C">
        <w:rPr>
          <w:rFonts w:asciiTheme="majorBidi" w:hAnsiTheme="majorBidi" w:cstheme="majorBidi"/>
        </w:rPr>
        <w:t>g</w:t>
      </w:r>
      <w:r w:rsidR="006B6A4A" w:rsidRPr="00E77814">
        <w:rPr>
          <w:rFonts w:asciiTheme="majorBidi" w:hAnsiTheme="majorBidi" w:cstheme="majorBidi"/>
        </w:rPr>
        <w:t xml:space="preserve">ram-negative </w:t>
      </w:r>
      <w:r w:rsidR="00FC4EEE">
        <w:rPr>
          <w:rFonts w:asciiTheme="majorBidi" w:hAnsiTheme="majorBidi" w:cstheme="majorBidi"/>
        </w:rPr>
        <w:t xml:space="preserve">potentially </w:t>
      </w:r>
      <w:r w:rsidR="006B6A4A" w:rsidRPr="00E77814">
        <w:rPr>
          <w:rFonts w:asciiTheme="majorBidi" w:hAnsiTheme="majorBidi" w:cstheme="majorBidi"/>
        </w:rPr>
        <w:t xml:space="preserve">pathogenic strains selected from the 22 isolates were screened for the production of biofilm. </w:t>
      </w:r>
      <w:r w:rsidR="006B6A4A" w:rsidRPr="00E77814">
        <w:rPr>
          <w:rFonts w:asciiTheme="majorBidi" w:hAnsiTheme="majorBidi" w:cstheme="majorBidi"/>
        </w:rPr>
        <w:lastRenderedPageBreak/>
        <w:t xml:space="preserve">Amongst them, </w:t>
      </w:r>
      <w:r w:rsidR="006B6A4A" w:rsidRPr="00E77814">
        <w:rPr>
          <w:rFonts w:asciiTheme="majorBidi" w:hAnsiTheme="majorBidi" w:cstheme="majorBidi"/>
          <w:i/>
          <w:iCs/>
        </w:rPr>
        <w:t>K. pneumoniae</w:t>
      </w:r>
      <w:r w:rsidR="006B6A4A" w:rsidRPr="00E77814">
        <w:rPr>
          <w:rFonts w:asciiTheme="majorBidi" w:hAnsiTheme="majorBidi" w:cstheme="majorBidi"/>
        </w:rPr>
        <w:t xml:space="preserve"> MBB</w:t>
      </w:r>
      <w:r w:rsidR="00FA0C46">
        <w:rPr>
          <w:rFonts w:asciiTheme="majorBidi" w:hAnsiTheme="majorBidi" w:cstheme="majorBidi"/>
        </w:rPr>
        <w:t>9</w:t>
      </w:r>
      <w:r w:rsidR="006B6A4A" w:rsidRPr="00E77814">
        <w:rPr>
          <w:rFonts w:asciiTheme="majorBidi" w:hAnsiTheme="majorBidi" w:cstheme="majorBidi"/>
        </w:rPr>
        <w:t xml:space="preserve"> isolate showed by far the highest ability to form a biofilm in the microtiter plate assay (Figure 3.7).</w:t>
      </w:r>
    </w:p>
    <w:p w14:paraId="68729E2B" w14:textId="77777777" w:rsidR="009202F6" w:rsidRDefault="009202F6" w:rsidP="009202F6">
      <w:pPr>
        <w:spacing w:line="360" w:lineRule="auto"/>
        <w:jc w:val="both"/>
        <w:rPr>
          <w:rFonts w:asciiTheme="majorBidi" w:hAnsiTheme="majorBidi" w:cstheme="majorBidi"/>
        </w:rPr>
      </w:pPr>
    </w:p>
    <w:p w14:paraId="16D0F872" w14:textId="10E9EB0F" w:rsidR="00BC0749" w:rsidRDefault="00BC0749" w:rsidP="00D311B9">
      <w:pPr>
        <w:spacing w:line="360" w:lineRule="auto"/>
        <w:jc w:val="both"/>
        <w:rPr>
          <w:rFonts w:asciiTheme="majorBidi" w:hAnsiTheme="majorBidi" w:cstheme="majorBidi"/>
        </w:rPr>
      </w:pPr>
      <w:r>
        <w:rPr>
          <w:rFonts w:asciiTheme="majorBidi" w:hAnsiTheme="majorBidi" w:cstheme="majorBidi"/>
        </w:rPr>
        <w:t xml:space="preserve">     </w:t>
      </w:r>
      <w:r w:rsidR="00E77814" w:rsidRPr="00E77814">
        <w:rPr>
          <w:rFonts w:asciiTheme="majorBidi" w:hAnsiTheme="majorBidi" w:cstheme="majorBidi"/>
        </w:rPr>
        <w:t>In environments such as rivers, where there is a continuous flow of water, attachment of microbes to surfaces prevents cells being washed out of a suitable habitat; however, biofilms in such sources can be exposed to a wide range of hydrodynamic conditions, which affect</w:t>
      </w:r>
      <w:r w:rsidR="00E77814" w:rsidRPr="00E77814">
        <w:t xml:space="preserve"> the </w:t>
      </w:r>
      <w:r w:rsidR="00E77814" w:rsidRPr="00E77814">
        <w:rPr>
          <w:rFonts w:asciiTheme="majorBidi" w:hAnsiTheme="majorBidi" w:cstheme="majorBidi"/>
        </w:rPr>
        <w:t xml:space="preserve">biofilm matrix and structure by </w:t>
      </w:r>
      <w:r w:rsidR="00E77814" w:rsidRPr="00E77814">
        <w:t>changing nutrient and oxygen supply and causing shear forces that affect the cells attachment to surfaces</w:t>
      </w:r>
      <w:r w:rsidR="00E77814" w:rsidRPr="00E77814">
        <w:rPr>
          <w:rFonts w:asciiTheme="majorBidi" w:hAnsiTheme="majorBidi" w:cstheme="majorBidi"/>
        </w:rPr>
        <w:t xml:space="preserve"> (</w:t>
      </w:r>
      <w:r w:rsidR="00E77814" w:rsidRPr="00E77814">
        <w:rPr>
          <w:rFonts w:asciiTheme="majorBidi" w:hAnsiTheme="majorBidi" w:cstheme="majorBidi"/>
          <w:noProof/>
        </w:rPr>
        <w:t xml:space="preserve">Lembre </w:t>
      </w:r>
      <w:r w:rsidR="00E77814" w:rsidRPr="00E77814">
        <w:rPr>
          <w:rFonts w:asciiTheme="majorBidi" w:hAnsiTheme="majorBidi" w:cstheme="majorBidi"/>
          <w:i/>
          <w:iCs/>
          <w:noProof/>
        </w:rPr>
        <w:t>et al</w:t>
      </w:r>
      <w:r w:rsidR="00E77814" w:rsidRPr="00E77814">
        <w:rPr>
          <w:rFonts w:asciiTheme="majorBidi" w:hAnsiTheme="majorBidi" w:cstheme="majorBidi"/>
          <w:noProof/>
        </w:rPr>
        <w:t xml:space="preserve">., 2012; Gomes </w:t>
      </w:r>
      <w:r w:rsidR="00E77814" w:rsidRPr="00E77814">
        <w:rPr>
          <w:rFonts w:asciiTheme="majorBidi" w:hAnsiTheme="majorBidi" w:cstheme="majorBidi"/>
          <w:i/>
          <w:iCs/>
          <w:noProof/>
        </w:rPr>
        <w:t>et al</w:t>
      </w:r>
      <w:r w:rsidR="00E77814" w:rsidRPr="00E77814">
        <w:rPr>
          <w:rFonts w:asciiTheme="majorBidi" w:hAnsiTheme="majorBidi" w:cstheme="majorBidi"/>
          <w:noProof/>
        </w:rPr>
        <w:t>., 2014).</w:t>
      </w:r>
      <w:r w:rsidR="00E77814" w:rsidRPr="00E77814">
        <w:rPr>
          <w:rFonts w:asciiTheme="majorBidi" w:hAnsiTheme="majorBidi" w:cstheme="majorBidi"/>
        </w:rPr>
        <w:t xml:space="preserve"> In addition to hydrodynamic conditions, the formation of microbial biofilm can be influenced by various environmental factors, including </w:t>
      </w:r>
      <w:r w:rsidR="00E77814" w:rsidRPr="00E77814">
        <w:t>temperature, pH, ionic strength and nutrient levels</w:t>
      </w:r>
      <w:r w:rsidR="00E77814" w:rsidRPr="00E77814">
        <w:rPr>
          <w:rFonts w:asciiTheme="majorBidi" w:hAnsiTheme="majorBidi" w:cstheme="majorBidi"/>
        </w:rPr>
        <w:t xml:space="preserve"> which control attachment and formation of biofilm and impact the ability of bacteria to grow and survive within the biofilm (</w:t>
      </w:r>
      <w:r w:rsidR="00E77814" w:rsidRPr="00E77814">
        <w:rPr>
          <w:noProof/>
        </w:rPr>
        <w:t xml:space="preserve">Bjergbæk </w:t>
      </w:r>
      <w:r w:rsidR="00E77814" w:rsidRPr="00E77814">
        <w:rPr>
          <w:i/>
          <w:iCs/>
          <w:noProof/>
        </w:rPr>
        <w:t>et al</w:t>
      </w:r>
      <w:r w:rsidR="00E77814" w:rsidRPr="00E77814">
        <w:rPr>
          <w:noProof/>
        </w:rPr>
        <w:t xml:space="preserve">., 2006; Agarwal </w:t>
      </w:r>
      <w:r w:rsidR="00E77814" w:rsidRPr="00E77814">
        <w:rPr>
          <w:i/>
          <w:iCs/>
          <w:noProof/>
        </w:rPr>
        <w:t>et al</w:t>
      </w:r>
      <w:r w:rsidR="00E77814" w:rsidRPr="00E77814">
        <w:rPr>
          <w:noProof/>
        </w:rPr>
        <w:t>., 2011).</w:t>
      </w:r>
      <w:r w:rsidR="00E77814" w:rsidRPr="00E77814">
        <w:rPr>
          <w:rFonts w:asciiTheme="majorBidi" w:hAnsiTheme="majorBidi" w:cstheme="majorBidi"/>
        </w:rPr>
        <w:t xml:space="preserve"> The possible effects of </w:t>
      </w:r>
      <w:r w:rsidR="00E77814" w:rsidRPr="00E77814">
        <w:t xml:space="preserve">shear forces and </w:t>
      </w:r>
      <w:r w:rsidR="00E77814" w:rsidRPr="00E77814">
        <w:rPr>
          <w:rFonts w:asciiTheme="majorBidi" w:hAnsiTheme="majorBidi" w:cstheme="majorBidi"/>
        </w:rPr>
        <w:t xml:space="preserve">environmental conditions were investigated to understand whether these factors would significantly influence </w:t>
      </w:r>
      <w:r w:rsidR="00E77814" w:rsidRPr="00E77814">
        <w:rPr>
          <w:rFonts w:asciiTheme="majorBidi" w:hAnsiTheme="majorBidi" w:cstheme="majorBidi"/>
          <w:i/>
          <w:iCs/>
        </w:rPr>
        <w:t>K. pneumoniae</w:t>
      </w:r>
      <w:r w:rsidR="00E77814" w:rsidRPr="00E77814">
        <w:rPr>
          <w:rFonts w:asciiTheme="majorBidi" w:hAnsiTheme="majorBidi" w:cstheme="majorBidi"/>
        </w:rPr>
        <w:t xml:space="preserve"> MBB</w:t>
      </w:r>
      <w:r w:rsidR="00FA0C46">
        <w:rPr>
          <w:rFonts w:asciiTheme="majorBidi" w:hAnsiTheme="majorBidi" w:cstheme="majorBidi"/>
        </w:rPr>
        <w:t>9</w:t>
      </w:r>
      <w:r w:rsidR="00E77814" w:rsidRPr="00E77814">
        <w:rPr>
          <w:rFonts w:asciiTheme="majorBidi" w:hAnsiTheme="majorBidi" w:cstheme="majorBidi"/>
        </w:rPr>
        <w:t xml:space="preserve"> biofilm </w:t>
      </w:r>
      <w:r w:rsidR="00E77814" w:rsidRPr="00E77814">
        <w:t xml:space="preserve">using </w:t>
      </w:r>
      <w:r w:rsidR="00E77814" w:rsidRPr="00E77814">
        <w:rPr>
          <w:rFonts w:asciiTheme="majorBidi" w:hAnsiTheme="majorBidi" w:cstheme="majorBidi"/>
        </w:rPr>
        <w:t>crystal violet and resazurin</w:t>
      </w:r>
      <w:r w:rsidR="00E77814" w:rsidRPr="00E77814">
        <w:t xml:space="preserve"> assays in microtiter plates.</w:t>
      </w:r>
      <w:r w:rsidR="00E77814" w:rsidRPr="00E77814">
        <w:rPr>
          <w:rFonts w:asciiTheme="majorBidi" w:hAnsiTheme="majorBidi" w:cstheme="majorBidi"/>
        </w:rPr>
        <w:t xml:space="preserve"> </w:t>
      </w:r>
      <w:r w:rsidR="00E77814" w:rsidRPr="00E77814">
        <w:t xml:space="preserve">The </w:t>
      </w:r>
      <w:r w:rsidR="00E77814" w:rsidRPr="00E77814">
        <w:rPr>
          <w:rFonts w:asciiTheme="majorBidi" w:hAnsiTheme="majorBidi" w:cstheme="majorBidi"/>
        </w:rPr>
        <w:t xml:space="preserve">hypothesis was that biofilm cells detachment rates would increase with increasing fluid velocity due to </w:t>
      </w:r>
      <w:r w:rsidR="00E77814" w:rsidRPr="00E77814">
        <w:t xml:space="preserve">shear stress. </w:t>
      </w:r>
      <w:r w:rsidR="00E77814" w:rsidRPr="00E77814">
        <w:rPr>
          <w:rFonts w:asciiTheme="majorBidi" w:hAnsiTheme="majorBidi" w:cstheme="majorBidi"/>
        </w:rPr>
        <w:t xml:space="preserve">Unexpectedly, shear forces applied had no significant effect on </w:t>
      </w:r>
      <w:r w:rsidR="00E77814" w:rsidRPr="00E77814">
        <w:rPr>
          <w:rFonts w:asciiTheme="majorBidi" w:hAnsiTheme="majorBidi" w:cstheme="majorBidi"/>
          <w:i/>
          <w:iCs/>
        </w:rPr>
        <w:t>K. pneumoniae</w:t>
      </w:r>
      <w:r w:rsidR="00E77814" w:rsidRPr="00E77814">
        <w:rPr>
          <w:rFonts w:asciiTheme="majorBidi" w:hAnsiTheme="majorBidi" w:cstheme="majorBidi"/>
        </w:rPr>
        <w:t xml:space="preserve"> MBB</w:t>
      </w:r>
      <w:r w:rsidR="00FA0C46">
        <w:rPr>
          <w:rFonts w:asciiTheme="majorBidi" w:hAnsiTheme="majorBidi" w:cstheme="majorBidi"/>
        </w:rPr>
        <w:t>9</w:t>
      </w:r>
      <w:r w:rsidR="00E77814" w:rsidRPr="00E77814">
        <w:rPr>
          <w:rFonts w:asciiTheme="majorBidi" w:hAnsiTheme="majorBidi" w:cstheme="majorBidi"/>
        </w:rPr>
        <w:t xml:space="preserve"> biofilm, suggesting that </w:t>
      </w:r>
      <w:r w:rsidR="00E77814" w:rsidRPr="00E77814">
        <w:t>shear forces</w:t>
      </w:r>
      <w:r w:rsidR="00E77814" w:rsidRPr="00E77814">
        <w:rPr>
          <w:rFonts w:asciiTheme="majorBidi" w:hAnsiTheme="majorBidi" w:cstheme="majorBidi"/>
        </w:rPr>
        <w:t xml:space="preserve"> might not be sufficient to disperse biofilm, or the adhesion is adequate for cells to resist shear stress (Figure 4.1). However, biofilm formation by </w:t>
      </w:r>
      <w:r w:rsidR="00E77814" w:rsidRPr="00E77814">
        <w:rPr>
          <w:rFonts w:asciiTheme="majorBidi" w:hAnsiTheme="majorBidi" w:cstheme="majorBidi"/>
          <w:i/>
          <w:iCs/>
        </w:rPr>
        <w:t>K.</w:t>
      </w:r>
      <w:r w:rsidR="00E77814" w:rsidRPr="00E77814">
        <w:rPr>
          <w:rFonts w:asciiTheme="majorBidi" w:hAnsiTheme="majorBidi" w:cstheme="majorBidi"/>
        </w:rPr>
        <w:t xml:space="preserve"> </w:t>
      </w:r>
      <w:r w:rsidR="00E77814" w:rsidRPr="00E77814">
        <w:rPr>
          <w:rFonts w:asciiTheme="majorBidi" w:hAnsiTheme="majorBidi" w:cstheme="majorBidi"/>
          <w:i/>
          <w:iCs/>
        </w:rPr>
        <w:t>pneumoniae</w:t>
      </w:r>
      <w:r w:rsidR="00E77814" w:rsidRPr="00E77814">
        <w:rPr>
          <w:rFonts w:asciiTheme="majorBidi" w:hAnsiTheme="majorBidi" w:cstheme="majorBidi"/>
        </w:rPr>
        <w:t xml:space="preserve"> MBB</w:t>
      </w:r>
      <w:r w:rsidR="00FA0C46">
        <w:rPr>
          <w:rFonts w:asciiTheme="majorBidi" w:hAnsiTheme="majorBidi" w:cstheme="majorBidi"/>
        </w:rPr>
        <w:t>9</w:t>
      </w:r>
      <w:r w:rsidR="00E77814" w:rsidRPr="00E77814">
        <w:rPr>
          <w:rFonts w:asciiTheme="majorBidi" w:hAnsiTheme="majorBidi" w:cstheme="majorBidi"/>
        </w:rPr>
        <w:t xml:space="preserve"> was found to be significantly affected by other factors. For example, the density of </w:t>
      </w:r>
      <w:r w:rsidR="00E77814" w:rsidRPr="00E77814">
        <w:rPr>
          <w:rFonts w:asciiTheme="majorBidi" w:hAnsiTheme="majorBidi" w:cstheme="majorBidi"/>
          <w:i/>
          <w:iCs/>
        </w:rPr>
        <w:t>K. pneumoniae</w:t>
      </w:r>
      <w:r w:rsidR="00E77814" w:rsidRPr="00E77814">
        <w:rPr>
          <w:rFonts w:asciiTheme="majorBidi" w:hAnsiTheme="majorBidi" w:cstheme="majorBidi"/>
        </w:rPr>
        <w:t xml:space="preserve"> MBB</w:t>
      </w:r>
      <w:r w:rsidR="00FA0C46">
        <w:rPr>
          <w:rFonts w:asciiTheme="majorBidi" w:hAnsiTheme="majorBidi" w:cstheme="majorBidi"/>
        </w:rPr>
        <w:t>9</w:t>
      </w:r>
      <w:r w:rsidR="00E77814" w:rsidRPr="00E77814">
        <w:rPr>
          <w:rFonts w:asciiTheme="majorBidi" w:hAnsiTheme="majorBidi" w:cstheme="majorBidi"/>
        </w:rPr>
        <w:t xml:space="preserve"> biofilm increased dramatically with increasing incubation time and only required a short contact time (6 h) to adhere to microtiter plates (Figure 4.1). A similar pattern was observed by </w:t>
      </w:r>
      <w:r w:rsidR="00E77814" w:rsidRPr="00E77814">
        <w:rPr>
          <w:rFonts w:asciiTheme="majorBidi" w:hAnsiTheme="majorBidi" w:cstheme="majorBidi"/>
          <w:noProof/>
        </w:rPr>
        <w:t xml:space="preserve">Maldonado, (2007) </w:t>
      </w:r>
      <w:r w:rsidR="00E77814" w:rsidRPr="00E77814">
        <w:rPr>
          <w:rFonts w:asciiTheme="majorBidi" w:hAnsiTheme="majorBidi" w:cstheme="majorBidi"/>
        </w:rPr>
        <w:t xml:space="preserve">showing that </w:t>
      </w:r>
      <w:r w:rsidR="00E77814" w:rsidRPr="00E77814">
        <w:rPr>
          <w:rFonts w:asciiTheme="majorBidi" w:hAnsiTheme="majorBidi" w:cstheme="majorBidi"/>
          <w:i/>
          <w:iCs/>
        </w:rPr>
        <w:t xml:space="preserve">K. pneumoniae </w:t>
      </w:r>
      <w:r w:rsidR="00E77814" w:rsidRPr="00E77814">
        <w:rPr>
          <w:rFonts w:asciiTheme="majorBidi" w:hAnsiTheme="majorBidi" w:cstheme="majorBidi"/>
        </w:rPr>
        <w:t xml:space="preserve">formed a biofilm on microtiter plates surface within the 6 h of incubation and biofilm increased over the time until 24 h. </w:t>
      </w:r>
    </w:p>
    <w:p w14:paraId="78EB5631" w14:textId="77777777" w:rsidR="00D311B9" w:rsidRDefault="00D311B9" w:rsidP="00D311B9">
      <w:pPr>
        <w:spacing w:line="360" w:lineRule="auto"/>
        <w:jc w:val="both"/>
        <w:rPr>
          <w:rFonts w:asciiTheme="majorBidi" w:hAnsiTheme="majorBidi" w:cstheme="majorBidi"/>
        </w:rPr>
      </w:pPr>
    </w:p>
    <w:p w14:paraId="06D5BCEC" w14:textId="26175C3E" w:rsidR="00E77814" w:rsidRPr="00E77814" w:rsidRDefault="00BC0749" w:rsidP="00400792">
      <w:pPr>
        <w:autoSpaceDE w:val="0"/>
        <w:autoSpaceDN w:val="0"/>
        <w:adjustRightInd w:val="0"/>
        <w:spacing w:line="360" w:lineRule="auto"/>
        <w:jc w:val="both"/>
        <w:rPr>
          <w:rFonts w:asciiTheme="majorBidi" w:hAnsiTheme="majorBidi" w:cstheme="majorBidi"/>
        </w:rPr>
      </w:pPr>
      <w:r>
        <w:rPr>
          <w:rFonts w:asciiTheme="majorBidi" w:hAnsiTheme="majorBidi" w:cstheme="majorBidi"/>
        </w:rPr>
        <w:t xml:space="preserve">     </w:t>
      </w:r>
      <w:r w:rsidR="00E77814" w:rsidRPr="00E77814">
        <w:rPr>
          <w:rFonts w:asciiTheme="majorBidi" w:hAnsiTheme="majorBidi" w:cstheme="majorBidi"/>
        </w:rPr>
        <w:t>Increased in carbon concentration is known to increase the rate and extent of bacterial biofilm (</w:t>
      </w:r>
      <w:r w:rsidR="00E77814" w:rsidRPr="00E77814">
        <w:rPr>
          <w:rFonts w:asciiTheme="majorBidi" w:hAnsiTheme="majorBidi" w:cstheme="majorBidi"/>
          <w:noProof/>
        </w:rPr>
        <w:t xml:space="preserve">Rochex and Lebeault, 2007). </w:t>
      </w:r>
      <w:r w:rsidR="00E77814" w:rsidRPr="00E77814">
        <w:rPr>
          <w:rFonts w:asciiTheme="majorBidi" w:hAnsiTheme="majorBidi" w:cstheme="majorBidi"/>
        </w:rPr>
        <w:t>Rising levels of glucose to 0.5 g L</w:t>
      </w:r>
      <w:r w:rsidR="00E77814" w:rsidRPr="00E77814">
        <w:rPr>
          <w:rFonts w:asciiTheme="majorBidi" w:hAnsiTheme="majorBidi" w:cstheme="majorBidi"/>
          <w:vertAlign w:val="superscript"/>
        </w:rPr>
        <w:t xml:space="preserve">-1 </w:t>
      </w:r>
      <w:r w:rsidR="00E77814" w:rsidRPr="00E77814">
        <w:rPr>
          <w:rFonts w:asciiTheme="majorBidi" w:hAnsiTheme="majorBidi" w:cstheme="majorBidi"/>
        </w:rPr>
        <w:t xml:space="preserve">were found to significantly reduce </w:t>
      </w:r>
      <w:r w:rsidR="00E77814" w:rsidRPr="00E77814">
        <w:rPr>
          <w:rFonts w:asciiTheme="majorBidi" w:hAnsiTheme="majorBidi" w:cstheme="majorBidi"/>
          <w:i/>
          <w:iCs/>
        </w:rPr>
        <w:t>K. pneumoniae</w:t>
      </w:r>
      <w:r w:rsidR="00E77814" w:rsidRPr="00E77814">
        <w:rPr>
          <w:rFonts w:asciiTheme="majorBidi" w:hAnsiTheme="majorBidi" w:cstheme="majorBidi"/>
        </w:rPr>
        <w:t xml:space="preserve"> MBB</w:t>
      </w:r>
      <w:r w:rsidR="00FA0C46">
        <w:rPr>
          <w:rFonts w:asciiTheme="majorBidi" w:hAnsiTheme="majorBidi" w:cstheme="majorBidi"/>
        </w:rPr>
        <w:t>9</w:t>
      </w:r>
      <w:r w:rsidR="00E77814" w:rsidRPr="00E77814">
        <w:rPr>
          <w:rFonts w:asciiTheme="majorBidi" w:hAnsiTheme="majorBidi" w:cstheme="majorBidi"/>
        </w:rPr>
        <w:t xml:space="preserve"> biofilm (Figure 4.2), suggesting that g</w:t>
      </w:r>
      <w:r w:rsidR="00E77814" w:rsidRPr="00E77814">
        <w:rPr>
          <w:rFonts w:asciiTheme="majorBidi" w:hAnsiTheme="majorBidi" w:cstheme="majorBidi"/>
          <w:noProof/>
        </w:rPr>
        <w:t xml:space="preserve">lucose might be </w:t>
      </w:r>
      <w:r w:rsidR="00E77814" w:rsidRPr="00E77814">
        <w:rPr>
          <w:rFonts w:asciiTheme="majorBidi" w:hAnsiTheme="majorBidi" w:cstheme="majorBidi"/>
        </w:rPr>
        <w:t xml:space="preserve">beneficial for biofilm formation by </w:t>
      </w:r>
      <w:r w:rsidR="00E77814" w:rsidRPr="00E77814">
        <w:rPr>
          <w:rFonts w:asciiTheme="majorBidi" w:hAnsiTheme="majorBidi" w:cstheme="majorBidi"/>
          <w:i/>
          <w:iCs/>
        </w:rPr>
        <w:t>K. pneumoniae</w:t>
      </w:r>
      <w:r w:rsidR="00E77814" w:rsidRPr="00E77814">
        <w:rPr>
          <w:rFonts w:asciiTheme="majorBidi" w:hAnsiTheme="majorBidi" w:cstheme="majorBidi"/>
        </w:rPr>
        <w:t xml:space="preserve"> MBB</w:t>
      </w:r>
      <w:r w:rsidR="00FA0C46">
        <w:rPr>
          <w:rFonts w:asciiTheme="majorBidi" w:hAnsiTheme="majorBidi" w:cstheme="majorBidi"/>
        </w:rPr>
        <w:t xml:space="preserve">9 </w:t>
      </w:r>
      <w:r w:rsidR="00E77814" w:rsidRPr="00E77814">
        <w:rPr>
          <w:rFonts w:asciiTheme="majorBidi" w:hAnsiTheme="majorBidi" w:cstheme="majorBidi"/>
        </w:rPr>
        <w:t xml:space="preserve">up to a certain limit. In bacteria, such as </w:t>
      </w:r>
      <w:r w:rsidR="00E77814" w:rsidRPr="00E77814">
        <w:rPr>
          <w:rFonts w:asciiTheme="majorBidi" w:hAnsiTheme="majorBidi" w:cstheme="majorBidi"/>
          <w:i/>
          <w:iCs/>
        </w:rPr>
        <w:t>P.</w:t>
      </w:r>
      <w:r w:rsidR="00E77814" w:rsidRPr="00E77814">
        <w:rPr>
          <w:rFonts w:asciiTheme="majorBidi" w:hAnsiTheme="majorBidi" w:cstheme="majorBidi"/>
        </w:rPr>
        <w:t xml:space="preserve"> </w:t>
      </w:r>
      <w:r w:rsidR="00E77814" w:rsidRPr="00E77814">
        <w:rPr>
          <w:rFonts w:asciiTheme="majorBidi" w:hAnsiTheme="majorBidi" w:cstheme="majorBidi"/>
          <w:i/>
          <w:iCs/>
        </w:rPr>
        <w:t xml:space="preserve">putida, </w:t>
      </w:r>
      <w:r w:rsidR="00E77814" w:rsidRPr="00E77814">
        <w:rPr>
          <w:rFonts w:asciiTheme="majorBidi" w:hAnsiTheme="majorBidi" w:cstheme="majorBidi"/>
        </w:rPr>
        <w:t>the amount of biofilm increased with increasing glucose concentration up to 0.5 g L</w:t>
      </w:r>
      <w:r w:rsidR="00E77814" w:rsidRPr="00E77814">
        <w:rPr>
          <w:rFonts w:asciiTheme="majorBidi" w:hAnsiTheme="majorBidi" w:cstheme="majorBidi"/>
          <w:vertAlign w:val="superscript"/>
        </w:rPr>
        <w:t>-1</w:t>
      </w:r>
      <w:r w:rsidR="00E77814" w:rsidRPr="00E77814">
        <w:rPr>
          <w:rFonts w:asciiTheme="majorBidi" w:hAnsiTheme="majorBidi" w:cstheme="majorBidi"/>
        </w:rPr>
        <w:t xml:space="preserve"> (</w:t>
      </w:r>
      <w:r w:rsidR="00E77814" w:rsidRPr="00E77814">
        <w:rPr>
          <w:rFonts w:asciiTheme="majorBidi" w:hAnsiTheme="majorBidi" w:cstheme="majorBidi"/>
          <w:noProof/>
        </w:rPr>
        <w:t xml:space="preserve">Rochex and Lebeault, 2007). </w:t>
      </w:r>
      <w:r w:rsidR="00E77814" w:rsidRPr="00E77814">
        <w:rPr>
          <w:rFonts w:asciiTheme="majorBidi" w:hAnsiTheme="majorBidi" w:cstheme="majorBidi"/>
        </w:rPr>
        <w:t xml:space="preserve">However, biofilm biomass by </w:t>
      </w:r>
      <w:r w:rsidR="00E77814" w:rsidRPr="00E77814">
        <w:rPr>
          <w:rFonts w:asciiTheme="majorBidi" w:hAnsiTheme="majorBidi" w:cstheme="majorBidi"/>
          <w:i/>
          <w:iCs/>
        </w:rPr>
        <w:t>K. pneumoniae</w:t>
      </w:r>
      <w:r w:rsidR="00E77814" w:rsidRPr="00E77814">
        <w:rPr>
          <w:rFonts w:asciiTheme="majorBidi" w:hAnsiTheme="majorBidi" w:cstheme="majorBidi"/>
        </w:rPr>
        <w:t xml:space="preserve"> MBB</w:t>
      </w:r>
      <w:r w:rsidR="00FA0C46">
        <w:rPr>
          <w:rFonts w:asciiTheme="majorBidi" w:hAnsiTheme="majorBidi" w:cstheme="majorBidi"/>
        </w:rPr>
        <w:t xml:space="preserve">9 </w:t>
      </w:r>
      <w:r w:rsidR="00E77814" w:rsidRPr="00E77814">
        <w:rPr>
          <w:rFonts w:asciiTheme="majorBidi" w:hAnsiTheme="majorBidi" w:cstheme="majorBidi"/>
        </w:rPr>
        <w:t xml:space="preserve">increased significantly with increasing the concentration of nitrogen sources, such as peptone and yeast extract (Figure 4.4 and 4.6), indicating that higher levels of these sources may be </w:t>
      </w:r>
      <w:r w:rsidR="00E77814" w:rsidRPr="00E77814">
        <w:rPr>
          <w:rFonts w:asciiTheme="majorBidi" w:hAnsiTheme="majorBidi" w:cstheme="majorBidi"/>
        </w:rPr>
        <w:lastRenderedPageBreak/>
        <w:t xml:space="preserve">useful for biofilm formation by </w:t>
      </w:r>
      <w:r w:rsidR="00E77814" w:rsidRPr="00E77814">
        <w:rPr>
          <w:rFonts w:asciiTheme="majorBidi" w:hAnsiTheme="majorBidi" w:cstheme="majorBidi"/>
          <w:i/>
          <w:iCs/>
        </w:rPr>
        <w:t>K. pneumoniae</w:t>
      </w:r>
      <w:r w:rsidR="00E77814" w:rsidRPr="00E77814">
        <w:rPr>
          <w:rFonts w:asciiTheme="majorBidi" w:hAnsiTheme="majorBidi" w:cstheme="majorBidi"/>
        </w:rPr>
        <w:t xml:space="preserve"> MBB</w:t>
      </w:r>
      <w:r w:rsidR="00FA0C46">
        <w:rPr>
          <w:rFonts w:asciiTheme="majorBidi" w:hAnsiTheme="majorBidi" w:cstheme="majorBidi"/>
        </w:rPr>
        <w:t>9</w:t>
      </w:r>
      <w:r w:rsidR="00E77814" w:rsidRPr="00E77814">
        <w:rPr>
          <w:rFonts w:asciiTheme="majorBidi" w:hAnsiTheme="majorBidi" w:cstheme="majorBidi"/>
        </w:rPr>
        <w:t xml:space="preserve"> in microtiter plates (Figure 4.4 and 4.6). Peptone </w:t>
      </w:r>
      <w:r w:rsidR="00E77814" w:rsidRPr="00E77814">
        <w:t xml:space="preserve">was found to enhance the formation of biofilm in bacteria, including </w:t>
      </w:r>
      <w:r w:rsidR="00E77814" w:rsidRPr="00E77814">
        <w:rPr>
          <w:rFonts w:asciiTheme="majorBidi" w:hAnsiTheme="majorBidi" w:cstheme="majorBidi"/>
          <w:i/>
          <w:iCs/>
          <w:noProof/>
        </w:rPr>
        <w:t>E</w:t>
      </w:r>
      <w:r w:rsidR="00E77814" w:rsidRPr="00E77814">
        <w:rPr>
          <w:rFonts w:asciiTheme="majorBidi" w:hAnsiTheme="majorBidi" w:cstheme="majorBidi"/>
          <w:noProof/>
        </w:rPr>
        <w:t>.</w:t>
      </w:r>
      <w:r w:rsidR="00E77814" w:rsidRPr="00E77814">
        <w:rPr>
          <w:rFonts w:asciiTheme="majorBidi" w:hAnsiTheme="majorBidi" w:cstheme="majorBidi"/>
          <w:noProof/>
          <w:rtl/>
        </w:rPr>
        <w:t xml:space="preserve"> </w:t>
      </w:r>
      <w:r w:rsidR="00E77814" w:rsidRPr="00E77814">
        <w:rPr>
          <w:rFonts w:asciiTheme="majorBidi" w:hAnsiTheme="majorBidi" w:cstheme="majorBidi"/>
          <w:i/>
          <w:iCs/>
          <w:noProof/>
        </w:rPr>
        <w:t>coli</w:t>
      </w:r>
      <w:r w:rsidR="00E77814" w:rsidRPr="00E77814">
        <w:rPr>
          <w:rFonts w:asciiTheme="majorBidi" w:hAnsiTheme="majorBidi" w:cstheme="majorBidi"/>
        </w:rPr>
        <w:t xml:space="preserve">, </w:t>
      </w:r>
      <w:r w:rsidR="00E77814" w:rsidRPr="00E77814">
        <w:rPr>
          <w:rFonts w:asciiTheme="majorBidi" w:hAnsiTheme="majorBidi" w:cstheme="majorBidi"/>
          <w:i/>
          <w:iCs/>
        </w:rPr>
        <w:t>Lactobacillus rhamnosus</w:t>
      </w:r>
      <w:r w:rsidR="00E77814" w:rsidRPr="00E77814">
        <w:rPr>
          <w:rFonts w:asciiTheme="majorBidi" w:hAnsiTheme="majorBidi" w:cstheme="majorBidi"/>
        </w:rPr>
        <w:t xml:space="preserve"> and </w:t>
      </w:r>
      <w:r w:rsidR="00E77814" w:rsidRPr="00E77814">
        <w:rPr>
          <w:rFonts w:asciiTheme="majorBidi" w:hAnsiTheme="majorBidi" w:cstheme="majorBidi"/>
          <w:i/>
          <w:iCs/>
        </w:rPr>
        <w:t>Mycobacterium avium</w:t>
      </w:r>
      <w:r w:rsidR="00E77814" w:rsidRPr="00E77814">
        <w:t xml:space="preserve"> (</w:t>
      </w:r>
      <w:r w:rsidR="00E77814" w:rsidRPr="00E77814">
        <w:rPr>
          <w:rFonts w:asciiTheme="majorBidi" w:hAnsiTheme="majorBidi" w:cstheme="majorBidi"/>
          <w:noProof/>
        </w:rPr>
        <w:t xml:space="preserve">Carter </w:t>
      </w:r>
      <w:r w:rsidR="00E77814" w:rsidRPr="00E77814">
        <w:rPr>
          <w:rFonts w:asciiTheme="majorBidi" w:hAnsiTheme="majorBidi" w:cstheme="majorBidi"/>
          <w:i/>
          <w:iCs/>
          <w:noProof/>
        </w:rPr>
        <w:t>et al</w:t>
      </w:r>
      <w:r w:rsidR="00E77814" w:rsidRPr="00E77814">
        <w:rPr>
          <w:rFonts w:asciiTheme="majorBidi" w:hAnsiTheme="majorBidi" w:cstheme="majorBidi"/>
          <w:noProof/>
        </w:rPr>
        <w:t xml:space="preserve">., 2003; Emanuel </w:t>
      </w:r>
      <w:r w:rsidR="00E77814" w:rsidRPr="00E77814">
        <w:rPr>
          <w:rFonts w:asciiTheme="majorBidi" w:hAnsiTheme="majorBidi" w:cstheme="majorBidi"/>
          <w:i/>
          <w:iCs/>
          <w:noProof/>
        </w:rPr>
        <w:t>et al</w:t>
      </w:r>
      <w:r w:rsidR="00E77814" w:rsidRPr="00E77814">
        <w:rPr>
          <w:rFonts w:asciiTheme="majorBidi" w:hAnsiTheme="majorBidi" w:cstheme="majorBidi"/>
          <w:noProof/>
        </w:rPr>
        <w:t>., 2010; Gomes, 2012).</w:t>
      </w:r>
      <w:r w:rsidR="00E77814" w:rsidRPr="00E77814">
        <w:t xml:space="preserve"> </w:t>
      </w:r>
      <w:r w:rsidR="00E77814" w:rsidRPr="00E77814">
        <w:rPr>
          <w:rFonts w:asciiTheme="majorBidi" w:hAnsiTheme="majorBidi" w:cstheme="majorBidi"/>
        </w:rPr>
        <w:t xml:space="preserve">In addition to carbon and nitrogen sources, the formation of </w:t>
      </w:r>
      <w:r w:rsidR="00E77814" w:rsidRPr="00E77814">
        <w:rPr>
          <w:rFonts w:asciiTheme="majorBidi" w:hAnsiTheme="majorBidi" w:cstheme="majorBidi"/>
          <w:i/>
          <w:iCs/>
        </w:rPr>
        <w:t>K. pneumoniae</w:t>
      </w:r>
      <w:r w:rsidR="00E77814" w:rsidRPr="00E77814">
        <w:rPr>
          <w:rFonts w:asciiTheme="majorBidi" w:hAnsiTheme="majorBidi" w:cstheme="majorBidi"/>
        </w:rPr>
        <w:t xml:space="preserve"> MBB</w:t>
      </w:r>
      <w:r w:rsidR="00FA0C46">
        <w:rPr>
          <w:rFonts w:asciiTheme="majorBidi" w:hAnsiTheme="majorBidi" w:cstheme="majorBidi"/>
        </w:rPr>
        <w:t>9</w:t>
      </w:r>
      <w:r w:rsidR="00E77814" w:rsidRPr="00E77814">
        <w:rPr>
          <w:rFonts w:asciiTheme="majorBidi" w:hAnsiTheme="majorBidi" w:cstheme="majorBidi"/>
        </w:rPr>
        <w:t xml:space="preserve"> biofilm was significantly affected by pH and temperature. </w:t>
      </w:r>
      <w:r w:rsidR="00E77814" w:rsidRPr="00E77814">
        <w:rPr>
          <w:rFonts w:asciiTheme="majorBidi" w:hAnsiTheme="majorBidi" w:cstheme="majorBidi"/>
          <w:i/>
          <w:iCs/>
        </w:rPr>
        <w:t>Klebsiella pneumoniae</w:t>
      </w:r>
      <w:r w:rsidR="00E77814" w:rsidRPr="00E77814">
        <w:rPr>
          <w:rFonts w:asciiTheme="majorBidi" w:hAnsiTheme="majorBidi" w:cstheme="majorBidi"/>
        </w:rPr>
        <w:t xml:space="preserve"> isolates have been shown to form biofilm on polystyrene material under acidic conditions pH 4.5 and more biofilm was obtained at 40°C than at 35°C (</w:t>
      </w:r>
      <w:r w:rsidR="00E77814" w:rsidRPr="00E77814">
        <w:rPr>
          <w:rFonts w:asciiTheme="majorBidi" w:hAnsiTheme="majorBidi" w:cstheme="majorBidi"/>
          <w:noProof/>
        </w:rPr>
        <w:t xml:space="preserve">Nicolau </w:t>
      </w:r>
      <w:r w:rsidR="00E77814" w:rsidRPr="00E77814">
        <w:rPr>
          <w:rFonts w:asciiTheme="majorBidi" w:hAnsiTheme="majorBidi" w:cstheme="majorBidi"/>
          <w:i/>
          <w:iCs/>
          <w:noProof/>
        </w:rPr>
        <w:t>et al</w:t>
      </w:r>
      <w:r w:rsidR="00E77814" w:rsidRPr="00E77814">
        <w:rPr>
          <w:rFonts w:asciiTheme="majorBidi" w:hAnsiTheme="majorBidi" w:cstheme="majorBidi"/>
          <w:noProof/>
        </w:rPr>
        <w:t>., 2013).</w:t>
      </w:r>
      <w:r w:rsidR="00E77814" w:rsidRPr="00E77814">
        <w:rPr>
          <w:rFonts w:asciiTheme="majorBidi" w:hAnsiTheme="majorBidi" w:cstheme="majorBidi"/>
        </w:rPr>
        <w:t xml:space="preserve"> Interestingly, biofilm by </w:t>
      </w:r>
      <w:r w:rsidR="00E77814" w:rsidRPr="00E77814">
        <w:rPr>
          <w:rFonts w:asciiTheme="majorBidi" w:hAnsiTheme="majorBidi" w:cstheme="majorBidi"/>
          <w:i/>
          <w:iCs/>
        </w:rPr>
        <w:t>K. pneumoniae</w:t>
      </w:r>
      <w:r w:rsidR="00E77814" w:rsidRPr="00E77814">
        <w:rPr>
          <w:rFonts w:asciiTheme="majorBidi" w:hAnsiTheme="majorBidi" w:cstheme="majorBidi"/>
        </w:rPr>
        <w:t xml:space="preserve"> MBB</w:t>
      </w:r>
      <w:r w:rsidR="00FA0C46">
        <w:rPr>
          <w:rFonts w:asciiTheme="majorBidi" w:hAnsiTheme="majorBidi" w:cstheme="majorBidi"/>
        </w:rPr>
        <w:t>9</w:t>
      </w:r>
      <w:r w:rsidR="00E77814" w:rsidRPr="00E77814">
        <w:rPr>
          <w:rFonts w:asciiTheme="majorBidi" w:hAnsiTheme="majorBidi" w:cstheme="majorBidi"/>
        </w:rPr>
        <w:t xml:space="preserve"> was maximal at pH 4.5 then decreased significantly with increasing pH (Figure 4.8), suggesting that the alkaline environment can inhibit biofilm formation by </w:t>
      </w:r>
      <w:r w:rsidR="00E77814" w:rsidRPr="00E77814">
        <w:rPr>
          <w:rFonts w:asciiTheme="majorBidi" w:hAnsiTheme="majorBidi" w:cstheme="majorBidi"/>
          <w:i/>
          <w:iCs/>
        </w:rPr>
        <w:t>K. pneumoniae</w:t>
      </w:r>
      <w:r w:rsidR="00E77814" w:rsidRPr="00E77814">
        <w:rPr>
          <w:rFonts w:asciiTheme="majorBidi" w:hAnsiTheme="majorBidi" w:cstheme="majorBidi"/>
        </w:rPr>
        <w:t xml:space="preserve"> MBB</w:t>
      </w:r>
      <w:r w:rsidR="00FA0C46">
        <w:rPr>
          <w:rFonts w:asciiTheme="majorBidi" w:hAnsiTheme="majorBidi" w:cstheme="majorBidi"/>
        </w:rPr>
        <w:t>9</w:t>
      </w:r>
      <w:r w:rsidR="00E77814" w:rsidRPr="00E77814">
        <w:rPr>
          <w:rFonts w:asciiTheme="majorBidi" w:hAnsiTheme="majorBidi" w:cstheme="majorBidi"/>
        </w:rPr>
        <w:t xml:space="preserve">. Alkaline environments were found to reduce biofilm in some bacteria, including </w:t>
      </w:r>
      <w:r w:rsidR="00E77814" w:rsidRPr="00E77814">
        <w:rPr>
          <w:rFonts w:asciiTheme="majorBidi" w:hAnsiTheme="majorBidi" w:cstheme="majorBidi"/>
          <w:i/>
          <w:iCs/>
        </w:rPr>
        <w:t>S. epidermidis</w:t>
      </w:r>
      <w:r w:rsidR="00E77814" w:rsidRPr="00E77814">
        <w:rPr>
          <w:rFonts w:asciiTheme="majorBidi" w:hAnsiTheme="majorBidi" w:cstheme="majorBidi"/>
        </w:rPr>
        <w:t xml:space="preserve"> and </w:t>
      </w:r>
      <w:r w:rsidR="00E77814" w:rsidRPr="00E77814">
        <w:rPr>
          <w:rFonts w:asciiTheme="majorBidi" w:hAnsiTheme="majorBidi" w:cstheme="majorBidi"/>
          <w:i/>
          <w:iCs/>
        </w:rPr>
        <w:t>S. aureus</w:t>
      </w:r>
      <w:r w:rsidR="00E77814" w:rsidRPr="00E77814">
        <w:rPr>
          <w:rFonts w:asciiTheme="majorBidi" w:hAnsiTheme="majorBidi" w:cstheme="majorBidi"/>
        </w:rPr>
        <w:t xml:space="preserve"> on 96-well culture plates (Chaieb </w:t>
      </w:r>
      <w:r w:rsidR="00E77814" w:rsidRPr="00E77814">
        <w:rPr>
          <w:rFonts w:asciiTheme="majorBidi" w:hAnsiTheme="majorBidi" w:cstheme="majorBidi"/>
          <w:i/>
          <w:iCs/>
        </w:rPr>
        <w:t>et al</w:t>
      </w:r>
      <w:r w:rsidR="00E77814" w:rsidRPr="00E77814">
        <w:rPr>
          <w:rFonts w:asciiTheme="majorBidi" w:hAnsiTheme="majorBidi" w:cstheme="majorBidi"/>
        </w:rPr>
        <w:t xml:space="preserve">., 2007; Zmantar </w:t>
      </w:r>
      <w:r w:rsidR="00E77814" w:rsidRPr="00E77814">
        <w:rPr>
          <w:rFonts w:asciiTheme="majorBidi" w:hAnsiTheme="majorBidi" w:cstheme="majorBidi"/>
          <w:i/>
          <w:iCs/>
        </w:rPr>
        <w:t>et al</w:t>
      </w:r>
      <w:r w:rsidR="00E77814" w:rsidRPr="00E77814">
        <w:rPr>
          <w:rFonts w:asciiTheme="majorBidi" w:hAnsiTheme="majorBidi" w:cstheme="majorBidi"/>
        </w:rPr>
        <w:t xml:space="preserve">., 2010). However, biofilm by </w:t>
      </w:r>
      <w:r w:rsidR="00E77814" w:rsidRPr="00E77814">
        <w:rPr>
          <w:rFonts w:asciiTheme="majorBidi" w:hAnsiTheme="majorBidi" w:cstheme="majorBidi"/>
          <w:i/>
          <w:iCs/>
        </w:rPr>
        <w:t>K. pneumoniae</w:t>
      </w:r>
      <w:r w:rsidR="00E77814" w:rsidRPr="00E77814">
        <w:rPr>
          <w:rFonts w:asciiTheme="majorBidi" w:hAnsiTheme="majorBidi" w:cstheme="majorBidi"/>
        </w:rPr>
        <w:t xml:space="preserve"> MBB</w:t>
      </w:r>
      <w:r w:rsidR="00FA0C46">
        <w:rPr>
          <w:rFonts w:asciiTheme="majorBidi" w:hAnsiTheme="majorBidi" w:cstheme="majorBidi"/>
        </w:rPr>
        <w:t>9</w:t>
      </w:r>
      <w:r w:rsidR="00E77814" w:rsidRPr="00E77814">
        <w:rPr>
          <w:rFonts w:asciiTheme="majorBidi" w:hAnsiTheme="majorBidi" w:cstheme="majorBidi"/>
        </w:rPr>
        <w:t xml:space="preserve"> was maximal at 40°C (Figure 4.10), and more extreme temperatures (50°C) were found to have an adverse effect on biofilm formation by inhibiting growth. Higher temperatures were shown to affect the cell viability and mechanical properties of biofilm by </w:t>
      </w:r>
      <w:r w:rsidR="00E77814" w:rsidRPr="00E77814">
        <w:rPr>
          <w:rFonts w:asciiTheme="majorBidi" w:hAnsiTheme="majorBidi" w:cstheme="majorBidi"/>
          <w:i/>
          <w:iCs/>
        </w:rPr>
        <w:t>S. epidermidis</w:t>
      </w:r>
      <w:r w:rsidR="00E77814" w:rsidRPr="00E77814">
        <w:rPr>
          <w:rFonts w:asciiTheme="majorBidi" w:hAnsiTheme="majorBidi" w:cstheme="majorBidi"/>
        </w:rPr>
        <w:t xml:space="preserve"> which can weaken the integrity of the biofilm (Rühs </w:t>
      </w:r>
      <w:r w:rsidR="00E77814" w:rsidRPr="00E77814">
        <w:rPr>
          <w:rFonts w:asciiTheme="majorBidi" w:hAnsiTheme="majorBidi" w:cstheme="majorBidi"/>
          <w:i/>
          <w:iCs/>
        </w:rPr>
        <w:t>et al</w:t>
      </w:r>
      <w:r w:rsidR="00E77814" w:rsidRPr="00E77814">
        <w:rPr>
          <w:rFonts w:asciiTheme="majorBidi" w:hAnsiTheme="majorBidi" w:cstheme="majorBidi"/>
        </w:rPr>
        <w:t xml:space="preserve">., 2013; Pavlovsky </w:t>
      </w:r>
      <w:r w:rsidR="00E77814" w:rsidRPr="00E77814">
        <w:rPr>
          <w:rFonts w:asciiTheme="majorBidi" w:hAnsiTheme="majorBidi" w:cstheme="majorBidi"/>
          <w:i/>
          <w:iCs/>
        </w:rPr>
        <w:t>et al</w:t>
      </w:r>
      <w:r w:rsidR="00E77814" w:rsidRPr="00E77814">
        <w:rPr>
          <w:rFonts w:asciiTheme="majorBidi" w:hAnsiTheme="majorBidi" w:cstheme="majorBidi"/>
        </w:rPr>
        <w:t xml:space="preserve">., 2015). Higher NaCl concentrations significantly reduced the biofilm by </w:t>
      </w:r>
      <w:r w:rsidR="00E77814" w:rsidRPr="00E77814">
        <w:rPr>
          <w:rFonts w:asciiTheme="majorBidi" w:hAnsiTheme="majorBidi" w:cstheme="majorBidi"/>
          <w:i/>
          <w:iCs/>
        </w:rPr>
        <w:t>K. pneumoniae</w:t>
      </w:r>
      <w:r w:rsidR="00E77814" w:rsidRPr="00E77814">
        <w:rPr>
          <w:rFonts w:asciiTheme="majorBidi" w:hAnsiTheme="majorBidi" w:cstheme="majorBidi"/>
        </w:rPr>
        <w:t xml:space="preserve"> MBB</w:t>
      </w:r>
      <w:r w:rsidR="00FA0C46">
        <w:rPr>
          <w:rFonts w:asciiTheme="majorBidi" w:hAnsiTheme="majorBidi" w:cstheme="majorBidi"/>
        </w:rPr>
        <w:t>9</w:t>
      </w:r>
      <w:r w:rsidR="0034573C">
        <w:rPr>
          <w:rFonts w:asciiTheme="majorBidi" w:hAnsiTheme="majorBidi" w:cstheme="majorBidi"/>
        </w:rPr>
        <w:t xml:space="preserve"> </w:t>
      </w:r>
      <w:r w:rsidR="00AD6DD9">
        <w:rPr>
          <w:rFonts w:asciiTheme="majorBidi" w:hAnsiTheme="majorBidi" w:cstheme="majorBidi"/>
        </w:rPr>
        <w:t>(Figure</w:t>
      </w:r>
      <w:r w:rsidR="0034573C">
        <w:rPr>
          <w:rFonts w:asciiTheme="majorBidi" w:hAnsiTheme="majorBidi" w:cstheme="majorBidi"/>
        </w:rPr>
        <w:t xml:space="preserve"> </w:t>
      </w:r>
      <w:r w:rsidR="005E1B1D">
        <w:rPr>
          <w:rFonts w:asciiTheme="majorBidi" w:hAnsiTheme="majorBidi" w:cstheme="majorBidi"/>
        </w:rPr>
        <w:t>4.14)</w:t>
      </w:r>
      <w:r w:rsidR="00E77814" w:rsidRPr="00E77814">
        <w:rPr>
          <w:rFonts w:asciiTheme="majorBidi" w:hAnsiTheme="majorBidi" w:cstheme="majorBidi"/>
        </w:rPr>
        <w:t xml:space="preserve">; however, high concentration of NaCl was found to inhibit biofilms by </w:t>
      </w:r>
      <w:r w:rsidR="00E77814" w:rsidRPr="00E77814">
        <w:rPr>
          <w:rFonts w:asciiTheme="majorBidi" w:hAnsiTheme="majorBidi" w:cstheme="majorBidi"/>
          <w:i/>
          <w:iCs/>
        </w:rPr>
        <w:t>Salmonella</w:t>
      </w:r>
      <w:r w:rsidR="00E77814" w:rsidRPr="00E77814">
        <w:rPr>
          <w:rFonts w:asciiTheme="majorBidi" w:hAnsiTheme="majorBidi" w:cstheme="majorBidi"/>
        </w:rPr>
        <w:t xml:space="preserve"> and </w:t>
      </w:r>
      <w:r w:rsidR="00E77814" w:rsidRPr="00E77814">
        <w:rPr>
          <w:rFonts w:asciiTheme="majorBidi" w:hAnsiTheme="majorBidi" w:cstheme="majorBidi"/>
          <w:i/>
          <w:iCs/>
        </w:rPr>
        <w:t>Sinorhizobium meliloti</w:t>
      </w:r>
      <w:r w:rsidR="00E77814" w:rsidRPr="00E77814">
        <w:rPr>
          <w:rFonts w:asciiTheme="majorBidi" w:hAnsiTheme="majorBidi" w:cstheme="majorBidi"/>
        </w:rPr>
        <w:t xml:space="preserve"> (Rinaudi </w:t>
      </w:r>
      <w:r w:rsidR="00E77814" w:rsidRPr="00E77814">
        <w:rPr>
          <w:rFonts w:asciiTheme="majorBidi" w:hAnsiTheme="majorBidi" w:cstheme="majorBidi"/>
          <w:i/>
          <w:iCs/>
        </w:rPr>
        <w:t>et al</w:t>
      </w:r>
      <w:r w:rsidR="00E77814" w:rsidRPr="00E77814">
        <w:rPr>
          <w:rFonts w:asciiTheme="majorBidi" w:hAnsiTheme="majorBidi" w:cstheme="majorBidi"/>
        </w:rPr>
        <w:t xml:space="preserve">., 2006; Karaca </w:t>
      </w:r>
      <w:r w:rsidR="00E77814" w:rsidRPr="00E77814">
        <w:rPr>
          <w:rFonts w:asciiTheme="majorBidi" w:hAnsiTheme="majorBidi" w:cstheme="majorBidi"/>
          <w:i/>
          <w:iCs/>
        </w:rPr>
        <w:t>et al</w:t>
      </w:r>
      <w:r w:rsidR="00E77814" w:rsidRPr="00E77814">
        <w:rPr>
          <w:rFonts w:asciiTheme="majorBidi" w:hAnsiTheme="majorBidi" w:cstheme="majorBidi"/>
        </w:rPr>
        <w:t xml:space="preserve">., 2013). In addition to NaCl, </w:t>
      </w:r>
      <w:r w:rsidR="002C7882">
        <w:rPr>
          <w:rFonts w:asciiTheme="majorBidi" w:hAnsiTheme="majorBidi" w:cstheme="majorBidi"/>
          <w:i/>
          <w:iCs/>
        </w:rPr>
        <w:t xml:space="preserve">K. </w:t>
      </w:r>
      <w:r w:rsidR="00E77814" w:rsidRPr="00E77814">
        <w:rPr>
          <w:rFonts w:asciiTheme="majorBidi" w:hAnsiTheme="majorBidi" w:cstheme="majorBidi"/>
          <w:i/>
          <w:iCs/>
        </w:rPr>
        <w:t>pneumoniae</w:t>
      </w:r>
      <w:r w:rsidR="00E77814" w:rsidRPr="00E77814">
        <w:rPr>
          <w:rFonts w:asciiTheme="majorBidi" w:hAnsiTheme="majorBidi" w:cstheme="majorBidi"/>
        </w:rPr>
        <w:t xml:space="preserve"> MBB</w:t>
      </w:r>
      <w:r w:rsidR="00FA0C46">
        <w:rPr>
          <w:rFonts w:asciiTheme="majorBidi" w:hAnsiTheme="majorBidi" w:cstheme="majorBidi"/>
        </w:rPr>
        <w:t xml:space="preserve">9 </w:t>
      </w:r>
      <w:r w:rsidR="00E77814" w:rsidRPr="00E77814">
        <w:rPr>
          <w:rFonts w:asciiTheme="majorBidi" w:hAnsiTheme="majorBidi" w:cstheme="majorBidi"/>
        </w:rPr>
        <w:t xml:space="preserve">biofilm reduced significantly under anaerobic conditions (Figure 4.12). Some facultative anaerobes, such as </w:t>
      </w:r>
      <w:r w:rsidR="00E77814" w:rsidRPr="00E77814">
        <w:rPr>
          <w:rFonts w:asciiTheme="majorBidi" w:hAnsiTheme="majorBidi" w:cstheme="majorBidi"/>
          <w:i/>
          <w:iCs/>
        </w:rPr>
        <w:t>E. coli</w:t>
      </w:r>
      <w:r w:rsidR="00E77814" w:rsidRPr="00E77814">
        <w:rPr>
          <w:rFonts w:asciiTheme="majorBidi" w:hAnsiTheme="majorBidi" w:cstheme="majorBidi"/>
        </w:rPr>
        <w:t xml:space="preserve"> clinical strains and </w:t>
      </w:r>
      <w:r w:rsidR="00E77814" w:rsidRPr="00E77814">
        <w:rPr>
          <w:rFonts w:asciiTheme="majorBidi" w:hAnsiTheme="majorBidi" w:cstheme="majorBidi"/>
          <w:i/>
          <w:iCs/>
        </w:rPr>
        <w:t>P. aeruginosa</w:t>
      </w:r>
      <w:r w:rsidR="00E77814" w:rsidRPr="00E77814">
        <w:rPr>
          <w:rFonts w:asciiTheme="majorBidi" w:hAnsiTheme="majorBidi" w:cstheme="majorBidi"/>
        </w:rPr>
        <w:t xml:space="preserve"> were able to form biofilm under anaerobic environments (Worlitzsch </w:t>
      </w:r>
      <w:r w:rsidR="00E77814" w:rsidRPr="00E77814">
        <w:rPr>
          <w:rFonts w:asciiTheme="majorBidi" w:hAnsiTheme="majorBidi" w:cstheme="majorBidi"/>
          <w:i/>
          <w:iCs/>
        </w:rPr>
        <w:t>et al</w:t>
      </w:r>
      <w:r w:rsidR="00E77814" w:rsidRPr="00E77814">
        <w:rPr>
          <w:rFonts w:asciiTheme="majorBidi" w:hAnsiTheme="majorBidi" w:cstheme="majorBidi"/>
        </w:rPr>
        <w:t xml:space="preserve">., 2002; Bjergbk </w:t>
      </w:r>
      <w:r w:rsidR="00E77814" w:rsidRPr="00E77814">
        <w:rPr>
          <w:rFonts w:asciiTheme="majorBidi" w:hAnsiTheme="majorBidi" w:cstheme="majorBidi"/>
          <w:i/>
          <w:iCs/>
        </w:rPr>
        <w:t>et al</w:t>
      </w:r>
      <w:r w:rsidR="00E77814" w:rsidRPr="00E77814">
        <w:rPr>
          <w:rFonts w:asciiTheme="majorBidi" w:hAnsiTheme="majorBidi" w:cstheme="majorBidi"/>
        </w:rPr>
        <w:t xml:space="preserve">., 2006). However, </w:t>
      </w:r>
      <w:r w:rsidR="00E77814" w:rsidRPr="00E77814">
        <w:t xml:space="preserve">resazurin assay showed the activity of </w:t>
      </w:r>
      <w:r w:rsidR="00E77814" w:rsidRPr="00E77814">
        <w:rPr>
          <w:rFonts w:asciiTheme="majorBidi" w:hAnsiTheme="majorBidi" w:cstheme="majorBidi"/>
          <w:i/>
          <w:iCs/>
        </w:rPr>
        <w:t xml:space="preserve">K. pneumoniae </w:t>
      </w:r>
      <w:r w:rsidR="00E77814" w:rsidRPr="00E77814">
        <w:rPr>
          <w:rFonts w:asciiTheme="majorBidi" w:hAnsiTheme="majorBidi" w:cstheme="majorBidi"/>
        </w:rPr>
        <w:t>MBB</w:t>
      </w:r>
      <w:r w:rsidR="00FA0C46">
        <w:rPr>
          <w:rFonts w:asciiTheme="majorBidi" w:hAnsiTheme="majorBidi" w:cstheme="majorBidi"/>
        </w:rPr>
        <w:t xml:space="preserve">9 </w:t>
      </w:r>
      <w:r w:rsidR="00E77814" w:rsidRPr="00E77814">
        <w:t xml:space="preserve">biofilm cells under tested conditions, but some of the crystal violet assay results were not correlated with those of resazurin assay. </w:t>
      </w:r>
      <w:r w:rsidR="00E77814" w:rsidRPr="00E77814">
        <w:rPr>
          <w:rFonts w:asciiTheme="majorBidi" w:hAnsiTheme="majorBidi" w:cstheme="majorBidi"/>
        </w:rPr>
        <w:t xml:space="preserve">This was interpreted as suggesting that culture medium used might impact the fluorescence values and thus the </w:t>
      </w:r>
      <w:r w:rsidR="00E77814" w:rsidRPr="00E77814">
        <w:t xml:space="preserve">resazurin </w:t>
      </w:r>
      <w:r w:rsidR="00E77814" w:rsidRPr="00E77814">
        <w:rPr>
          <w:rFonts w:asciiTheme="majorBidi" w:hAnsiTheme="majorBidi" w:cstheme="majorBidi"/>
        </w:rPr>
        <w:t>assay outcome (Riviere, 2009; Lai, 2012).</w:t>
      </w:r>
    </w:p>
    <w:p w14:paraId="50BD599D" w14:textId="77777777" w:rsidR="00E77814" w:rsidRPr="00E77814" w:rsidRDefault="00E77814" w:rsidP="00E77814"/>
    <w:p w14:paraId="73614967" w14:textId="7DA9A443" w:rsidR="00FA0D87" w:rsidRDefault="00E77814" w:rsidP="00240B78">
      <w:pPr>
        <w:spacing w:line="360" w:lineRule="auto"/>
        <w:jc w:val="both"/>
        <w:rPr>
          <w:rFonts w:asciiTheme="majorBidi" w:hAnsiTheme="majorBidi" w:cstheme="majorBidi"/>
        </w:rPr>
      </w:pPr>
      <w:r w:rsidRPr="00E77814">
        <w:rPr>
          <w:rFonts w:asciiTheme="majorBidi" w:hAnsiTheme="majorBidi" w:cstheme="majorBidi"/>
        </w:rPr>
        <w:t xml:space="preserve">     </w:t>
      </w:r>
      <w:r w:rsidR="0013763F" w:rsidRPr="00E77814">
        <w:rPr>
          <w:rFonts w:asciiTheme="majorBidi" w:hAnsiTheme="majorBidi" w:cstheme="majorBidi"/>
        </w:rPr>
        <w:t>In many bacteria, the second messenger</w:t>
      </w:r>
      <w:r w:rsidR="0013763F">
        <w:rPr>
          <w:rFonts w:asciiTheme="majorBidi" w:hAnsiTheme="majorBidi" w:cstheme="majorBidi"/>
        </w:rPr>
        <w:t xml:space="preserve"> c-di-GMP</w:t>
      </w:r>
      <w:r w:rsidR="0013763F" w:rsidRPr="00E77814">
        <w:rPr>
          <w:rFonts w:asciiTheme="majorBidi" w:hAnsiTheme="majorBidi" w:cstheme="majorBidi"/>
        </w:rPr>
        <w:t xml:space="preserve">, an intracellular signalling molecule, plays a key role in the lifestyle changes and controls the transition between the motile planktonic and sessile biofilm lifestyles (Romling </w:t>
      </w:r>
      <w:r w:rsidR="0013763F" w:rsidRPr="00E77814">
        <w:rPr>
          <w:rFonts w:asciiTheme="majorBidi" w:hAnsiTheme="majorBidi" w:cstheme="majorBidi"/>
          <w:i/>
          <w:iCs/>
        </w:rPr>
        <w:t>et al</w:t>
      </w:r>
      <w:r w:rsidR="0013763F" w:rsidRPr="00E77814">
        <w:rPr>
          <w:rFonts w:asciiTheme="majorBidi" w:hAnsiTheme="majorBidi" w:cstheme="majorBidi"/>
        </w:rPr>
        <w:t xml:space="preserve">., 2013). </w:t>
      </w:r>
      <w:r w:rsidR="0013763F" w:rsidRPr="00E77814">
        <w:rPr>
          <w:rFonts w:asciiTheme="majorBidi" w:eastAsia="Calibri" w:hAnsiTheme="majorBidi" w:cstheme="majorBidi"/>
          <w:bCs/>
          <w:noProof/>
        </w:rPr>
        <w:t xml:space="preserve">Proteins with GGDEF and EAL/HD-GYP are known to regulate the intracellular levels of c-di-GMP (Sisti </w:t>
      </w:r>
      <w:r w:rsidR="0013763F" w:rsidRPr="00E77814">
        <w:rPr>
          <w:rFonts w:asciiTheme="majorBidi" w:eastAsia="Calibri" w:hAnsiTheme="majorBidi" w:cstheme="majorBidi"/>
          <w:bCs/>
          <w:i/>
          <w:iCs/>
          <w:noProof/>
        </w:rPr>
        <w:t>et al</w:t>
      </w:r>
      <w:r w:rsidR="0013763F" w:rsidRPr="00E77814">
        <w:rPr>
          <w:rFonts w:asciiTheme="majorBidi" w:eastAsia="Calibri" w:hAnsiTheme="majorBidi" w:cstheme="majorBidi"/>
          <w:bCs/>
          <w:noProof/>
        </w:rPr>
        <w:t xml:space="preserve">., 2013). Such proteins are found in </w:t>
      </w:r>
      <w:r w:rsidR="00B8363C">
        <w:rPr>
          <w:rFonts w:asciiTheme="majorBidi" w:eastAsia="Calibri" w:hAnsiTheme="majorBidi" w:cstheme="majorBidi"/>
          <w:bCs/>
        </w:rPr>
        <w:t>g</w:t>
      </w:r>
      <w:r w:rsidR="0013763F" w:rsidRPr="00E77814">
        <w:rPr>
          <w:rFonts w:asciiTheme="majorBidi" w:eastAsia="Calibri" w:hAnsiTheme="majorBidi" w:cstheme="majorBidi"/>
          <w:bCs/>
        </w:rPr>
        <w:t xml:space="preserve">ram-negative and </w:t>
      </w:r>
      <w:r w:rsidR="00B8363C">
        <w:rPr>
          <w:rFonts w:asciiTheme="majorBidi" w:eastAsia="Calibri" w:hAnsiTheme="majorBidi" w:cstheme="majorBidi"/>
          <w:bCs/>
        </w:rPr>
        <w:t>g</w:t>
      </w:r>
      <w:r w:rsidR="0013763F" w:rsidRPr="00E77814">
        <w:rPr>
          <w:rFonts w:asciiTheme="majorBidi" w:eastAsia="Calibri" w:hAnsiTheme="majorBidi" w:cstheme="majorBidi"/>
          <w:bCs/>
        </w:rPr>
        <w:t xml:space="preserve">ram-positive bacteria genomes, but they are more copious in </w:t>
      </w:r>
      <w:r w:rsidR="007A0C7C">
        <w:rPr>
          <w:rFonts w:asciiTheme="majorBidi" w:eastAsia="Calibri" w:hAnsiTheme="majorBidi" w:cstheme="majorBidi"/>
          <w:bCs/>
        </w:rPr>
        <w:t>g</w:t>
      </w:r>
      <w:r w:rsidR="0013763F" w:rsidRPr="00E77814">
        <w:rPr>
          <w:rFonts w:asciiTheme="majorBidi" w:eastAsia="Calibri" w:hAnsiTheme="majorBidi" w:cstheme="majorBidi"/>
          <w:bCs/>
        </w:rPr>
        <w:t>ram-negative species (</w:t>
      </w:r>
      <w:r w:rsidR="0013763F" w:rsidRPr="00E77814">
        <w:rPr>
          <w:rFonts w:asciiTheme="majorBidi" w:eastAsia="Calibri" w:hAnsiTheme="majorBidi" w:cstheme="majorBidi"/>
          <w:bCs/>
          <w:noProof/>
        </w:rPr>
        <w:t xml:space="preserve">Castiglione </w:t>
      </w:r>
      <w:r w:rsidR="0013763F" w:rsidRPr="00E77814">
        <w:rPr>
          <w:rFonts w:asciiTheme="majorBidi" w:eastAsia="Calibri" w:hAnsiTheme="majorBidi" w:cstheme="majorBidi"/>
          <w:bCs/>
          <w:i/>
          <w:iCs/>
          <w:noProof/>
        </w:rPr>
        <w:t>et al</w:t>
      </w:r>
      <w:r w:rsidR="0013763F" w:rsidRPr="00E77814">
        <w:rPr>
          <w:rFonts w:asciiTheme="majorBidi" w:eastAsia="Calibri" w:hAnsiTheme="majorBidi" w:cstheme="majorBidi"/>
          <w:bCs/>
          <w:noProof/>
        </w:rPr>
        <w:t xml:space="preserve">., 2011). The work described here was carried out to better understand the interaction of c-di-GMP in </w:t>
      </w:r>
      <w:r w:rsidR="0013763F" w:rsidRPr="00E77814">
        <w:rPr>
          <w:rFonts w:asciiTheme="majorBidi" w:hAnsiTheme="majorBidi" w:cstheme="majorBidi"/>
          <w:i/>
          <w:iCs/>
        </w:rPr>
        <w:t xml:space="preserve">K. pneumoniae </w:t>
      </w:r>
      <w:r w:rsidR="0013763F" w:rsidRPr="00E77814">
        <w:rPr>
          <w:rFonts w:asciiTheme="majorBidi" w:hAnsiTheme="majorBidi" w:cstheme="majorBidi"/>
        </w:rPr>
        <w:t>MBB</w:t>
      </w:r>
      <w:r w:rsidR="00FA0C46">
        <w:rPr>
          <w:rFonts w:asciiTheme="majorBidi" w:hAnsiTheme="majorBidi" w:cstheme="majorBidi"/>
        </w:rPr>
        <w:t>9</w:t>
      </w:r>
      <w:r w:rsidR="0013763F" w:rsidRPr="00E77814">
        <w:rPr>
          <w:rFonts w:asciiTheme="majorBidi" w:hAnsiTheme="majorBidi" w:cstheme="majorBidi"/>
        </w:rPr>
        <w:t xml:space="preserve">. The </w:t>
      </w:r>
      <w:r w:rsidR="0013763F" w:rsidRPr="00E77814">
        <w:rPr>
          <w:rFonts w:asciiTheme="majorBidi" w:hAnsiTheme="majorBidi" w:cstheme="majorBidi"/>
        </w:rPr>
        <w:lastRenderedPageBreak/>
        <w:t xml:space="preserve">hypothesis was based on the observation that bacterial genomes, especially in </w:t>
      </w:r>
      <w:r w:rsidR="007A0C7C">
        <w:rPr>
          <w:rFonts w:asciiTheme="majorBidi" w:hAnsiTheme="majorBidi" w:cstheme="majorBidi"/>
        </w:rPr>
        <w:t>g</w:t>
      </w:r>
      <w:r w:rsidR="0013763F" w:rsidRPr="00E77814">
        <w:rPr>
          <w:rFonts w:asciiTheme="majorBidi" w:hAnsiTheme="majorBidi" w:cstheme="majorBidi"/>
        </w:rPr>
        <w:t>ram-negative species, often encode numerous GGDEF and EAL proteins and most of these</w:t>
      </w:r>
      <w:r w:rsidR="0013763F">
        <w:rPr>
          <w:rFonts w:asciiTheme="majorBidi" w:hAnsiTheme="majorBidi" w:cstheme="majorBidi"/>
        </w:rPr>
        <w:t xml:space="preserve"> </w:t>
      </w:r>
      <w:r w:rsidRPr="00E77814">
        <w:rPr>
          <w:rFonts w:asciiTheme="majorBidi" w:hAnsiTheme="majorBidi" w:cstheme="majorBidi"/>
        </w:rPr>
        <w:t xml:space="preserve">domains are linked to input signal domains, including PAS, BluF, Cache, CHASE and MASE domains, suggesting that various environmental and internal signals can be integrated into the c-di-GMP network. </w:t>
      </w:r>
      <w:r w:rsidRPr="00E77814">
        <w:rPr>
          <w:rFonts w:asciiTheme="majorBidi" w:eastAsia="Calibri" w:hAnsiTheme="majorBidi" w:cstheme="majorBidi"/>
          <w:i/>
          <w:iCs/>
        </w:rPr>
        <w:t>Klebsiella</w:t>
      </w:r>
      <w:r w:rsidRPr="00E77814">
        <w:rPr>
          <w:rFonts w:asciiTheme="majorBidi" w:eastAsia="Calibri" w:hAnsiTheme="majorBidi" w:cstheme="majorBidi"/>
        </w:rPr>
        <w:t xml:space="preserve"> </w:t>
      </w:r>
      <w:r w:rsidRPr="00E77814">
        <w:rPr>
          <w:rFonts w:asciiTheme="majorBidi" w:eastAsia="Calibri" w:hAnsiTheme="majorBidi" w:cstheme="majorBidi"/>
          <w:bCs/>
          <w:i/>
        </w:rPr>
        <w:t>pneumoniae</w:t>
      </w:r>
      <w:r w:rsidRPr="00E77814">
        <w:rPr>
          <w:rFonts w:asciiTheme="majorBidi" w:eastAsia="Calibri" w:hAnsiTheme="majorBidi" w:cstheme="majorBidi"/>
          <w:bCs/>
          <w:iCs/>
        </w:rPr>
        <w:t xml:space="preserve"> MBB</w:t>
      </w:r>
      <w:r w:rsidR="00FA0C46">
        <w:rPr>
          <w:rFonts w:asciiTheme="majorBidi" w:eastAsia="Calibri" w:hAnsiTheme="majorBidi" w:cstheme="majorBidi"/>
          <w:bCs/>
          <w:iCs/>
        </w:rPr>
        <w:t>9</w:t>
      </w:r>
      <w:r w:rsidRPr="00E77814">
        <w:rPr>
          <w:rFonts w:asciiTheme="majorBidi" w:eastAsia="Calibri" w:hAnsiTheme="majorBidi" w:cstheme="majorBidi"/>
          <w:bCs/>
          <w:iCs/>
        </w:rPr>
        <w:t xml:space="preserve"> </w:t>
      </w:r>
      <w:r w:rsidR="0013763F" w:rsidRPr="00E77814">
        <w:rPr>
          <w:rFonts w:asciiTheme="majorBidi" w:hAnsiTheme="majorBidi" w:cstheme="majorBidi"/>
        </w:rPr>
        <w:t>possessed multiple</w:t>
      </w:r>
      <w:r w:rsidR="0013763F" w:rsidRPr="00E77814">
        <w:rPr>
          <w:rFonts w:asciiTheme="majorBidi" w:eastAsia="Calibri" w:hAnsiTheme="majorBidi" w:cstheme="majorBidi"/>
          <w:bCs/>
        </w:rPr>
        <w:t xml:space="preserve"> copies of </w:t>
      </w:r>
      <w:r w:rsidR="0013763F" w:rsidRPr="00E77814">
        <w:rPr>
          <w:rFonts w:eastAsia="Calibri"/>
          <w:bCs/>
        </w:rPr>
        <w:t xml:space="preserve">GGDEF and EAL </w:t>
      </w:r>
      <w:r w:rsidR="0013763F">
        <w:rPr>
          <w:rFonts w:eastAsia="Calibri"/>
          <w:bCs/>
        </w:rPr>
        <w:t>domain encoding genes</w:t>
      </w:r>
      <w:r w:rsidR="0013763F">
        <w:rPr>
          <w:rFonts w:asciiTheme="majorBidi" w:eastAsia="Calibri" w:hAnsiTheme="majorBidi" w:cstheme="majorBidi"/>
          <w:bCs/>
        </w:rPr>
        <w:t xml:space="preserve">, </w:t>
      </w:r>
      <w:r w:rsidR="0013763F" w:rsidRPr="00E77814">
        <w:rPr>
          <w:rFonts w:asciiTheme="majorBidi" w:eastAsia="Calibri" w:hAnsiTheme="majorBidi" w:cstheme="majorBidi"/>
          <w:bCs/>
        </w:rPr>
        <w:t xml:space="preserve">suggesting that the existence of various proteins is indicative of a complex c-di-GMP network in </w:t>
      </w:r>
      <w:r w:rsidR="0013763F" w:rsidRPr="00E77814">
        <w:rPr>
          <w:rFonts w:asciiTheme="majorBidi" w:eastAsia="Calibri" w:hAnsiTheme="majorBidi" w:cstheme="majorBidi"/>
          <w:bCs/>
          <w:i/>
          <w:iCs/>
        </w:rPr>
        <w:t>K. pneumoniae</w:t>
      </w:r>
      <w:r w:rsidR="0013763F" w:rsidRPr="00E77814">
        <w:rPr>
          <w:rFonts w:asciiTheme="majorBidi" w:hAnsiTheme="majorBidi" w:cstheme="majorBidi"/>
        </w:rPr>
        <w:t xml:space="preserve"> MBB</w:t>
      </w:r>
      <w:r w:rsidR="00FA0C46">
        <w:rPr>
          <w:rFonts w:asciiTheme="majorBidi" w:hAnsiTheme="majorBidi" w:cstheme="majorBidi"/>
        </w:rPr>
        <w:t>9</w:t>
      </w:r>
      <w:r w:rsidR="0013763F" w:rsidRPr="00E77814">
        <w:rPr>
          <w:rFonts w:asciiTheme="majorBidi" w:hAnsiTheme="majorBidi" w:cstheme="majorBidi"/>
        </w:rPr>
        <w:t xml:space="preserve">. Most of the GGDEF domains had a conserved A site, suggesting that they are catalytically active, whereas, in hybrid GGDEF-EAL proteins, such as CsrD, YfgF_1 and YfgF_2, degenerate GGDEF A sites were found, suggesting that they are inactive and do not directly synthesize or degrade c-di-GMP but might have different functions; however, all of the EAL domains except BluF_2 and YahA are likely to possess c-di-GMP PDE activity. </w:t>
      </w:r>
      <w:r w:rsidR="0013763F" w:rsidRPr="00E77814">
        <w:rPr>
          <w:rFonts w:eastAsia="Calibri"/>
          <w:bCs/>
        </w:rPr>
        <w:t xml:space="preserve">Several studies have shown that various microbes can have both GGDEF and EAL domain proteins with degenerate catalytic motifs for some of them; thus, one of these domains might be catalytically inactive (Tchigvintsev </w:t>
      </w:r>
      <w:r w:rsidR="0013763F" w:rsidRPr="00E77814">
        <w:rPr>
          <w:rFonts w:eastAsia="Calibri"/>
          <w:bCs/>
          <w:i/>
          <w:iCs/>
        </w:rPr>
        <w:t>et al</w:t>
      </w:r>
      <w:r w:rsidR="0013763F" w:rsidRPr="00E77814">
        <w:rPr>
          <w:rFonts w:eastAsia="Calibri"/>
          <w:bCs/>
        </w:rPr>
        <w:t>., 2010).</w:t>
      </w:r>
      <w:r w:rsidR="0013763F">
        <w:rPr>
          <w:rFonts w:asciiTheme="majorBidi" w:hAnsiTheme="majorBidi" w:cstheme="majorBidi"/>
        </w:rPr>
        <w:t xml:space="preserve"> </w:t>
      </w:r>
      <w:r w:rsidRPr="00E77814">
        <w:rPr>
          <w:rFonts w:eastAsia="Calibri"/>
          <w:bCs/>
        </w:rPr>
        <w:t xml:space="preserve">The presence of </w:t>
      </w:r>
      <w:r w:rsidRPr="00E77814">
        <w:rPr>
          <w:rFonts w:asciiTheme="majorBidi" w:hAnsiTheme="majorBidi" w:cstheme="majorBidi"/>
        </w:rPr>
        <w:t xml:space="preserve">I site in such domains is not surprising as </w:t>
      </w:r>
      <w:r w:rsidRPr="00E77814">
        <w:rPr>
          <w:rFonts w:eastAsia="Calibri"/>
          <w:bCs/>
        </w:rPr>
        <w:t>m</w:t>
      </w:r>
      <w:r w:rsidRPr="00B75F6E">
        <w:rPr>
          <w:rFonts w:eastAsia="Calibri"/>
          <w:bCs/>
        </w:rPr>
        <w:t>any DGCs</w:t>
      </w:r>
      <w:r w:rsidRPr="00E77814">
        <w:rPr>
          <w:rFonts w:eastAsia="Calibri"/>
          <w:bCs/>
        </w:rPr>
        <w:t xml:space="preserve"> can be subjected to </w:t>
      </w:r>
      <w:r w:rsidRPr="00B75F6E">
        <w:rPr>
          <w:rFonts w:eastAsia="Calibri"/>
          <w:bCs/>
        </w:rPr>
        <w:t>allosteric inhibition</w:t>
      </w:r>
      <w:r w:rsidRPr="00E77814">
        <w:rPr>
          <w:rFonts w:eastAsia="Calibri"/>
          <w:bCs/>
        </w:rPr>
        <w:t xml:space="preserve"> that </w:t>
      </w:r>
      <w:r w:rsidRPr="00B75F6E">
        <w:rPr>
          <w:rFonts w:eastAsia="Calibri"/>
          <w:bCs/>
        </w:rPr>
        <w:t>involves binding of c-di-GMP to the I site characterized by the RxxD motif</w:t>
      </w:r>
      <w:r w:rsidRPr="00E77814">
        <w:rPr>
          <w:rFonts w:eastAsia="Calibri"/>
          <w:bCs/>
        </w:rPr>
        <w:t xml:space="preserve"> </w:t>
      </w:r>
      <w:r w:rsidRPr="00E77814">
        <w:rPr>
          <w:rFonts w:asciiTheme="majorBidi" w:hAnsiTheme="majorBidi" w:cstheme="majorBidi"/>
        </w:rPr>
        <w:t xml:space="preserve">(Cruz </w:t>
      </w:r>
      <w:r w:rsidRPr="00E77814">
        <w:rPr>
          <w:rFonts w:asciiTheme="majorBidi" w:hAnsiTheme="majorBidi" w:cstheme="majorBidi"/>
          <w:i/>
          <w:iCs/>
        </w:rPr>
        <w:t>et al</w:t>
      </w:r>
      <w:r w:rsidRPr="00E77814">
        <w:rPr>
          <w:rFonts w:asciiTheme="majorBidi" w:hAnsiTheme="majorBidi" w:cstheme="majorBidi"/>
        </w:rPr>
        <w:t xml:space="preserve">., 2012). </w:t>
      </w:r>
      <w:r w:rsidR="0013763F" w:rsidRPr="00E77814">
        <w:rPr>
          <w:rFonts w:asciiTheme="majorBidi" w:hAnsiTheme="majorBidi" w:cstheme="majorBidi"/>
        </w:rPr>
        <w:t xml:space="preserve">The I sites were found to be absent of the hybrid GDDEF-EAL proteins. In general, I sites are less common in catalytically active DGC hybrid proteins, implying that these proteins might have lower activities compared to single-domain DGCs proteins (Cruz </w:t>
      </w:r>
      <w:r w:rsidR="0013763F" w:rsidRPr="00E77814">
        <w:rPr>
          <w:rFonts w:asciiTheme="majorBidi" w:hAnsiTheme="majorBidi" w:cstheme="majorBidi"/>
          <w:i/>
          <w:iCs/>
        </w:rPr>
        <w:t>et al</w:t>
      </w:r>
      <w:r w:rsidR="0013763F" w:rsidRPr="00E77814">
        <w:rPr>
          <w:rFonts w:asciiTheme="majorBidi" w:hAnsiTheme="majorBidi" w:cstheme="majorBidi"/>
        </w:rPr>
        <w:t xml:space="preserve">., 2012). A previous study by Cruz </w:t>
      </w:r>
      <w:r w:rsidR="0013763F" w:rsidRPr="00E77814">
        <w:rPr>
          <w:rFonts w:asciiTheme="majorBidi" w:hAnsiTheme="majorBidi" w:cstheme="majorBidi"/>
          <w:i/>
          <w:iCs/>
        </w:rPr>
        <w:t>et al</w:t>
      </w:r>
      <w:r w:rsidR="0013763F" w:rsidRPr="00E77814">
        <w:rPr>
          <w:rFonts w:asciiTheme="majorBidi" w:hAnsiTheme="majorBidi" w:cstheme="majorBidi"/>
        </w:rPr>
        <w:t xml:space="preserve">. (2012) has shown that in </w:t>
      </w:r>
      <w:r w:rsidR="0013763F" w:rsidRPr="00AF21B2">
        <w:rPr>
          <w:rFonts w:asciiTheme="majorBidi" w:hAnsiTheme="majorBidi" w:cstheme="majorBidi"/>
          <w:i/>
        </w:rPr>
        <w:t xml:space="preserve">K. pneumoniae </w:t>
      </w:r>
      <w:r w:rsidR="0013763F" w:rsidRPr="00E77814">
        <w:rPr>
          <w:rFonts w:asciiTheme="majorBidi" w:hAnsiTheme="majorBidi" w:cstheme="majorBidi"/>
        </w:rPr>
        <w:t xml:space="preserve">isolates, 80% of the identified GGDEF-containing proteins had an intact conserved A site whereas 34% had the conserved I site motif (RxxD) which was present only in single-domain GGDEF proteins. Besides, the majority of the GGDEF and EAL-containing proteins contained sensor domains which were found to be unique or shared between such domains. The multiplicity of GGDEF and EAL domains and their association with various sensor domains might suggest the signalling integration of environmental and internal signals into the c-di-GMP network in </w:t>
      </w:r>
      <w:r w:rsidR="0013763F" w:rsidRPr="00E77814">
        <w:rPr>
          <w:rFonts w:asciiTheme="majorBidi" w:hAnsiTheme="majorBidi" w:cstheme="majorBidi"/>
          <w:i/>
          <w:iCs/>
        </w:rPr>
        <w:t>K. pneumoniae</w:t>
      </w:r>
      <w:r w:rsidR="0013763F" w:rsidRPr="00E77814">
        <w:rPr>
          <w:rFonts w:asciiTheme="majorBidi" w:hAnsiTheme="majorBidi" w:cstheme="majorBidi"/>
        </w:rPr>
        <w:t xml:space="preserve"> MBB</w:t>
      </w:r>
      <w:r w:rsidR="00FA0C46">
        <w:rPr>
          <w:rFonts w:asciiTheme="majorBidi" w:hAnsiTheme="majorBidi" w:cstheme="majorBidi"/>
        </w:rPr>
        <w:t>9</w:t>
      </w:r>
      <w:r w:rsidR="0013763F" w:rsidRPr="00E77814">
        <w:rPr>
          <w:rFonts w:asciiTheme="majorBidi" w:hAnsiTheme="majorBidi" w:cstheme="majorBidi"/>
        </w:rPr>
        <w:t>.</w:t>
      </w:r>
    </w:p>
    <w:p w14:paraId="4818E651" w14:textId="77777777" w:rsidR="00734BEB" w:rsidRDefault="00734BEB" w:rsidP="00734BEB">
      <w:pPr>
        <w:spacing w:line="360" w:lineRule="auto"/>
        <w:jc w:val="both"/>
        <w:rPr>
          <w:rFonts w:asciiTheme="majorBidi" w:hAnsiTheme="majorBidi" w:cstheme="majorBidi"/>
        </w:rPr>
      </w:pPr>
    </w:p>
    <w:p w14:paraId="501A51EE" w14:textId="4A58292D" w:rsidR="00734BEB" w:rsidRDefault="00734BEB" w:rsidP="00734BEB">
      <w:pPr>
        <w:spacing w:line="360" w:lineRule="auto"/>
        <w:jc w:val="both"/>
        <w:rPr>
          <w:rFonts w:asciiTheme="majorBidi" w:eastAsia="Calibri" w:hAnsiTheme="majorBidi" w:cstheme="majorBidi"/>
          <w:bCs/>
        </w:rPr>
      </w:pPr>
      <w:r>
        <w:rPr>
          <w:color w:val="000000"/>
          <w:shd w:val="clear" w:color="auto" w:fill="FFFFFF"/>
        </w:rPr>
        <w:t xml:space="preserve">     T</w:t>
      </w:r>
      <w:r w:rsidRPr="00E77814">
        <w:rPr>
          <w:rFonts w:asciiTheme="majorBidi" w:hAnsiTheme="majorBidi" w:cstheme="majorBidi"/>
        </w:rPr>
        <w:t>he expression profiles of genes coding for GGDEF and EAL proteins in </w:t>
      </w:r>
      <w:r w:rsidRPr="00E77814">
        <w:rPr>
          <w:rFonts w:asciiTheme="majorBidi" w:hAnsiTheme="majorBidi" w:cstheme="majorBidi"/>
          <w:i/>
          <w:iCs/>
        </w:rPr>
        <w:t>K. pneumoniae</w:t>
      </w:r>
      <w:r w:rsidRPr="00E77814">
        <w:rPr>
          <w:rFonts w:asciiTheme="majorBidi" w:hAnsiTheme="majorBidi" w:cstheme="majorBidi"/>
        </w:rPr>
        <w:t xml:space="preserve"> MBB</w:t>
      </w:r>
      <w:r>
        <w:rPr>
          <w:rFonts w:asciiTheme="majorBidi" w:hAnsiTheme="majorBidi" w:cstheme="majorBidi"/>
        </w:rPr>
        <w:t>9</w:t>
      </w:r>
      <w:r w:rsidRPr="00E77814">
        <w:rPr>
          <w:rFonts w:asciiTheme="majorBidi" w:hAnsiTheme="majorBidi" w:cstheme="majorBidi"/>
        </w:rPr>
        <w:t xml:space="preserve"> planktonic and biofilms states </w:t>
      </w:r>
      <w:r>
        <w:rPr>
          <w:rFonts w:asciiTheme="majorBidi" w:hAnsiTheme="majorBidi" w:cstheme="majorBidi"/>
        </w:rPr>
        <w:t xml:space="preserve">showed that the expression of the DGC encoding genes </w:t>
      </w:r>
      <w:r w:rsidRPr="00AF21B2">
        <w:rPr>
          <w:rFonts w:asciiTheme="majorBidi" w:hAnsiTheme="majorBidi" w:cstheme="majorBidi"/>
          <w:i/>
        </w:rPr>
        <w:t>vdcA_2</w:t>
      </w:r>
      <w:r>
        <w:rPr>
          <w:rFonts w:asciiTheme="majorBidi" w:hAnsiTheme="majorBidi" w:cstheme="majorBidi"/>
        </w:rPr>
        <w:t xml:space="preserve">, </w:t>
      </w:r>
      <w:r w:rsidRPr="00AF21B2">
        <w:rPr>
          <w:rFonts w:asciiTheme="majorBidi" w:hAnsiTheme="majorBidi" w:cstheme="majorBidi"/>
          <w:i/>
        </w:rPr>
        <w:t>yeaP_1</w:t>
      </w:r>
      <w:r>
        <w:rPr>
          <w:rFonts w:asciiTheme="majorBidi" w:hAnsiTheme="majorBidi" w:cstheme="majorBidi"/>
        </w:rPr>
        <w:t xml:space="preserve"> and </w:t>
      </w:r>
      <w:r w:rsidRPr="00AF21B2">
        <w:rPr>
          <w:rFonts w:asciiTheme="majorBidi" w:hAnsiTheme="majorBidi" w:cstheme="majorBidi"/>
          <w:i/>
        </w:rPr>
        <w:t>yfiN</w:t>
      </w:r>
      <w:r>
        <w:rPr>
          <w:rFonts w:asciiTheme="majorBidi" w:hAnsiTheme="majorBidi" w:cstheme="majorBidi"/>
        </w:rPr>
        <w:t xml:space="preserve"> was up-regulated, presumably resulting in increased intracellular c-di-GMP concentration. In contrast, only </w:t>
      </w:r>
      <w:r w:rsidRPr="00AF21B2">
        <w:rPr>
          <w:rFonts w:asciiTheme="majorBidi" w:hAnsiTheme="majorBidi" w:cstheme="majorBidi"/>
          <w:i/>
        </w:rPr>
        <w:t>bluF_2</w:t>
      </w:r>
      <w:r>
        <w:rPr>
          <w:rFonts w:asciiTheme="majorBidi" w:hAnsiTheme="majorBidi" w:cstheme="majorBidi"/>
        </w:rPr>
        <w:t xml:space="preserve"> of the genes encoding EAL domain proteins was up-regulated and </w:t>
      </w:r>
      <w:r w:rsidR="002C7882">
        <w:rPr>
          <w:rFonts w:asciiTheme="majorBidi" w:hAnsiTheme="majorBidi" w:cstheme="majorBidi"/>
          <w:i/>
          <w:iCs/>
        </w:rPr>
        <w:t>b</w:t>
      </w:r>
      <w:r w:rsidRPr="00734BEB">
        <w:rPr>
          <w:rFonts w:asciiTheme="majorBidi" w:hAnsiTheme="majorBidi" w:cstheme="majorBidi"/>
          <w:i/>
          <w:iCs/>
        </w:rPr>
        <w:t>luF_2</w:t>
      </w:r>
      <w:r>
        <w:rPr>
          <w:rFonts w:asciiTheme="majorBidi" w:hAnsiTheme="majorBidi" w:cstheme="majorBidi"/>
        </w:rPr>
        <w:t xml:space="preserve"> likely lacks PDE activity and might have a role as an effector protein. </w:t>
      </w:r>
      <w:r w:rsidRPr="00E77814">
        <w:rPr>
          <w:rFonts w:asciiTheme="majorBidi" w:hAnsiTheme="majorBidi" w:cstheme="majorBidi"/>
        </w:rPr>
        <w:t xml:space="preserve">It has been reported that </w:t>
      </w:r>
      <w:r w:rsidRPr="00E77814">
        <w:rPr>
          <w:rFonts w:eastAsia="Calibri"/>
          <w:bCs/>
        </w:rPr>
        <w:t xml:space="preserve">GGDEF/EAL domain proteins can regulate the formation </w:t>
      </w:r>
      <w:r w:rsidRPr="00E77814">
        <w:rPr>
          <w:rFonts w:eastAsia="Calibri"/>
          <w:bCs/>
        </w:rPr>
        <w:lastRenderedPageBreak/>
        <w:t>through protein-protein interactions (</w:t>
      </w:r>
      <w:r w:rsidRPr="00E77814">
        <w:rPr>
          <w:rFonts w:eastAsia="Calibri"/>
          <w:bCs/>
          <w:noProof/>
        </w:rPr>
        <w:t xml:space="preserve">Ahmad </w:t>
      </w:r>
      <w:r w:rsidRPr="00E77814">
        <w:rPr>
          <w:rFonts w:eastAsia="Calibri"/>
          <w:bCs/>
          <w:i/>
          <w:iCs/>
          <w:noProof/>
        </w:rPr>
        <w:t>et al</w:t>
      </w:r>
      <w:r w:rsidRPr="00E77814">
        <w:rPr>
          <w:rFonts w:eastAsia="Calibri"/>
          <w:bCs/>
          <w:noProof/>
        </w:rPr>
        <w:t xml:space="preserve">., 2017). </w:t>
      </w:r>
      <w:r w:rsidRPr="00E77814">
        <w:rPr>
          <w:rFonts w:eastAsia="Calibri"/>
          <w:bCs/>
        </w:rPr>
        <w:t xml:space="preserve">For example, GdpS, a GGDEF domain protein in </w:t>
      </w:r>
      <w:r w:rsidRPr="00734BEB">
        <w:rPr>
          <w:rFonts w:eastAsia="Calibri"/>
          <w:bCs/>
          <w:i/>
          <w:iCs/>
        </w:rPr>
        <w:t>S. aureus</w:t>
      </w:r>
      <w:r w:rsidRPr="00E77814">
        <w:rPr>
          <w:rFonts w:eastAsia="Calibri"/>
          <w:bCs/>
        </w:rPr>
        <w:t> and </w:t>
      </w:r>
      <w:r w:rsidRPr="00734BEB">
        <w:rPr>
          <w:rFonts w:eastAsia="Calibri"/>
          <w:bCs/>
          <w:i/>
          <w:iCs/>
        </w:rPr>
        <w:t>S. epidermidis</w:t>
      </w:r>
      <w:r w:rsidRPr="00E77814">
        <w:rPr>
          <w:rFonts w:eastAsia="Calibri"/>
          <w:bCs/>
        </w:rPr>
        <w:t xml:space="preserve"> and a BLUF-EAL domain protein YcgF in </w:t>
      </w:r>
      <w:r w:rsidRPr="00E77814">
        <w:rPr>
          <w:rFonts w:eastAsia="Calibri"/>
          <w:bCs/>
          <w:i/>
          <w:iCs/>
        </w:rPr>
        <w:t>E. coli</w:t>
      </w:r>
      <w:r>
        <w:rPr>
          <w:rFonts w:eastAsia="Calibri"/>
          <w:bCs/>
        </w:rPr>
        <w:t xml:space="preserve"> do not</w:t>
      </w:r>
      <w:r w:rsidRPr="00E77814">
        <w:rPr>
          <w:rFonts w:eastAsia="Calibri"/>
          <w:bCs/>
        </w:rPr>
        <w:t xml:space="preserve"> display </w:t>
      </w:r>
      <w:r w:rsidRPr="00E77814">
        <w:rPr>
          <w:rFonts w:asciiTheme="majorBidi" w:hAnsiTheme="majorBidi" w:cstheme="majorBidi"/>
        </w:rPr>
        <w:t xml:space="preserve">DGC and </w:t>
      </w:r>
      <w:r w:rsidRPr="00E77814">
        <w:t>PDE</w:t>
      </w:r>
      <w:r w:rsidRPr="00E77814">
        <w:rPr>
          <w:rFonts w:asciiTheme="majorBidi" w:hAnsiTheme="majorBidi" w:cstheme="majorBidi"/>
        </w:rPr>
        <w:t xml:space="preserve"> activit</w:t>
      </w:r>
      <w:r>
        <w:rPr>
          <w:rFonts w:asciiTheme="majorBidi" w:hAnsiTheme="majorBidi" w:cstheme="majorBidi"/>
        </w:rPr>
        <w:t>y,</w:t>
      </w:r>
      <w:r w:rsidRPr="00E77814">
        <w:rPr>
          <w:rFonts w:asciiTheme="majorBidi" w:hAnsiTheme="majorBidi" w:cstheme="majorBidi"/>
        </w:rPr>
        <w:t xml:space="preserve"> but </w:t>
      </w:r>
      <w:r w:rsidRPr="00E77814">
        <w:rPr>
          <w:rFonts w:eastAsia="Calibri"/>
          <w:bCs/>
        </w:rPr>
        <w:t>GdpS but is required for biofilm formation and expression of the extracellular matrix polysaccharide PAG (</w:t>
      </w:r>
      <w:r>
        <w:rPr>
          <w:rFonts w:eastAsia="Calibri"/>
          <w:bCs/>
        </w:rPr>
        <w:t>p</w:t>
      </w:r>
      <w:r w:rsidRPr="00E77814">
        <w:rPr>
          <w:rFonts w:eastAsia="Calibri"/>
          <w:bCs/>
        </w:rPr>
        <w:t>oly N-acetyl glucosamine), whereas YcgF contributes to expression of colonic acid and repression of curli fimbriae (</w:t>
      </w:r>
      <w:r w:rsidRPr="00E77814">
        <w:rPr>
          <w:rFonts w:eastAsia="Calibri"/>
          <w:bCs/>
          <w:noProof/>
        </w:rPr>
        <w:t xml:space="preserve">Ahmad </w:t>
      </w:r>
      <w:r w:rsidRPr="00E77814">
        <w:rPr>
          <w:rFonts w:eastAsia="Calibri"/>
          <w:bCs/>
          <w:i/>
          <w:iCs/>
          <w:noProof/>
        </w:rPr>
        <w:t>et al</w:t>
      </w:r>
      <w:r w:rsidRPr="00E77814">
        <w:rPr>
          <w:rFonts w:eastAsia="Calibri"/>
          <w:bCs/>
          <w:noProof/>
        </w:rPr>
        <w:t>., 2017).</w:t>
      </w:r>
      <w:r w:rsidRPr="00E77814">
        <w:rPr>
          <w:rFonts w:eastAsia="Calibri"/>
          <w:bCs/>
        </w:rPr>
        <w:t xml:space="preserve"> </w:t>
      </w:r>
      <w:r>
        <w:rPr>
          <w:rFonts w:asciiTheme="majorBidi" w:hAnsiTheme="majorBidi" w:cstheme="majorBidi"/>
        </w:rPr>
        <w:t xml:space="preserve">Many bacteria possess GGDEF/EAL hybrid proteins, but often these only have DGC or PDE activity, not both. Interestingly, </w:t>
      </w:r>
      <w:r w:rsidRPr="00E77814">
        <w:rPr>
          <w:rFonts w:asciiTheme="majorBidi" w:eastAsia="Calibri" w:hAnsiTheme="majorBidi" w:cstheme="majorBidi"/>
          <w:bCs/>
          <w:i/>
          <w:iCs/>
        </w:rPr>
        <w:t>KPI_01662</w:t>
      </w:r>
      <w:r w:rsidRPr="00E77814">
        <w:rPr>
          <w:rFonts w:asciiTheme="majorBidi" w:eastAsia="Calibri" w:hAnsiTheme="majorBidi" w:cstheme="majorBidi"/>
          <w:bCs/>
        </w:rPr>
        <w:t xml:space="preserve"> and </w:t>
      </w:r>
      <w:r w:rsidRPr="00E77814">
        <w:rPr>
          <w:rFonts w:asciiTheme="majorBidi" w:eastAsia="Calibri" w:hAnsiTheme="majorBidi" w:cstheme="majorBidi"/>
          <w:bCs/>
          <w:i/>
          <w:iCs/>
        </w:rPr>
        <w:t>KPI_02530</w:t>
      </w:r>
      <w:r>
        <w:rPr>
          <w:rFonts w:asciiTheme="majorBidi" w:eastAsia="Calibri" w:hAnsiTheme="majorBidi" w:cstheme="majorBidi"/>
          <w:bCs/>
        </w:rPr>
        <w:t xml:space="preserve">, </w:t>
      </w:r>
      <w:r w:rsidRPr="00E77814">
        <w:rPr>
          <w:rFonts w:asciiTheme="majorBidi" w:eastAsia="Calibri" w:hAnsiTheme="majorBidi" w:cstheme="majorBidi"/>
          <w:bCs/>
        </w:rPr>
        <w:t xml:space="preserve">which code for </w:t>
      </w:r>
      <w:r w:rsidRPr="00E77814">
        <w:rPr>
          <w:rFonts w:asciiTheme="majorBidi" w:hAnsiTheme="majorBidi" w:cstheme="majorBidi"/>
        </w:rPr>
        <w:t>both GGDEF</w:t>
      </w:r>
      <w:r>
        <w:rPr>
          <w:rFonts w:asciiTheme="majorBidi" w:hAnsiTheme="majorBidi" w:cstheme="majorBidi"/>
        </w:rPr>
        <w:t>/</w:t>
      </w:r>
      <w:r w:rsidRPr="00E77814">
        <w:rPr>
          <w:rFonts w:asciiTheme="majorBidi" w:hAnsiTheme="majorBidi" w:cstheme="majorBidi"/>
        </w:rPr>
        <w:t xml:space="preserve">EAL </w:t>
      </w:r>
      <w:r>
        <w:rPr>
          <w:rFonts w:asciiTheme="majorBidi" w:hAnsiTheme="majorBidi" w:cstheme="majorBidi"/>
        </w:rPr>
        <w:t xml:space="preserve">hybrid </w:t>
      </w:r>
      <w:r w:rsidRPr="00E77814">
        <w:rPr>
          <w:rFonts w:asciiTheme="majorBidi" w:eastAsia="Calibri" w:hAnsiTheme="majorBidi" w:cstheme="majorBidi"/>
          <w:bCs/>
        </w:rPr>
        <w:t xml:space="preserve">proteins were </w:t>
      </w:r>
      <w:r w:rsidRPr="00E77814">
        <w:rPr>
          <w:rFonts w:asciiTheme="majorBidi" w:hAnsiTheme="majorBidi" w:cstheme="majorBidi"/>
          <w:iCs/>
        </w:rPr>
        <w:t xml:space="preserve">up-regulated </w:t>
      </w:r>
      <w:r w:rsidRPr="00E77814">
        <w:rPr>
          <w:color w:val="000000"/>
          <w:shd w:val="clear" w:color="auto" w:fill="FFFFFF"/>
        </w:rPr>
        <w:t xml:space="preserve">in </w:t>
      </w:r>
      <w:r w:rsidRPr="00E77814">
        <w:rPr>
          <w:rFonts w:asciiTheme="majorBidi" w:hAnsiTheme="majorBidi" w:cstheme="majorBidi"/>
          <w:i/>
          <w:iCs/>
        </w:rPr>
        <w:t>K. pneumoniae</w:t>
      </w:r>
      <w:r w:rsidRPr="00E77814">
        <w:rPr>
          <w:rFonts w:asciiTheme="majorBidi" w:hAnsiTheme="majorBidi" w:cstheme="majorBidi"/>
        </w:rPr>
        <w:t xml:space="preserve"> MBB</w:t>
      </w:r>
      <w:r w:rsidR="00C146C7">
        <w:rPr>
          <w:rFonts w:asciiTheme="majorBidi" w:hAnsiTheme="majorBidi" w:cstheme="majorBidi"/>
        </w:rPr>
        <w:t>9</w:t>
      </w:r>
      <w:r w:rsidRPr="00E77814">
        <w:rPr>
          <w:rFonts w:asciiTheme="majorBidi" w:hAnsiTheme="majorBidi" w:cstheme="majorBidi"/>
        </w:rPr>
        <w:t xml:space="preserve"> biofilm</w:t>
      </w:r>
      <w:r w:rsidRPr="00E77814">
        <w:rPr>
          <w:rFonts w:asciiTheme="majorBidi" w:eastAsia="Calibri" w:hAnsiTheme="majorBidi" w:cstheme="majorBidi"/>
          <w:bCs/>
        </w:rPr>
        <w:t xml:space="preserve"> compared to planktonic cells</w:t>
      </w:r>
      <w:r>
        <w:rPr>
          <w:rFonts w:asciiTheme="majorBidi" w:eastAsia="Calibri" w:hAnsiTheme="majorBidi" w:cstheme="majorBidi"/>
          <w:bCs/>
        </w:rPr>
        <w:t xml:space="preserve"> and these proteins are predicted to possess both DGC and PDE activity. This suggests that these hybrid proteins might switch from PDE activity during planktonic growth to DGC activity during biofilm growth by sensing signals through their transmembrane (KPI_01662) or PAS (KPI_02530) domains. The expression studies suggest that the enhanced level of intracellular c-di-GMP associated with biofilms is generated by up regulation of a sub-set of DGCs (</w:t>
      </w:r>
      <w:r w:rsidRPr="00993947">
        <w:rPr>
          <w:rFonts w:asciiTheme="majorBidi" w:hAnsiTheme="majorBidi" w:cstheme="majorBidi"/>
          <w:i/>
        </w:rPr>
        <w:t>vdcA_2</w:t>
      </w:r>
      <w:r>
        <w:rPr>
          <w:rFonts w:asciiTheme="majorBidi" w:hAnsiTheme="majorBidi" w:cstheme="majorBidi"/>
        </w:rPr>
        <w:t xml:space="preserve">, </w:t>
      </w:r>
      <w:r w:rsidRPr="00993947">
        <w:rPr>
          <w:rFonts w:asciiTheme="majorBidi" w:hAnsiTheme="majorBidi" w:cstheme="majorBidi"/>
          <w:i/>
        </w:rPr>
        <w:t>yeaP_1</w:t>
      </w:r>
      <w:r>
        <w:rPr>
          <w:rFonts w:asciiTheme="majorBidi" w:hAnsiTheme="majorBidi" w:cstheme="majorBidi"/>
        </w:rPr>
        <w:t xml:space="preserve"> and </w:t>
      </w:r>
      <w:r w:rsidRPr="00993947">
        <w:rPr>
          <w:rFonts w:asciiTheme="majorBidi" w:hAnsiTheme="majorBidi" w:cstheme="majorBidi"/>
          <w:i/>
        </w:rPr>
        <w:t>yfiN</w:t>
      </w:r>
      <w:r>
        <w:rPr>
          <w:rFonts w:asciiTheme="majorBidi" w:hAnsiTheme="majorBidi" w:cstheme="majorBidi"/>
        </w:rPr>
        <w:t>) combined with up-regulation and activity switching of hybrid GGDEF/EAL proteins (</w:t>
      </w:r>
      <w:r w:rsidRPr="00AF21B2">
        <w:rPr>
          <w:rFonts w:asciiTheme="majorBidi" w:eastAsia="Calibri" w:hAnsiTheme="majorBidi" w:cstheme="majorBidi"/>
          <w:bCs/>
          <w:iCs/>
        </w:rPr>
        <w:t>KPI_01662</w:t>
      </w:r>
      <w:r w:rsidRPr="00FD074E">
        <w:rPr>
          <w:rFonts w:asciiTheme="majorBidi" w:eastAsia="Calibri" w:hAnsiTheme="majorBidi" w:cstheme="majorBidi"/>
          <w:bCs/>
        </w:rPr>
        <w:t xml:space="preserve"> and </w:t>
      </w:r>
      <w:r w:rsidRPr="00AF21B2">
        <w:rPr>
          <w:rFonts w:asciiTheme="majorBidi" w:eastAsia="Calibri" w:hAnsiTheme="majorBidi" w:cstheme="majorBidi"/>
          <w:bCs/>
          <w:iCs/>
        </w:rPr>
        <w:t>KPI_02530</w:t>
      </w:r>
      <w:r w:rsidR="00665D92">
        <w:rPr>
          <w:rFonts w:asciiTheme="majorBidi" w:eastAsia="Calibri" w:hAnsiTheme="majorBidi" w:cstheme="majorBidi"/>
          <w:bCs/>
        </w:rPr>
        <w:t xml:space="preserve">). </w:t>
      </w:r>
      <w:r>
        <w:rPr>
          <w:rFonts w:asciiTheme="majorBidi" w:eastAsia="Calibri" w:hAnsiTheme="majorBidi" w:cstheme="majorBidi"/>
          <w:bCs/>
        </w:rPr>
        <w:t xml:space="preserve">These possibilities could form the basis for further experiments to explore the c-di-GMP signaling network of </w:t>
      </w:r>
      <w:r w:rsidRPr="00AF21B2">
        <w:rPr>
          <w:rFonts w:asciiTheme="majorBidi" w:eastAsia="Calibri" w:hAnsiTheme="majorBidi" w:cstheme="majorBidi"/>
          <w:bCs/>
          <w:i/>
        </w:rPr>
        <w:t>K. pneumoniae</w:t>
      </w:r>
      <w:r>
        <w:rPr>
          <w:rFonts w:asciiTheme="majorBidi" w:eastAsia="Calibri" w:hAnsiTheme="majorBidi" w:cstheme="majorBidi"/>
          <w:bCs/>
        </w:rPr>
        <w:t xml:space="preserve"> MBB9.</w:t>
      </w:r>
    </w:p>
    <w:p w14:paraId="67DAF73C" w14:textId="77777777" w:rsidR="00B542C8" w:rsidRDefault="00B542C8" w:rsidP="001641D7">
      <w:pPr>
        <w:spacing w:line="360" w:lineRule="auto"/>
        <w:jc w:val="both"/>
      </w:pPr>
    </w:p>
    <w:p w14:paraId="65CBCF75" w14:textId="67F8DA3A" w:rsidR="007D3076" w:rsidRDefault="00B542C8" w:rsidP="001641D7">
      <w:pPr>
        <w:spacing w:line="360" w:lineRule="auto"/>
        <w:jc w:val="both"/>
      </w:pPr>
      <w:r>
        <w:t xml:space="preserve">     </w:t>
      </w:r>
      <w:r w:rsidR="001641D7" w:rsidRPr="001641D7">
        <w:t>During the experimental performance of this work, there was a need to collect more information on the topic addressed in this dissertation. Hence, the following topics are proposed for short-term achievement:</w:t>
      </w:r>
    </w:p>
    <w:p w14:paraId="2BECE34C" w14:textId="77777777" w:rsidR="00B542C8" w:rsidRPr="001641D7" w:rsidRDefault="00B542C8" w:rsidP="001641D7">
      <w:pPr>
        <w:spacing w:line="360" w:lineRule="auto"/>
        <w:jc w:val="both"/>
        <w:rPr>
          <w:rFonts w:asciiTheme="majorBidi" w:hAnsiTheme="majorBidi" w:cstheme="majorBidi"/>
        </w:rPr>
      </w:pPr>
    </w:p>
    <w:p w14:paraId="4FC3D949" w14:textId="77777777" w:rsidR="00061DC8" w:rsidRPr="00061DC8" w:rsidRDefault="00CA7853" w:rsidP="00480978">
      <w:pPr>
        <w:pStyle w:val="ListParagraph"/>
        <w:numPr>
          <w:ilvl w:val="0"/>
          <w:numId w:val="10"/>
        </w:numPr>
        <w:spacing w:line="360" w:lineRule="auto"/>
        <w:jc w:val="both"/>
        <w:rPr>
          <w:rFonts w:asciiTheme="majorBidi" w:eastAsia="Calibri" w:hAnsiTheme="majorBidi" w:cstheme="majorBidi"/>
          <w:bCs/>
        </w:rPr>
      </w:pPr>
      <w:r w:rsidRPr="00061DC8">
        <w:rPr>
          <w:rFonts w:asciiTheme="majorBidi" w:hAnsiTheme="majorBidi" w:cstheme="majorBidi"/>
        </w:rPr>
        <w:t>Using only culture-based methods for microbial isolation here limits the analysis to viable bacteria only as various microbes can be in a viable but non-culturable state (VBNC) and likely underestimates the actual diversity present in the Porter Brook, however, culture-independent techniques for detection of biofilm-associated microbial communities can be used, including 16S rRNA gene-directed PCR and denaturing gradient gel elect</w:t>
      </w:r>
      <w:r w:rsidR="00C37A3A" w:rsidRPr="00061DC8">
        <w:rPr>
          <w:rFonts w:asciiTheme="majorBidi" w:hAnsiTheme="majorBidi" w:cstheme="majorBidi"/>
        </w:rPr>
        <w:t>rophoresis (DGGE) (</w:t>
      </w:r>
      <w:r w:rsidR="00C37A3A">
        <w:rPr>
          <w:noProof/>
        </w:rPr>
        <w:t xml:space="preserve">Hoefel </w:t>
      </w:r>
      <w:r w:rsidR="00C37A3A" w:rsidRPr="00061DC8">
        <w:rPr>
          <w:i/>
          <w:iCs/>
          <w:noProof/>
        </w:rPr>
        <w:t>et al.,</w:t>
      </w:r>
      <w:r w:rsidR="00C37A3A">
        <w:rPr>
          <w:noProof/>
        </w:rPr>
        <w:t xml:space="preserve"> 2005).</w:t>
      </w:r>
    </w:p>
    <w:p w14:paraId="53F496C9" w14:textId="77777777" w:rsidR="00061DC8" w:rsidRPr="00061DC8" w:rsidRDefault="00061DC8" w:rsidP="00061DC8">
      <w:pPr>
        <w:pStyle w:val="ListParagraph"/>
        <w:spacing w:line="360" w:lineRule="auto"/>
        <w:jc w:val="both"/>
        <w:rPr>
          <w:rFonts w:asciiTheme="majorBidi" w:eastAsia="Calibri" w:hAnsiTheme="majorBidi" w:cstheme="majorBidi"/>
          <w:bCs/>
        </w:rPr>
      </w:pPr>
    </w:p>
    <w:p w14:paraId="064EF6FD" w14:textId="0485614A" w:rsidR="00475AF6" w:rsidRPr="00061DC8" w:rsidRDefault="007F585C" w:rsidP="00480978">
      <w:pPr>
        <w:pStyle w:val="ListParagraph"/>
        <w:numPr>
          <w:ilvl w:val="0"/>
          <w:numId w:val="10"/>
        </w:numPr>
        <w:spacing w:line="360" w:lineRule="auto"/>
        <w:jc w:val="both"/>
        <w:rPr>
          <w:rFonts w:asciiTheme="majorBidi" w:eastAsia="Calibri" w:hAnsiTheme="majorBidi" w:cstheme="majorBidi"/>
          <w:bCs/>
        </w:rPr>
      </w:pPr>
      <w:r w:rsidRPr="007F585C">
        <w:rPr>
          <w:noProof/>
        </w:rPr>
        <w:t xml:space="preserve">Using a closed (batch culture) system, such as microtiter plates for studying microbial biofilm </w:t>
      </w:r>
      <w:r w:rsidRPr="00061DC8">
        <w:rPr>
          <w:i/>
          <w:iCs/>
          <w:noProof/>
        </w:rPr>
        <w:t>in vitro</w:t>
      </w:r>
      <w:r w:rsidRPr="007F585C">
        <w:rPr>
          <w:noProof/>
        </w:rPr>
        <w:t xml:space="preserve"> </w:t>
      </w:r>
      <w:r w:rsidR="0024471D">
        <w:t xml:space="preserve">is suitable for the evaluation of </w:t>
      </w:r>
      <w:r w:rsidR="0024471D" w:rsidRPr="00061DC8">
        <w:rPr>
          <w:rFonts w:asciiTheme="majorBidi" w:eastAsia="Calibri" w:hAnsiTheme="majorBidi" w:cstheme="majorBidi"/>
          <w:bCs/>
          <w:i/>
        </w:rPr>
        <w:t>K. pneumoniae</w:t>
      </w:r>
      <w:r w:rsidR="0024471D" w:rsidRPr="00061DC8">
        <w:rPr>
          <w:rFonts w:asciiTheme="majorBidi" w:eastAsia="Calibri" w:hAnsiTheme="majorBidi" w:cstheme="majorBidi"/>
          <w:bCs/>
        </w:rPr>
        <w:t xml:space="preserve"> MBB9 </w:t>
      </w:r>
      <w:r w:rsidR="0024471D">
        <w:t xml:space="preserve">biofilm growth under different environmental conditions, </w:t>
      </w:r>
      <w:r w:rsidRPr="007F585C">
        <w:rPr>
          <w:noProof/>
        </w:rPr>
        <w:t>but the environment might</w:t>
      </w:r>
      <w:r w:rsidR="009656E6">
        <w:rPr>
          <w:noProof/>
        </w:rPr>
        <w:t xml:space="preserve"> change during the experiments, </w:t>
      </w:r>
      <w:r w:rsidRPr="007F585C">
        <w:rPr>
          <w:noProof/>
        </w:rPr>
        <w:t xml:space="preserve">nutrients can be depleted and metabolic waste products can be </w:t>
      </w:r>
      <w:r w:rsidRPr="007F585C">
        <w:rPr>
          <w:noProof/>
        </w:rPr>
        <w:lastRenderedPageBreak/>
        <w:t>accumulated. However, using the high-throughput method, such as open (continuous culture) system where the medium is continuously added, pumped through the chamber and waste products are continuously discarded would enable better control of growth parameters and dynamics.</w:t>
      </w:r>
    </w:p>
    <w:p w14:paraId="0BF1F947" w14:textId="7CF72A58" w:rsidR="00061DC8" w:rsidRPr="00061DC8" w:rsidRDefault="00061DC8" w:rsidP="00061DC8">
      <w:pPr>
        <w:spacing w:line="360" w:lineRule="auto"/>
        <w:jc w:val="both"/>
        <w:rPr>
          <w:rFonts w:asciiTheme="majorBidi" w:eastAsia="Calibri" w:hAnsiTheme="majorBidi" w:cstheme="majorBidi"/>
          <w:bCs/>
        </w:rPr>
      </w:pPr>
    </w:p>
    <w:p w14:paraId="02C30C76" w14:textId="4B60156D" w:rsidR="00736B2D" w:rsidRPr="00061DC8" w:rsidRDefault="00BF5195" w:rsidP="00097ED0">
      <w:pPr>
        <w:pStyle w:val="ListParagraph"/>
        <w:numPr>
          <w:ilvl w:val="0"/>
          <w:numId w:val="10"/>
        </w:numPr>
        <w:spacing w:line="360" w:lineRule="auto"/>
        <w:jc w:val="both"/>
        <w:rPr>
          <w:color w:val="000000"/>
          <w:shd w:val="clear" w:color="auto" w:fill="FFFFFF"/>
        </w:rPr>
      </w:pPr>
      <w:r>
        <w:rPr>
          <w:rFonts w:asciiTheme="majorBidi" w:hAnsiTheme="majorBidi" w:cstheme="majorBidi"/>
        </w:rPr>
        <w:t>T</w:t>
      </w:r>
      <w:r w:rsidRPr="00BF5195">
        <w:rPr>
          <w:rFonts w:asciiTheme="majorBidi" w:hAnsiTheme="majorBidi" w:cstheme="majorBidi"/>
        </w:rPr>
        <w:t xml:space="preserve">he applied shear forces (horizontal orbital shaker; diameter of 25 mm at 150 rpm) </w:t>
      </w:r>
      <w:r w:rsidR="00736B2D" w:rsidRPr="00BF5195">
        <w:rPr>
          <w:rFonts w:asciiTheme="majorBidi" w:hAnsiTheme="majorBidi" w:cstheme="majorBidi"/>
        </w:rPr>
        <w:t xml:space="preserve">had no effect on </w:t>
      </w:r>
      <w:r w:rsidR="00736B2D" w:rsidRPr="00BF5195">
        <w:rPr>
          <w:rFonts w:asciiTheme="majorBidi" w:hAnsiTheme="majorBidi" w:cstheme="majorBidi"/>
          <w:i/>
          <w:iCs/>
        </w:rPr>
        <w:t>K. pneumoniae</w:t>
      </w:r>
      <w:r w:rsidR="00736B2D">
        <w:rPr>
          <w:rFonts w:asciiTheme="majorBidi" w:hAnsiTheme="majorBidi" w:cstheme="majorBidi"/>
        </w:rPr>
        <w:t xml:space="preserve"> MBB9 biofilm formation and in</w:t>
      </w:r>
      <w:r w:rsidRPr="00736B2D">
        <w:rPr>
          <w:rFonts w:asciiTheme="majorBidi" w:hAnsiTheme="majorBidi" w:cstheme="majorBidi"/>
        </w:rPr>
        <w:t>sufficient to disperse biofilm</w:t>
      </w:r>
      <w:r w:rsidR="00736B2D" w:rsidRPr="00736B2D">
        <w:rPr>
          <w:rFonts w:asciiTheme="majorBidi" w:hAnsiTheme="majorBidi" w:cstheme="majorBidi"/>
        </w:rPr>
        <w:t xml:space="preserve">, however, a speed of 300, 500 rpm might be </w:t>
      </w:r>
      <w:r w:rsidR="00097ED0">
        <w:rPr>
          <w:rFonts w:asciiTheme="majorBidi" w:hAnsiTheme="majorBidi" w:cstheme="majorBidi"/>
        </w:rPr>
        <w:t xml:space="preserve">considered in the future work along with </w:t>
      </w:r>
      <w:r w:rsidR="00211593" w:rsidRPr="00097ED0">
        <w:rPr>
          <w:rFonts w:asciiTheme="majorBidi" w:hAnsiTheme="majorBidi" w:cstheme="majorBidi"/>
        </w:rPr>
        <w:t xml:space="preserve">the orbital shaking diameter </w:t>
      </w:r>
      <w:r w:rsidR="0039159E">
        <w:rPr>
          <w:rFonts w:asciiTheme="majorBidi" w:hAnsiTheme="majorBidi" w:cstheme="majorBidi"/>
        </w:rPr>
        <w:t xml:space="preserve">which </w:t>
      </w:r>
      <w:r w:rsidR="00211593" w:rsidRPr="00097ED0">
        <w:rPr>
          <w:rFonts w:asciiTheme="majorBidi" w:hAnsiTheme="majorBidi" w:cstheme="majorBidi"/>
        </w:rPr>
        <w:t>has been reported to have a greater impact on liquid motion than the shaking frequency</w:t>
      </w:r>
      <w:r w:rsidR="001C2423" w:rsidRPr="00097ED0">
        <w:rPr>
          <w:rFonts w:asciiTheme="majorBidi" w:hAnsiTheme="majorBidi" w:cstheme="majorBidi"/>
        </w:rPr>
        <w:t xml:space="preserve">. </w:t>
      </w:r>
      <w:r w:rsidR="006E69EA" w:rsidRPr="00097ED0">
        <w:rPr>
          <w:rFonts w:asciiTheme="majorBidi" w:hAnsiTheme="majorBidi" w:cstheme="majorBidi"/>
        </w:rPr>
        <w:t xml:space="preserve">For example, </w:t>
      </w:r>
      <w:r w:rsidR="006E69EA">
        <w:t>at the same shaking frequency (300 rpm) and working volume (260 µL), a shaking diameter of 50 mm resulted in a threefold higher oxygen transfer rate (OTR) in comparison to a shaking diameter of 25 mm (Duetz and Witholt, 2004).</w:t>
      </w:r>
    </w:p>
    <w:p w14:paraId="4022C0DB" w14:textId="669824CD" w:rsidR="00061DC8" w:rsidRPr="00061DC8" w:rsidRDefault="00061DC8" w:rsidP="00061DC8">
      <w:pPr>
        <w:spacing w:line="360" w:lineRule="auto"/>
        <w:jc w:val="both"/>
        <w:rPr>
          <w:color w:val="000000"/>
          <w:shd w:val="clear" w:color="auto" w:fill="FFFFFF"/>
        </w:rPr>
      </w:pPr>
    </w:p>
    <w:p w14:paraId="040A5F81" w14:textId="3025C114" w:rsidR="00F25B90" w:rsidRPr="003452DC" w:rsidRDefault="00F25B90" w:rsidP="00480978">
      <w:pPr>
        <w:pStyle w:val="ListParagraph"/>
        <w:numPr>
          <w:ilvl w:val="0"/>
          <w:numId w:val="10"/>
        </w:numPr>
        <w:spacing w:line="360" w:lineRule="auto"/>
        <w:jc w:val="both"/>
        <w:rPr>
          <w:color w:val="000000"/>
          <w:shd w:val="clear" w:color="auto" w:fill="FFFFFF"/>
        </w:rPr>
      </w:pPr>
      <w:r>
        <w:t xml:space="preserve">The XTT assay can be used in place of the resazurin method to determine the metabolic activity of biofilm cells (Kuhn et al., 2003). </w:t>
      </w:r>
    </w:p>
    <w:p w14:paraId="1E4C8529" w14:textId="77777777" w:rsidR="003452DC" w:rsidRPr="003452DC" w:rsidRDefault="003452DC" w:rsidP="003452DC">
      <w:pPr>
        <w:pStyle w:val="ListParagraph"/>
        <w:rPr>
          <w:color w:val="000000"/>
          <w:shd w:val="clear" w:color="auto" w:fill="FFFFFF"/>
        </w:rPr>
      </w:pPr>
    </w:p>
    <w:p w14:paraId="2B56565B" w14:textId="3AF58015" w:rsidR="00377FC7" w:rsidRPr="00377FC7" w:rsidRDefault="00377FC7" w:rsidP="00377FC7">
      <w:pPr>
        <w:pStyle w:val="ListParagraph"/>
        <w:numPr>
          <w:ilvl w:val="0"/>
          <w:numId w:val="10"/>
        </w:numPr>
        <w:autoSpaceDE w:val="0"/>
        <w:autoSpaceDN w:val="0"/>
        <w:adjustRightInd w:val="0"/>
        <w:spacing w:line="360" w:lineRule="auto"/>
        <w:jc w:val="both"/>
        <w:rPr>
          <w:rFonts w:asciiTheme="majorBidi" w:hAnsiTheme="majorBidi" w:cstheme="majorBidi"/>
        </w:rPr>
      </w:pPr>
      <w:r>
        <w:rPr>
          <w:rFonts w:asciiTheme="majorBidi" w:hAnsiTheme="majorBidi" w:cstheme="majorBidi"/>
        </w:rPr>
        <w:t>Q</w:t>
      </w:r>
      <w:r w:rsidRPr="00377FC7">
        <w:rPr>
          <w:rFonts w:asciiTheme="majorBidi" w:hAnsiTheme="majorBidi" w:cstheme="majorBidi"/>
        </w:rPr>
        <w:t xml:space="preserve">uantification of overall growth (biofilm and planktonic) </w:t>
      </w:r>
      <w:r>
        <w:rPr>
          <w:rFonts w:asciiTheme="majorBidi" w:hAnsiTheme="majorBidi" w:cstheme="majorBidi"/>
        </w:rPr>
        <w:t>using</w:t>
      </w:r>
      <w:r w:rsidRPr="00377FC7">
        <w:t xml:space="preserve"> </w:t>
      </w:r>
      <w:r>
        <w:t>a microtiter-plate reader.</w:t>
      </w:r>
    </w:p>
    <w:p w14:paraId="5CAEAF7A" w14:textId="6CAF4C77" w:rsidR="00A80C09" w:rsidRPr="00061DC8" w:rsidRDefault="005E4971" w:rsidP="00C07A75">
      <w:pPr>
        <w:pStyle w:val="ListParagraph"/>
        <w:numPr>
          <w:ilvl w:val="0"/>
          <w:numId w:val="10"/>
        </w:numPr>
        <w:spacing w:line="360" w:lineRule="auto"/>
        <w:jc w:val="both"/>
        <w:rPr>
          <w:color w:val="000000"/>
          <w:shd w:val="clear" w:color="auto" w:fill="FFFFFF"/>
        </w:rPr>
      </w:pPr>
      <w:r>
        <w:rPr>
          <w:rFonts w:asciiTheme="majorBidi" w:hAnsiTheme="majorBidi" w:cstheme="majorBidi"/>
        </w:rPr>
        <w:t>D</w:t>
      </w:r>
      <w:r w:rsidR="00A80C09" w:rsidRPr="00A80C09">
        <w:rPr>
          <w:rFonts w:asciiTheme="majorBidi" w:hAnsiTheme="majorBidi" w:cstheme="majorBidi"/>
        </w:rPr>
        <w:t xml:space="preserve">etermination and comparison of MIC and MBEC assay for </w:t>
      </w:r>
      <w:r w:rsidR="00A80C09" w:rsidRPr="00A80C09">
        <w:rPr>
          <w:rFonts w:asciiTheme="majorBidi" w:hAnsiTheme="majorBidi" w:cstheme="majorBidi"/>
          <w:i/>
          <w:iCs/>
        </w:rPr>
        <w:t>in</w:t>
      </w:r>
      <w:r w:rsidR="00A80C09" w:rsidRPr="00A80C09">
        <w:rPr>
          <w:rFonts w:asciiTheme="majorBidi" w:hAnsiTheme="majorBidi" w:cstheme="majorBidi"/>
        </w:rPr>
        <w:t xml:space="preserve"> </w:t>
      </w:r>
      <w:r w:rsidR="00A80C09" w:rsidRPr="00A80C09">
        <w:rPr>
          <w:rFonts w:asciiTheme="majorBidi" w:hAnsiTheme="majorBidi" w:cstheme="majorBidi"/>
          <w:i/>
          <w:iCs/>
        </w:rPr>
        <w:t>vitro</w:t>
      </w:r>
      <w:r w:rsidR="00A80C09" w:rsidRPr="00A80C09">
        <w:rPr>
          <w:rFonts w:asciiTheme="majorBidi" w:hAnsiTheme="majorBidi" w:cstheme="majorBidi"/>
        </w:rPr>
        <w:t xml:space="preserve"> antimicrobial susceptibility testing in </w:t>
      </w:r>
      <w:r w:rsidR="00A80C09" w:rsidRPr="00A80C09">
        <w:rPr>
          <w:rFonts w:asciiTheme="majorBidi" w:hAnsiTheme="majorBidi" w:cstheme="majorBidi"/>
          <w:i/>
          <w:iCs/>
        </w:rPr>
        <w:t>K. pneumoniae</w:t>
      </w:r>
      <w:r w:rsidR="00A80C09" w:rsidRPr="00A80C09">
        <w:rPr>
          <w:rFonts w:asciiTheme="majorBidi" w:hAnsiTheme="majorBidi" w:cstheme="majorBidi"/>
        </w:rPr>
        <w:t xml:space="preserve"> MBB9 using microtitre broth dilution method </w:t>
      </w:r>
      <w:r w:rsidR="00C07A75">
        <w:rPr>
          <w:rFonts w:asciiTheme="majorBidi" w:hAnsiTheme="majorBidi" w:cstheme="majorBidi"/>
        </w:rPr>
        <w:t xml:space="preserve">is </w:t>
      </w:r>
      <w:r w:rsidR="00A80C09">
        <w:t>proposed for short-term achievement</w:t>
      </w:r>
      <w:r w:rsidR="00C07A75">
        <w:t>.</w:t>
      </w:r>
    </w:p>
    <w:p w14:paraId="164368F3" w14:textId="77777777" w:rsidR="00061DC8" w:rsidRPr="00061DC8" w:rsidRDefault="00061DC8" w:rsidP="00061DC8">
      <w:pPr>
        <w:pStyle w:val="ListParagraph"/>
        <w:rPr>
          <w:color w:val="000000"/>
          <w:shd w:val="clear" w:color="auto" w:fill="FFFFFF"/>
        </w:rPr>
      </w:pPr>
    </w:p>
    <w:p w14:paraId="6B9DA57A" w14:textId="06FEA18F" w:rsidR="005840A7" w:rsidRPr="005840A7" w:rsidRDefault="00C506C2" w:rsidP="005840A7">
      <w:pPr>
        <w:pStyle w:val="ListParagraph"/>
        <w:numPr>
          <w:ilvl w:val="0"/>
          <w:numId w:val="10"/>
        </w:numPr>
        <w:spacing w:line="360" w:lineRule="auto"/>
        <w:jc w:val="both"/>
        <w:rPr>
          <w:rFonts w:asciiTheme="majorBidi" w:eastAsia="Calibri" w:hAnsiTheme="majorBidi" w:cstheme="majorBidi"/>
          <w:bCs/>
        </w:rPr>
      </w:pPr>
      <w:r w:rsidRPr="00C506C2">
        <w:rPr>
          <w:rFonts w:asciiTheme="majorBidi" w:eastAsia="Calibri" w:hAnsiTheme="majorBidi" w:cstheme="majorBidi"/>
          <w:bCs/>
        </w:rPr>
        <w:t xml:space="preserve">YhjH-like PDE MrkJ in </w:t>
      </w:r>
      <w:r w:rsidRPr="00756F4E">
        <w:rPr>
          <w:rFonts w:asciiTheme="majorBidi" w:eastAsia="Calibri" w:hAnsiTheme="majorBidi" w:cstheme="majorBidi"/>
          <w:bCs/>
          <w:i/>
          <w:iCs/>
        </w:rPr>
        <w:t>K</w:t>
      </w:r>
      <w:r w:rsidRPr="00C506C2">
        <w:rPr>
          <w:rFonts w:asciiTheme="majorBidi" w:eastAsia="Calibri" w:hAnsiTheme="majorBidi" w:cstheme="majorBidi"/>
          <w:bCs/>
        </w:rPr>
        <w:t xml:space="preserve">. </w:t>
      </w:r>
      <w:r w:rsidRPr="00756F4E">
        <w:rPr>
          <w:rFonts w:asciiTheme="majorBidi" w:eastAsia="Calibri" w:hAnsiTheme="majorBidi" w:cstheme="majorBidi"/>
          <w:bCs/>
          <w:i/>
          <w:iCs/>
        </w:rPr>
        <w:t>pneumoniae</w:t>
      </w:r>
      <w:r w:rsidRPr="00C506C2">
        <w:rPr>
          <w:rFonts w:asciiTheme="majorBidi" w:eastAsia="Calibri" w:hAnsiTheme="majorBidi" w:cstheme="majorBidi"/>
          <w:bCs/>
        </w:rPr>
        <w:t xml:space="preserve"> is an important factor in the regulation of type 3 fimbriae expression, which mediates the biofilm formation (Guilhen et al., 2016), however, gene deletion yhjH mutants of </w:t>
      </w:r>
      <w:r w:rsidRPr="00756F4E">
        <w:rPr>
          <w:rFonts w:asciiTheme="majorBidi" w:eastAsia="Calibri" w:hAnsiTheme="majorBidi" w:cstheme="majorBidi"/>
          <w:bCs/>
          <w:i/>
          <w:iCs/>
        </w:rPr>
        <w:t>K</w:t>
      </w:r>
      <w:r w:rsidRPr="00C506C2">
        <w:rPr>
          <w:rFonts w:asciiTheme="majorBidi" w:eastAsia="Calibri" w:hAnsiTheme="majorBidi" w:cstheme="majorBidi"/>
          <w:bCs/>
        </w:rPr>
        <w:t xml:space="preserve">. </w:t>
      </w:r>
      <w:r w:rsidRPr="00756F4E">
        <w:rPr>
          <w:rFonts w:asciiTheme="majorBidi" w:eastAsia="Calibri" w:hAnsiTheme="majorBidi" w:cstheme="majorBidi"/>
          <w:bCs/>
          <w:i/>
          <w:iCs/>
        </w:rPr>
        <w:t>pneumoniae</w:t>
      </w:r>
      <w:r w:rsidRPr="00C506C2">
        <w:rPr>
          <w:rFonts w:asciiTheme="majorBidi" w:eastAsia="Calibri" w:hAnsiTheme="majorBidi" w:cstheme="majorBidi"/>
          <w:bCs/>
        </w:rPr>
        <w:t xml:space="preserve"> MBB9 and assessment of biofilm</w:t>
      </w:r>
      <w:r w:rsidR="005840A7">
        <w:rPr>
          <w:rFonts w:asciiTheme="majorBidi" w:eastAsia="Calibri" w:hAnsiTheme="majorBidi" w:cstheme="majorBidi"/>
          <w:bCs/>
        </w:rPr>
        <w:t xml:space="preserve"> using a microtiter plate assay can be performed to </w:t>
      </w:r>
      <w:r w:rsidR="005840A7">
        <w:t xml:space="preserve">understand the role of type 3 </w:t>
      </w:r>
      <w:r w:rsidR="005840A7" w:rsidRPr="00C506C2">
        <w:rPr>
          <w:rFonts w:asciiTheme="majorBidi" w:eastAsia="Calibri" w:hAnsiTheme="majorBidi" w:cstheme="majorBidi"/>
          <w:bCs/>
        </w:rPr>
        <w:t>fimbriae</w:t>
      </w:r>
      <w:r w:rsidR="005840A7">
        <w:rPr>
          <w:rFonts w:asciiTheme="majorBidi" w:eastAsia="Calibri" w:hAnsiTheme="majorBidi" w:cstheme="majorBidi"/>
          <w:bCs/>
        </w:rPr>
        <w:t xml:space="preserve"> in </w:t>
      </w:r>
      <w:r w:rsidR="005840A7" w:rsidRPr="00756F4E">
        <w:rPr>
          <w:rFonts w:asciiTheme="majorBidi" w:eastAsia="Calibri" w:hAnsiTheme="majorBidi" w:cstheme="majorBidi"/>
          <w:bCs/>
          <w:i/>
          <w:iCs/>
        </w:rPr>
        <w:t>K</w:t>
      </w:r>
      <w:r w:rsidR="005840A7" w:rsidRPr="00C506C2">
        <w:rPr>
          <w:rFonts w:asciiTheme="majorBidi" w:eastAsia="Calibri" w:hAnsiTheme="majorBidi" w:cstheme="majorBidi"/>
          <w:bCs/>
        </w:rPr>
        <w:t xml:space="preserve">. </w:t>
      </w:r>
      <w:r w:rsidR="005840A7" w:rsidRPr="00756F4E">
        <w:rPr>
          <w:rFonts w:asciiTheme="majorBidi" w:eastAsia="Calibri" w:hAnsiTheme="majorBidi" w:cstheme="majorBidi"/>
          <w:bCs/>
          <w:i/>
          <w:iCs/>
        </w:rPr>
        <w:t>pneumoniae</w:t>
      </w:r>
      <w:r w:rsidR="005840A7" w:rsidRPr="00C506C2">
        <w:rPr>
          <w:rFonts w:asciiTheme="majorBidi" w:eastAsia="Calibri" w:hAnsiTheme="majorBidi" w:cstheme="majorBidi"/>
          <w:bCs/>
        </w:rPr>
        <w:t xml:space="preserve"> MBB9</w:t>
      </w:r>
      <w:r w:rsidR="005840A7">
        <w:rPr>
          <w:rFonts w:asciiTheme="majorBidi" w:eastAsia="Calibri" w:hAnsiTheme="majorBidi" w:cstheme="majorBidi"/>
          <w:bCs/>
        </w:rPr>
        <w:t xml:space="preserve"> biofilm formation.</w:t>
      </w:r>
    </w:p>
    <w:p w14:paraId="6816E225" w14:textId="77777777" w:rsidR="00C506C2" w:rsidRPr="00780E2E" w:rsidRDefault="00C506C2" w:rsidP="00C506C2">
      <w:pPr>
        <w:pStyle w:val="ListParagraph"/>
        <w:jc w:val="both"/>
        <w:rPr>
          <w:rFonts w:asciiTheme="majorBidi" w:eastAsia="Calibri" w:hAnsiTheme="majorBidi" w:cstheme="majorBidi"/>
          <w:bCs/>
        </w:rPr>
      </w:pPr>
    </w:p>
    <w:p w14:paraId="429E0AF8" w14:textId="4417B4C5" w:rsidR="00BC0749" w:rsidRDefault="00BC0749"/>
    <w:p w14:paraId="5C7EB9E3" w14:textId="04AE2EE2" w:rsidR="00BC0749" w:rsidRDefault="00BC0749"/>
    <w:p w14:paraId="2949396B" w14:textId="08DC4934" w:rsidR="00BC0749" w:rsidRDefault="00BC0749"/>
    <w:p w14:paraId="05F1053E" w14:textId="48477032" w:rsidR="00BF6E24" w:rsidRDefault="00BF6E24"/>
    <w:p w14:paraId="77A81BC8" w14:textId="22545565" w:rsidR="00BF6E24" w:rsidRDefault="00BF6E24"/>
    <w:p w14:paraId="185CC242" w14:textId="490A9043" w:rsidR="00BF6E24" w:rsidRDefault="00BF6E24"/>
    <w:p w14:paraId="354D3CB9" w14:textId="74FB7FC7" w:rsidR="00BF6E24" w:rsidRDefault="00BF6E24"/>
    <w:p w14:paraId="691670A7" w14:textId="1079B060" w:rsidR="00195472" w:rsidRDefault="00195472"/>
    <w:p w14:paraId="454F291F" w14:textId="7DFD7403" w:rsidR="0093120A" w:rsidRDefault="0093120A" w:rsidP="00945EBF">
      <w:pPr>
        <w:pStyle w:val="Heading1"/>
      </w:pPr>
      <w:bookmarkStart w:id="135" w:name="_Toc4505955"/>
      <w:r>
        <w:lastRenderedPageBreak/>
        <w:t>References</w:t>
      </w:r>
      <w:bookmarkEnd w:id="135"/>
    </w:p>
    <w:p w14:paraId="48EB2BF7"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ADETUNJI, V. O.</w:t>
      </w:r>
      <w:r>
        <w:rPr>
          <w:rFonts w:asciiTheme="majorBidi" w:hAnsiTheme="majorBidi" w:cstheme="majorBidi"/>
        </w:rPr>
        <w:t>,</w:t>
      </w:r>
      <w:r w:rsidRPr="001C484E">
        <w:rPr>
          <w:rFonts w:asciiTheme="majorBidi" w:hAnsiTheme="majorBidi" w:cstheme="majorBidi"/>
        </w:rPr>
        <w:t xml:space="preserve"> and ISOLA, T. O. (2011). Crystal violet binding assay for assessment of biofilm formation by </w:t>
      </w:r>
      <w:r w:rsidRPr="001C484E">
        <w:rPr>
          <w:rFonts w:asciiTheme="majorBidi" w:hAnsiTheme="majorBidi" w:cstheme="majorBidi"/>
          <w:i/>
          <w:iCs/>
        </w:rPr>
        <w:t>Listeria monocytogenes</w:t>
      </w:r>
      <w:r w:rsidRPr="001C484E">
        <w:rPr>
          <w:rFonts w:asciiTheme="majorBidi" w:hAnsiTheme="majorBidi" w:cstheme="majorBidi"/>
        </w:rPr>
        <w:t xml:space="preserve"> and </w:t>
      </w:r>
      <w:r w:rsidRPr="001C484E">
        <w:rPr>
          <w:rFonts w:asciiTheme="majorBidi" w:hAnsiTheme="majorBidi" w:cstheme="majorBidi"/>
          <w:i/>
          <w:iCs/>
        </w:rPr>
        <w:t>Listeria</w:t>
      </w:r>
      <w:r w:rsidRPr="001C484E">
        <w:rPr>
          <w:rFonts w:asciiTheme="majorBidi" w:hAnsiTheme="majorBidi" w:cstheme="majorBidi"/>
        </w:rPr>
        <w:t xml:space="preserve"> </w:t>
      </w:r>
      <w:r w:rsidRPr="005853C0">
        <w:rPr>
          <w:rFonts w:asciiTheme="majorBidi" w:hAnsiTheme="majorBidi" w:cstheme="majorBidi"/>
        </w:rPr>
        <w:t>spp</w:t>
      </w:r>
      <w:r w:rsidRPr="001C484E">
        <w:rPr>
          <w:rFonts w:asciiTheme="majorBidi" w:hAnsiTheme="majorBidi" w:cstheme="majorBidi"/>
        </w:rPr>
        <w:t xml:space="preserve"> on wood, steel and glass surfaces. </w:t>
      </w:r>
      <w:r w:rsidRPr="001C484E">
        <w:rPr>
          <w:rFonts w:asciiTheme="majorBidi" w:hAnsiTheme="majorBidi" w:cstheme="majorBidi"/>
          <w:i/>
        </w:rPr>
        <w:t>Global Veterinaria</w:t>
      </w:r>
      <w:r>
        <w:rPr>
          <w:rFonts w:asciiTheme="majorBidi" w:hAnsiTheme="majorBidi" w:cstheme="majorBidi"/>
          <w:i/>
        </w:rPr>
        <w:t>,</w:t>
      </w:r>
      <w:r>
        <w:rPr>
          <w:rFonts w:asciiTheme="majorBidi" w:hAnsiTheme="majorBidi" w:cstheme="majorBidi"/>
        </w:rPr>
        <w:t xml:space="preserve"> </w:t>
      </w:r>
      <w:r w:rsidRPr="001C484E">
        <w:rPr>
          <w:rFonts w:asciiTheme="majorBidi" w:hAnsiTheme="majorBidi" w:cstheme="majorBidi"/>
        </w:rPr>
        <w:t>6</w:t>
      </w:r>
      <w:r w:rsidRPr="001C484E">
        <w:rPr>
          <w:rFonts w:asciiTheme="majorBidi" w:hAnsiTheme="majorBidi" w:cstheme="majorBidi"/>
          <w:b/>
        </w:rPr>
        <w:t>,</w:t>
      </w:r>
      <w:r w:rsidRPr="001C484E">
        <w:rPr>
          <w:rFonts w:asciiTheme="majorBidi" w:hAnsiTheme="majorBidi" w:cstheme="majorBidi"/>
        </w:rPr>
        <w:t xml:space="preserve"> 6-10.</w:t>
      </w:r>
    </w:p>
    <w:p w14:paraId="01028F4E"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ADETUNJI, V. O.</w:t>
      </w:r>
      <w:r>
        <w:rPr>
          <w:rFonts w:asciiTheme="majorBidi" w:hAnsiTheme="majorBidi" w:cstheme="majorBidi"/>
        </w:rPr>
        <w:t>,</w:t>
      </w:r>
      <w:r w:rsidRPr="001C484E">
        <w:rPr>
          <w:rFonts w:asciiTheme="majorBidi" w:hAnsiTheme="majorBidi" w:cstheme="majorBidi"/>
        </w:rPr>
        <w:t xml:space="preserve"> and ODETOKUN, I. A. (2012). Biofilm formation in human and tropical foodborne isolates of </w:t>
      </w:r>
      <w:r w:rsidRPr="001C484E">
        <w:rPr>
          <w:rFonts w:asciiTheme="majorBidi" w:hAnsiTheme="majorBidi" w:cstheme="majorBidi"/>
          <w:i/>
          <w:iCs/>
        </w:rPr>
        <w:t>Listeria</w:t>
      </w:r>
      <w:r w:rsidRPr="001C484E">
        <w:rPr>
          <w:rFonts w:asciiTheme="majorBidi" w:hAnsiTheme="majorBidi" w:cstheme="majorBidi"/>
        </w:rPr>
        <w:t xml:space="preserve"> strains. </w:t>
      </w:r>
      <w:r w:rsidRPr="001C484E">
        <w:rPr>
          <w:rFonts w:asciiTheme="majorBidi" w:hAnsiTheme="majorBidi" w:cstheme="majorBidi"/>
          <w:i/>
        </w:rPr>
        <w:t>American Journal of Food Technology</w:t>
      </w:r>
      <w:r>
        <w:rPr>
          <w:rFonts w:asciiTheme="majorBidi" w:hAnsiTheme="majorBidi" w:cstheme="majorBidi"/>
          <w:i/>
        </w:rPr>
        <w:t>,</w:t>
      </w:r>
      <w:r>
        <w:rPr>
          <w:rFonts w:asciiTheme="majorBidi" w:hAnsiTheme="majorBidi" w:cstheme="majorBidi"/>
        </w:rPr>
        <w:t xml:space="preserve"> </w:t>
      </w:r>
      <w:r w:rsidRPr="001C484E">
        <w:rPr>
          <w:rFonts w:asciiTheme="majorBidi" w:hAnsiTheme="majorBidi" w:cstheme="majorBidi"/>
        </w:rPr>
        <w:t>7</w:t>
      </w:r>
      <w:r w:rsidRPr="001C484E">
        <w:rPr>
          <w:rFonts w:asciiTheme="majorBidi" w:hAnsiTheme="majorBidi" w:cstheme="majorBidi"/>
          <w:b/>
        </w:rPr>
        <w:t>,</w:t>
      </w:r>
      <w:r w:rsidRPr="001C484E">
        <w:rPr>
          <w:rFonts w:asciiTheme="majorBidi" w:hAnsiTheme="majorBidi" w:cstheme="majorBidi"/>
        </w:rPr>
        <w:t xml:space="preserve"> 517</w:t>
      </w:r>
      <w:r>
        <w:rPr>
          <w:rFonts w:asciiTheme="majorBidi" w:hAnsiTheme="majorBidi" w:cstheme="majorBidi"/>
        </w:rPr>
        <w:t>-</w:t>
      </w:r>
      <w:r w:rsidRPr="001C484E">
        <w:rPr>
          <w:rFonts w:asciiTheme="majorBidi" w:hAnsiTheme="majorBidi" w:cstheme="majorBidi"/>
        </w:rPr>
        <w:t>531.</w:t>
      </w:r>
    </w:p>
    <w:p w14:paraId="5A405E61"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ADRIANA MARCIA</w:t>
      </w:r>
      <w:r w:rsidRPr="001C484E">
        <w:rPr>
          <w:rFonts w:asciiTheme="majorBidi" w:hAnsiTheme="majorBidi" w:cstheme="majorBidi"/>
        </w:rPr>
        <w:t xml:space="preserve"> NICOLAU, K. GLORIA MARIA DE FARIAS, V. A.</w:t>
      </w:r>
      <w:r>
        <w:rPr>
          <w:rFonts w:asciiTheme="majorBidi" w:hAnsiTheme="majorBidi" w:cstheme="majorBidi"/>
        </w:rPr>
        <w:t>,</w:t>
      </w:r>
      <w:r w:rsidRPr="001C484E">
        <w:rPr>
          <w:rFonts w:asciiTheme="majorBidi" w:hAnsiTheme="majorBidi" w:cstheme="majorBidi"/>
        </w:rPr>
        <w:t xml:space="preserve"> DAVID, S. B. JOSE AIRES, V.</w:t>
      </w:r>
      <w:r>
        <w:rPr>
          <w:rFonts w:asciiTheme="majorBidi" w:hAnsiTheme="majorBidi" w:cstheme="majorBidi"/>
        </w:rPr>
        <w:t>,</w:t>
      </w:r>
      <w:r w:rsidRPr="001C484E">
        <w:rPr>
          <w:rFonts w:asciiTheme="majorBidi" w:hAnsiTheme="majorBidi" w:cstheme="majorBidi"/>
        </w:rPr>
        <w:t xml:space="preserve"> PATRICIA MACHADO BUENO, F.</w:t>
      </w:r>
      <w:r>
        <w:rPr>
          <w:rFonts w:asciiTheme="majorBidi" w:hAnsiTheme="majorBidi" w:cstheme="majorBidi"/>
        </w:rPr>
        <w:t>,</w:t>
      </w:r>
      <w:r w:rsidRPr="001C484E">
        <w:rPr>
          <w:rFonts w:asciiTheme="majorBidi" w:hAnsiTheme="majorBidi" w:cstheme="majorBidi"/>
        </w:rPr>
        <w:t xml:space="preserve"> and ANTONIO ALBERTO RIBEIRO, F. (2013). Comparison of biofilm and attachment mechanisms of a phytopathological and clinical isolate of </w:t>
      </w:r>
      <w:r w:rsidRPr="001C484E">
        <w:rPr>
          <w:rFonts w:asciiTheme="majorBidi" w:hAnsiTheme="majorBidi" w:cstheme="majorBidi"/>
          <w:i/>
          <w:iCs/>
        </w:rPr>
        <w:t>Klebsiella pneumoniae</w:t>
      </w:r>
      <w:r w:rsidRPr="001C484E">
        <w:rPr>
          <w:rFonts w:asciiTheme="majorBidi" w:hAnsiTheme="majorBidi" w:cstheme="majorBidi"/>
        </w:rPr>
        <w:t xml:space="preserve"> </w:t>
      </w:r>
      <w:r w:rsidRPr="00AD2855">
        <w:rPr>
          <w:rFonts w:asciiTheme="majorBidi" w:hAnsiTheme="majorBidi" w:cstheme="majorBidi"/>
          <w:i/>
          <w:iCs/>
        </w:rPr>
        <w:t>Subsp</w:t>
      </w:r>
      <w:r w:rsidRPr="001C484E">
        <w:rPr>
          <w:rFonts w:asciiTheme="majorBidi" w:hAnsiTheme="majorBidi" w:cstheme="majorBidi"/>
        </w:rPr>
        <w:t xml:space="preserve">. </w:t>
      </w:r>
      <w:r w:rsidRPr="001C484E">
        <w:rPr>
          <w:rFonts w:asciiTheme="majorBidi" w:hAnsiTheme="majorBidi" w:cstheme="majorBidi"/>
          <w:i/>
          <w:iCs/>
        </w:rPr>
        <w:t>pneumoniae</w:t>
      </w:r>
      <w:r w:rsidRPr="001C484E">
        <w:rPr>
          <w:rFonts w:asciiTheme="majorBidi" w:hAnsiTheme="majorBidi" w:cstheme="majorBidi"/>
        </w:rPr>
        <w:t xml:space="preserve">. </w:t>
      </w:r>
      <w:r w:rsidRPr="001C484E">
        <w:rPr>
          <w:rFonts w:asciiTheme="majorBidi" w:hAnsiTheme="majorBidi" w:cstheme="majorBidi"/>
          <w:i/>
        </w:rPr>
        <w:t>The Scientific World Journal,</w:t>
      </w:r>
      <w:r w:rsidRPr="001C484E">
        <w:rPr>
          <w:rFonts w:asciiTheme="majorBidi" w:hAnsiTheme="majorBidi" w:cstheme="majorBidi"/>
        </w:rPr>
        <w:t xml:space="preserve"> 2013.</w:t>
      </w:r>
    </w:p>
    <w:p w14:paraId="0968189C"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AHIMOU, F.</w:t>
      </w:r>
      <w:r>
        <w:rPr>
          <w:rFonts w:asciiTheme="majorBidi" w:hAnsiTheme="majorBidi" w:cstheme="majorBidi"/>
        </w:rPr>
        <w:t>,</w:t>
      </w:r>
      <w:r w:rsidRPr="001C484E">
        <w:rPr>
          <w:rFonts w:asciiTheme="majorBidi" w:hAnsiTheme="majorBidi" w:cstheme="majorBidi"/>
        </w:rPr>
        <w:t xml:space="preserve"> SEMMENS, M.</w:t>
      </w:r>
      <w:r>
        <w:rPr>
          <w:rFonts w:asciiTheme="majorBidi" w:hAnsiTheme="majorBidi" w:cstheme="majorBidi"/>
        </w:rPr>
        <w:t>,</w:t>
      </w:r>
      <w:r w:rsidRPr="001C484E">
        <w:rPr>
          <w:rFonts w:asciiTheme="majorBidi" w:hAnsiTheme="majorBidi" w:cstheme="majorBidi"/>
        </w:rPr>
        <w:t xml:space="preserve"> HAUGSTAD, G.</w:t>
      </w:r>
      <w:r>
        <w:rPr>
          <w:rFonts w:asciiTheme="majorBidi" w:hAnsiTheme="majorBidi" w:cstheme="majorBidi"/>
        </w:rPr>
        <w:t>,</w:t>
      </w:r>
      <w:r w:rsidRPr="001C484E">
        <w:rPr>
          <w:rFonts w:asciiTheme="majorBidi" w:hAnsiTheme="majorBidi" w:cstheme="majorBidi"/>
        </w:rPr>
        <w:t xml:space="preserve"> and NOVAK, P. (2007). Effect of protein, polysaccharide, and oxygen concentration profiles on biofilm cohesiveness. </w:t>
      </w:r>
      <w:r w:rsidRPr="001C484E">
        <w:rPr>
          <w:rFonts w:asciiTheme="majorBidi" w:hAnsiTheme="majorBidi" w:cstheme="majorBidi"/>
          <w:i/>
        </w:rPr>
        <w:t>Applied and Environmental Microbiology,</w:t>
      </w:r>
      <w:r w:rsidRPr="001C484E">
        <w:rPr>
          <w:rFonts w:asciiTheme="majorBidi" w:hAnsiTheme="majorBidi" w:cstheme="majorBidi"/>
        </w:rPr>
        <w:t xml:space="preserve"> 73</w:t>
      </w:r>
      <w:r w:rsidRPr="001C484E">
        <w:rPr>
          <w:rFonts w:asciiTheme="majorBidi" w:hAnsiTheme="majorBidi" w:cstheme="majorBidi"/>
          <w:b/>
        </w:rPr>
        <w:t>,</w:t>
      </w:r>
      <w:r w:rsidRPr="001C484E">
        <w:rPr>
          <w:rFonts w:asciiTheme="majorBidi" w:hAnsiTheme="majorBidi" w:cstheme="majorBidi"/>
        </w:rPr>
        <w:t xml:space="preserve"> 2905</w:t>
      </w:r>
      <w:r>
        <w:rPr>
          <w:rFonts w:asciiTheme="majorBidi" w:hAnsiTheme="majorBidi" w:cstheme="majorBidi"/>
        </w:rPr>
        <w:t>-2910.</w:t>
      </w:r>
    </w:p>
    <w:p w14:paraId="7984DE6D" w14:textId="77777777" w:rsidR="0093120A" w:rsidRPr="001C484E" w:rsidRDefault="0093120A" w:rsidP="0093120A">
      <w:pPr>
        <w:pStyle w:val="EndNoteBibliography"/>
        <w:spacing w:line="276" w:lineRule="auto"/>
        <w:ind w:left="720" w:hanging="720"/>
        <w:jc w:val="both"/>
        <w:rPr>
          <w:rFonts w:asciiTheme="majorBidi" w:hAnsiTheme="majorBidi" w:cstheme="majorBidi"/>
          <w:noProof/>
        </w:rPr>
      </w:pPr>
      <w:r w:rsidRPr="00C50A6C">
        <w:rPr>
          <w:rFonts w:asciiTheme="majorBidi" w:hAnsiTheme="majorBidi" w:cstheme="majorBidi"/>
          <w:noProof/>
        </w:rPr>
        <w:t>AHMAD, I., CIMDINS</w:t>
      </w:r>
      <w:r w:rsidRPr="001C484E">
        <w:rPr>
          <w:rFonts w:asciiTheme="majorBidi" w:hAnsiTheme="majorBidi" w:cstheme="majorBidi"/>
          <w:noProof/>
        </w:rPr>
        <w:t>, A.</w:t>
      </w:r>
      <w:r>
        <w:rPr>
          <w:rFonts w:asciiTheme="majorBidi" w:hAnsiTheme="majorBidi" w:cstheme="majorBidi"/>
          <w:noProof/>
        </w:rPr>
        <w:t>,</w:t>
      </w:r>
      <w:r w:rsidRPr="001C484E">
        <w:rPr>
          <w:rFonts w:asciiTheme="majorBidi" w:hAnsiTheme="majorBidi" w:cstheme="majorBidi"/>
          <w:noProof/>
        </w:rPr>
        <w:t xml:space="preserve"> BESKE, T.</w:t>
      </w:r>
      <w:r>
        <w:rPr>
          <w:rFonts w:asciiTheme="majorBidi" w:hAnsiTheme="majorBidi" w:cstheme="majorBidi"/>
          <w:noProof/>
        </w:rPr>
        <w:t>,</w:t>
      </w:r>
      <w:r w:rsidRPr="001C484E">
        <w:rPr>
          <w:rFonts w:asciiTheme="majorBidi" w:hAnsiTheme="majorBidi" w:cstheme="majorBidi"/>
          <w:noProof/>
        </w:rPr>
        <w:t xml:space="preserve"> and ROMLING, U. (2017). Detailed analysis of c-di</w:t>
      </w:r>
      <w:r>
        <w:rPr>
          <w:rFonts w:asciiTheme="majorBidi" w:hAnsiTheme="majorBidi" w:cstheme="majorBidi"/>
          <w:noProof/>
        </w:rPr>
        <w:t>-</w:t>
      </w:r>
      <w:r w:rsidRPr="001C484E">
        <w:rPr>
          <w:rFonts w:asciiTheme="majorBidi" w:hAnsiTheme="majorBidi" w:cstheme="majorBidi"/>
          <w:noProof/>
        </w:rPr>
        <w:t xml:space="preserve">GMP mediated regulation of </w:t>
      </w:r>
      <w:r w:rsidRPr="003E5F0F">
        <w:rPr>
          <w:rFonts w:asciiTheme="majorBidi" w:hAnsiTheme="majorBidi" w:cstheme="majorBidi"/>
          <w:i/>
          <w:iCs/>
          <w:noProof/>
        </w:rPr>
        <w:t>csgD</w:t>
      </w:r>
      <w:r w:rsidRPr="001C484E">
        <w:rPr>
          <w:rFonts w:asciiTheme="majorBidi" w:hAnsiTheme="majorBidi" w:cstheme="majorBidi"/>
          <w:noProof/>
        </w:rPr>
        <w:t xml:space="preserve"> expression in </w:t>
      </w:r>
      <w:r w:rsidRPr="001C484E">
        <w:rPr>
          <w:rFonts w:asciiTheme="majorBidi" w:hAnsiTheme="majorBidi" w:cstheme="majorBidi"/>
          <w:i/>
          <w:iCs/>
          <w:noProof/>
        </w:rPr>
        <w:t>Salmonella typhimurium</w:t>
      </w:r>
      <w:r w:rsidRPr="001C484E">
        <w:rPr>
          <w:rFonts w:asciiTheme="majorBidi" w:hAnsiTheme="majorBidi" w:cstheme="majorBidi"/>
          <w:noProof/>
        </w:rPr>
        <w:t xml:space="preserve">. </w:t>
      </w:r>
      <w:r w:rsidRPr="001C484E">
        <w:rPr>
          <w:rFonts w:asciiTheme="majorBidi" w:hAnsiTheme="majorBidi" w:cstheme="majorBidi"/>
          <w:i/>
          <w:noProof/>
        </w:rPr>
        <w:t>BMC Microbiology,</w:t>
      </w:r>
      <w:r w:rsidRPr="001C484E">
        <w:rPr>
          <w:rFonts w:asciiTheme="majorBidi" w:hAnsiTheme="majorBidi" w:cstheme="majorBidi"/>
          <w:noProof/>
        </w:rPr>
        <w:t xml:space="preserve"> 17</w:t>
      </w:r>
      <w:r>
        <w:rPr>
          <w:rFonts w:asciiTheme="majorBidi" w:hAnsiTheme="majorBidi" w:cstheme="majorBidi"/>
          <w:noProof/>
        </w:rPr>
        <w:t>, 27</w:t>
      </w:r>
      <w:r w:rsidRPr="001C484E">
        <w:rPr>
          <w:rFonts w:asciiTheme="majorBidi" w:hAnsiTheme="majorBidi" w:cstheme="majorBidi"/>
          <w:noProof/>
        </w:rPr>
        <w:t>.</w:t>
      </w:r>
    </w:p>
    <w:p w14:paraId="7955FFEB"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AHN, S.J.</w:t>
      </w:r>
      <w:r>
        <w:rPr>
          <w:rFonts w:asciiTheme="majorBidi" w:hAnsiTheme="majorBidi" w:cstheme="majorBidi"/>
        </w:rPr>
        <w:t>,</w:t>
      </w:r>
      <w:r w:rsidRPr="001C484E">
        <w:rPr>
          <w:rFonts w:asciiTheme="majorBidi" w:hAnsiTheme="majorBidi" w:cstheme="majorBidi"/>
        </w:rPr>
        <w:t xml:space="preserve"> and BURNE, R.</w:t>
      </w:r>
      <w:r>
        <w:rPr>
          <w:rFonts w:asciiTheme="majorBidi" w:hAnsiTheme="majorBidi" w:cstheme="majorBidi"/>
        </w:rPr>
        <w:t xml:space="preserve"> </w:t>
      </w:r>
      <w:r w:rsidRPr="001C484E">
        <w:rPr>
          <w:rFonts w:asciiTheme="majorBidi" w:hAnsiTheme="majorBidi" w:cstheme="majorBidi"/>
        </w:rPr>
        <w:t>(2007).</w:t>
      </w:r>
      <w:r>
        <w:rPr>
          <w:rFonts w:asciiTheme="majorBidi" w:hAnsiTheme="majorBidi" w:cstheme="majorBidi"/>
        </w:rPr>
        <w:t xml:space="preserve"> </w:t>
      </w:r>
      <w:r w:rsidRPr="001C484E">
        <w:rPr>
          <w:rFonts w:asciiTheme="majorBidi" w:hAnsiTheme="majorBidi" w:cstheme="majorBidi"/>
        </w:rPr>
        <w:t xml:space="preserve">Effects of oxygen on biofilm formation and the AtIA autolysin of </w:t>
      </w:r>
      <w:r w:rsidRPr="001C484E">
        <w:rPr>
          <w:rFonts w:asciiTheme="majorBidi" w:hAnsiTheme="majorBidi" w:cstheme="majorBidi"/>
          <w:i/>
          <w:iCs/>
        </w:rPr>
        <w:t>Streptococcus</w:t>
      </w:r>
      <w:r w:rsidRPr="001C484E">
        <w:rPr>
          <w:rFonts w:asciiTheme="majorBidi" w:hAnsiTheme="majorBidi" w:cstheme="majorBidi"/>
        </w:rPr>
        <w:t xml:space="preserve"> </w:t>
      </w:r>
      <w:r w:rsidRPr="00D737CE">
        <w:rPr>
          <w:rFonts w:asciiTheme="majorBidi" w:hAnsiTheme="majorBidi" w:cstheme="majorBidi"/>
          <w:i/>
          <w:iCs/>
        </w:rPr>
        <w:t>mutans</w:t>
      </w:r>
      <w:r w:rsidRPr="001C484E">
        <w:rPr>
          <w:rFonts w:asciiTheme="majorBidi" w:hAnsiTheme="majorBidi" w:cstheme="majorBidi"/>
        </w:rPr>
        <w:t xml:space="preserve">. </w:t>
      </w:r>
      <w:r w:rsidRPr="001C484E">
        <w:rPr>
          <w:rFonts w:asciiTheme="majorBidi" w:hAnsiTheme="majorBidi" w:cstheme="majorBidi"/>
          <w:i/>
        </w:rPr>
        <w:t>Journal of Bacteriology,</w:t>
      </w:r>
      <w:r w:rsidRPr="001C484E">
        <w:rPr>
          <w:rFonts w:asciiTheme="majorBidi" w:hAnsiTheme="majorBidi" w:cstheme="majorBidi"/>
        </w:rPr>
        <w:t xml:space="preserve"> 189</w:t>
      </w:r>
      <w:r w:rsidRPr="001C484E">
        <w:rPr>
          <w:rFonts w:asciiTheme="majorBidi" w:hAnsiTheme="majorBidi" w:cstheme="majorBidi"/>
          <w:b/>
        </w:rPr>
        <w:t>,</w:t>
      </w:r>
      <w:r w:rsidRPr="001C484E">
        <w:rPr>
          <w:rFonts w:asciiTheme="majorBidi" w:hAnsiTheme="majorBidi" w:cstheme="majorBidi"/>
        </w:rPr>
        <w:t xml:space="preserve"> 6293</w:t>
      </w:r>
      <w:r>
        <w:rPr>
          <w:rFonts w:asciiTheme="majorBidi" w:hAnsiTheme="majorBidi" w:cstheme="majorBidi"/>
        </w:rPr>
        <w:t>-6302.</w:t>
      </w:r>
    </w:p>
    <w:p w14:paraId="7347D22E"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ALCÁNTAR-CURIEL, M. D. BLACKBURN, D. SALDAÑA, Z. GAYOSSO-VÁZQUEZ, C. IOVINE, N.</w:t>
      </w:r>
      <w:r>
        <w:rPr>
          <w:rFonts w:asciiTheme="majorBidi" w:hAnsiTheme="majorBidi" w:cstheme="majorBidi"/>
        </w:rPr>
        <w:t>,</w:t>
      </w:r>
      <w:r w:rsidRPr="001C484E">
        <w:rPr>
          <w:rFonts w:asciiTheme="majorBidi" w:hAnsiTheme="majorBidi" w:cstheme="majorBidi"/>
        </w:rPr>
        <w:t xml:space="preserve"> DE LA CRUZ, M. A.</w:t>
      </w:r>
      <w:r>
        <w:rPr>
          <w:rFonts w:asciiTheme="majorBidi" w:hAnsiTheme="majorBidi" w:cstheme="majorBidi"/>
        </w:rPr>
        <w:t>,</w:t>
      </w:r>
      <w:r w:rsidRPr="001C484E">
        <w:rPr>
          <w:rFonts w:asciiTheme="majorBidi" w:hAnsiTheme="majorBidi" w:cstheme="majorBidi"/>
        </w:rPr>
        <w:t xml:space="preserve"> and GIRÓN, J. A. (2013). Multi-functional analysis of </w:t>
      </w:r>
      <w:r w:rsidRPr="001C484E">
        <w:rPr>
          <w:rFonts w:asciiTheme="majorBidi" w:hAnsiTheme="majorBidi" w:cstheme="majorBidi"/>
          <w:i/>
          <w:iCs/>
        </w:rPr>
        <w:t>Klebsiella pneumoniae</w:t>
      </w:r>
      <w:r w:rsidRPr="001C484E">
        <w:rPr>
          <w:rFonts w:asciiTheme="majorBidi" w:hAnsiTheme="majorBidi" w:cstheme="majorBidi"/>
        </w:rPr>
        <w:t xml:space="preserve"> fimbrial types in adherence and biofilm formation. </w:t>
      </w:r>
      <w:r w:rsidRPr="001C484E">
        <w:rPr>
          <w:rFonts w:asciiTheme="majorBidi" w:hAnsiTheme="majorBidi" w:cstheme="majorBidi"/>
          <w:i/>
        </w:rPr>
        <w:t>Virulence,</w:t>
      </w:r>
      <w:r w:rsidRPr="001C484E">
        <w:rPr>
          <w:rFonts w:asciiTheme="majorBidi" w:hAnsiTheme="majorBidi" w:cstheme="majorBidi"/>
        </w:rPr>
        <w:t xml:space="preserve"> 4</w:t>
      </w:r>
      <w:r w:rsidRPr="001C484E">
        <w:rPr>
          <w:rFonts w:asciiTheme="majorBidi" w:hAnsiTheme="majorBidi" w:cstheme="majorBidi"/>
          <w:b/>
        </w:rPr>
        <w:t>,</w:t>
      </w:r>
      <w:r w:rsidRPr="001C484E">
        <w:rPr>
          <w:rFonts w:asciiTheme="majorBidi" w:hAnsiTheme="majorBidi" w:cstheme="majorBidi"/>
        </w:rPr>
        <w:t xml:space="preserve"> 129-138.</w:t>
      </w:r>
    </w:p>
    <w:p w14:paraId="255719A3"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AMIRAT, L. WILDEBOER, D.</w:t>
      </w:r>
      <w:r>
        <w:rPr>
          <w:rFonts w:asciiTheme="majorBidi" w:hAnsiTheme="majorBidi" w:cstheme="majorBidi"/>
        </w:rPr>
        <w:t>,</w:t>
      </w:r>
      <w:r w:rsidRPr="001C484E">
        <w:rPr>
          <w:rFonts w:asciiTheme="majorBidi" w:hAnsiTheme="majorBidi" w:cstheme="majorBidi"/>
        </w:rPr>
        <w:t xml:space="preserve"> ABUKNESHA, R. A.</w:t>
      </w:r>
      <w:r>
        <w:rPr>
          <w:rFonts w:asciiTheme="majorBidi" w:hAnsiTheme="majorBidi" w:cstheme="majorBidi"/>
        </w:rPr>
        <w:t>,</w:t>
      </w:r>
      <w:r w:rsidRPr="001C484E">
        <w:rPr>
          <w:rFonts w:asciiTheme="majorBidi" w:hAnsiTheme="majorBidi" w:cstheme="majorBidi"/>
        </w:rPr>
        <w:t xml:space="preserve"> and PRICE, R. G. (2012). </w:t>
      </w:r>
      <w:r w:rsidRPr="001C484E">
        <w:rPr>
          <w:rFonts w:asciiTheme="majorBidi" w:hAnsiTheme="majorBidi" w:cstheme="majorBidi"/>
          <w:i/>
          <w:iCs/>
        </w:rPr>
        <w:t>Escherichia coli</w:t>
      </w:r>
      <w:r w:rsidRPr="001C484E">
        <w:rPr>
          <w:rFonts w:asciiTheme="majorBidi" w:hAnsiTheme="majorBidi" w:cstheme="majorBidi"/>
        </w:rPr>
        <w:t xml:space="preserve"> contamination of the river Thames in different seasons and weather conditions. </w:t>
      </w:r>
      <w:r w:rsidRPr="001C484E">
        <w:rPr>
          <w:rFonts w:asciiTheme="majorBidi" w:hAnsiTheme="majorBidi" w:cstheme="majorBidi"/>
          <w:i/>
        </w:rPr>
        <w:t>Water and Environment Journal,</w:t>
      </w:r>
      <w:r w:rsidRPr="001C484E">
        <w:rPr>
          <w:rFonts w:asciiTheme="majorBidi" w:hAnsiTheme="majorBidi" w:cstheme="majorBidi"/>
        </w:rPr>
        <w:t xml:space="preserve"> 26</w:t>
      </w:r>
      <w:r w:rsidRPr="001C484E">
        <w:rPr>
          <w:rFonts w:asciiTheme="majorBidi" w:hAnsiTheme="majorBidi" w:cstheme="majorBidi"/>
          <w:b/>
        </w:rPr>
        <w:t>,</w:t>
      </w:r>
      <w:r w:rsidRPr="001C484E">
        <w:rPr>
          <w:rFonts w:asciiTheme="majorBidi" w:hAnsiTheme="majorBidi" w:cstheme="majorBidi"/>
        </w:rPr>
        <w:t xml:space="preserve"> 482-489.</w:t>
      </w:r>
    </w:p>
    <w:p w14:paraId="197F3D7C"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 xml:space="preserve">ANDREWS, J. M. (2009). BSAC standardized disc susceptibility testing method (version 8). </w:t>
      </w:r>
      <w:r w:rsidRPr="001C484E">
        <w:rPr>
          <w:rFonts w:asciiTheme="majorBidi" w:hAnsiTheme="majorBidi" w:cstheme="majorBidi"/>
          <w:i/>
        </w:rPr>
        <w:t>Journal of Antimicrobial Chemotherapy,</w:t>
      </w:r>
      <w:r w:rsidRPr="001C484E">
        <w:rPr>
          <w:rFonts w:asciiTheme="majorBidi" w:hAnsiTheme="majorBidi" w:cstheme="majorBidi"/>
        </w:rPr>
        <w:t xml:space="preserve"> 64</w:t>
      </w:r>
      <w:r w:rsidRPr="001C484E">
        <w:rPr>
          <w:rFonts w:asciiTheme="majorBidi" w:hAnsiTheme="majorBidi" w:cstheme="majorBidi"/>
          <w:b/>
        </w:rPr>
        <w:t>,</w:t>
      </w:r>
      <w:r w:rsidRPr="001C484E">
        <w:rPr>
          <w:rFonts w:asciiTheme="majorBidi" w:hAnsiTheme="majorBidi" w:cstheme="majorBidi"/>
        </w:rPr>
        <w:t xml:space="preserve"> 454</w:t>
      </w:r>
      <w:r>
        <w:rPr>
          <w:rFonts w:asciiTheme="majorBidi" w:hAnsiTheme="majorBidi" w:cstheme="majorBidi"/>
        </w:rPr>
        <w:t>-</w:t>
      </w:r>
      <w:r w:rsidRPr="001C484E">
        <w:rPr>
          <w:rFonts w:asciiTheme="majorBidi" w:hAnsiTheme="majorBidi" w:cstheme="majorBidi"/>
        </w:rPr>
        <w:t>489.</w:t>
      </w:r>
    </w:p>
    <w:p w14:paraId="41668B86"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74224C">
        <w:rPr>
          <w:rFonts w:asciiTheme="majorBidi" w:hAnsiTheme="majorBidi" w:cstheme="majorBidi"/>
        </w:rPr>
        <w:t>APHA,</w:t>
      </w:r>
      <w:r w:rsidRPr="001C484E">
        <w:rPr>
          <w:rFonts w:asciiTheme="majorBidi" w:hAnsiTheme="majorBidi" w:cstheme="majorBidi"/>
        </w:rPr>
        <w:t xml:space="preserve"> A. J. I. WASHINGTON.</w:t>
      </w:r>
      <w:r>
        <w:rPr>
          <w:rFonts w:asciiTheme="majorBidi" w:hAnsiTheme="majorBidi" w:cstheme="majorBidi"/>
        </w:rPr>
        <w:t xml:space="preserve"> </w:t>
      </w:r>
      <w:r w:rsidRPr="001C484E">
        <w:rPr>
          <w:rFonts w:asciiTheme="majorBidi" w:hAnsiTheme="majorBidi" w:cstheme="majorBidi"/>
        </w:rPr>
        <w:t xml:space="preserve">(1998). Standard methods for the examination of water and wastewater, </w:t>
      </w:r>
      <w:r w:rsidRPr="00CC0541">
        <w:rPr>
          <w:rFonts w:asciiTheme="majorBidi" w:hAnsiTheme="majorBidi" w:cstheme="majorBidi"/>
          <w:i/>
          <w:iCs/>
        </w:rPr>
        <w:t>American Public Health Association</w:t>
      </w:r>
      <w:r w:rsidRPr="001C484E">
        <w:rPr>
          <w:rFonts w:asciiTheme="majorBidi" w:hAnsiTheme="majorBidi" w:cstheme="majorBidi"/>
        </w:rPr>
        <w:t>.</w:t>
      </w:r>
    </w:p>
    <w:p w14:paraId="1603667A" w14:textId="43D65216"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ARAMPATZI, S. I.</w:t>
      </w:r>
      <w:r>
        <w:rPr>
          <w:rFonts w:asciiTheme="majorBidi" w:hAnsiTheme="majorBidi" w:cstheme="majorBidi"/>
        </w:rPr>
        <w:t>,</w:t>
      </w:r>
      <w:r w:rsidRPr="001C484E">
        <w:rPr>
          <w:rFonts w:asciiTheme="majorBidi" w:hAnsiTheme="majorBidi" w:cstheme="majorBidi"/>
        </w:rPr>
        <w:t xml:space="preserve"> GIANNOGLOU, G.</w:t>
      </w:r>
      <w:r>
        <w:rPr>
          <w:rFonts w:asciiTheme="majorBidi" w:hAnsiTheme="majorBidi" w:cstheme="majorBidi"/>
        </w:rPr>
        <w:t>,</w:t>
      </w:r>
      <w:r w:rsidRPr="001C484E">
        <w:rPr>
          <w:rFonts w:asciiTheme="majorBidi" w:hAnsiTheme="majorBidi" w:cstheme="majorBidi"/>
        </w:rPr>
        <w:t xml:space="preserve"> and DIZA, E.</w:t>
      </w:r>
      <w:r>
        <w:rPr>
          <w:rFonts w:asciiTheme="majorBidi" w:hAnsiTheme="majorBidi" w:cstheme="majorBidi"/>
        </w:rPr>
        <w:t xml:space="preserve"> </w:t>
      </w:r>
      <w:r w:rsidRPr="001C484E">
        <w:rPr>
          <w:rFonts w:asciiTheme="majorBidi" w:hAnsiTheme="majorBidi" w:cstheme="majorBidi"/>
        </w:rPr>
        <w:t>(2011). Biofilm formation:</w:t>
      </w:r>
      <w:r>
        <w:rPr>
          <w:rFonts w:asciiTheme="majorBidi" w:hAnsiTheme="majorBidi" w:cstheme="majorBidi"/>
        </w:rPr>
        <w:t xml:space="preserve"> </w:t>
      </w:r>
      <w:r w:rsidRPr="001C484E">
        <w:rPr>
          <w:rFonts w:asciiTheme="majorBidi" w:hAnsiTheme="majorBidi" w:cstheme="majorBidi"/>
        </w:rPr>
        <w:t>a complicated microbiological process.</w:t>
      </w:r>
      <w:r>
        <w:rPr>
          <w:rFonts w:asciiTheme="majorBidi" w:hAnsiTheme="majorBidi" w:cstheme="majorBidi"/>
        </w:rPr>
        <w:t xml:space="preserve"> </w:t>
      </w:r>
      <w:r w:rsidRPr="0074224C">
        <w:rPr>
          <w:rFonts w:asciiTheme="majorBidi" w:hAnsiTheme="majorBidi" w:cstheme="majorBidi"/>
          <w:i/>
        </w:rPr>
        <w:t>Aristotle University Medical Journal, </w:t>
      </w:r>
      <w:r w:rsidRPr="0074224C">
        <w:rPr>
          <w:rFonts w:asciiTheme="majorBidi" w:hAnsiTheme="majorBidi" w:cstheme="majorBidi"/>
          <w:iCs/>
        </w:rPr>
        <w:t>38,</w:t>
      </w:r>
      <w:r>
        <w:rPr>
          <w:rFonts w:asciiTheme="majorBidi" w:hAnsiTheme="majorBidi" w:cstheme="majorBidi"/>
          <w:iCs/>
        </w:rPr>
        <w:t xml:space="preserve"> </w:t>
      </w:r>
      <w:r w:rsidRPr="0074224C">
        <w:rPr>
          <w:rFonts w:asciiTheme="majorBidi" w:hAnsiTheme="majorBidi" w:cstheme="majorBidi"/>
          <w:iCs/>
        </w:rPr>
        <w:t>21-</w:t>
      </w:r>
      <w:r w:rsidR="000D76EE" w:rsidRPr="0074224C">
        <w:rPr>
          <w:rFonts w:asciiTheme="majorBidi" w:hAnsiTheme="majorBidi" w:cstheme="majorBidi"/>
          <w:iCs/>
        </w:rPr>
        <w:t>29.</w:t>
      </w:r>
      <w:r w:rsidR="000D76EE" w:rsidRPr="0074224C">
        <w:rPr>
          <w:rFonts w:asciiTheme="majorBidi" w:hAnsiTheme="majorBidi" w:cstheme="majorBidi" w:hint="cs"/>
          <w:iCs/>
          <w:rtl/>
        </w:rPr>
        <w:t xml:space="preserve"> </w:t>
      </w:r>
      <w:r w:rsidR="000D76EE" w:rsidRPr="0074224C">
        <w:rPr>
          <w:rFonts w:asciiTheme="majorBidi" w:hAnsiTheme="majorBidi" w:cstheme="majorBidi" w:hint="eastAsia"/>
          <w:iCs/>
          <w:rtl/>
        </w:rPr>
        <w:t>‏</w:t>
      </w:r>
    </w:p>
    <w:p w14:paraId="4F862B77" w14:textId="5442F266" w:rsidR="00752527" w:rsidRPr="001C484E" w:rsidRDefault="0093120A" w:rsidP="00752527">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ARAYA, R. TANI, K.</w:t>
      </w:r>
      <w:r>
        <w:rPr>
          <w:rFonts w:asciiTheme="majorBidi" w:hAnsiTheme="majorBidi" w:cstheme="majorBidi"/>
        </w:rPr>
        <w:t>,</w:t>
      </w:r>
      <w:r w:rsidRPr="001C484E">
        <w:rPr>
          <w:rFonts w:asciiTheme="majorBidi" w:hAnsiTheme="majorBidi" w:cstheme="majorBidi"/>
        </w:rPr>
        <w:t xml:space="preserve"> TAKAGI, T.</w:t>
      </w:r>
      <w:r>
        <w:rPr>
          <w:rFonts w:asciiTheme="majorBidi" w:hAnsiTheme="majorBidi" w:cstheme="majorBidi"/>
        </w:rPr>
        <w:t>,</w:t>
      </w:r>
      <w:r w:rsidRPr="001C484E">
        <w:rPr>
          <w:rFonts w:asciiTheme="majorBidi" w:hAnsiTheme="majorBidi" w:cstheme="majorBidi"/>
        </w:rPr>
        <w:t xml:space="preserve"> YAMAGUCHI, N.</w:t>
      </w:r>
      <w:r>
        <w:rPr>
          <w:rFonts w:asciiTheme="majorBidi" w:hAnsiTheme="majorBidi" w:cstheme="majorBidi"/>
        </w:rPr>
        <w:t>,</w:t>
      </w:r>
      <w:r w:rsidRPr="001C484E">
        <w:rPr>
          <w:rFonts w:asciiTheme="majorBidi" w:hAnsiTheme="majorBidi" w:cstheme="majorBidi"/>
        </w:rPr>
        <w:t xml:space="preserve"> and NASU, M. (2003). Bacterial activity and community composition in stream water and biofilm from an urban river determined by fluorescent in situ hybridization and DGGE analysis.</w:t>
      </w:r>
      <w:r>
        <w:rPr>
          <w:rFonts w:asciiTheme="majorBidi" w:hAnsiTheme="majorBidi" w:cstheme="majorBidi"/>
        </w:rPr>
        <w:t xml:space="preserve"> </w:t>
      </w:r>
      <w:r w:rsidRPr="001C484E">
        <w:rPr>
          <w:rFonts w:asciiTheme="majorBidi" w:hAnsiTheme="majorBidi" w:cstheme="majorBidi"/>
          <w:i/>
        </w:rPr>
        <w:t>FEMS Microbiology Ecology,</w:t>
      </w:r>
      <w:r w:rsidRPr="001C484E">
        <w:rPr>
          <w:rFonts w:asciiTheme="majorBidi" w:hAnsiTheme="majorBidi" w:cstheme="majorBidi"/>
        </w:rPr>
        <w:t xml:space="preserve"> 43</w:t>
      </w:r>
      <w:r w:rsidRPr="001C484E">
        <w:rPr>
          <w:rFonts w:asciiTheme="majorBidi" w:hAnsiTheme="majorBidi" w:cstheme="majorBidi"/>
          <w:b/>
        </w:rPr>
        <w:t>,</w:t>
      </w:r>
      <w:r w:rsidRPr="001C484E">
        <w:rPr>
          <w:rFonts w:asciiTheme="majorBidi" w:hAnsiTheme="majorBidi" w:cstheme="majorBidi"/>
        </w:rPr>
        <w:t xml:space="preserve"> 111-119.</w:t>
      </w:r>
    </w:p>
    <w:p w14:paraId="77C0D993" w14:textId="1C416558" w:rsidR="0093120A"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ARDRÉ, M</w:t>
      </w:r>
      <w:r w:rsidRPr="001C484E">
        <w:rPr>
          <w:rFonts w:asciiTheme="majorBidi" w:hAnsiTheme="majorBidi" w:cstheme="majorBidi"/>
        </w:rPr>
        <w:t>. HENRY, H. DOUARCHE, C.</w:t>
      </w:r>
      <w:r>
        <w:rPr>
          <w:rFonts w:asciiTheme="majorBidi" w:hAnsiTheme="majorBidi" w:cstheme="majorBidi"/>
        </w:rPr>
        <w:t>,</w:t>
      </w:r>
      <w:r w:rsidRPr="001C484E">
        <w:rPr>
          <w:rFonts w:asciiTheme="majorBidi" w:hAnsiTheme="majorBidi" w:cstheme="majorBidi"/>
        </w:rPr>
        <w:t xml:space="preserve"> and PLAPP, M. (2015). An individual-based model for biofilm formation at liquid surfaces. </w:t>
      </w:r>
      <w:r w:rsidRPr="001C484E">
        <w:rPr>
          <w:rFonts w:asciiTheme="majorBidi" w:hAnsiTheme="majorBidi" w:cstheme="majorBidi"/>
          <w:i/>
        </w:rPr>
        <w:t>Physical Biology,</w:t>
      </w:r>
      <w:r w:rsidRPr="001C484E">
        <w:rPr>
          <w:rFonts w:asciiTheme="majorBidi" w:hAnsiTheme="majorBidi" w:cstheme="majorBidi"/>
        </w:rPr>
        <w:t xml:space="preserve"> 12</w:t>
      </w:r>
      <w:r w:rsidRPr="001C484E">
        <w:rPr>
          <w:rFonts w:asciiTheme="majorBidi" w:hAnsiTheme="majorBidi" w:cstheme="majorBidi"/>
          <w:b/>
        </w:rPr>
        <w:t>,</w:t>
      </w:r>
      <w:r w:rsidRPr="001C484E">
        <w:rPr>
          <w:rFonts w:asciiTheme="majorBidi" w:hAnsiTheme="majorBidi" w:cstheme="majorBidi"/>
        </w:rPr>
        <w:t xml:space="preserve"> 066015.</w:t>
      </w:r>
    </w:p>
    <w:p w14:paraId="13D9A6BB" w14:textId="506634A3" w:rsidR="002952D9" w:rsidRPr="002952D9" w:rsidRDefault="002952D9" w:rsidP="002952D9">
      <w:pPr>
        <w:pStyle w:val="EndNoteBibliography"/>
        <w:ind w:left="720" w:hanging="720"/>
        <w:rPr>
          <w:noProof/>
        </w:rPr>
      </w:pPr>
      <w:r w:rsidRPr="002952D9">
        <w:rPr>
          <w:noProof/>
        </w:rPr>
        <w:t xml:space="preserve">ARAYA, R., TANI, K., TAKAGI, T., YAMAGUCHI, N. and NASU, M. </w:t>
      </w:r>
      <w:r>
        <w:rPr>
          <w:noProof/>
        </w:rPr>
        <w:t>(</w:t>
      </w:r>
      <w:r w:rsidRPr="002952D9">
        <w:rPr>
          <w:noProof/>
        </w:rPr>
        <w:t>2003</w:t>
      </w:r>
      <w:r>
        <w:rPr>
          <w:noProof/>
        </w:rPr>
        <w:t>)</w:t>
      </w:r>
      <w:r w:rsidRPr="002952D9">
        <w:rPr>
          <w:noProof/>
        </w:rPr>
        <w:t xml:space="preserve">. </w:t>
      </w:r>
      <w:r w:rsidRPr="00977642">
        <w:rPr>
          <w:noProof/>
        </w:rPr>
        <w:t xml:space="preserve">Bacterial activity and community composition in stream water and biofilm from an urban river determined by fluorescent in situ hybridization and DGGE analysis. </w:t>
      </w:r>
      <w:r>
        <w:rPr>
          <w:i/>
          <w:noProof/>
        </w:rPr>
        <w:t xml:space="preserve">FEMS </w:t>
      </w:r>
      <w:r w:rsidRPr="00977642">
        <w:rPr>
          <w:i/>
          <w:noProof/>
        </w:rPr>
        <w:t>Microbiology Ecology,</w:t>
      </w:r>
      <w:r w:rsidRPr="00977642">
        <w:rPr>
          <w:noProof/>
        </w:rPr>
        <w:t xml:space="preserve"> 43</w:t>
      </w:r>
      <w:r w:rsidRPr="00977642">
        <w:rPr>
          <w:b/>
          <w:noProof/>
        </w:rPr>
        <w:t>,</w:t>
      </w:r>
      <w:r w:rsidRPr="00977642">
        <w:rPr>
          <w:noProof/>
        </w:rPr>
        <w:t xml:space="preserve"> 111-119.</w:t>
      </w:r>
    </w:p>
    <w:p w14:paraId="50B805E6" w14:textId="4CACE549" w:rsidR="00752527" w:rsidRPr="001C484E" w:rsidRDefault="00752527" w:rsidP="00752527">
      <w:pPr>
        <w:pStyle w:val="EndNoteBibliography"/>
        <w:spacing w:line="276" w:lineRule="auto"/>
        <w:ind w:left="720" w:hanging="720"/>
        <w:jc w:val="both"/>
        <w:rPr>
          <w:rFonts w:asciiTheme="majorBidi" w:hAnsiTheme="majorBidi" w:cstheme="majorBidi"/>
        </w:rPr>
      </w:pPr>
      <w:r w:rsidRPr="00480978">
        <w:rPr>
          <w:noProof/>
          <w:lang w:val="en-GB"/>
        </w:rPr>
        <w:lastRenderedPageBreak/>
        <w:t xml:space="preserve">AUTRET, N., DUBAIL, I., TRIEU-CUOT, P., BERCHE, P. and CHARBIT, A. (2001). </w:t>
      </w:r>
      <w:r w:rsidRPr="00810EDE">
        <w:rPr>
          <w:noProof/>
        </w:rPr>
        <w:t xml:space="preserve">Identification of new genes involved in the virulence of </w:t>
      </w:r>
      <w:r w:rsidRPr="00A90EEA">
        <w:rPr>
          <w:i/>
          <w:iCs/>
          <w:noProof/>
        </w:rPr>
        <w:t>Listeria</w:t>
      </w:r>
      <w:r w:rsidRPr="00810EDE">
        <w:rPr>
          <w:noProof/>
        </w:rPr>
        <w:t xml:space="preserve"> </w:t>
      </w:r>
      <w:r w:rsidRPr="00A90EEA">
        <w:rPr>
          <w:i/>
          <w:iCs/>
          <w:noProof/>
        </w:rPr>
        <w:t>monocytogenes</w:t>
      </w:r>
      <w:r w:rsidR="00A90EEA">
        <w:rPr>
          <w:noProof/>
        </w:rPr>
        <w:t xml:space="preserve"> by signature-</w:t>
      </w:r>
      <w:r w:rsidRPr="00810EDE">
        <w:rPr>
          <w:noProof/>
        </w:rPr>
        <w:t xml:space="preserve">tagged transposon mutagenesis. </w:t>
      </w:r>
      <w:r w:rsidR="008951FD">
        <w:rPr>
          <w:i/>
          <w:noProof/>
        </w:rPr>
        <w:t>Infection and I</w:t>
      </w:r>
      <w:r w:rsidRPr="00810EDE">
        <w:rPr>
          <w:i/>
          <w:noProof/>
        </w:rPr>
        <w:t>mmunity,</w:t>
      </w:r>
      <w:r w:rsidRPr="00810EDE">
        <w:rPr>
          <w:noProof/>
        </w:rPr>
        <w:t xml:space="preserve"> 69</w:t>
      </w:r>
      <w:r w:rsidRPr="00810EDE">
        <w:rPr>
          <w:b/>
          <w:noProof/>
        </w:rPr>
        <w:t>,</w:t>
      </w:r>
      <w:r w:rsidRPr="00810EDE">
        <w:rPr>
          <w:noProof/>
        </w:rPr>
        <w:t xml:space="preserve"> 2054-2065.</w:t>
      </w:r>
    </w:p>
    <w:p w14:paraId="3C67D423"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AWUAH, E. GYASI, S. F., ANIPA, H. K.</w:t>
      </w:r>
      <w:r>
        <w:rPr>
          <w:rFonts w:asciiTheme="majorBidi" w:hAnsiTheme="majorBidi" w:cstheme="majorBidi"/>
        </w:rPr>
        <w:t>,</w:t>
      </w:r>
      <w:r w:rsidRPr="001C484E">
        <w:rPr>
          <w:rFonts w:asciiTheme="majorBidi" w:hAnsiTheme="majorBidi" w:cstheme="majorBidi"/>
        </w:rPr>
        <w:t xml:space="preserve"> and ADJEI, A. (2014). Microbial quality of sachet and bagged drinking water: A case study in Kumasi, Ghana. </w:t>
      </w:r>
      <w:r w:rsidRPr="001C484E">
        <w:rPr>
          <w:rFonts w:asciiTheme="majorBidi" w:hAnsiTheme="majorBidi" w:cstheme="majorBidi"/>
          <w:i/>
        </w:rPr>
        <w:t>Research Journal of Microbiology,</w:t>
      </w:r>
      <w:r w:rsidRPr="001C484E">
        <w:rPr>
          <w:rFonts w:asciiTheme="majorBidi" w:hAnsiTheme="majorBidi" w:cstheme="majorBidi"/>
        </w:rPr>
        <w:t xml:space="preserve"> </w:t>
      </w:r>
      <w:r w:rsidRPr="00E623B0">
        <w:rPr>
          <w:rFonts w:asciiTheme="majorBidi" w:hAnsiTheme="majorBidi" w:cstheme="majorBidi"/>
        </w:rPr>
        <w:t>9</w:t>
      </w:r>
      <w:r w:rsidRPr="00E623B0">
        <w:rPr>
          <w:rFonts w:asciiTheme="majorBidi" w:hAnsiTheme="majorBidi" w:cstheme="majorBidi"/>
          <w:b/>
        </w:rPr>
        <w:t>,</w:t>
      </w:r>
      <w:r w:rsidRPr="00E623B0">
        <w:rPr>
          <w:rFonts w:asciiTheme="majorBidi" w:hAnsiTheme="majorBidi" w:cstheme="majorBidi"/>
        </w:rPr>
        <w:t xml:space="preserve"> 199-207.</w:t>
      </w:r>
    </w:p>
    <w:p w14:paraId="764226BE" w14:textId="7F0C4742"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BALCAZAR, J.</w:t>
      </w:r>
      <w:r>
        <w:rPr>
          <w:rFonts w:asciiTheme="majorBidi" w:hAnsiTheme="majorBidi" w:cstheme="majorBidi"/>
        </w:rPr>
        <w:t>,</w:t>
      </w:r>
      <w:r w:rsidRPr="001C484E">
        <w:rPr>
          <w:rFonts w:asciiTheme="majorBidi" w:hAnsiTheme="majorBidi" w:cstheme="majorBidi"/>
        </w:rPr>
        <w:t xml:space="preserve"> SUBIRATS, J.</w:t>
      </w:r>
      <w:r>
        <w:rPr>
          <w:rFonts w:asciiTheme="majorBidi" w:hAnsiTheme="majorBidi" w:cstheme="majorBidi"/>
        </w:rPr>
        <w:t>,</w:t>
      </w:r>
      <w:r w:rsidRPr="001C484E">
        <w:rPr>
          <w:rFonts w:asciiTheme="majorBidi" w:hAnsiTheme="majorBidi" w:cstheme="majorBidi"/>
        </w:rPr>
        <w:t xml:space="preserve"> and BORREGO, C. M. (2015). The role of biofilms as environmental reservoirs of antibiotic resistance. </w:t>
      </w:r>
      <w:r w:rsidRPr="001C484E">
        <w:rPr>
          <w:rFonts w:asciiTheme="majorBidi" w:hAnsiTheme="majorBidi" w:cstheme="majorBidi"/>
          <w:i/>
          <w:iCs/>
        </w:rPr>
        <w:t xml:space="preserve">Frontiers in </w:t>
      </w:r>
      <w:r>
        <w:rPr>
          <w:rFonts w:asciiTheme="majorBidi" w:hAnsiTheme="majorBidi" w:cstheme="majorBidi"/>
          <w:i/>
          <w:iCs/>
        </w:rPr>
        <w:t>M</w:t>
      </w:r>
      <w:r w:rsidRPr="001C484E">
        <w:rPr>
          <w:rFonts w:asciiTheme="majorBidi" w:hAnsiTheme="majorBidi" w:cstheme="majorBidi"/>
          <w:i/>
          <w:iCs/>
        </w:rPr>
        <w:t>icrobiology</w:t>
      </w:r>
      <w:r w:rsidRPr="001C484E">
        <w:rPr>
          <w:rFonts w:asciiTheme="majorBidi" w:hAnsiTheme="majorBidi" w:cstheme="majorBidi"/>
        </w:rPr>
        <w:t xml:space="preserve">, 6, </w:t>
      </w:r>
      <w:r w:rsidR="000D76EE" w:rsidRPr="001C484E">
        <w:rPr>
          <w:rFonts w:asciiTheme="majorBidi" w:hAnsiTheme="majorBidi" w:cstheme="majorBidi"/>
        </w:rPr>
        <w:t>1216.</w:t>
      </w:r>
      <w:r w:rsidR="000D76EE" w:rsidRPr="001C484E">
        <w:rPr>
          <w:rFonts w:asciiTheme="majorBidi" w:hAnsiTheme="majorBidi" w:cstheme="majorBidi" w:hint="cs"/>
          <w:rtl/>
        </w:rPr>
        <w:t xml:space="preserve"> </w:t>
      </w:r>
      <w:r w:rsidR="000D76EE" w:rsidRPr="001C484E">
        <w:rPr>
          <w:rFonts w:asciiTheme="majorBidi" w:hAnsiTheme="majorBidi" w:cstheme="majorBidi" w:hint="eastAsia"/>
          <w:rtl/>
        </w:rPr>
        <w:t>‏</w:t>
      </w:r>
    </w:p>
    <w:p w14:paraId="62D533AB"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BALESTRINO, D.</w:t>
      </w:r>
      <w:r>
        <w:rPr>
          <w:rFonts w:asciiTheme="majorBidi" w:hAnsiTheme="majorBidi" w:cstheme="majorBidi"/>
        </w:rPr>
        <w:t>,</w:t>
      </w:r>
      <w:r w:rsidRPr="001C484E">
        <w:rPr>
          <w:rFonts w:asciiTheme="majorBidi" w:hAnsiTheme="majorBidi" w:cstheme="majorBidi"/>
        </w:rPr>
        <w:t xml:space="preserve"> FORESTIER, C.</w:t>
      </w:r>
      <w:r>
        <w:rPr>
          <w:rFonts w:asciiTheme="majorBidi" w:hAnsiTheme="majorBidi" w:cstheme="majorBidi"/>
        </w:rPr>
        <w:t>,</w:t>
      </w:r>
      <w:r w:rsidRPr="001C484E">
        <w:rPr>
          <w:rFonts w:asciiTheme="majorBidi" w:hAnsiTheme="majorBidi" w:cstheme="majorBidi"/>
        </w:rPr>
        <w:t xml:space="preserve"> RICH, C.</w:t>
      </w:r>
      <w:r>
        <w:rPr>
          <w:rFonts w:asciiTheme="majorBidi" w:hAnsiTheme="majorBidi" w:cstheme="majorBidi"/>
        </w:rPr>
        <w:t>,</w:t>
      </w:r>
      <w:r w:rsidRPr="001C484E">
        <w:rPr>
          <w:rFonts w:asciiTheme="majorBidi" w:hAnsiTheme="majorBidi" w:cstheme="majorBidi"/>
        </w:rPr>
        <w:t xml:space="preserve"> and HAAGENSEN, J. A. J. (2005). Characterization of type 2 quorum sensing in </w:t>
      </w:r>
      <w:r w:rsidRPr="001C484E">
        <w:rPr>
          <w:rFonts w:asciiTheme="majorBidi" w:hAnsiTheme="majorBidi" w:cstheme="majorBidi"/>
          <w:i/>
          <w:iCs/>
        </w:rPr>
        <w:t>Klebsiella pneumoniae</w:t>
      </w:r>
      <w:r w:rsidRPr="001C484E">
        <w:rPr>
          <w:rFonts w:asciiTheme="majorBidi" w:hAnsiTheme="majorBidi" w:cstheme="majorBidi"/>
        </w:rPr>
        <w:t xml:space="preserve"> and relationship with biofilm formation. </w:t>
      </w:r>
      <w:r w:rsidRPr="001C484E">
        <w:rPr>
          <w:rFonts w:asciiTheme="majorBidi" w:hAnsiTheme="majorBidi" w:cstheme="majorBidi"/>
          <w:i/>
        </w:rPr>
        <w:t>Journal of Bacteriology,</w:t>
      </w:r>
      <w:r w:rsidRPr="001C484E">
        <w:rPr>
          <w:rFonts w:asciiTheme="majorBidi" w:hAnsiTheme="majorBidi" w:cstheme="majorBidi"/>
        </w:rPr>
        <w:t xml:space="preserve"> 187</w:t>
      </w:r>
      <w:r w:rsidRPr="001C484E">
        <w:rPr>
          <w:rFonts w:asciiTheme="majorBidi" w:hAnsiTheme="majorBidi" w:cstheme="majorBidi"/>
          <w:b/>
        </w:rPr>
        <w:t>,</w:t>
      </w:r>
      <w:r w:rsidRPr="001C484E">
        <w:rPr>
          <w:rFonts w:asciiTheme="majorBidi" w:hAnsiTheme="majorBidi" w:cstheme="majorBidi"/>
        </w:rPr>
        <w:t xml:space="preserve"> 2870-2880.</w:t>
      </w:r>
    </w:p>
    <w:p w14:paraId="282C0FA6" w14:textId="77777777" w:rsidR="0093120A"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BALZER, M.</w:t>
      </w:r>
      <w:r>
        <w:rPr>
          <w:rFonts w:asciiTheme="majorBidi" w:hAnsiTheme="majorBidi" w:cstheme="majorBidi"/>
        </w:rPr>
        <w:t>,</w:t>
      </w:r>
      <w:r w:rsidRPr="001C484E">
        <w:rPr>
          <w:rFonts w:asciiTheme="majorBidi" w:hAnsiTheme="majorBidi" w:cstheme="majorBidi"/>
        </w:rPr>
        <w:t xml:space="preserve"> WITT, N.</w:t>
      </w:r>
      <w:r>
        <w:rPr>
          <w:rFonts w:asciiTheme="majorBidi" w:hAnsiTheme="majorBidi" w:cstheme="majorBidi"/>
        </w:rPr>
        <w:t>,</w:t>
      </w:r>
      <w:r w:rsidRPr="001C484E">
        <w:rPr>
          <w:rFonts w:asciiTheme="majorBidi" w:hAnsiTheme="majorBidi" w:cstheme="majorBidi"/>
        </w:rPr>
        <w:t xml:space="preserve"> FLEMMING, H. C.</w:t>
      </w:r>
      <w:r>
        <w:rPr>
          <w:rFonts w:asciiTheme="majorBidi" w:hAnsiTheme="majorBidi" w:cstheme="majorBidi"/>
        </w:rPr>
        <w:t>,</w:t>
      </w:r>
      <w:r w:rsidRPr="001C484E">
        <w:rPr>
          <w:rFonts w:asciiTheme="majorBidi" w:hAnsiTheme="majorBidi" w:cstheme="majorBidi"/>
        </w:rPr>
        <w:t xml:space="preserve"> and WINGENDER, J. (2010). Faecal indicator bacteria in river biofilms. </w:t>
      </w:r>
      <w:r w:rsidRPr="001C484E">
        <w:rPr>
          <w:rFonts w:asciiTheme="majorBidi" w:hAnsiTheme="majorBidi" w:cstheme="majorBidi"/>
          <w:i/>
        </w:rPr>
        <w:t>Water Science</w:t>
      </w:r>
      <w:r>
        <w:rPr>
          <w:rFonts w:asciiTheme="majorBidi" w:hAnsiTheme="majorBidi" w:cstheme="majorBidi"/>
          <w:i/>
        </w:rPr>
        <w:t xml:space="preserve"> and </w:t>
      </w:r>
      <w:r w:rsidRPr="001C484E">
        <w:rPr>
          <w:rFonts w:asciiTheme="majorBidi" w:hAnsiTheme="majorBidi" w:cstheme="majorBidi"/>
          <w:i/>
        </w:rPr>
        <w:t>Technology,</w:t>
      </w:r>
      <w:r w:rsidRPr="001C484E">
        <w:rPr>
          <w:rFonts w:asciiTheme="majorBidi" w:hAnsiTheme="majorBidi" w:cstheme="majorBidi"/>
        </w:rPr>
        <w:t xml:space="preserve"> 61</w:t>
      </w:r>
      <w:r w:rsidRPr="001C484E">
        <w:rPr>
          <w:rFonts w:asciiTheme="majorBidi" w:hAnsiTheme="majorBidi" w:cstheme="majorBidi"/>
          <w:b/>
        </w:rPr>
        <w:t>,</w:t>
      </w:r>
      <w:r w:rsidRPr="001C484E">
        <w:rPr>
          <w:rFonts w:asciiTheme="majorBidi" w:hAnsiTheme="majorBidi" w:cstheme="majorBidi"/>
        </w:rPr>
        <w:t xml:space="preserve"> 1105-1111.</w:t>
      </w:r>
    </w:p>
    <w:p w14:paraId="3D6115B1" w14:textId="77777777" w:rsidR="0093120A" w:rsidRPr="00714EE3" w:rsidRDefault="0093120A" w:rsidP="0093120A">
      <w:pPr>
        <w:pStyle w:val="EndNoteBibliography"/>
        <w:spacing w:line="276" w:lineRule="auto"/>
        <w:ind w:left="720" w:hanging="720"/>
        <w:jc w:val="both"/>
        <w:rPr>
          <w:rFonts w:asciiTheme="majorBidi" w:hAnsiTheme="majorBidi" w:cstheme="majorBidi"/>
        </w:rPr>
      </w:pPr>
      <w:r>
        <w:rPr>
          <w:rFonts w:asciiTheme="majorBidi" w:hAnsiTheme="majorBidi" w:cstheme="majorBidi"/>
        </w:rPr>
        <w:t>BANERJEE</w:t>
      </w:r>
      <w:r w:rsidRPr="001C484E">
        <w:rPr>
          <w:rFonts w:asciiTheme="majorBidi" w:hAnsiTheme="majorBidi" w:cstheme="majorBidi"/>
        </w:rPr>
        <w:t xml:space="preserve">, </w:t>
      </w:r>
      <w:r>
        <w:rPr>
          <w:rFonts w:asciiTheme="majorBidi" w:hAnsiTheme="majorBidi" w:cstheme="majorBidi"/>
        </w:rPr>
        <w:t>P</w:t>
      </w:r>
      <w:r w:rsidRPr="001C484E">
        <w:rPr>
          <w:rFonts w:asciiTheme="majorBidi" w:hAnsiTheme="majorBidi" w:cstheme="majorBidi"/>
        </w:rPr>
        <w:t>.</w:t>
      </w:r>
      <w:r>
        <w:rPr>
          <w:rFonts w:asciiTheme="majorBidi" w:hAnsiTheme="majorBidi" w:cstheme="majorBidi"/>
        </w:rPr>
        <w:t>,</w:t>
      </w:r>
      <w:r w:rsidRPr="001C484E">
        <w:rPr>
          <w:rFonts w:asciiTheme="majorBidi" w:hAnsiTheme="majorBidi" w:cstheme="majorBidi"/>
        </w:rPr>
        <w:t xml:space="preserve"> </w:t>
      </w:r>
      <w:r>
        <w:rPr>
          <w:rFonts w:asciiTheme="majorBidi" w:hAnsiTheme="majorBidi" w:cstheme="majorBidi"/>
        </w:rPr>
        <w:t>SINGH</w:t>
      </w:r>
      <w:r w:rsidRPr="001C484E">
        <w:rPr>
          <w:rFonts w:asciiTheme="majorBidi" w:hAnsiTheme="majorBidi" w:cstheme="majorBidi"/>
        </w:rPr>
        <w:t xml:space="preserve">, </w:t>
      </w:r>
      <w:r>
        <w:rPr>
          <w:rFonts w:asciiTheme="majorBidi" w:hAnsiTheme="majorBidi" w:cstheme="majorBidi"/>
        </w:rPr>
        <w:t>M</w:t>
      </w:r>
      <w:r w:rsidRPr="001C484E">
        <w:rPr>
          <w:rFonts w:asciiTheme="majorBidi" w:hAnsiTheme="majorBidi" w:cstheme="majorBidi"/>
        </w:rPr>
        <w:t>.</w:t>
      </w:r>
      <w:r>
        <w:rPr>
          <w:rFonts w:asciiTheme="majorBidi" w:hAnsiTheme="majorBidi" w:cstheme="majorBidi"/>
        </w:rPr>
        <w:t xml:space="preserve">, and SHARMA, V. (2015). Biofilm formation: a comprehensive review. </w:t>
      </w:r>
      <w:r w:rsidRPr="00714EE3">
        <w:rPr>
          <w:rFonts w:asciiTheme="majorBidi" w:hAnsiTheme="majorBidi" w:cstheme="majorBidi"/>
          <w:i/>
          <w:iCs/>
        </w:rPr>
        <w:t>International Journal of Pharma Research and Health Sciences</w:t>
      </w:r>
      <w:r>
        <w:rPr>
          <w:rFonts w:asciiTheme="majorBidi" w:hAnsiTheme="majorBidi" w:cstheme="majorBidi"/>
        </w:rPr>
        <w:t>,</w:t>
      </w:r>
      <w:r w:rsidRPr="00714EE3">
        <w:rPr>
          <w:rFonts w:asciiTheme="majorBidi" w:hAnsiTheme="majorBidi" w:cstheme="majorBidi"/>
        </w:rPr>
        <w:t xml:space="preserve"> </w:t>
      </w:r>
      <w:r w:rsidRPr="001C484E">
        <w:rPr>
          <w:rFonts w:asciiTheme="majorBidi" w:hAnsiTheme="majorBidi" w:cstheme="majorBidi"/>
        </w:rPr>
        <w:t>3</w:t>
      </w:r>
      <w:r w:rsidRPr="001C484E">
        <w:rPr>
          <w:rFonts w:asciiTheme="majorBidi" w:hAnsiTheme="majorBidi" w:cstheme="majorBidi"/>
          <w:b/>
        </w:rPr>
        <w:t>,</w:t>
      </w:r>
      <w:r w:rsidRPr="001C484E">
        <w:rPr>
          <w:rFonts w:asciiTheme="majorBidi" w:hAnsiTheme="majorBidi" w:cstheme="majorBidi"/>
        </w:rPr>
        <w:t xml:space="preserve"> 556-560</w:t>
      </w:r>
      <w:r>
        <w:rPr>
          <w:rFonts w:asciiTheme="majorBidi" w:hAnsiTheme="majorBidi" w:cstheme="majorBidi"/>
        </w:rPr>
        <w:t>.</w:t>
      </w:r>
    </w:p>
    <w:p w14:paraId="5089FE97"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BAQUERO, F.</w:t>
      </w:r>
      <w:r>
        <w:rPr>
          <w:rFonts w:asciiTheme="majorBidi" w:hAnsiTheme="majorBidi" w:cstheme="majorBidi"/>
        </w:rPr>
        <w:t>,</w:t>
      </w:r>
      <w:r w:rsidRPr="001C484E">
        <w:rPr>
          <w:rFonts w:asciiTheme="majorBidi" w:hAnsiTheme="majorBidi" w:cstheme="majorBidi"/>
        </w:rPr>
        <w:t xml:space="preserve"> MARTÍNEZ, J. L.</w:t>
      </w:r>
      <w:r>
        <w:rPr>
          <w:rFonts w:asciiTheme="majorBidi" w:hAnsiTheme="majorBidi" w:cstheme="majorBidi"/>
        </w:rPr>
        <w:t>,</w:t>
      </w:r>
      <w:r w:rsidRPr="001C484E">
        <w:rPr>
          <w:rFonts w:asciiTheme="majorBidi" w:hAnsiTheme="majorBidi" w:cstheme="majorBidi"/>
        </w:rPr>
        <w:t xml:space="preserve"> and CANTÓN, R. (2008). Antibiotics and antibiotic resistance in water environments. </w:t>
      </w:r>
      <w:r w:rsidRPr="001C484E">
        <w:rPr>
          <w:rFonts w:asciiTheme="majorBidi" w:hAnsiTheme="majorBidi" w:cstheme="majorBidi"/>
          <w:i/>
        </w:rPr>
        <w:t>Current Opinion in Biotechnology,</w:t>
      </w:r>
      <w:r w:rsidRPr="001C484E">
        <w:rPr>
          <w:rFonts w:asciiTheme="majorBidi" w:hAnsiTheme="majorBidi" w:cstheme="majorBidi"/>
        </w:rPr>
        <w:t xml:space="preserve"> 19</w:t>
      </w:r>
      <w:r w:rsidRPr="001C484E">
        <w:rPr>
          <w:rFonts w:asciiTheme="majorBidi" w:hAnsiTheme="majorBidi" w:cstheme="majorBidi"/>
          <w:b/>
        </w:rPr>
        <w:t>,</w:t>
      </w:r>
      <w:r w:rsidRPr="001C484E">
        <w:rPr>
          <w:rFonts w:asciiTheme="majorBidi" w:hAnsiTheme="majorBidi" w:cstheme="majorBidi"/>
        </w:rPr>
        <w:t xml:space="preserve"> 260-265.</w:t>
      </w:r>
    </w:p>
    <w:p w14:paraId="02749610" w14:textId="544D4481" w:rsidR="002017D4" w:rsidRDefault="0093120A" w:rsidP="002017D4">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BAZIRE, A.</w:t>
      </w:r>
      <w:r>
        <w:rPr>
          <w:rFonts w:asciiTheme="majorBidi" w:hAnsiTheme="majorBidi" w:cstheme="majorBidi"/>
        </w:rPr>
        <w:t>,</w:t>
      </w:r>
      <w:r w:rsidRPr="001C484E">
        <w:rPr>
          <w:rFonts w:asciiTheme="majorBidi" w:hAnsiTheme="majorBidi" w:cstheme="majorBidi"/>
        </w:rPr>
        <w:t xml:space="preserve"> DIAB, F.</w:t>
      </w:r>
      <w:r>
        <w:rPr>
          <w:rFonts w:asciiTheme="majorBidi" w:hAnsiTheme="majorBidi" w:cstheme="majorBidi"/>
        </w:rPr>
        <w:t>,</w:t>
      </w:r>
      <w:r w:rsidRPr="001C484E">
        <w:rPr>
          <w:rFonts w:asciiTheme="majorBidi" w:hAnsiTheme="majorBidi" w:cstheme="majorBidi"/>
        </w:rPr>
        <w:t xml:space="preserve"> JEBBAR, M.</w:t>
      </w:r>
      <w:r>
        <w:rPr>
          <w:rFonts w:asciiTheme="majorBidi" w:hAnsiTheme="majorBidi" w:cstheme="majorBidi"/>
        </w:rPr>
        <w:t>,</w:t>
      </w:r>
      <w:r w:rsidRPr="001C484E">
        <w:rPr>
          <w:rFonts w:asciiTheme="majorBidi" w:hAnsiTheme="majorBidi" w:cstheme="majorBidi"/>
        </w:rPr>
        <w:t xml:space="preserve"> and HARAS, D. (2007). Influence of high salinity on biofilm formation and benzoate assimilation by </w:t>
      </w:r>
      <w:r w:rsidRPr="001C484E">
        <w:rPr>
          <w:rFonts w:asciiTheme="majorBidi" w:hAnsiTheme="majorBidi" w:cstheme="majorBidi"/>
          <w:i/>
          <w:iCs/>
        </w:rPr>
        <w:t>Pseudomonas aeruginosa</w:t>
      </w:r>
      <w:r w:rsidRPr="001C484E">
        <w:rPr>
          <w:rFonts w:asciiTheme="majorBidi" w:hAnsiTheme="majorBidi" w:cstheme="majorBidi"/>
        </w:rPr>
        <w:t xml:space="preserve">. </w:t>
      </w:r>
      <w:r w:rsidRPr="001C484E">
        <w:rPr>
          <w:rFonts w:asciiTheme="majorBidi" w:hAnsiTheme="majorBidi" w:cstheme="majorBidi"/>
          <w:i/>
        </w:rPr>
        <w:t>Official Journal of the Society for Industrial Microbiology,</w:t>
      </w:r>
      <w:r w:rsidRPr="001C484E">
        <w:rPr>
          <w:rFonts w:asciiTheme="majorBidi" w:hAnsiTheme="majorBidi" w:cstheme="majorBidi"/>
        </w:rPr>
        <w:t xml:space="preserve"> 34</w:t>
      </w:r>
      <w:r w:rsidRPr="001C484E">
        <w:rPr>
          <w:rFonts w:asciiTheme="majorBidi" w:hAnsiTheme="majorBidi" w:cstheme="majorBidi"/>
          <w:b/>
        </w:rPr>
        <w:t>,</w:t>
      </w:r>
      <w:r w:rsidRPr="001C484E">
        <w:rPr>
          <w:rFonts w:asciiTheme="majorBidi" w:hAnsiTheme="majorBidi" w:cstheme="majorBidi"/>
        </w:rPr>
        <w:t xml:space="preserve"> 5-8.</w:t>
      </w:r>
    </w:p>
    <w:p w14:paraId="0B1D82C3" w14:textId="1D5FEA63" w:rsidR="002017D4" w:rsidRPr="002017D4" w:rsidRDefault="002017D4" w:rsidP="002017D4">
      <w:pPr>
        <w:pStyle w:val="EndNoteBibliography"/>
        <w:spacing w:line="276" w:lineRule="auto"/>
        <w:ind w:left="720" w:hanging="720"/>
        <w:jc w:val="both"/>
        <w:rPr>
          <w:noProof/>
        </w:rPr>
      </w:pPr>
      <w:r w:rsidRPr="00710AFA">
        <w:rPr>
          <w:rFonts w:hint="eastAsia"/>
          <w:noProof/>
        </w:rPr>
        <w:t xml:space="preserve">BECHTOLD, H. A., MARCARELLI, A. M., BAXTER, C. V. </w:t>
      </w:r>
      <w:r>
        <w:rPr>
          <w:noProof/>
        </w:rPr>
        <w:t>and</w:t>
      </w:r>
      <w:r w:rsidRPr="00710AFA">
        <w:rPr>
          <w:rFonts w:hint="eastAsia"/>
          <w:noProof/>
        </w:rPr>
        <w:t xml:space="preserve"> INOUYE, R. S. </w:t>
      </w:r>
      <w:r>
        <w:rPr>
          <w:noProof/>
        </w:rPr>
        <w:t>(</w:t>
      </w:r>
      <w:r w:rsidRPr="00710AFA">
        <w:rPr>
          <w:rFonts w:hint="eastAsia"/>
          <w:noProof/>
        </w:rPr>
        <w:t>2012</w:t>
      </w:r>
      <w:r>
        <w:rPr>
          <w:noProof/>
        </w:rPr>
        <w:t>)</w:t>
      </w:r>
      <w:r w:rsidRPr="00710AFA">
        <w:rPr>
          <w:rFonts w:hint="eastAsia"/>
          <w:noProof/>
        </w:rPr>
        <w:t>. Effects of N, P, and organic carbon on stream biofilm nutrient l</w:t>
      </w:r>
      <w:r>
        <w:rPr>
          <w:rFonts w:hint="eastAsia"/>
          <w:noProof/>
        </w:rPr>
        <w:t>imitation and uptake in a semi‐</w:t>
      </w:r>
      <w:r w:rsidRPr="00710AFA">
        <w:rPr>
          <w:rFonts w:hint="eastAsia"/>
          <w:noProof/>
        </w:rPr>
        <w:t xml:space="preserve">arid watershed. </w:t>
      </w:r>
      <w:r w:rsidRPr="00710AFA">
        <w:rPr>
          <w:rFonts w:hint="eastAsia"/>
          <w:i/>
          <w:noProof/>
        </w:rPr>
        <w:t>Limnology and Oceanography,</w:t>
      </w:r>
      <w:r w:rsidRPr="00710AFA">
        <w:rPr>
          <w:rFonts w:hint="eastAsia"/>
          <w:noProof/>
        </w:rPr>
        <w:t xml:space="preserve"> 57</w:t>
      </w:r>
      <w:r w:rsidRPr="00710AFA">
        <w:rPr>
          <w:rFonts w:hint="eastAsia"/>
          <w:b/>
          <w:noProof/>
        </w:rPr>
        <w:t>,</w:t>
      </w:r>
      <w:r w:rsidRPr="00710AFA">
        <w:rPr>
          <w:rFonts w:hint="eastAsia"/>
          <w:noProof/>
        </w:rPr>
        <w:t xml:space="preserve"> 1544-1554.</w:t>
      </w:r>
    </w:p>
    <w:p w14:paraId="5D88F5DB"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BELLIFA, S.</w:t>
      </w:r>
      <w:r>
        <w:rPr>
          <w:rFonts w:asciiTheme="majorBidi" w:hAnsiTheme="majorBidi" w:cstheme="majorBidi"/>
        </w:rPr>
        <w:t>,</w:t>
      </w:r>
      <w:r w:rsidRPr="001C484E">
        <w:rPr>
          <w:rFonts w:asciiTheme="majorBidi" w:hAnsiTheme="majorBidi" w:cstheme="majorBidi"/>
        </w:rPr>
        <w:t xml:space="preserve"> HASSAINE, H.</w:t>
      </w:r>
      <w:r>
        <w:rPr>
          <w:rFonts w:asciiTheme="majorBidi" w:hAnsiTheme="majorBidi" w:cstheme="majorBidi"/>
        </w:rPr>
        <w:t>,</w:t>
      </w:r>
      <w:r w:rsidRPr="001C484E">
        <w:rPr>
          <w:rFonts w:asciiTheme="majorBidi" w:hAnsiTheme="majorBidi" w:cstheme="majorBidi"/>
        </w:rPr>
        <w:t xml:space="preserve"> BALESTRINO, D.</w:t>
      </w:r>
      <w:r>
        <w:rPr>
          <w:rFonts w:asciiTheme="majorBidi" w:hAnsiTheme="majorBidi" w:cstheme="majorBidi"/>
        </w:rPr>
        <w:t>,</w:t>
      </w:r>
      <w:r w:rsidRPr="001C484E">
        <w:rPr>
          <w:rFonts w:asciiTheme="majorBidi" w:hAnsiTheme="majorBidi" w:cstheme="majorBidi"/>
        </w:rPr>
        <w:t xml:space="preserve"> CHARBONNEL, N.</w:t>
      </w:r>
      <w:r>
        <w:rPr>
          <w:rFonts w:asciiTheme="majorBidi" w:hAnsiTheme="majorBidi" w:cstheme="majorBidi"/>
        </w:rPr>
        <w:t>,</w:t>
      </w:r>
      <w:r w:rsidRPr="001C484E">
        <w:rPr>
          <w:rFonts w:asciiTheme="majorBidi" w:hAnsiTheme="majorBidi" w:cstheme="majorBidi"/>
        </w:rPr>
        <w:t xml:space="preserve"> MRSQUO, I.</w:t>
      </w:r>
      <w:r>
        <w:rPr>
          <w:rFonts w:asciiTheme="majorBidi" w:hAnsiTheme="majorBidi" w:cstheme="majorBidi"/>
        </w:rPr>
        <w:t>,</w:t>
      </w:r>
      <w:r w:rsidRPr="001C484E">
        <w:rPr>
          <w:rFonts w:asciiTheme="majorBidi" w:hAnsiTheme="majorBidi" w:cstheme="majorBidi"/>
        </w:rPr>
        <w:t xml:space="preserve"> TERKI, I. K.</w:t>
      </w:r>
      <w:r>
        <w:rPr>
          <w:rFonts w:asciiTheme="majorBidi" w:hAnsiTheme="majorBidi" w:cstheme="majorBidi"/>
        </w:rPr>
        <w:t>,</w:t>
      </w:r>
      <w:r w:rsidRPr="001C484E">
        <w:rPr>
          <w:rFonts w:asciiTheme="majorBidi" w:hAnsiTheme="majorBidi" w:cstheme="majorBidi"/>
        </w:rPr>
        <w:t xml:space="preserve"> LACHACHI, M.</w:t>
      </w:r>
      <w:r>
        <w:rPr>
          <w:rFonts w:asciiTheme="majorBidi" w:hAnsiTheme="majorBidi" w:cstheme="majorBidi"/>
        </w:rPr>
        <w:t>,</w:t>
      </w:r>
      <w:r w:rsidRPr="001C484E">
        <w:rPr>
          <w:rFonts w:asciiTheme="majorBidi" w:hAnsiTheme="majorBidi" w:cstheme="majorBidi"/>
        </w:rPr>
        <w:t xml:space="preserve"> DIDI, W.</w:t>
      </w:r>
      <w:r>
        <w:rPr>
          <w:rFonts w:asciiTheme="majorBidi" w:hAnsiTheme="majorBidi" w:cstheme="majorBidi"/>
        </w:rPr>
        <w:t>,</w:t>
      </w:r>
      <w:r w:rsidRPr="001C484E">
        <w:rPr>
          <w:rFonts w:asciiTheme="majorBidi" w:hAnsiTheme="majorBidi" w:cstheme="majorBidi"/>
        </w:rPr>
        <w:t xml:space="preserve"> and FORESTIER, C. (2013). Evaluation of biofilm formation of </w:t>
      </w:r>
      <w:r w:rsidRPr="001C484E">
        <w:rPr>
          <w:rFonts w:asciiTheme="majorBidi" w:hAnsiTheme="majorBidi" w:cstheme="majorBidi"/>
          <w:i/>
          <w:iCs/>
        </w:rPr>
        <w:t>Klebsiella pneumoniae</w:t>
      </w:r>
      <w:r w:rsidRPr="001C484E">
        <w:rPr>
          <w:rFonts w:asciiTheme="majorBidi" w:hAnsiTheme="majorBidi" w:cstheme="majorBidi"/>
        </w:rPr>
        <w:t xml:space="preserve"> isolated from medical devices at the University Hospital of Tlemcen, Algeria. </w:t>
      </w:r>
      <w:r w:rsidRPr="001C484E">
        <w:rPr>
          <w:rFonts w:asciiTheme="majorBidi" w:hAnsiTheme="majorBidi" w:cstheme="majorBidi"/>
          <w:i/>
        </w:rPr>
        <w:t>African Journal of Microbiology Research,</w:t>
      </w:r>
      <w:r w:rsidRPr="001C484E">
        <w:rPr>
          <w:rFonts w:asciiTheme="majorBidi" w:hAnsiTheme="majorBidi" w:cstheme="majorBidi"/>
        </w:rPr>
        <w:t xml:space="preserve"> 7</w:t>
      </w:r>
      <w:r w:rsidRPr="001C484E">
        <w:rPr>
          <w:rFonts w:asciiTheme="majorBidi" w:hAnsiTheme="majorBidi" w:cstheme="majorBidi"/>
          <w:b/>
        </w:rPr>
        <w:t>,</w:t>
      </w:r>
      <w:r w:rsidRPr="001C484E">
        <w:rPr>
          <w:rFonts w:asciiTheme="majorBidi" w:hAnsiTheme="majorBidi" w:cstheme="majorBidi"/>
        </w:rPr>
        <w:t xml:space="preserve"> 5558-5564.</w:t>
      </w:r>
    </w:p>
    <w:p w14:paraId="6A4CBA68"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BELLON-FONTAINE, M. N.</w:t>
      </w:r>
      <w:r>
        <w:rPr>
          <w:rFonts w:asciiTheme="majorBidi" w:hAnsiTheme="majorBidi" w:cstheme="majorBidi"/>
        </w:rPr>
        <w:t>,</w:t>
      </w:r>
      <w:r w:rsidRPr="001C484E">
        <w:rPr>
          <w:rFonts w:asciiTheme="majorBidi" w:hAnsiTheme="majorBidi" w:cstheme="majorBidi"/>
        </w:rPr>
        <w:t xml:space="preserve"> RAULT, J.</w:t>
      </w:r>
      <w:r>
        <w:rPr>
          <w:rFonts w:asciiTheme="majorBidi" w:hAnsiTheme="majorBidi" w:cstheme="majorBidi"/>
        </w:rPr>
        <w:t>,</w:t>
      </w:r>
      <w:r w:rsidRPr="001C484E">
        <w:rPr>
          <w:rFonts w:asciiTheme="majorBidi" w:hAnsiTheme="majorBidi" w:cstheme="majorBidi"/>
        </w:rPr>
        <w:t xml:space="preserve"> and VAN OSS, C. J. (1996). Microbial adhesion to solvents: a novel method to determine the electron-donor/electron-acceptor or Lewis acid-base properties of microbial cells. </w:t>
      </w:r>
      <w:r w:rsidRPr="001C484E">
        <w:rPr>
          <w:rFonts w:asciiTheme="majorBidi" w:hAnsiTheme="majorBidi" w:cstheme="majorBidi"/>
          <w:i/>
        </w:rPr>
        <w:t>Colloids and Surfaces B: Biointerfaces,</w:t>
      </w:r>
      <w:r w:rsidRPr="001C484E">
        <w:rPr>
          <w:rFonts w:asciiTheme="majorBidi" w:hAnsiTheme="majorBidi" w:cstheme="majorBidi"/>
        </w:rPr>
        <w:t xml:space="preserve"> 7</w:t>
      </w:r>
      <w:r w:rsidRPr="001C484E">
        <w:rPr>
          <w:rFonts w:asciiTheme="majorBidi" w:hAnsiTheme="majorBidi" w:cstheme="majorBidi"/>
          <w:b/>
        </w:rPr>
        <w:t>,</w:t>
      </w:r>
      <w:r w:rsidRPr="001C484E">
        <w:rPr>
          <w:rFonts w:asciiTheme="majorBidi" w:hAnsiTheme="majorBidi" w:cstheme="majorBidi"/>
        </w:rPr>
        <w:t xml:space="preserve"> 47-53.</w:t>
      </w:r>
    </w:p>
    <w:p w14:paraId="1C981E8C" w14:textId="69E27045" w:rsidR="0093120A" w:rsidRPr="001C484E" w:rsidRDefault="0093120A" w:rsidP="0093120A">
      <w:pPr>
        <w:pStyle w:val="EndNoteBibliography"/>
        <w:spacing w:line="276" w:lineRule="auto"/>
        <w:ind w:left="720" w:hanging="720"/>
        <w:jc w:val="both"/>
        <w:rPr>
          <w:rFonts w:asciiTheme="majorBidi" w:hAnsiTheme="majorBidi" w:cstheme="majorBidi"/>
          <w:i/>
        </w:rPr>
      </w:pPr>
      <w:r w:rsidRPr="00C50A6C">
        <w:rPr>
          <w:rFonts w:asciiTheme="majorBidi" w:hAnsiTheme="majorBidi" w:cstheme="majorBidi"/>
        </w:rPr>
        <w:t>BENGTSSON-PALME</w:t>
      </w:r>
      <w:r w:rsidRPr="001C484E">
        <w:rPr>
          <w:rFonts w:asciiTheme="majorBidi" w:hAnsiTheme="majorBidi" w:cstheme="majorBidi"/>
        </w:rPr>
        <w:t>, J.</w:t>
      </w:r>
      <w:r>
        <w:rPr>
          <w:rFonts w:asciiTheme="majorBidi" w:hAnsiTheme="majorBidi" w:cstheme="majorBidi"/>
        </w:rPr>
        <w:t>,</w:t>
      </w:r>
      <w:r w:rsidRPr="001C484E">
        <w:rPr>
          <w:rFonts w:asciiTheme="majorBidi" w:hAnsiTheme="majorBidi" w:cstheme="majorBidi"/>
        </w:rPr>
        <w:t xml:space="preserve"> KRISTIANSSON, E.</w:t>
      </w:r>
      <w:r>
        <w:rPr>
          <w:rFonts w:asciiTheme="majorBidi" w:hAnsiTheme="majorBidi" w:cstheme="majorBidi"/>
        </w:rPr>
        <w:t>,</w:t>
      </w:r>
      <w:r w:rsidRPr="001C484E">
        <w:rPr>
          <w:rFonts w:asciiTheme="majorBidi" w:hAnsiTheme="majorBidi" w:cstheme="majorBidi"/>
        </w:rPr>
        <w:t xml:space="preserve"> and LARSSON, D. (2018). Environmental factors influencing the development and spread of antibiotic resistance. </w:t>
      </w:r>
      <w:r w:rsidR="00C55B9F">
        <w:rPr>
          <w:rFonts w:asciiTheme="majorBidi" w:hAnsiTheme="majorBidi" w:cstheme="majorBidi"/>
          <w:i/>
          <w:iCs/>
          <w:color w:val="222222"/>
        </w:rPr>
        <w:t>FEMS Microbiology R</w:t>
      </w:r>
      <w:r w:rsidRPr="001C484E">
        <w:rPr>
          <w:rFonts w:asciiTheme="majorBidi" w:hAnsiTheme="majorBidi" w:cstheme="majorBidi"/>
          <w:i/>
          <w:iCs/>
          <w:color w:val="222222"/>
        </w:rPr>
        <w:t>eviews</w:t>
      </w:r>
      <w:r w:rsidRPr="001C484E">
        <w:rPr>
          <w:rFonts w:asciiTheme="majorBidi" w:hAnsiTheme="majorBidi" w:cstheme="majorBidi"/>
          <w:color w:val="222222"/>
        </w:rPr>
        <w:t>,</w:t>
      </w:r>
      <w:r w:rsidRPr="001C484E">
        <w:rPr>
          <w:rStyle w:val="apple-converted-space"/>
          <w:rFonts w:asciiTheme="majorBidi" w:eastAsiaTheme="majorEastAsia" w:hAnsiTheme="majorBidi" w:cstheme="majorBidi"/>
          <w:color w:val="222222"/>
        </w:rPr>
        <w:t> </w:t>
      </w:r>
      <w:r w:rsidRPr="001C484E">
        <w:rPr>
          <w:rFonts w:asciiTheme="majorBidi" w:hAnsiTheme="majorBidi" w:cstheme="majorBidi"/>
          <w:i/>
          <w:iCs/>
          <w:color w:val="222222"/>
        </w:rPr>
        <w:t>42</w:t>
      </w:r>
      <w:r w:rsidRPr="00C50A6C">
        <w:rPr>
          <w:rFonts w:asciiTheme="majorBidi" w:hAnsiTheme="majorBidi" w:cstheme="majorBidi"/>
          <w:color w:val="222222"/>
        </w:rPr>
        <w:t>, fux</w:t>
      </w:r>
      <w:r w:rsidR="000D76EE" w:rsidRPr="00C50A6C">
        <w:rPr>
          <w:rFonts w:asciiTheme="majorBidi" w:hAnsiTheme="majorBidi" w:cstheme="majorBidi"/>
          <w:color w:val="222222"/>
        </w:rPr>
        <w:t>053.</w:t>
      </w:r>
      <w:r w:rsidR="000D76EE" w:rsidRPr="00C50A6C">
        <w:rPr>
          <w:rFonts w:asciiTheme="majorBidi" w:hAnsiTheme="majorBidi" w:cstheme="majorBidi" w:hint="cs"/>
          <w:color w:val="222222"/>
          <w:shd w:val="clear" w:color="auto" w:fill="FFFFFF"/>
          <w:rtl/>
        </w:rPr>
        <w:t xml:space="preserve"> </w:t>
      </w:r>
      <w:r w:rsidR="000D76EE" w:rsidRPr="00C50A6C">
        <w:rPr>
          <w:rFonts w:asciiTheme="majorBidi" w:hAnsiTheme="majorBidi" w:cstheme="majorBidi" w:hint="eastAsia"/>
          <w:color w:val="222222"/>
          <w:shd w:val="clear" w:color="auto" w:fill="FFFFFF"/>
          <w:rtl/>
        </w:rPr>
        <w:t>‏</w:t>
      </w:r>
    </w:p>
    <w:p w14:paraId="12D89084" w14:textId="77777777" w:rsidR="0093120A" w:rsidRPr="00192222" w:rsidRDefault="0093120A" w:rsidP="0093120A">
      <w:pPr>
        <w:pStyle w:val="EndNoteBibliography"/>
        <w:spacing w:line="276" w:lineRule="auto"/>
        <w:ind w:left="720" w:hanging="720"/>
        <w:jc w:val="both"/>
        <w:rPr>
          <w:rFonts w:asciiTheme="majorBidi" w:hAnsiTheme="majorBidi" w:cstheme="majorBidi"/>
          <w:i/>
        </w:rPr>
      </w:pPr>
      <w:r w:rsidRPr="001C484E">
        <w:rPr>
          <w:rFonts w:asciiTheme="majorBidi" w:hAnsiTheme="majorBidi" w:cstheme="majorBidi"/>
        </w:rPr>
        <w:t>BERGEY, D. H.</w:t>
      </w:r>
      <w:r>
        <w:rPr>
          <w:rFonts w:asciiTheme="majorBidi" w:hAnsiTheme="majorBidi" w:cstheme="majorBidi"/>
        </w:rPr>
        <w:t>,</w:t>
      </w:r>
      <w:r w:rsidRPr="001C484E">
        <w:rPr>
          <w:rFonts w:asciiTheme="majorBidi" w:hAnsiTheme="majorBidi" w:cstheme="majorBidi"/>
        </w:rPr>
        <w:t xml:space="preserve"> and HOLT, J. G. (1994). </w:t>
      </w:r>
      <w:r w:rsidRPr="001C484E">
        <w:rPr>
          <w:rFonts w:asciiTheme="majorBidi" w:hAnsiTheme="majorBidi" w:cstheme="majorBidi"/>
          <w:i/>
        </w:rPr>
        <w:t>Bergey's manual of determinative bacteriology,</w:t>
      </w:r>
      <w:r w:rsidRPr="00CA6E0B">
        <w:rPr>
          <w:rFonts w:ascii="Arial" w:hAnsi="Arial" w:cs="Arial"/>
          <w:color w:val="222222"/>
          <w:sz w:val="20"/>
          <w:szCs w:val="20"/>
        </w:rPr>
        <w:t xml:space="preserve"> </w:t>
      </w:r>
      <w:r w:rsidRPr="00CA6E0B">
        <w:rPr>
          <w:rFonts w:asciiTheme="majorBidi" w:hAnsiTheme="majorBidi" w:cstheme="majorBidi"/>
          <w:iCs/>
        </w:rPr>
        <w:t>9</w:t>
      </w:r>
      <w:r w:rsidRPr="00CA6E0B">
        <w:rPr>
          <w:rFonts w:asciiTheme="majorBidi" w:hAnsiTheme="majorBidi" w:cstheme="majorBidi"/>
          <w:iCs/>
          <w:vertAlign w:val="superscript"/>
        </w:rPr>
        <w:t>th</w:t>
      </w:r>
      <w:r>
        <w:rPr>
          <w:rFonts w:asciiTheme="majorBidi" w:hAnsiTheme="majorBidi" w:cstheme="majorBidi"/>
          <w:i/>
        </w:rPr>
        <w:t xml:space="preserve"> </w:t>
      </w:r>
      <w:r w:rsidRPr="00CA6E0B">
        <w:rPr>
          <w:rFonts w:asciiTheme="majorBidi" w:hAnsiTheme="majorBidi" w:cstheme="majorBidi"/>
          <w:iCs/>
        </w:rPr>
        <w:t>edition</w:t>
      </w:r>
      <w:r>
        <w:rPr>
          <w:rFonts w:asciiTheme="majorBidi" w:hAnsiTheme="majorBidi" w:cstheme="majorBidi"/>
          <w:iCs/>
        </w:rPr>
        <w:t>,</w:t>
      </w:r>
      <w:r w:rsidRPr="00CA6E0B">
        <w:rPr>
          <w:rFonts w:asciiTheme="majorBidi" w:hAnsiTheme="majorBidi" w:cstheme="majorBidi"/>
          <w:i/>
        </w:rPr>
        <w:t xml:space="preserve"> </w:t>
      </w:r>
      <w:r w:rsidRPr="001C484E">
        <w:rPr>
          <w:rFonts w:asciiTheme="majorBidi" w:hAnsiTheme="majorBidi" w:cstheme="majorBidi"/>
        </w:rPr>
        <w:t>Williams and Wilkins</w:t>
      </w:r>
      <w:r>
        <w:rPr>
          <w:rFonts w:asciiTheme="majorBidi" w:hAnsiTheme="majorBidi" w:cstheme="majorBidi"/>
        </w:rPr>
        <w:t xml:space="preserve">. </w:t>
      </w:r>
      <w:r w:rsidRPr="001C484E">
        <w:rPr>
          <w:rFonts w:asciiTheme="majorBidi" w:hAnsiTheme="majorBidi" w:cstheme="majorBidi"/>
        </w:rPr>
        <w:t>Baltimore</w:t>
      </w:r>
      <w:r>
        <w:rPr>
          <w:rFonts w:asciiTheme="majorBidi" w:hAnsiTheme="majorBidi" w:cstheme="majorBidi"/>
        </w:rPr>
        <w:t>,</w:t>
      </w:r>
      <w:r w:rsidRPr="00CA6E0B">
        <w:rPr>
          <w:rFonts w:asciiTheme="majorBidi" w:hAnsiTheme="majorBidi" w:cstheme="majorBidi"/>
        </w:rPr>
        <w:t xml:space="preserve"> </w:t>
      </w:r>
      <w:r w:rsidRPr="001C484E">
        <w:rPr>
          <w:rFonts w:asciiTheme="majorBidi" w:hAnsiTheme="majorBidi" w:cstheme="majorBidi"/>
        </w:rPr>
        <w:t>USA</w:t>
      </w:r>
      <w:r>
        <w:rPr>
          <w:rFonts w:asciiTheme="majorBidi" w:hAnsiTheme="majorBidi" w:cstheme="majorBidi"/>
        </w:rPr>
        <w:t>.</w:t>
      </w:r>
    </w:p>
    <w:p w14:paraId="192CDF83" w14:textId="279A28F1" w:rsidR="0093120A" w:rsidRPr="00E623B0" w:rsidRDefault="0093120A" w:rsidP="0093120A">
      <w:pPr>
        <w:pStyle w:val="EndNoteBibliography"/>
        <w:spacing w:line="276" w:lineRule="auto"/>
        <w:ind w:left="720" w:hanging="720"/>
        <w:jc w:val="both"/>
        <w:rPr>
          <w:rFonts w:asciiTheme="majorBidi" w:hAnsiTheme="majorBidi" w:cstheme="majorBidi"/>
          <w:iCs/>
        </w:rPr>
      </w:pPr>
      <w:r w:rsidRPr="00C50A6C">
        <w:rPr>
          <w:rFonts w:asciiTheme="majorBidi" w:hAnsiTheme="majorBidi" w:cstheme="majorBidi"/>
        </w:rPr>
        <w:t>BEŚCIAK, G</w:t>
      </w:r>
      <w:r w:rsidRPr="001C484E">
        <w:rPr>
          <w:rFonts w:asciiTheme="majorBidi" w:hAnsiTheme="majorBidi" w:cstheme="majorBidi"/>
        </w:rPr>
        <w:t>.</w:t>
      </w:r>
      <w:r>
        <w:rPr>
          <w:rFonts w:asciiTheme="majorBidi" w:hAnsiTheme="majorBidi" w:cstheme="majorBidi"/>
        </w:rPr>
        <w:t>,</w:t>
      </w:r>
      <w:r w:rsidRPr="001C484E">
        <w:rPr>
          <w:rFonts w:asciiTheme="majorBidi" w:hAnsiTheme="majorBidi" w:cstheme="majorBidi"/>
        </w:rPr>
        <w:t xml:space="preserve"> and SURMACZ-GÓRSKA, J. (2011). Biofilm as a basic life form of bacteria. </w:t>
      </w:r>
      <w:r w:rsidRPr="001C484E">
        <w:rPr>
          <w:rFonts w:asciiTheme="majorBidi" w:hAnsiTheme="majorBidi" w:cstheme="majorBidi"/>
          <w:i/>
        </w:rPr>
        <w:t>In Proceedings</w:t>
      </w:r>
      <w:r w:rsidR="00C054F3">
        <w:rPr>
          <w:rFonts w:asciiTheme="majorBidi" w:hAnsiTheme="majorBidi" w:cstheme="majorBidi"/>
          <w:i/>
        </w:rPr>
        <w:t xml:space="preserve"> of a Polish–Swedish–Ukrainian S</w:t>
      </w:r>
      <w:r w:rsidRPr="001C484E">
        <w:rPr>
          <w:rFonts w:asciiTheme="majorBidi" w:hAnsiTheme="majorBidi" w:cstheme="majorBidi"/>
          <w:i/>
        </w:rPr>
        <w:t>eminar.</w:t>
      </w:r>
      <w:r w:rsidRPr="001C484E">
        <w:rPr>
          <w:rFonts w:asciiTheme="majorBidi" w:hAnsiTheme="majorBidi" w:cstheme="majorBidi"/>
        </w:rPr>
        <w:t xml:space="preserve"> </w:t>
      </w:r>
      <w:r w:rsidRPr="001C484E">
        <w:rPr>
          <w:rFonts w:asciiTheme="majorBidi" w:hAnsiTheme="majorBidi" w:cstheme="majorBidi"/>
          <w:i/>
        </w:rPr>
        <w:t>Krakow Poland</w:t>
      </w:r>
      <w:r w:rsidRPr="001C484E">
        <w:rPr>
          <w:rFonts w:asciiTheme="majorBidi" w:hAnsiTheme="majorBidi" w:cstheme="majorBidi"/>
        </w:rPr>
        <w:t xml:space="preserve">, </w:t>
      </w:r>
      <w:r w:rsidRPr="001C484E">
        <w:rPr>
          <w:rFonts w:asciiTheme="majorBidi" w:hAnsiTheme="majorBidi" w:cstheme="majorBidi"/>
          <w:i/>
        </w:rPr>
        <w:t xml:space="preserve">October </w:t>
      </w:r>
      <w:r w:rsidRPr="00E623B0">
        <w:rPr>
          <w:rFonts w:asciiTheme="majorBidi" w:hAnsiTheme="majorBidi" w:cstheme="majorBidi"/>
          <w:iCs/>
        </w:rPr>
        <w:t>17–19.</w:t>
      </w:r>
    </w:p>
    <w:p w14:paraId="698769F9" w14:textId="1F1ABF9B" w:rsidR="0093120A"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 xml:space="preserve">BESEMER, K. (2015). Biodiversity, community structure and function of biofilms in stream ecosystems. </w:t>
      </w:r>
      <w:r w:rsidRPr="001C484E">
        <w:rPr>
          <w:rFonts w:asciiTheme="majorBidi" w:hAnsiTheme="majorBidi" w:cstheme="majorBidi"/>
          <w:i/>
        </w:rPr>
        <w:t>Research in Microbiology,</w:t>
      </w:r>
      <w:r w:rsidRPr="001C484E">
        <w:rPr>
          <w:rFonts w:asciiTheme="majorBidi" w:hAnsiTheme="majorBidi" w:cstheme="majorBidi"/>
        </w:rPr>
        <w:t xml:space="preserve"> 166</w:t>
      </w:r>
      <w:r w:rsidRPr="001C484E">
        <w:rPr>
          <w:rFonts w:asciiTheme="majorBidi" w:hAnsiTheme="majorBidi" w:cstheme="majorBidi"/>
          <w:b/>
        </w:rPr>
        <w:t>,</w:t>
      </w:r>
      <w:r w:rsidRPr="001C484E">
        <w:rPr>
          <w:rFonts w:asciiTheme="majorBidi" w:hAnsiTheme="majorBidi" w:cstheme="majorBidi"/>
        </w:rPr>
        <w:t xml:space="preserve"> 774-781.</w:t>
      </w:r>
    </w:p>
    <w:p w14:paraId="0AF956F1"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lastRenderedPageBreak/>
        <w:t>BJERGBÆK, L.</w:t>
      </w:r>
      <w:r>
        <w:rPr>
          <w:rFonts w:asciiTheme="majorBidi" w:hAnsiTheme="majorBidi" w:cstheme="majorBidi"/>
        </w:rPr>
        <w:t>,</w:t>
      </w:r>
      <w:r w:rsidRPr="001C484E">
        <w:rPr>
          <w:rFonts w:asciiTheme="majorBidi" w:hAnsiTheme="majorBidi" w:cstheme="majorBidi"/>
        </w:rPr>
        <w:t xml:space="preserve"> HAAGENSEN, J., REISNER, A.</w:t>
      </w:r>
      <w:r>
        <w:rPr>
          <w:rFonts w:asciiTheme="majorBidi" w:hAnsiTheme="majorBidi" w:cstheme="majorBidi"/>
        </w:rPr>
        <w:t>,</w:t>
      </w:r>
      <w:r w:rsidRPr="001C484E">
        <w:rPr>
          <w:rFonts w:asciiTheme="majorBidi" w:hAnsiTheme="majorBidi" w:cstheme="majorBidi"/>
        </w:rPr>
        <w:t xml:space="preserve"> MOLIN, S.</w:t>
      </w:r>
      <w:r>
        <w:rPr>
          <w:rFonts w:asciiTheme="majorBidi" w:hAnsiTheme="majorBidi" w:cstheme="majorBidi"/>
        </w:rPr>
        <w:t>,</w:t>
      </w:r>
      <w:r w:rsidRPr="001C484E">
        <w:rPr>
          <w:rFonts w:asciiTheme="majorBidi" w:hAnsiTheme="majorBidi" w:cstheme="majorBidi"/>
        </w:rPr>
        <w:t xml:space="preserve"> and ROSLEV, P. (2006). Effect of oxygen and growth medium on in vitro biofilm formation by </w:t>
      </w:r>
      <w:r w:rsidRPr="001C484E">
        <w:rPr>
          <w:rFonts w:asciiTheme="majorBidi" w:hAnsiTheme="majorBidi" w:cstheme="majorBidi"/>
          <w:i/>
          <w:iCs/>
        </w:rPr>
        <w:t>Escherichia coli</w:t>
      </w:r>
      <w:r w:rsidRPr="001C484E">
        <w:rPr>
          <w:rFonts w:asciiTheme="majorBidi" w:hAnsiTheme="majorBidi" w:cstheme="majorBidi"/>
        </w:rPr>
        <w:t xml:space="preserve">. </w:t>
      </w:r>
      <w:r w:rsidRPr="001C484E">
        <w:rPr>
          <w:rFonts w:asciiTheme="majorBidi" w:hAnsiTheme="majorBidi" w:cstheme="majorBidi"/>
          <w:i/>
        </w:rPr>
        <w:t>Biofilms,</w:t>
      </w:r>
      <w:r w:rsidRPr="001C484E">
        <w:rPr>
          <w:rFonts w:asciiTheme="majorBidi" w:hAnsiTheme="majorBidi" w:cstheme="majorBidi"/>
        </w:rPr>
        <w:t xml:space="preserve"> 3</w:t>
      </w:r>
      <w:r w:rsidRPr="001C484E">
        <w:rPr>
          <w:rFonts w:asciiTheme="majorBidi" w:hAnsiTheme="majorBidi" w:cstheme="majorBidi"/>
          <w:b/>
        </w:rPr>
        <w:t>,</w:t>
      </w:r>
      <w:r w:rsidRPr="001C484E">
        <w:rPr>
          <w:rFonts w:asciiTheme="majorBidi" w:hAnsiTheme="majorBidi" w:cstheme="majorBidi"/>
        </w:rPr>
        <w:t xml:space="preserve"> 1-10.</w:t>
      </w:r>
    </w:p>
    <w:p w14:paraId="1A891B18"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BODEN, R.</w:t>
      </w:r>
      <w:r>
        <w:rPr>
          <w:rFonts w:asciiTheme="majorBidi" w:hAnsiTheme="majorBidi" w:cstheme="majorBidi"/>
        </w:rPr>
        <w:t>,</w:t>
      </w:r>
      <w:r w:rsidRPr="001C484E">
        <w:rPr>
          <w:rFonts w:asciiTheme="majorBidi" w:hAnsiTheme="majorBidi" w:cstheme="majorBidi"/>
        </w:rPr>
        <w:t xml:space="preserve"> THOMAS, E.</w:t>
      </w:r>
      <w:r>
        <w:rPr>
          <w:rFonts w:asciiTheme="majorBidi" w:hAnsiTheme="majorBidi" w:cstheme="majorBidi"/>
        </w:rPr>
        <w:t>,</w:t>
      </w:r>
      <w:r w:rsidRPr="001C484E">
        <w:rPr>
          <w:rFonts w:asciiTheme="majorBidi" w:hAnsiTheme="majorBidi" w:cstheme="majorBidi"/>
        </w:rPr>
        <w:t xml:space="preserve"> SAVANI, P.</w:t>
      </w:r>
      <w:r>
        <w:rPr>
          <w:rFonts w:asciiTheme="majorBidi" w:hAnsiTheme="majorBidi" w:cstheme="majorBidi"/>
        </w:rPr>
        <w:t>,</w:t>
      </w:r>
      <w:r w:rsidRPr="001C484E">
        <w:rPr>
          <w:rFonts w:asciiTheme="majorBidi" w:hAnsiTheme="majorBidi" w:cstheme="majorBidi"/>
        </w:rPr>
        <w:t xml:space="preserve"> KELLY, D. P.</w:t>
      </w:r>
      <w:r>
        <w:rPr>
          <w:rFonts w:asciiTheme="majorBidi" w:hAnsiTheme="majorBidi" w:cstheme="majorBidi"/>
        </w:rPr>
        <w:t>,</w:t>
      </w:r>
      <w:r w:rsidRPr="001C484E">
        <w:rPr>
          <w:rFonts w:asciiTheme="majorBidi" w:hAnsiTheme="majorBidi" w:cstheme="majorBidi"/>
        </w:rPr>
        <w:t xml:space="preserve"> and WOOD, A. P. (2008). Novel methylotrophic bacteria isolated from the River Thames (London, UK). </w:t>
      </w:r>
      <w:r w:rsidRPr="001C484E">
        <w:rPr>
          <w:rFonts w:asciiTheme="majorBidi" w:hAnsiTheme="majorBidi" w:cstheme="majorBidi"/>
          <w:i/>
        </w:rPr>
        <w:t>Environmental Microbiology,</w:t>
      </w:r>
      <w:r w:rsidRPr="001C484E">
        <w:rPr>
          <w:rFonts w:asciiTheme="majorBidi" w:hAnsiTheme="majorBidi" w:cstheme="majorBidi"/>
        </w:rPr>
        <w:t xml:space="preserve"> 10</w:t>
      </w:r>
      <w:r w:rsidRPr="001C484E">
        <w:rPr>
          <w:rFonts w:asciiTheme="majorBidi" w:hAnsiTheme="majorBidi" w:cstheme="majorBidi"/>
          <w:b/>
        </w:rPr>
        <w:t>,</w:t>
      </w:r>
      <w:r w:rsidRPr="001C484E">
        <w:rPr>
          <w:rFonts w:asciiTheme="majorBidi" w:hAnsiTheme="majorBidi" w:cstheme="majorBidi"/>
        </w:rPr>
        <w:t xml:space="preserve"> 3225-3236.</w:t>
      </w:r>
    </w:p>
    <w:p w14:paraId="18E11C65" w14:textId="77777777" w:rsidR="0093120A" w:rsidRPr="007D29A4" w:rsidRDefault="0093120A" w:rsidP="0093120A">
      <w:pPr>
        <w:pStyle w:val="EndNoteBibliography"/>
        <w:spacing w:line="276" w:lineRule="auto"/>
        <w:ind w:left="720" w:hanging="720"/>
        <w:jc w:val="both"/>
        <w:rPr>
          <w:rFonts w:asciiTheme="majorBidi" w:hAnsiTheme="majorBidi" w:cstheme="majorBidi"/>
          <w:lang w:val="it-IT"/>
        </w:rPr>
      </w:pPr>
      <w:r w:rsidRPr="001C484E">
        <w:rPr>
          <w:rFonts w:asciiTheme="majorBidi" w:hAnsiTheme="majorBidi" w:cstheme="majorBidi"/>
        </w:rPr>
        <w:t>BOGINO, P.</w:t>
      </w:r>
      <w:r>
        <w:rPr>
          <w:rFonts w:asciiTheme="majorBidi" w:hAnsiTheme="majorBidi" w:cstheme="majorBidi"/>
        </w:rPr>
        <w:t>,</w:t>
      </w:r>
      <w:r w:rsidRPr="001C484E">
        <w:rPr>
          <w:rFonts w:asciiTheme="majorBidi" w:hAnsiTheme="majorBidi" w:cstheme="majorBidi"/>
        </w:rPr>
        <w:t xml:space="preserve"> MERCEDES, M.</w:t>
      </w:r>
      <w:r>
        <w:rPr>
          <w:rFonts w:asciiTheme="majorBidi" w:hAnsiTheme="majorBidi" w:cstheme="majorBidi"/>
        </w:rPr>
        <w:t>,</w:t>
      </w:r>
      <w:r w:rsidRPr="001C484E">
        <w:rPr>
          <w:rFonts w:asciiTheme="majorBidi" w:hAnsiTheme="majorBidi" w:cstheme="majorBidi"/>
        </w:rPr>
        <w:t xml:space="preserve"> SORROCHE, F.</w:t>
      </w:r>
      <w:r>
        <w:rPr>
          <w:rFonts w:asciiTheme="majorBidi" w:hAnsiTheme="majorBidi" w:cstheme="majorBidi"/>
        </w:rPr>
        <w:t>,</w:t>
      </w:r>
      <w:r w:rsidRPr="001C484E">
        <w:rPr>
          <w:rFonts w:asciiTheme="majorBidi" w:hAnsiTheme="majorBidi" w:cstheme="majorBidi"/>
        </w:rPr>
        <w:t xml:space="preserve"> and GIORDANO, W. (2013). The role of bacterial biofilms and surface components in plant bacterial associations. </w:t>
      </w:r>
      <w:r w:rsidRPr="007D29A4">
        <w:rPr>
          <w:rFonts w:asciiTheme="majorBidi" w:hAnsiTheme="majorBidi" w:cstheme="majorBidi"/>
          <w:i/>
          <w:lang w:val="it-IT"/>
        </w:rPr>
        <w:t>International Journal of Molecular Sciences,</w:t>
      </w:r>
      <w:r w:rsidRPr="007D29A4">
        <w:rPr>
          <w:rFonts w:asciiTheme="majorBidi" w:hAnsiTheme="majorBidi" w:cstheme="majorBidi"/>
          <w:lang w:val="it-IT"/>
        </w:rPr>
        <w:t xml:space="preserve"> 14</w:t>
      </w:r>
      <w:r w:rsidRPr="007D29A4">
        <w:rPr>
          <w:rFonts w:asciiTheme="majorBidi" w:hAnsiTheme="majorBidi" w:cstheme="majorBidi"/>
          <w:b/>
          <w:lang w:val="it-IT"/>
        </w:rPr>
        <w:t>,</w:t>
      </w:r>
      <w:r w:rsidRPr="007D29A4">
        <w:rPr>
          <w:rFonts w:asciiTheme="majorBidi" w:hAnsiTheme="majorBidi" w:cstheme="majorBidi"/>
          <w:lang w:val="it-IT"/>
        </w:rPr>
        <w:t xml:space="preserve"> 15838-15859.</w:t>
      </w:r>
    </w:p>
    <w:p w14:paraId="0F0B1CC5" w14:textId="77777777" w:rsidR="0093120A" w:rsidRDefault="0093120A" w:rsidP="0093120A">
      <w:pPr>
        <w:pStyle w:val="EndNoteBibliography"/>
        <w:spacing w:line="276" w:lineRule="auto"/>
        <w:ind w:left="720" w:hanging="720"/>
        <w:jc w:val="both"/>
        <w:rPr>
          <w:rFonts w:asciiTheme="majorBidi" w:hAnsiTheme="majorBidi" w:cstheme="majorBidi"/>
        </w:rPr>
      </w:pPr>
      <w:r w:rsidRPr="007D29A4">
        <w:rPr>
          <w:rFonts w:asciiTheme="majorBidi" w:hAnsiTheme="majorBidi" w:cstheme="majorBidi"/>
          <w:lang w:val="it-IT"/>
        </w:rPr>
        <w:t xml:space="preserve">BONAVENTURA, G., STEPANOVIĆ, S., PICCIANI, C., POMPILIO, A., and PICCOLOMINI, R. (2007). </w:t>
      </w:r>
      <w:r w:rsidRPr="001C484E">
        <w:rPr>
          <w:rFonts w:asciiTheme="majorBidi" w:hAnsiTheme="majorBidi" w:cstheme="majorBidi"/>
        </w:rPr>
        <w:t xml:space="preserve">Effect of environmental factors on biofilm formation by clinical </w:t>
      </w:r>
      <w:r w:rsidRPr="001C484E">
        <w:rPr>
          <w:rFonts w:asciiTheme="majorBidi" w:hAnsiTheme="majorBidi" w:cstheme="majorBidi"/>
          <w:i/>
          <w:iCs/>
        </w:rPr>
        <w:t>Stenotrophomonas</w:t>
      </w:r>
      <w:r w:rsidRPr="001C484E">
        <w:rPr>
          <w:rFonts w:asciiTheme="majorBidi" w:hAnsiTheme="majorBidi" w:cstheme="majorBidi"/>
        </w:rPr>
        <w:t xml:space="preserve"> </w:t>
      </w:r>
      <w:r w:rsidRPr="001C484E">
        <w:rPr>
          <w:rFonts w:asciiTheme="majorBidi" w:hAnsiTheme="majorBidi" w:cstheme="majorBidi"/>
          <w:i/>
          <w:iCs/>
        </w:rPr>
        <w:t>maltophilia</w:t>
      </w:r>
      <w:r w:rsidRPr="001C484E">
        <w:rPr>
          <w:rFonts w:asciiTheme="majorBidi" w:hAnsiTheme="majorBidi" w:cstheme="majorBidi"/>
        </w:rPr>
        <w:t xml:space="preserve"> isolates. </w:t>
      </w:r>
      <w:r w:rsidRPr="001C484E">
        <w:rPr>
          <w:rFonts w:asciiTheme="majorBidi" w:hAnsiTheme="majorBidi" w:cstheme="majorBidi"/>
          <w:i/>
        </w:rPr>
        <w:t xml:space="preserve">Folia </w:t>
      </w:r>
      <w:r w:rsidRPr="009D720F">
        <w:rPr>
          <w:rFonts w:asciiTheme="majorBidi" w:hAnsiTheme="majorBidi" w:cstheme="majorBidi"/>
          <w:i/>
          <w:iCs/>
        </w:rPr>
        <w:t>Microbiologica</w:t>
      </w:r>
      <w:r w:rsidRPr="001C484E">
        <w:rPr>
          <w:rFonts w:asciiTheme="majorBidi" w:hAnsiTheme="majorBidi" w:cstheme="majorBidi"/>
          <w:i/>
        </w:rPr>
        <w:t>,</w:t>
      </w:r>
      <w:r w:rsidRPr="001C484E">
        <w:rPr>
          <w:rFonts w:asciiTheme="majorBidi" w:hAnsiTheme="majorBidi" w:cstheme="majorBidi"/>
        </w:rPr>
        <w:t xml:space="preserve"> 52</w:t>
      </w:r>
      <w:r w:rsidRPr="001C484E">
        <w:rPr>
          <w:rFonts w:asciiTheme="majorBidi" w:hAnsiTheme="majorBidi" w:cstheme="majorBidi"/>
          <w:b/>
        </w:rPr>
        <w:t>,</w:t>
      </w:r>
      <w:r w:rsidRPr="001C484E">
        <w:rPr>
          <w:rFonts w:asciiTheme="majorBidi" w:hAnsiTheme="majorBidi" w:cstheme="majorBidi"/>
        </w:rPr>
        <w:t xml:space="preserve"> 86</w:t>
      </w:r>
      <w:r>
        <w:rPr>
          <w:rFonts w:asciiTheme="majorBidi" w:hAnsiTheme="majorBidi" w:cstheme="majorBidi"/>
        </w:rPr>
        <w:t>-90.</w:t>
      </w:r>
    </w:p>
    <w:p w14:paraId="385B6F62"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BONNIER, F.</w:t>
      </w:r>
      <w:r>
        <w:rPr>
          <w:rFonts w:asciiTheme="majorBidi" w:hAnsiTheme="majorBidi" w:cstheme="majorBidi"/>
        </w:rPr>
        <w:t>,</w:t>
      </w:r>
      <w:r w:rsidRPr="001C484E">
        <w:rPr>
          <w:rFonts w:asciiTheme="majorBidi" w:hAnsiTheme="majorBidi" w:cstheme="majorBidi"/>
        </w:rPr>
        <w:t xml:space="preserve"> KEATING, M. E.</w:t>
      </w:r>
      <w:r>
        <w:rPr>
          <w:rFonts w:asciiTheme="majorBidi" w:hAnsiTheme="majorBidi" w:cstheme="majorBidi"/>
        </w:rPr>
        <w:t>,</w:t>
      </w:r>
      <w:r w:rsidRPr="001C484E">
        <w:rPr>
          <w:rFonts w:asciiTheme="majorBidi" w:hAnsiTheme="majorBidi" w:cstheme="majorBidi"/>
        </w:rPr>
        <w:t xml:space="preserve"> WRÓBEL, T. P.</w:t>
      </w:r>
      <w:r>
        <w:rPr>
          <w:rFonts w:asciiTheme="majorBidi" w:hAnsiTheme="majorBidi" w:cstheme="majorBidi"/>
        </w:rPr>
        <w:t>,</w:t>
      </w:r>
      <w:r w:rsidRPr="001C484E">
        <w:rPr>
          <w:rFonts w:asciiTheme="majorBidi" w:hAnsiTheme="majorBidi" w:cstheme="majorBidi"/>
        </w:rPr>
        <w:t xml:space="preserve"> MAJZNER, K.</w:t>
      </w:r>
      <w:r>
        <w:rPr>
          <w:rFonts w:asciiTheme="majorBidi" w:hAnsiTheme="majorBidi" w:cstheme="majorBidi"/>
        </w:rPr>
        <w:t>,</w:t>
      </w:r>
      <w:r w:rsidRPr="001C484E">
        <w:rPr>
          <w:rFonts w:asciiTheme="majorBidi" w:hAnsiTheme="majorBidi" w:cstheme="majorBidi"/>
        </w:rPr>
        <w:t xml:space="preserve"> BARANSKA, M.</w:t>
      </w:r>
      <w:r>
        <w:rPr>
          <w:rFonts w:asciiTheme="majorBidi" w:hAnsiTheme="majorBidi" w:cstheme="majorBidi"/>
        </w:rPr>
        <w:t>,</w:t>
      </w:r>
      <w:r w:rsidRPr="001C484E">
        <w:rPr>
          <w:rFonts w:asciiTheme="majorBidi" w:hAnsiTheme="majorBidi" w:cstheme="majorBidi"/>
        </w:rPr>
        <w:t xml:space="preserve"> GARCIA-MUNOZ, A.</w:t>
      </w:r>
      <w:r>
        <w:rPr>
          <w:rFonts w:asciiTheme="majorBidi" w:hAnsiTheme="majorBidi" w:cstheme="majorBidi"/>
        </w:rPr>
        <w:t>,</w:t>
      </w:r>
      <w:r w:rsidRPr="001C484E">
        <w:rPr>
          <w:rFonts w:asciiTheme="majorBidi" w:hAnsiTheme="majorBidi" w:cstheme="majorBidi"/>
        </w:rPr>
        <w:t xml:space="preserve"> BLANCO, A.</w:t>
      </w:r>
      <w:r>
        <w:rPr>
          <w:rFonts w:asciiTheme="majorBidi" w:hAnsiTheme="majorBidi" w:cstheme="majorBidi"/>
        </w:rPr>
        <w:t>,</w:t>
      </w:r>
      <w:r w:rsidRPr="001C484E">
        <w:rPr>
          <w:rFonts w:asciiTheme="majorBidi" w:hAnsiTheme="majorBidi" w:cstheme="majorBidi"/>
        </w:rPr>
        <w:t xml:space="preserve"> and BYRNE, H. J. (2015). Cell viability assessment using the </w:t>
      </w:r>
      <w:r>
        <w:rPr>
          <w:rFonts w:asciiTheme="majorBidi" w:hAnsiTheme="majorBidi" w:cstheme="majorBidi"/>
        </w:rPr>
        <w:t>a</w:t>
      </w:r>
      <w:r w:rsidRPr="001C484E">
        <w:rPr>
          <w:rFonts w:asciiTheme="majorBidi" w:hAnsiTheme="majorBidi" w:cstheme="majorBidi"/>
        </w:rPr>
        <w:t xml:space="preserve">lamar blue assay: A comparison of 2D and 3D cell culture models. </w:t>
      </w:r>
      <w:r w:rsidRPr="001C484E">
        <w:rPr>
          <w:rFonts w:asciiTheme="majorBidi" w:hAnsiTheme="majorBidi" w:cstheme="majorBidi"/>
          <w:i/>
        </w:rPr>
        <w:t>Toxicology in Vitro,</w:t>
      </w:r>
      <w:r w:rsidRPr="001C484E">
        <w:rPr>
          <w:rFonts w:asciiTheme="majorBidi" w:hAnsiTheme="majorBidi" w:cstheme="majorBidi"/>
        </w:rPr>
        <w:t xml:space="preserve"> 29</w:t>
      </w:r>
      <w:r w:rsidRPr="001C484E">
        <w:rPr>
          <w:rFonts w:asciiTheme="majorBidi" w:hAnsiTheme="majorBidi" w:cstheme="majorBidi"/>
          <w:b/>
        </w:rPr>
        <w:t>,</w:t>
      </w:r>
      <w:r w:rsidRPr="001C484E">
        <w:rPr>
          <w:rFonts w:asciiTheme="majorBidi" w:hAnsiTheme="majorBidi" w:cstheme="majorBidi"/>
        </w:rPr>
        <w:t xml:space="preserve"> 124-131.</w:t>
      </w:r>
    </w:p>
    <w:p w14:paraId="26CCD6D3"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BORDALO, A. A.</w:t>
      </w:r>
      <w:r>
        <w:rPr>
          <w:rFonts w:asciiTheme="majorBidi" w:hAnsiTheme="majorBidi" w:cstheme="majorBidi"/>
        </w:rPr>
        <w:t>,</w:t>
      </w:r>
      <w:r w:rsidRPr="001C484E">
        <w:rPr>
          <w:rFonts w:asciiTheme="majorBidi" w:hAnsiTheme="majorBidi" w:cstheme="majorBidi"/>
        </w:rPr>
        <w:t xml:space="preserve"> ONRASSAMI, R.</w:t>
      </w:r>
      <w:r>
        <w:rPr>
          <w:rFonts w:asciiTheme="majorBidi" w:hAnsiTheme="majorBidi" w:cstheme="majorBidi"/>
        </w:rPr>
        <w:t>,</w:t>
      </w:r>
      <w:r w:rsidRPr="001C484E">
        <w:rPr>
          <w:rFonts w:asciiTheme="majorBidi" w:hAnsiTheme="majorBidi" w:cstheme="majorBidi"/>
        </w:rPr>
        <w:t xml:space="preserve"> and DECHSAKULWATANA, C. (2002). Survival of faecal indicator bacteria in tropical estuarine waters (Bang</w:t>
      </w:r>
      <w:r>
        <w:rPr>
          <w:rFonts w:asciiTheme="majorBidi" w:hAnsiTheme="majorBidi" w:cstheme="majorBidi"/>
        </w:rPr>
        <w:t xml:space="preserve"> P</w:t>
      </w:r>
      <w:r w:rsidRPr="001C484E">
        <w:rPr>
          <w:rFonts w:asciiTheme="majorBidi" w:hAnsiTheme="majorBidi" w:cstheme="majorBidi"/>
        </w:rPr>
        <w:t>akong River,</w:t>
      </w:r>
      <w:r>
        <w:rPr>
          <w:rFonts w:asciiTheme="majorBidi" w:hAnsiTheme="majorBidi" w:cstheme="majorBidi"/>
        </w:rPr>
        <w:t xml:space="preserve"> </w:t>
      </w:r>
      <w:r w:rsidRPr="001C484E">
        <w:rPr>
          <w:rFonts w:asciiTheme="majorBidi" w:hAnsiTheme="majorBidi" w:cstheme="majorBidi"/>
        </w:rPr>
        <w:t xml:space="preserve">Thailand). </w:t>
      </w:r>
      <w:r w:rsidRPr="001C484E">
        <w:rPr>
          <w:rFonts w:asciiTheme="majorBidi" w:hAnsiTheme="majorBidi" w:cstheme="majorBidi"/>
          <w:i/>
        </w:rPr>
        <w:t>Journal of Applied Microbiology,</w:t>
      </w:r>
      <w:r w:rsidRPr="001C484E">
        <w:rPr>
          <w:rFonts w:asciiTheme="majorBidi" w:hAnsiTheme="majorBidi" w:cstheme="majorBidi"/>
        </w:rPr>
        <w:t xml:space="preserve"> 93</w:t>
      </w:r>
      <w:r w:rsidRPr="001C484E">
        <w:rPr>
          <w:rFonts w:asciiTheme="majorBidi" w:hAnsiTheme="majorBidi" w:cstheme="majorBidi"/>
          <w:b/>
        </w:rPr>
        <w:t>,</w:t>
      </w:r>
      <w:r w:rsidRPr="001C484E">
        <w:rPr>
          <w:rFonts w:asciiTheme="majorBidi" w:hAnsiTheme="majorBidi" w:cstheme="majorBidi"/>
        </w:rPr>
        <w:t xml:space="preserve"> 864-871.</w:t>
      </w:r>
    </w:p>
    <w:p w14:paraId="1B5A166D" w14:textId="472FF339"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BOULANGE-PETERMANN and JULLIEN, L. C</w:t>
      </w:r>
      <w:r>
        <w:rPr>
          <w:rFonts w:asciiTheme="majorBidi" w:hAnsiTheme="majorBidi" w:cstheme="majorBidi"/>
        </w:rPr>
        <w:t xml:space="preserve"> </w:t>
      </w:r>
      <w:r w:rsidRPr="001C484E">
        <w:rPr>
          <w:rFonts w:asciiTheme="majorBidi" w:hAnsiTheme="majorBidi" w:cstheme="majorBidi"/>
        </w:rPr>
        <w:t>(2004).</w:t>
      </w:r>
      <w:r>
        <w:rPr>
          <w:rFonts w:asciiTheme="majorBidi" w:hAnsiTheme="majorBidi" w:cstheme="majorBidi"/>
        </w:rPr>
        <w:t xml:space="preserve"> </w:t>
      </w:r>
      <w:r w:rsidRPr="001C484E">
        <w:rPr>
          <w:rFonts w:asciiTheme="majorBidi" w:hAnsiTheme="majorBidi" w:cstheme="majorBidi"/>
        </w:rPr>
        <w:t xml:space="preserve">Influence of surface chemistry on the hygienic </w:t>
      </w:r>
      <w:r w:rsidRPr="001C484E">
        <w:rPr>
          <w:rFonts w:asciiTheme="majorBidi" w:hAnsiTheme="majorBidi" w:cstheme="majorBidi"/>
          <w:color w:val="222222"/>
        </w:rPr>
        <w:t>status of industrial stainless steel.</w:t>
      </w:r>
      <w:r w:rsidRPr="001C484E">
        <w:rPr>
          <w:rStyle w:val="apple-converted-space"/>
          <w:rFonts w:asciiTheme="majorBidi" w:eastAsiaTheme="majorEastAsia" w:hAnsiTheme="majorBidi" w:cstheme="majorBidi"/>
          <w:color w:val="222222"/>
        </w:rPr>
        <w:t> </w:t>
      </w:r>
      <w:r w:rsidRPr="001C484E">
        <w:rPr>
          <w:rFonts w:asciiTheme="majorBidi" w:hAnsiTheme="majorBidi" w:cstheme="majorBidi"/>
          <w:i/>
          <w:iCs/>
          <w:color w:val="222222"/>
        </w:rPr>
        <w:t>Biofouling</w:t>
      </w:r>
      <w:r w:rsidRPr="001C484E">
        <w:rPr>
          <w:rFonts w:asciiTheme="majorBidi" w:hAnsiTheme="majorBidi" w:cstheme="majorBidi"/>
          <w:color w:val="222222"/>
        </w:rPr>
        <w:t>,</w:t>
      </w:r>
      <w:r w:rsidRPr="001C484E">
        <w:rPr>
          <w:rStyle w:val="apple-converted-space"/>
          <w:rFonts w:asciiTheme="majorBidi" w:eastAsiaTheme="majorEastAsia" w:hAnsiTheme="majorBidi" w:cstheme="majorBidi"/>
          <w:color w:val="222222"/>
        </w:rPr>
        <w:t> </w:t>
      </w:r>
      <w:r w:rsidRPr="00EA5EED">
        <w:rPr>
          <w:rFonts w:asciiTheme="majorBidi" w:hAnsiTheme="majorBidi" w:cstheme="majorBidi"/>
          <w:color w:val="222222"/>
        </w:rPr>
        <w:t>20</w:t>
      </w:r>
      <w:r w:rsidRPr="001C484E">
        <w:rPr>
          <w:rFonts w:asciiTheme="majorBidi" w:hAnsiTheme="majorBidi" w:cstheme="majorBidi"/>
          <w:color w:val="222222"/>
        </w:rPr>
        <w:t>, 25-</w:t>
      </w:r>
      <w:r w:rsidR="000D76EE" w:rsidRPr="001C484E">
        <w:rPr>
          <w:rFonts w:asciiTheme="majorBidi" w:hAnsiTheme="majorBidi" w:cstheme="majorBidi"/>
          <w:color w:val="222222"/>
        </w:rPr>
        <w:t>33.</w:t>
      </w:r>
      <w:r w:rsidR="000D76EE" w:rsidRPr="001C484E">
        <w:rPr>
          <w:rFonts w:asciiTheme="majorBidi" w:hAnsiTheme="majorBidi" w:cstheme="majorBidi" w:hint="cs"/>
          <w:color w:val="222222"/>
          <w:shd w:val="clear" w:color="auto" w:fill="FFFFFF"/>
          <w:rtl/>
        </w:rPr>
        <w:t xml:space="preserve"> </w:t>
      </w:r>
      <w:r w:rsidR="000D76EE" w:rsidRPr="001C484E">
        <w:rPr>
          <w:rFonts w:asciiTheme="majorBidi" w:hAnsiTheme="majorBidi" w:cstheme="majorBidi" w:hint="eastAsia"/>
          <w:color w:val="222222"/>
          <w:shd w:val="clear" w:color="auto" w:fill="FFFFFF"/>
          <w:rtl/>
        </w:rPr>
        <w:t>‏</w:t>
      </w:r>
    </w:p>
    <w:p w14:paraId="6A1B08CB"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BRADFORD, M. M. (1976). A rapid and sensitive method for the quantitation of microgram quantities of protein utilizing the principle of protein-dye binding.</w:t>
      </w:r>
      <w:r>
        <w:rPr>
          <w:rFonts w:asciiTheme="majorBidi" w:hAnsiTheme="majorBidi" w:cstheme="majorBidi"/>
        </w:rPr>
        <w:t xml:space="preserve"> </w:t>
      </w:r>
      <w:r w:rsidRPr="001C484E">
        <w:rPr>
          <w:rFonts w:asciiTheme="majorBidi" w:hAnsiTheme="majorBidi" w:cstheme="majorBidi"/>
          <w:i/>
        </w:rPr>
        <w:t>Analytical Biochemistry,</w:t>
      </w:r>
      <w:r w:rsidRPr="001C484E">
        <w:rPr>
          <w:rFonts w:asciiTheme="majorBidi" w:hAnsiTheme="majorBidi" w:cstheme="majorBidi"/>
        </w:rPr>
        <w:t xml:space="preserve"> 72</w:t>
      </w:r>
      <w:r w:rsidRPr="001C484E">
        <w:rPr>
          <w:rFonts w:asciiTheme="majorBidi" w:hAnsiTheme="majorBidi" w:cstheme="majorBidi"/>
          <w:b/>
        </w:rPr>
        <w:t>,</w:t>
      </w:r>
      <w:r w:rsidRPr="001C484E">
        <w:rPr>
          <w:rFonts w:asciiTheme="majorBidi" w:hAnsiTheme="majorBidi" w:cstheme="majorBidi"/>
        </w:rPr>
        <w:t xml:space="preserve"> 248-254.</w:t>
      </w:r>
    </w:p>
    <w:p w14:paraId="2A2D529A"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BRETTAR, I.</w:t>
      </w:r>
      <w:r>
        <w:rPr>
          <w:rFonts w:asciiTheme="majorBidi" w:hAnsiTheme="majorBidi" w:cstheme="majorBidi"/>
        </w:rPr>
        <w:t>,</w:t>
      </w:r>
      <w:r w:rsidRPr="001C484E">
        <w:rPr>
          <w:rFonts w:asciiTheme="majorBidi" w:hAnsiTheme="majorBidi" w:cstheme="majorBidi"/>
        </w:rPr>
        <w:t xml:space="preserve"> and HÖFLE, M. G.</w:t>
      </w:r>
      <w:r>
        <w:rPr>
          <w:rFonts w:asciiTheme="majorBidi" w:hAnsiTheme="majorBidi" w:cstheme="majorBidi"/>
        </w:rPr>
        <w:t xml:space="preserve"> </w:t>
      </w:r>
      <w:r w:rsidRPr="001C484E">
        <w:rPr>
          <w:rFonts w:asciiTheme="majorBidi" w:hAnsiTheme="majorBidi" w:cstheme="majorBidi"/>
        </w:rPr>
        <w:t>(2008). Molecular assessment of bacterial pathogens</w:t>
      </w:r>
      <w:r>
        <w:rPr>
          <w:rFonts w:asciiTheme="majorBidi" w:hAnsiTheme="majorBidi" w:cstheme="majorBidi"/>
        </w:rPr>
        <w:t>-</w:t>
      </w:r>
      <w:r w:rsidRPr="001C484E">
        <w:rPr>
          <w:rFonts w:asciiTheme="majorBidi" w:hAnsiTheme="majorBidi" w:cstheme="majorBidi"/>
        </w:rPr>
        <w:t xml:space="preserve">a contribution to drinking water safety. </w:t>
      </w:r>
      <w:r w:rsidRPr="001C484E">
        <w:rPr>
          <w:rFonts w:asciiTheme="majorBidi" w:hAnsiTheme="majorBidi" w:cstheme="majorBidi"/>
          <w:i/>
        </w:rPr>
        <w:t>Current Opinion in Biotechnology,</w:t>
      </w:r>
      <w:r w:rsidRPr="001C484E">
        <w:rPr>
          <w:rFonts w:asciiTheme="majorBidi" w:hAnsiTheme="majorBidi" w:cstheme="majorBidi"/>
        </w:rPr>
        <w:t xml:space="preserve"> 19</w:t>
      </w:r>
      <w:r w:rsidRPr="001C484E">
        <w:rPr>
          <w:rFonts w:asciiTheme="majorBidi" w:hAnsiTheme="majorBidi" w:cstheme="majorBidi"/>
          <w:b/>
        </w:rPr>
        <w:t>,</w:t>
      </w:r>
      <w:r w:rsidRPr="001C484E">
        <w:rPr>
          <w:rFonts w:asciiTheme="majorBidi" w:hAnsiTheme="majorBidi" w:cstheme="majorBidi"/>
        </w:rPr>
        <w:t xml:space="preserve"> 274-280.</w:t>
      </w:r>
    </w:p>
    <w:p w14:paraId="27C6A547"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BRUMMER, I.</w:t>
      </w:r>
      <w:r>
        <w:rPr>
          <w:rFonts w:asciiTheme="majorBidi" w:hAnsiTheme="majorBidi" w:cstheme="majorBidi"/>
        </w:rPr>
        <w:t>,</w:t>
      </w:r>
      <w:r w:rsidRPr="001C484E">
        <w:rPr>
          <w:rFonts w:asciiTheme="majorBidi" w:hAnsiTheme="majorBidi" w:cstheme="majorBidi"/>
        </w:rPr>
        <w:t xml:space="preserve"> FEHR, W.</w:t>
      </w:r>
      <w:r>
        <w:rPr>
          <w:rFonts w:asciiTheme="majorBidi" w:hAnsiTheme="majorBidi" w:cstheme="majorBidi"/>
        </w:rPr>
        <w:t>,</w:t>
      </w:r>
      <w:r w:rsidRPr="001C484E">
        <w:rPr>
          <w:rFonts w:asciiTheme="majorBidi" w:hAnsiTheme="majorBidi" w:cstheme="majorBidi"/>
        </w:rPr>
        <w:t xml:space="preserve"> and WAGNER-DOBLER, I. (2000). Biofilm community structure in polluted rivers: Abundance of dominant phylogenetic groups over a complete annual cycle.</w:t>
      </w:r>
      <w:r>
        <w:rPr>
          <w:rFonts w:asciiTheme="majorBidi" w:hAnsiTheme="majorBidi" w:cstheme="majorBidi"/>
        </w:rPr>
        <w:t xml:space="preserve"> </w:t>
      </w:r>
      <w:r w:rsidRPr="001C484E">
        <w:rPr>
          <w:rFonts w:asciiTheme="majorBidi" w:hAnsiTheme="majorBidi" w:cstheme="majorBidi"/>
          <w:i/>
        </w:rPr>
        <w:t>Applied and Environmental Microbiology,</w:t>
      </w:r>
      <w:r w:rsidRPr="001C484E">
        <w:rPr>
          <w:rFonts w:asciiTheme="majorBidi" w:hAnsiTheme="majorBidi" w:cstheme="majorBidi"/>
        </w:rPr>
        <w:t xml:space="preserve"> 66</w:t>
      </w:r>
      <w:r w:rsidRPr="001C484E">
        <w:rPr>
          <w:rFonts w:asciiTheme="majorBidi" w:hAnsiTheme="majorBidi" w:cstheme="majorBidi"/>
          <w:b/>
        </w:rPr>
        <w:t>,</w:t>
      </w:r>
      <w:r w:rsidRPr="001C484E">
        <w:rPr>
          <w:rFonts w:asciiTheme="majorBidi" w:hAnsiTheme="majorBidi" w:cstheme="majorBidi"/>
        </w:rPr>
        <w:t xml:space="preserve"> 3078-3082.</w:t>
      </w:r>
    </w:p>
    <w:p w14:paraId="0ABF6BA3" w14:textId="77777777" w:rsidR="0093120A"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BUENO, C.</w:t>
      </w:r>
      <w:r>
        <w:rPr>
          <w:rFonts w:asciiTheme="majorBidi" w:hAnsiTheme="majorBidi" w:cstheme="majorBidi"/>
        </w:rPr>
        <w:t>,</w:t>
      </w:r>
      <w:r w:rsidRPr="001C484E">
        <w:rPr>
          <w:rFonts w:asciiTheme="majorBidi" w:hAnsiTheme="majorBidi" w:cstheme="majorBidi"/>
        </w:rPr>
        <w:t xml:space="preserve"> VILLEGAS, M. L.</w:t>
      </w:r>
      <w:r>
        <w:rPr>
          <w:rFonts w:asciiTheme="majorBidi" w:hAnsiTheme="majorBidi" w:cstheme="majorBidi"/>
        </w:rPr>
        <w:t>,</w:t>
      </w:r>
      <w:r w:rsidRPr="001C484E">
        <w:rPr>
          <w:rFonts w:asciiTheme="majorBidi" w:hAnsiTheme="majorBidi" w:cstheme="majorBidi"/>
        </w:rPr>
        <w:t xml:space="preserve"> BERTOLOTTI, S. G., PREVITALI, C. M.</w:t>
      </w:r>
      <w:r>
        <w:rPr>
          <w:rFonts w:asciiTheme="majorBidi" w:hAnsiTheme="majorBidi" w:cstheme="majorBidi"/>
        </w:rPr>
        <w:t>,</w:t>
      </w:r>
      <w:r w:rsidRPr="001C484E">
        <w:rPr>
          <w:rFonts w:asciiTheme="majorBidi" w:hAnsiTheme="majorBidi" w:cstheme="majorBidi"/>
        </w:rPr>
        <w:t xml:space="preserve"> NEUMANN, M. G.</w:t>
      </w:r>
      <w:r>
        <w:rPr>
          <w:rFonts w:asciiTheme="majorBidi" w:hAnsiTheme="majorBidi" w:cstheme="majorBidi"/>
        </w:rPr>
        <w:t>,</w:t>
      </w:r>
      <w:r w:rsidRPr="001C484E">
        <w:rPr>
          <w:rFonts w:asciiTheme="majorBidi" w:hAnsiTheme="majorBidi" w:cstheme="majorBidi"/>
        </w:rPr>
        <w:t xml:space="preserve"> and ENCINAS, M. V. (2002). The </w:t>
      </w:r>
      <w:r>
        <w:rPr>
          <w:rFonts w:asciiTheme="majorBidi" w:hAnsiTheme="majorBidi" w:cstheme="majorBidi"/>
        </w:rPr>
        <w:t>e</w:t>
      </w:r>
      <w:r w:rsidRPr="001C484E">
        <w:rPr>
          <w:rFonts w:asciiTheme="majorBidi" w:hAnsiTheme="majorBidi" w:cstheme="majorBidi"/>
        </w:rPr>
        <w:t>xcited‐</w:t>
      </w:r>
      <w:r>
        <w:rPr>
          <w:rFonts w:asciiTheme="majorBidi" w:hAnsiTheme="majorBidi" w:cstheme="majorBidi"/>
        </w:rPr>
        <w:t>s</w:t>
      </w:r>
      <w:r w:rsidRPr="001C484E">
        <w:rPr>
          <w:rFonts w:asciiTheme="majorBidi" w:hAnsiTheme="majorBidi" w:cstheme="majorBidi"/>
        </w:rPr>
        <w:t xml:space="preserve">tate </w:t>
      </w:r>
      <w:r>
        <w:rPr>
          <w:rFonts w:asciiTheme="majorBidi" w:hAnsiTheme="majorBidi" w:cstheme="majorBidi"/>
        </w:rPr>
        <w:t>i</w:t>
      </w:r>
      <w:r w:rsidRPr="001C484E">
        <w:rPr>
          <w:rFonts w:asciiTheme="majorBidi" w:hAnsiTheme="majorBidi" w:cstheme="majorBidi"/>
        </w:rPr>
        <w:t xml:space="preserve">nteraction of </w:t>
      </w:r>
      <w:r>
        <w:rPr>
          <w:rFonts w:asciiTheme="majorBidi" w:hAnsiTheme="majorBidi" w:cstheme="majorBidi"/>
        </w:rPr>
        <w:t>r</w:t>
      </w:r>
      <w:r w:rsidRPr="001C484E">
        <w:rPr>
          <w:rFonts w:asciiTheme="majorBidi" w:hAnsiTheme="majorBidi" w:cstheme="majorBidi"/>
        </w:rPr>
        <w:t xml:space="preserve">esazurin and </w:t>
      </w:r>
      <w:r>
        <w:rPr>
          <w:rFonts w:asciiTheme="majorBidi" w:hAnsiTheme="majorBidi" w:cstheme="majorBidi"/>
        </w:rPr>
        <w:t>r</w:t>
      </w:r>
      <w:r w:rsidRPr="001C484E">
        <w:rPr>
          <w:rFonts w:asciiTheme="majorBidi" w:hAnsiTheme="majorBidi" w:cstheme="majorBidi"/>
        </w:rPr>
        <w:t xml:space="preserve">esorufin with </w:t>
      </w:r>
      <w:r>
        <w:rPr>
          <w:rFonts w:asciiTheme="majorBidi" w:hAnsiTheme="majorBidi" w:cstheme="majorBidi"/>
        </w:rPr>
        <w:t>a</w:t>
      </w:r>
      <w:r w:rsidRPr="001C484E">
        <w:rPr>
          <w:rFonts w:asciiTheme="majorBidi" w:hAnsiTheme="majorBidi" w:cstheme="majorBidi"/>
        </w:rPr>
        <w:t xml:space="preserve">minesin </w:t>
      </w:r>
      <w:r>
        <w:rPr>
          <w:rFonts w:asciiTheme="majorBidi" w:hAnsiTheme="majorBidi" w:cstheme="majorBidi"/>
        </w:rPr>
        <w:t>a</w:t>
      </w:r>
      <w:r w:rsidRPr="001C484E">
        <w:rPr>
          <w:rFonts w:asciiTheme="majorBidi" w:hAnsiTheme="majorBidi" w:cstheme="majorBidi"/>
        </w:rPr>
        <w:t xml:space="preserve">queous </w:t>
      </w:r>
      <w:r>
        <w:rPr>
          <w:rFonts w:asciiTheme="majorBidi" w:hAnsiTheme="majorBidi" w:cstheme="majorBidi"/>
        </w:rPr>
        <w:t>s</w:t>
      </w:r>
      <w:r w:rsidRPr="001C484E">
        <w:rPr>
          <w:rFonts w:asciiTheme="majorBidi" w:hAnsiTheme="majorBidi" w:cstheme="majorBidi"/>
        </w:rPr>
        <w:t xml:space="preserve">olutions. </w:t>
      </w:r>
      <w:r>
        <w:rPr>
          <w:rFonts w:asciiTheme="majorBidi" w:hAnsiTheme="majorBidi" w:cstheme="majorBidi"/>
        </w:rPr>
        <w:t>P</w:t>
      </w:r>
      <w:r w:rsidRPr="001C484E">
        <w:rPr>
          <w:rFonts w:asciiTheme="majorBidi" w:hAnsiTheme="majorBidi" w:cstheme="majorBidi"/>
        </w:rPr>
        <w:t xml:space="preserve">hotophysics and </w:t>
      </w:r>
      <w:r>
        <w:rPr>
          <w:rFonts w:asciiTheme="majorBidi" w:hAnsiTheme="majorBidi" w:cstheme="majorBidi"/>
        </w:rPr>
        <w:t>p</w:t>
      </w:r>
      <w:r w:rsidRPr="001C484E">
        <w:rPr>
          <w:rFonts w:asciiTheme="majorBidi" w:hAnsiTheme="majorBidi" w:cstheme="majorBidi"/>
        </w:rPr>
        <w:t xml:space="preserve">hotochemical </w:t>
      </w:r>
      <w:r>
        <w:rPr>
          <w:rFonts w:asciiTheme="majorBidi" w:hAnsiTheme="majorBidi" w:cstheme="majorBidi"/>
        </w:rPr>
        <w:t>r</w:t>
      </w:r>
      <w:r w:rsidRPr="001C484E">
        <w:rPr>
          <w:rFonts w:asciiTheme="majorBidi" w:hAnsiTheme="majorBidi" w:cstheme="majorBidi"/>
        </w:rPr>
        <w:t>eaction</w:t>
      </w:r>
      <w:r>
        <w:rPr>
          <w:rFonts w:asciiTheme="majorBidi" w:hAnsiTheme="majorBidi" w:cstheme="majorBidi"/>
        </w:rPr>
        <w:t xml:space="preserve">. </w:t>
      </w:r>
      <w:r w:rsidRPr="001C484E">
        <w:rPr>
          <w:rFonts w:asciiTheme="majorBidi" w:hAnsiTheme="majorBidi" w:cstheme="majorBidi"/>
          <w:i/>
        </w:rPr>
        <w:t>Photochemistry and Photobiology,</w:t>
      </w:r>
      <w:r w:rsidRPr="001C484E">
        <w:rPr>
          <w:rFonts w:asciiTheme="majorBidi" w:hAnsiTheme="majorBidi" w:cstheme="majorBidi"/>
        </w:rPr>
        <w:t xml:space="preserve"> 76</w:t>
      </w:r>
      <w:r w:rsidRPr="001C484E">
        <w:rPr>
          <w:rFonts w:asciiTheme="majorBidi" w:hAnsiTheme="majorBidi" w:cstheme="majorBidi"/>
          <w:b/>
        </w:rPr>
        <w:t>,</w:t>
      </w:r>
      <w:r w:rsidRPr="001C484E">
        <w:rPr>
          <w:rFonts w:asciiTheme="majorBidi" w:hAnsiTheme="majorBidi" w:cstheme="majorBidi"/>
        </w:rPr>
        <w:t xml:space="preserve"> 385-390.</w:t>
      </w:r>
    </w:p>
    <w:p w14:paraId="6C9113B2"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BÜHLER, T.</w:t>
      </w:r>
      <w:r>
        <w:rPr>
          <w:rFonts w:asciiTheme="majorBidi" w:hAnsiTheme="majorBidi" w:cstheme="majorBidi"/>
        </w:rPr>
        <w:t>,</w:t>
      </w:r>
      <w:r w:rsidRPr="001C484E">
        <w:rPr>
          <w:rFonts w:asciiTheme="majorBidi" w:hAnsiTheme="majorBidi" w:cstheme="majorBidi"/>
        </w:rPr>
        <w:t xml:space="preserve"> BALLESTERO, S.</w:t>
      </w:r>
      <w:r>
        <w:rPr>
          <w:rFonts w:asciiTheme="majorBidi" w:hAnsiTheme="majorBidi" w:cstheme="majorBidi"/>
        </w:rPr>
        <w:t>,</w:t>
      </w:r>
      <w:r w:rsidRPr="001C484E">
        <w:rPr>
          <w:rFonts w:asciiTheme="majorBidi" w:hAnsiTheme="majorBidi" w:cstheme="majorBidi"/>
        </w:rPr>
        <w:t xml:space="preserve"> DESAI, M.</w:t>
      </w:r>
      <w:r>
        <w:rPr>
          <w:rFonts w:asciiTheme="majorBidi" w:hAnsiTheme="majorBidi" w:cstheme="majorBidi"/>
        </w:rPr>
        <w:t>,</w:t>
      </w:r>
      <w:r w:rsidRPr="001C484E">
        <w:rPr>
          <w:rFonts w:asciiTheme="majorBidi" w:hAnsiTheme="majorBidi" w:cstheme="majorBidi"/>
        </w:rPr>
        <w:t xml:space="preserve"> and BROWN, M. R. W. (1998). Generation of a reproducible nutrient‐depleted biofilm of </w:t>
      </w:r>
      <w:r w:rsidRPr="001C484E">
        <w:rPr>
          <w:rFonts w:asciiTheme="majorBidi" w:hAnsiTheme="majorBidi" w:cstheme="majorBidi"/>
          <w:i/>
          <w:iCs/>
        </w:rPr>
        <w:t>Escherichia coli</w:t>
      </w:r>
      <w:r w:rsidRPr="001C484E">
        <w:rPr>
          <w:rFonts w:asciiTheme="majorBidi" w:hAnsiTheme="majorBidi" w:cstheme="majorBidi"/>
        </w:rPr>
        <w:t xml:space="preserve"> and </w:t>
      </w:r>
      <w:r w:rsidRPr="001C484E">
        <w:rPr>
          <w:rFonts w:asciiTheme="majorBidi" w:hAnsiTheme="majorBidi" w:cstheme="majorBidi"/>
          <w:i/>
          <w:iCs/>
        </w:rPr>
        <w:t>Burkholderia cepacia</w:t>
      </w:r>
      <w:r w:rsidRPr="001C484E">
        <w:rPr>
          <w:rFonts w:asciiTheme="majorBidi" w:hAnsiTheme="majorBidi" w:cstheme="majorBidi"/>
        </w:rPr>
        <w:t xml:space="preserve">. </w:t>
      </w:r>
      <w:r w:rsidRPr="001C484E">
        <w:rPr>
          <w:rFonts w:asciiTheme="majorBidi" w:hAnsiTheme="majorBidi" w:cstheme="majorBidi"/>
          <w:i/>
        </w:rPr>
        <w:t>Journal of Applied Microbiology,</w:t>
      </w:r>
      <w:r w:rsidRPr="001C484E">
        <w:rPr>
          <w:rFonts w:asciiTheme="majorBidi" w:hAnsiTheme="majorBidi" w:cstheme="majorBidi"/>
        </w:rPr>
        <w:t xml:space="preserve"> 85</w:t>
      </w:r>
      <w:r w:rsidRPr="001C484E">
        <w:rPr>
          <w:rFonts w:asciiTheme="majorBidi" w:hAnsiTheme="majorBidi" w:cstheme="majorBidi"/>
          <w:b/>
        </w:rPr>
        <w:t>,</w:t>
      </w:r>
      <w:r w:rsidRPr="001C484E">
        <w:rPr>
          <w:rFonts w:asciiTheme="majorBidi" w:hAnsiTheme="majorBidi" w:cstheme="majorBidi"/>
        </w:rPr>
        <w:t xml:space="preserve"> 457-462.</w:t>
      </w:r>
    </w:p>
    <w:p w14:paraId="14AD7872" w14:textId="77777777" w:rsidR="0093120A" w:rsidRDefault="0093120A" w:rsidP="0093120A">
      <w:pPr>
        <w:pStyle w:val="EndNoteBibliography"/>
        <w:spacing w:line="276" w:lineRule="auto"/>
        <w:ind w:left="720" w:hanging="720"/>
        <w:jc w:val="both"/>
        <w:rPr>
          <w:rFonts w:asciiTheme="majorBidi" w:hAnsiTheme="majorBidi" w:cstheme="majorBidi"/>
          <w:i/>
        </w:rPr>
      </w:pPr>
      <w:r w:rsidRPr="001C484E">
        <w:rPr>
          <w:rFonts w:asciiTheme="majorBidi" w:hAnsiTheme="majorBidi" w:cstheme="majorBidi"/>
        </w:rPr>
        <w:t>CABRAL, J. (2010). Water Microbiology. Bacterial pathogens and water.</w:t>
      </w:r>
      <w:r>
        <w:rPr>
          <w:rFonts w:asciiTheme="majorBidi" w:hAnsiTheme="majorBidi" w:cstheme="majorBidi"/>
        </w:rPr>
        <w:t xml:space="preserve"> </w:t>
      </w:r>
      <w:r w:rsidRPr="00292E77">
        <w:rPr>
          <w:rFonts w:asciiTheme="majorBidi" w:hAnsiTheme="majorBidi" w:cstheme="majorBidi"/>
          <w:i/>
        </w:rPr>
        <w:t xml:space="preserve">International </w:t>
      </w:r>
      <w:r>
        <w:rPr>
          <w:rFonts w:asciiTheme="majorBidi" w:hAnsiTheme="majorBidi" w:cstheme="majorBidi"/>
          <w:i/>
        </w:rPr>
        <w:t>J</w:t>
      </w:r>
      <w:r w:rsidRPr="00292E77">
        <w:rPr>
          <w:rFonts w:asciiTheme="majorBidi" w:hAnsiTheme="majorBidi" w:cstheme="majorBidi"/>
          <w:i/>
        </w:rPr>
        <w:t xml:space="preserve">ournal of </w:t>
      </w:r>
      <w:r>
        <w:rPr>
          <w:rFonts w:asciiTheme="majorBidi" w:hAnsiTheme="majorBidi" w:cstheme="majorBidi"/>
          <w:i/>
        </w:rPr>
        <w:t>E</w:t>
      </w:r>
      <w:r w:rsidRPr="00292E77">
        <w:rPr>
          <w:rFonts w:asciiTheme="majorBidi" w:hAnsiTheme="majorBidi" w:cstheme="majorBidi"/>
          <w:i/>
        </w:rPr>
        <w:t xml:space="preserve">nvironmental </w:t>
      </w:r>
      <w:r>
        <w:rPr>
          <w:rFonts w:asciiTheme="majorBidi" w:hAnsiTheme="majorBidi" w:cstheme="majorBidi"/>
          <w:i/>
        </w:rPr>
        <w:t>R</w:t>
      </w:r>
      <w:r w:rsidRPr="00292E77">
        <w:rPr>
          <w:rFonts w:asciiTheme="majorBidi" w:hAnsiTheme="majorBidi" w:cstheme="majorBidi"/>
          <w:i/>
        </w:rPr>
        <w:t xml:space="preserve">esearch and </w:t>
      </w:r>
      <w:r>
        <w:rPr>
          <w:rFonts w:asciiTheme="majorBidi" w:hAnsiTheme="majorBidi" w:cstheme="majorBidi"/>
          <w:i/>
        </w:rPr>
        <w:t>P</w:t>
      </w:r>
      <w:r w:rsidRPr="00292E77">
        <w:rPr>
          <w:rFonts w:asciiTheme="majorBidi" w:hAnsiTheme="majorBidi" w:cstheme="majorBidi"/>
          <w:i/>
        </w:rPr>
        <w:t xml:space="preserve">ublic </w:t>
      </w:r>
      <w:r>
        <w:rPr>
          <w:rFonts w:asciiTheme="majorBidi" w:hAnsiTheme="majorBidi" w:cstheme="majorBidi"/>
          <w:i/>
        </w:rPr>
        <w:t>H</w:t>
      </w:r>
      <w:r w:rsidRPr="00292E77">
        <w:rPr>
          <w:rFonts w:asciiTheme="majorBidi" w:hAnsiTheme="majorBidi" w:cstheme="majorBidi"/>
          <w:i/>
        </w:rPr>
        <w:t>ealth, 7,</w:t>
      </w:r>
      <w:r>
        <w:rPr>
          <w:rFonts w:asciiTheme="majorBidi" w:hAnsiTheme="majorBidi" w:cstheme="majorBidi"/>
          <w:i/>
        </w:rPr>
        <w:t xml:space="preserve"> </w:t>
      </w:r>
      <w:r w:rsidRPr="00292E77">
        <w:rPr>
          <w:rFonts w:asciiTheme="majorBidi" w:hAnsiTheme="majorBidi" w:cstheme="majorBidi"/>
          <w:i/>
        </w:rPr>
        <w:t>3657-370</w:t>
      </w:r>
      <w:r>
        <w:rPr>
          <w:rFonts w:asciiTheme="majorBidi" w:hAnsiTheme="majorBidi" w:cstheme="majorBidi"/>
          <w:i/>
        </w:rPr>
        <w:t>3.</w:t>
      </w:r>
    </w:p>
    <w:p w14:paraId="5DF26CBA"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CARNAZZA, S.</w:t>
      </w:r>
      <w:r>
        <w:rPr>
          <w:rFonts w:asciiTheme="majorBidi" w:hAnsiTheme="majorBidi" w:cstheme="majorBidi"/>
        </w:rPr>
        <w:t>,</w:t>
      </w:r>
      <w:r w:rsidRPr="001C484E">
        <w:rPr>
          <w:rFonts w:asciiTheme="majorBidi" w:hAnsiTheme="majorBidi" w:cstheme="majorBidi"/>
        </w:rPr>
        <w:t xml:space="preserve"> SATRIANO, C.</w:t>
      </w:r>
      <w:r>
        <w:rPr>
          <w:rFonts w:asciiTheme="majorBidi" w:hAnsiTheme="majorBidi" w:cstheme="majorBidi"/>
        </w:rPr>
        <w:t>,</w:t>
      </w:r>
      <w:r w:rsidRPr="001C484E">
        <w:rPr>
          <w:rFonts w:asciiTheme="majorBidi" w:hAnsiTheme="majorBidi" w:cstheme="majorBidi"/>
        </w:rPr>
        <w:t xml:space="preserve"> GUGLIELMINO, S.</w:t>
      </w:r>
      <w:r>
        <w:rPr>
          <w:rFonts w:asciiTheme="majorBidi" w:hAnsiTheme="majorBidi" w:cstheme="majorBidi"/>
        </w:rPr>
        <w:t>,</w:t>
      </w:r>
      <w:r w:rsidRPr="001C484E">
        <w:rPr>
          <w:rFonts w:asciiTheme="majorBidi" w:hAnsiTheme="majorBidi" w:cstheme="majorBidi"/>
        </w:rPr>
        <w:t xml:space="preserve"> and MARLETTA, G. (2005). Fast exopolysaccharide secretion of </w:t>
      </w:r>
      <w:r w:rsidRPr="001C484E">
        <w:rPr>
          <w:rFonts w:asciiTheme="majorBidi" w:hAnsiTheme="majorBidi" w:cstheme="majorBidi"/>
          <w:i/>
          <w:iCs/>
        </w:rPr>
        <w:t>Pseudomonas aeruginosa</w:t>
      </w:r>
      <w:r w:rsidRPr="001C484E">
        <w:rPr>
          <w:rFonts w:asciiTheme="majorBidi" w:hAnsiTheme="majorBidi" w:cstheme="majorBidi"/>
        </w:rPr>
        <w:t xml:space="preserve"> on polar polymer surfaces. </w:t>
      </w:r>
      <w:r w:rsidRPr="001C484E">
        <w:rPr>
          <w:rFonts w:asciiTheme="majorBidi" w:hAnsiTheme="majorBidi" w:cstheme="majorBidi"/>
          <w:i/>
        </w:rPr>
        <w:t xml:space="preserve">Journal of Colloid </w:t>
      </w:r>
      <w:r>
        <w:rPr>
          <w:rFonts w:asciiTheme="majorBidi" w:hAnsiTheme="majorBidi" w:cstheme="majorBidi"/>
          <w:i/>
        </w:rPr>
        <w:t>a</w:t>
      </w:r>
      <w:r w:rsidRPr="001C484E">
        <w:rPr>
          <w:rFonts w:asciiTheme="majorBidi" w:hAnsiTheme="majorBidi" w:cstheme="majorBidi"/>
          <w:i/>
        </w:rPr>
        <w:t>nd Interface Science,</w:t>
      </w:r>
      <w:r w:rsidRPr="001C484E">
        <w:rPr>
          <w:rFonts w:asciiTheme="majorBidi" w:hAnsiTheme="majorBidi" w:cstheme="majorBidi"/>
        </w:rPr>
        <w:t xml:space="preserve"> 289</w:t>
      </w:r>
      <w:r w:rsidRPr="001C484E">
        <w:rPr>
          <w:rFonts w:asciiTheme="majorBidi" w:hAnsiTheme="majorBidi" w:cstheme="majorBidi"/>
          <w:b/>
        </w:rPr>
        <w:t>,</w:t>
      </w:r>
      <w:r w:rsidRPr="001C484E">
        <w:rPr>
          <w:rFonts w:asciiTheme="majorBidi" w:hAnsiTheme="majorBidi" w:cstheme="majorBidi"/>
        </w:rPr>
        <w:t xml:space="preserve"> 386-393.</w:t>
      </w:r>
    </w:p>
    <w:p w14:paraId="38420811" w14:textId="2AB1F89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CARR, R.</w:t>
      </w:r>
      <w:r>
        <w:rPr>
          <w:rFonts w:asciiTheme="majorBidi" w:hAnsiTheme="majorBidi" w:cstheme="majorBidi"/>
        </w:rPr>
        <w:t>,</w:t>
      </w:r>
      <w:r w:rsidRPr="001C484E">
        <w:rPr>
          <w:rFonts w:asciiTheme="majorBidi" w:hAnsiTheme="majorBidi" w:cstheme="majorBidi"/>
        </w:rPr>
        <w:t xml:space="preserve"> and STRAUSS, M. (2001). Excreta-related infections and the role of sanitation in the control of transmission. </w:t>
      </w:r>
      <w:r w:rsidR="00BC48CA">
        <w:rPr>
          <w:rFonts w:asciiTheme="majorBidi" w:hAnsiTheme="majorBidi" w:cstheme="majorBidi"/>
          <w:i/>
        </w:rPr>
        <w:t>Water Quality: Quidelines, Standards and H</w:t>
      </w:r>
      <w:r w:rsidRPr="001C484E">
        <w:rPr>
          <w:rFonts w:asciiTheme="majorBidi" w:hAnsiTheme="majorBidi" w:cstheme="majorBidi"/>
          <w:i/>
        </w:rPr>
        <w:t>ealth</w:t>
      </w:r>
      <w:r w:rsidRPr="001C484E">
        <w:rPr>
          <w:rFonts w:asciiTheme="majorBidi" w:hAnsiTheme="majorBidi" w:cstheme="majorBidi"/>
          <w:b/>
        </w:rPr>
        <w:t>,</w:t>
      </w:r>
      <w:r w:rsidRPr="001C484E">
        <w:rPr>
          <w:rFonts w:asciiTheme="majorBidi" w:hAnsiTheme="majorBidi" w:cstheme="majorBidi"/>
        </w:rPr>
        <w:t xml:space="preserve"> 89-113.</w:t>
      </w:r>
    </w:p>
    <w:p w14:paraId="583C4E9D" w14:textId="448F600B"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lastRenderedPageBreak/>
        <w:t>CARTER, G.</w:t>
      </w:r>
      <w:r>
        <w:rPr>
          <w:rFonts w:asciiTheme="majorBidi" w:hAnsiTheme="majorBidi" w:cstheme="majorBidi"/>
        </w:rPr>
        <w:t>,</w:t>
      </w:r>
      <w:r w:rsidRPr="001C484E">
        <w:rPr>
          <w:rFonts w:asciiTheme="majorBidi" w:hAnsiTheme="majorBidi" w:cstheme="majorBidi"/>
        </w:rPr>
        <w:t xml:space="preserve"> WU, M.</w:t>
      </w:r>
      <w:r>
        <w:rPr>
          <w:rFonts w:asciiTheme="majorBidi" w:hAnsiTheme="majorBidi" w:cstheme="majorBidi"/>
        </w:rPr>
        <w:t>,</w:t>
      </w:r>
      <w:r w:rsidRPr="001C484E">
        <w:rPr>
          <w:rFonts w:asciiTheme="majorBidi" w:hAnsiTheme="majorBidi" w:cstheme="majorBidi"/>
        </w:rPr>
        <w:t xml:space="preserve"> DRUMMOND, D. C.</w:t>
      </w:r>
      <w:r>
        <w:rPr>
          <w:rFonts w:asciiTheme="majorBidi" w:hAnsiTheme="majorBidi" w:cstheme="majorBidi"/>
        </w:rPr>
        <w:t>,</w:t>
      </w:r>
      <w:r w:rsidRPr="001C484E">
        <w:rPr>
          <w:rFonts w:asciiTheme="majorBidi" w:hAnsiTheme="majorBidi" w:cstheme="majorBidi"/>
        </w:rPr>
        <w:t xml:space="preserve"> and BERMUDEZ, L. E. (2003). Characterization of biofilm formation by clinical isolates of </w:t>
      </w:r>
      <w:r w:rsidRPr="001C484E">
        <w:rPr>
          <w:rFonts w:asciiTheme="majorBidi" w:hAnsiTheme="majorBidi" w:cstheme="majorBidi"/>
          <w:i/>
          <w:iCs/>
        </w:rPr>
        <w:t>Mycobacterium avium</w:t>
      </w:r>
      <w:r w:rsidRPr="001C484E">
        <w:rPr>
          <w:rFonts w:asciiTheme="majorBidi" w:hAnsiTheme="majorBidi" w:cstheme="majorBidi"/>
        </w:rPr>
        <w:t xml:space="preserve">. </w:t>
      </w:r>
      <w:r w:rsidR="00E2509F">
        <w:rPr>
          <w:rFonts w:asciiTheme="majorBidi" w:hAnsiTheme="majorBidi" w:cstheme="majorBidi"/>
          <w:i/>
        </w:rPr>
        <w:t>Journal of Medical M</w:t>
      </w:r>
      <w:r w:rsidRPr="001C484E">
        <w:rPr>
          <w:rFonts w:asciiTheme="majorBidi" w:hAnsiTheme="majorBidi" w:cstheme="majorBidi"/>
          <w:i/>
        </w:rPr>
        <w:t>icrobiology,</w:t>
      </w:r>
      <w:r w:rsidRPr="001C484E">
        <w:rPr>
          <w:rFonts w:asciiTheme="majorBidi" w:hAnsiTheme="majorBidi" w:cstheme="majorBidi"/>
        </w:rPr>
        <w:t xml:space="preserve"> 52</w:t>
      </w:r>
      <w:r w:rsidRPr="001C484E">
        <w:rPr>
          <w:rFonts w:asciiTheme="majorBidi" w:hAnsiTheme="majorBidi" w:cstheme="majorBidi"/>
          <w:b/>
        </w:rPr>
        <w:t>,</w:t>
      </w:r>
      <w:r w:rsidRPr="001C484E">
        <w:rPr>
          <w:rFonts w:asciiTheme="majorBidi" w:hAnsiTheme="majorBidi" w:cstheme="majorBidi"/>
        </w:rPr>
        <w:t xml:space="preserve"> 747-752.</w:t>
      </w:r>
    </w:p>
    <w:p w14:paraId="1CA0C018" w14:textId="3AA7D9F9"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CARVER, T. J.</w:t>
      </w:r>
      <w:r>
        <w:rPr>
          <w:rFonts w:asciiTheme="majorBidi" w:hAnsiTheme="majorBidi" w:cstheme="majorBidi"/>
        </w:rPr>
        <w:t>,</w:t>
      </w:r>
      <w:r w:rsidRPr="001C484E">
        <w:rPr>
          <w:rFonts w:asciiTheme="majorBidi" w:hAnsiTheme="majorBidi" w:cstheme="majorBidi"/>
        </w:rPr>
        <w:t xml:space="preserve"> RUTHERFORD, K. M.</w:t>
      </w:r>
      <w:r>
        <w:rPr>
          <w:rFonts w:asciiTheme="majorBidi" w:hAnsiTheme="majorBidi" w:cstheme="majorBidi"/>
        </w:rPr>
        <w:t>,</w:t>
      </w:r>
      <w:r w:rsidRPr="001C484E">
        <w:rPr>
          <w:rFonts w:asciiTheme="majorBidi" w:hAnsiTheme="majorBidi" w:cstheme="majorBidi"/>
        </w:rPr>
        <w:t xml:space="preserve"> BERRIMAN, M.</w:t>
      </w:r>
      <w:r>
        <w:rPr>
          <w:rFonts w:asciiTheme="majorBidi" w:hAnsiTheme="majorBidi" w:cstheme="majorBidi"/>
        </w:rPr>
        <w:t>,</w:t>
      </w:r>
      <w:r w:rsidRPr="001C484E">
        <w:rPr>
          <w:rFonts w:asciiTheme="majorBidi" w:hAnsiTheme="majorBidi" w:cstheme="majorBidi"/>
        </w:rPr>
        <w:t xml:space="preserve"> RAJANDREAM, M.A.</w:t>
      </w:r>
      <w:r>
        <w:rPr>
          <w:rFonts w:asciiTheme="majorBidi" w:hAnsiTheme="majorBidi" w:cstheme="majorBidi"/>
        </w:rPr>
        <w:t xml:space="preserve">, </w:t>
      </w:r>
      <w:r w:rsidRPr="001C484E">
        <w:rPr>
          <w:rFonts w:asciiTheme="majorBidi" w:hAnsiTheme="majorBidi" w:cstheme="majorBidi"/>
        </w:rPr>
        <w:t>BARRELL, B. G.</w:t>
      </w:r>
      <w:r>
        <w:rPr>
          <w:rFonts w:asciiTheme="majorBidi" w:hAnsiTheme="majorBidi" w:cstheme="majorBidi"/>
        </w:rPr>
        <w:t>,</w:t>
      </w:r>
      <w:r w:rsidRPr="001C484E">
        <w:rPr>
          <w:rFonts w:asciiTheme="majorBidi" w:hAnsiTheme="majorBidi" w:cstheme="majorBidi"/>
        </w:rPr>
        <w:t xml:space="preserve"> and PARKHILL, J. (2005). ACT: </w:t>
      </w:r>
      <w:r w:rsidR="000D76EE" w:rsidRPr="001C484E">
        <w:rPr>
          <w:rFonts w:asciiTheme="majorBidi" w:hAnsiTheme="majorBidi" w:cstheme="majorBidi"/>
        </w:rPr>
        <w:t>The</w:t>
      </w:r>
      <w:r w:rsidRPr="001C484E">
        <w:rPr>
          <w:rFonts w:asciiTheme="majorBidi" w:hAnsiTheme="majorBidi" w:cstheme="majorBidi"/>
        </w:rPr>
        <w:t xml:space="preserve"> Artemis Comparison Tool. </w:t>
      </w:r>
      <w:r w:rsidRPr="001C484E">
        <w:rPr>
          <w:rFonts w:asciiTheme="majorBidi" w:hAnsiTheme="majorBidi" w:cstheme="majorBidi"/>
          <w:i/>
        </w:rPr>
        <w:t>Bioinformatics (Oxford, England),</w:t>
      </w:r>
      <w:r w:rsidRPr="001C484E">
        <w:rPr>
          <w:rFonts w:asciiTheme="majorBidi" w:hAnsiTheme="majorBidi" w:cstheme="majorBidi"/>
        </w:rPr>
        <w:t xml:space="preserve"> 21</w:t>
      </w:r>
      <w:r w:rsidRPr="001C484E">
        <w:rPr>
          <w:rFonts w:asciiTheme="majorBidi" w:hAnsiTheme="majorBidi" w:cstheme="majorBidi"/>
          <w:b/>
        </w:rPr>
        <w:t>,</w:t>
      </w:r>
      <w:r w:rsidRPr="001C484E">
        <w:rPr>
          <w:rFonts w:asciiTheme="majorBidi" w:hAnsiTheme="majorBidi" w:cstheme="majorBidi"/>
        </w:rPr>
        <w:t xml:space="preserve"> 3422</w:t>
      </w:r>
      <w:r>
        <w:rPr>
          <w:rFonts w:asciiTheme="majorBidi" w:hAnsiTheme="majorBidi" w:cstheme="majorBidi"/>
        </w:rPr>
        <w:t>-3423.</w:t>
      </w:r>
    </w:p>
    <w:p w14:paraId="5DF61123"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CASTIGLIONE,</w:t>
      </w:r>
      <w:r w:rsidRPr="001C484E">
        <w:rPr>
          <w:rFonts w:asciiTheme="majorBidi" w:hAnsiTheme="majorBidi" w:cstheme="majorBidi"/>
        </w:rPr>
        <w:t xml:space="preserve"> N.</w:t>
      </w:r>
      <w:r>
        <w:rPr>
          <w:rFonts w:asciiTheme="majorBidi" w:hAnsiTheme="majorBidi" w:cstheme="majorBidi"/>
        </w:rPr>
        <w:t>,</w:t>
      </w:r>
      <w:r w:rsidRPr="001C484E">
        <w:rPr>
          <w:rFonts w:asciiTheme="majorBidi" w:hAnsiTheme="majorBidi" w:cstheme="majorBidi"/>
        </w:rPr>
        <w:t xml:space="preserve"> STELITANO, V., RINALDO, S., GIARDINA, G., CARUSO, M.</w:t>
      </w:r>
      <w:r>
        <w:rPr>
          <w:rFonts w:asciiTheme="majorBidi" w:hAnsiTheme="majorBidi" w:cstheme="majorBidi"/>
        </w:rPr>
        <w:t>,</w:t>
      </w:r>
      <w:r w:rsidRPr="001C484E">
        <w:rPr>
          <w:rFonts w:asciiTheme="majorBidi" w:hAnsiTheme="majorBidi" w:cstheme="majorBidi"/>
        </w:rPr>
        <w:t xml:space="preserve"> and CUTRUZZOLÀ, F. (2011). Metabolism of cyclic-di-GMP in bacterial biofilms: from a general overview to biotechnological applications.</w:t>
      </w:r>
    </w:p>
    <w:p w14:paraId="43FC634D"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7D29A4">
        <w:rPr>
          <w:rFonts w:asciiTheme="majorBidi" w:hAnsiTheme="majorBidi" w:cstheme="majorBidi"/>
          <w:lang w:val="pt-PT"/>
        </w:rPr>
        <w:t xml:space="preserve">CERCA, N., PIER, G. B., VILANOVA, M., OLIVEIRA, R., and AZEREDO, J. (2005). </w:t>
      </w:r>
      <w:r w:rsidRPr="001C484E">
        <w:rPr>
          <w:rFonts w:asciiTheme="majorBidi" w:hAnsiTheme="majorBidi" w:cstheme="majorBidi"/>
        </w:rPr>
        <w:t xml:space="preserve">Quantitative analysis of adhesion and biofilm formation on hydrophilic and hydrophobic surfaces of clinical isolates of </w:t>
      </w:r>
      <w:r w:rsidRPr="001C484E">
        <w:rPr>
          <w:rFonts w:asciiTheme="majorBidi" w:hAnsiTheme="majorBidi" w:cstheme="majorBidi"/>
          <w:i/>
          <w:iCs/>
        </w:rPr>
        <w:t>Staphylococcus epidermidis</w:t>
      </w:r>
      <w:r w:rsidRPr="001C484E">
        <w:rPr>
          <w:rFonts w:asciiTheme="majorBidi" w:hAnsiTheme="majorBidi" w:cstheme="majorBidi"/>
        </w:rPr>
        <w:t xml:space="preserve">. </w:t>
      </w:r>
      <w:r w:rsidRPr="001C484E">
        <w:rPr>
          <w:rFonts w:asciiTheme="majorBidi" w:hAnsiTheme="majorBidi" w:cstheme="majorBidi"/>
          <w:i/>
        </w:rPr>
        <w:t>Research in Microbiology,</w:t>
      </w:r>
      <w:r w:rsidRPr="001C484E">
        <w:rPr>
          <w:rFonts w:asciiTheme="majorBidi" w:hAnsiTheme="majorBidi" w:cstheme="majorBidi"/>
        </w:rPr>
        <w:t xml:space="preserve"> 156</w:t>
      </w:r>
      <w:r w:rsidRPr="001C484E">
        <w:rPr>
          <w:rFonts w:asciiTheme="majorBidi" w:hAnsiTheme="majorBidi" w:cstheme="majorBidi"/>
          <w:b/>
        </w:rPr>
        <w:t>,</w:t>
      </w:r>
      <w:r w:rsidRPr="001C484E">
        <w:rPr>
          <w:rFonts w:asciiTheme="majorBidi" w:hAnsiTheme="majorBidi" w:cstheme="majorBidi"/>
        </w:rPr>
        <w:t xml:space="preserve"> 506-514.</w:t>
      </w:r>
    </w:p>
    <w:p w14:paraId="447A56EA"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B11F2D">
        <w:rPr>
          <w:rFonts w:asciiTheme="majorBidi" w:hAnsiTheme="majorBidi" w:cstheme="majorBidi"/>
        </w:rPr>
        <w:t>CHAIEB,</w:t>
      </w:r>
      <w:r w:rsidRPr="001C484E">
        <w:rPr>
          <w:rFonts w:asciiTheme="majorBidi" w:hAnsiTheme="majorBidi" w:cstheme="majorBidi"/>
        </w:rPr>
        <w:t xml:space="preserve"> K., CHEHAB, O., ZMANTAR, T., ROUABHIA, M., MAHDOUANI, K.</w:t>
      </w:r>
      <w:r>
        <w:rPr>
          <w:rFonts w:asciiTheme="majorBidi" w:hAnsiTheme="majorBidi" w:cstheme="majorBidi"/>
        </w:rPr>
        <w:t>,</w:t>
      </w:r>
      <w:r w:rsidRPr="001C484E">
        <w:rPr>
          <w:rFonts w:asciiTheme="majorBidi" w:hAnsiTheme="majorBidi" w:cstheme="majorBidi"/>
        </w:rPr>
        <w:t xml:space="preserve"> and BAKHROUF, A. (2007). </w:t>
      </w:r>
      <w:r w:rsidRPr="00CA2C90">
        <w:rPr>
          <w:rFonts w:asciiTheme="majorBidi" w:hAnsiTheme="majorBidi" w:cstheme="majorBidi"/>
          <w:i/>
          <w:iCs/>
        </w:rPr>
        <w:t>In vitro</w:t>
      </w:r>
      <w:r w:rsidRPr="001C484E">
        <w:rPr>
          <w:rFonts w:asciiTheme="majorBidi" w:hAnsiTheme="majorBidi" w:cstheme="majorBidi"/>
        </w:rPr>
        <w:t xml:space="preserve"> effect of pH and ethanol on biofilm formation by clinical</w:t>
      </w:r>
      <w:r>
        <w:rPr>
          <w:rFonts w:asciiTheme="majorBidi" w:hAnsiTheme="majorBidi" w:cstheme="majorBidi"/>
        </w:rPr>
        <w:t xml:space="preserve"> </w:t>
      </w:r>
      <w:r w:rsidRPr="001C484E">
        <w:rPr>
          <w:rFonts w:asciiTheme="majorBidi" w:hAnsiTheme="majorBidi" w:cstheme="majorBidi"/>
        </w:rPr>
        <w:t xml:space="preserve">ica-positive </w:t>
      </w:r>
      <w:r w:rsidRPr="001C484E">
        <w:rPr>
          <w:rFonts w:asciiTheme="majorBidi" w:hAnsiTheme="majorBidi" w:cstheme="majorBidi"/>
          <w:i/>
          <w:iCs/>
        </w:rPr>
        <w:t>Staphylococcus epidermidis</w:t>
      </w:r>
      <w:r w:rsidRPr="001C484E">
        <w:rPr>
          <w:rFonts w:asciiTheme="majorBidi" w:hAnsiTheme="majorBidi" w:cstheme="majorBidi"/>
        </w:rPr>
        <w:t xml:space="preserve"> strains. </w:t>
      </w:r>
      <w:r w:rsidRPr="001C484E">
        <w:rPr>
          <w:rFonts w:asciiTheme="majorBidi" w:hAnsiTheme="majorBidi" w:cstheme="majorBidi"/>
          <w:i/>
        </w:rPr>
        <w:t>Ann. Microbiol.,</w:t>
      </w:r>
      <w:r w:rsidRPr="001C484E">
        <w:rPr>
          <w:rFonts w:asciiTheme="majorBidi" w:hAnsiTheme="majorBidi" w:cstheme="majorBidi"/>
        </w:rPr>
        <w:t xml:space="preserve"> 57</w:t>
      </w:r>
      <w:r w:rsidRPr="001C484E">
        <w:rPr>
          <w:rFonts w:asciiTheme="majorBidi" w:hAnsiTheme="majorBidi" w:cstheme="majorBidi"/>
          <w:b/>
        </w:rPr>
        <w:t>,</w:t>
      </w:r>
      <w:r w:rsidRPr="001C484E">
        <w:rPr>
          <w:rFonts w:asciiTheme="majorBidi" w:hAnsiTheme="majorBidi" w:cstheme="majorBidi"/>
        </w:rPr>
        <w:t xml:space="preserve"> 431-437.</w:t>
      </w:r>
    </w:p>
    <w:p w14:paraId="246535F6" w14:textId="33311080" w:rsidR="0093120A" w:rsidRPr="00CD493A"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CHANG, Y., FRAGKOPOULOS</w:t>
      </w:r>
      <w:r w:rsidRPr="001C484E">
        <w:rPr>
          <w:rFonts w:asciiTheme="majorBidi" w:hAnsiTheme="majorBidi" w:cstheme="majorBidi"/>
        </w:rPr>
        <w:t>, A. A., MARQUEZ, S. M., KIM, H. D., ANGELINI, T.</w:t>
      </w:r>
      <w:r>
        <w:rPr>
          <w:rFonts w:asciiTheme="majorBidi" w:hAnsiTheme="majorBidi" w:cstheme="majorBidi"/>
        </w:rPr>
        <w:t>,</w:t>
      </w:r>
      <w:r w:rsidRPr="001C484E">
        <w:rPr>
          <w:rFonts w:asciiTheme="majorBidi" w:hAnsiTheme="majorBidi" w:cstheme="majorBidi"/>
        </w:rPr>
        <w:t xml:space="preserve"> and FERNANDEZ-NIEVES, A. (2015). Biofilm formation in geometries with different surface curvature and oxygen availability.</w:t>
      </w:r>
      <w:r>
        <w:rPr>
          <w:rFonts w:asciiTheme="majorBidi" w:hAnsiTheme="majorBidi" w:cstheme="majorBidi"/>
        </w:rPr>
        <w:t xml:space="preserve"> </w:t>
      </w:r>
      <w:r w:rsidRPr="00CD493A">
        <w:rPr>
          <w:rFonts w:asciiTheme="majorBidi" w:hAnsiTheme="majorBidi" w:cstheme="majorBidi"/>
          <w:i/>
        </w:rPr>
        <w:t>New Journal of Physics, </w:t>
      </w:r>
      <w:r w:rsidRPr="00CD493A">
        <w:rPr>
          <w:rFonts w:asciiTheme="majorBidi" w:hAnsiTheme="majorBidi" w:cstheme="majorBidi"/>
          <w:iCs/>
        </w:rPr>
        <w:t>17,</w:t>
      </w:r>
      <w:r>
        <w:rPr>
          <w:rFonts w:asciiTheme="majorBidi" w:hAnsiTheme="majorBidi" w:cstheme="majorBidi"/>
          <w:iCs/>
        </w:rPr>
        <w:t xml:space="preserve"> </w:t>
      </w:r>
      <w:r w:rsidR="000D76EE" w:rsidRPr="00CD493A">
        <w:rPr>
          <w:rFonts w:asciiTheme="majorBidi" w:hAnsiTheme="majorBidi" w:cstheme="majorBidi"/>
          <w:iCs/>
        </w:rPr>
        <w:t>033017</w:t>
      </w:r>
      <w:r w:rsidR="000D76EE" w:rsidRPr="00CD493A">
        <w:rPr>
          <w:rFonts w:asciiTheme="majorBidi" w:hAnsiTheme="majorBidi" w:cstheme="majorBidi"/>
          <w:i/>
        </w:rPr>
        <w:t>.</w:t>
      </w:r>
      <w:r w:rsidR="000D76EE" w:rsidRPr="00CD493A">
        <w:rPr>
          <w:rFonts w:asciiTheme="majorBidi" w:hAnsiTheme="majorBidi" w:cstheme="majorBidi" w:hint="cs"/>
          <w:i/>
          <w:rtl/>
        </w:rPr>
        <w:t xml:space="preserve"> </w:t>
      </w:r>
      <w:r w:rsidR="000D76EE" w:rsidRPr="00CD493A">
        <w:rPr>
          <w:rFonts w:asciiTheme="majorBidi" w:hAnsiTheme="majorBidi" w:cstheme="majorBidi" w:hint="eastAsia"/>
          <w:i/>
          <w:rtl/>
        </w:rPr>
        <w:t>‏</w:t>
      </w:r>
    </w:p>
    <w:p w14:paraId="59D3E7DF" w14:textId="773560F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CHAO, W., WENDI, J., MENGRAN, Z., JUNJIE, L., XIN, Z., JUN, D., DONGLI, J., JOHN MAXWELL, D.</w:t>
      </w:r>
      <w:r>
        <w:rPr>
          <w:rFonts w:asciiTheme="majorBidi" w:hAnsiTheme="majorBidi" w:cstheme="majorBidi"/>
        </w:rPr>
        <w:t>,</w:t>
      </w:r>
      <w:r w:rsidRPr="001C484E">
        <w:rPr>
          <w:rFonts w:asciiTheme="majorBidi" w:hAnsiTheme="majorBidi" w:cstheme="majorBidi"/>
        </w:rPr>
        <w:t xml:space="preserve"> and WENXIAN, S. (2016). A systematic analysis of the role of GGDEF-EAL domain proteins in virulence and motility in </w:t>
      </w:r>
      <w:r w:rsidRPr="001C2088">
        <w:rPr>
          <w:rFonts w:asciiTheme="majorBidi" w:hAnsiTheme="majorBidi" w:cstheme="majorBidi"/>
          <w:i/>
          <w:iCs/>
        </w:rPr>
        <w:t>Xanthomonas oryzae pv. oryzicola</w:t>
      </w:r>
      <w:r w:rsidRPr="001C484E">
        <w:rPr>
          <w:rFonts w:asciiTheme="majorBidi" w:hAnsiTheme="majorBidi" w:cstheme="majorBidi"/>
        </w:rPr>
        <w:t xml:space="preserve">. </w:t>
      </w:r>
      <w:r w:rsidRPr="001C484E">
        <w:rPr>
          <w:rFonts w:asciiTheme="majorBidi" w:hAnsiTheme="majorBidi" w:cstheme="majorBidi"/>
          <w:i/>
          <w:iCs/>
          <w:color w:val="222222"/>
        </w:rPr>
        <w:t xml:space="preserve">Scientific </w:t>
      </w:r>
      <w:r>
        <w:rPr>
          <w:rFonts w:asciiTheme="majorBidi" w:hAnsiTheme="majorBidi" w:cstheme="majorBidi"/>
          <w:i/>
          <w:iCs/>
          <w:color w:val="222222"/>
        </w:rPr>
        <w:t>R</w:t>
      </w:r>
      <w:r w:rsidRPr="001C484E">
        <w:rPr>
          <w:rFonts w:asciiTheme="majorBidi" w:hAnsiTheme="majorBidi" w:cstheme="majorBidi"/>
          <w:i/>
          <w:iCs/>
          <w:color w:val="222222"/>
        </w:rPr>
        <w:t>eports</w:t>
      </w:r>
      <w:r w:rsidRPr="001C484E">
        <w:rPr>
          <w:rFonts w:asciiTheme="majorBidi" w:hAnsiTheme="majorBidi" w:cstheme="majorBidi"/>
          <w:color w:val="222222"/>
        </w:rPr>
        <w:t>, </w:t>
      </w:r>
      <w:r w:rsidRPr="00E623B0">
        <w:rPr>
          <w:rFonts w:asciiTheme="majorBidi" w:hAnsiTheme="majorBidi" w:cstheme="majorBidi"/>
          <w:color w:val="222222"/>
        </w:rPr>
        <w:t xml:space="preserve">6, </w:t>
      </w:r>
      <w:r w:rsidR="000D76EE" w:rsidRPr="00E623B0">
        <w:rPr>
          <w:rFonts w:asciiTheme="majorBidi" w:hAnsiTheme="majorBidi" w:cstheme="majorBidi"/>
          <w:color w:val="222222"/>
        </w:rPr>
        <w:t>23769</w:t>
      </w:r>
      <w:r w:rsidR="000D76EE" w:rsidRPr="001C484E">
        <w:rPr>
          <w:rFonts w:asciiTheme="majorBidi" w:hAnsiTheme="majorBidi" w:cstheme="majorBidi"/>
          <w:color w:val="222222"/>
        </w:rPr>
        <w:t>.</w:t>
      </w:r>
      <w:r w:rsidR="000D76EE" w:rsidRPr="001C484E">
        <w:rPr>
          <w:rFonts w:asciiTheme="majorBidi" w:hAnsiTheme="majorBidi" w:cstheme="majorBidi" w:hint="cs"/>
          <w:color w:val="222222"/>
          <w:shd w:val="clear" w:color="auto" w:fill="FFFFFF"/>
          <w:rtl/>
        </w:rPr>
        <w:t xml:space="preserve"> </w:t>
      </w:r>
      <w:r w:rsidR="000D76EE" w:rsidRPr="001C484E">
        <w:rPr>
          <w:rFonts w:asciiTheme="majorBidi" w:hAnsiTheme="majorBidi" w:cstheme="majorBidi" w:hint="eastAsia"/>
          <w:color w:val="222222"/>
          <w:shd w:val="clear" w:color="auto" w:fill="FFFFFF"/>
          <w:rtl/>
        </w:rPr>
        <w:t>‏</w:t>
      </w:r>
    </w:p>
    <w:p w14:paraId="3173371F" w14:textId="77777777" w:rsidR="0093120A"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CHAO, W., YUAN-YUAN, C., HAO, Y., XIANG-NING, S., WEN-WEI, L., XIAN-XUAN, Z., LI-PING, Z., LI-JIAO, T., JUN-CHENG, H.</w:t>
      </w:r>
      <w:r>
        <w:rPr>
          <w:rFonts w:asciiTheme="majorBidi" w:hAnsiTheme="majorBidi" w:cstheme="majorBidi"/>
        </w:rPr>
        <w:t>,</w:t>
      </w:r>
      <w:r w:rsidRPr="001C484E">
        <w:rPr>
          <w:rFonts w:asciiTheme="majorBidi" w:hAnsiTheme="majorBidi" w:cstheme="majorBidi"/>
        </w:rPr>
        <w:t xml:space="preserve"> and HAN-QING, Y. (2013). Oxygen promotes biofilm formation of </w:t>
      </w:r>
      <w:r w:rsidRPr="001C484E">
        <w:rPr>
          <w:rFonts w:asciiTheme="majorBidi" w:hAnsiTheme="majorBidi" w:cstheme="majorBidi"/>
          <w:i/>
          <w:iCs/>
        </w:rPr>
        <w:t>Shewanella putrefaciens</w:t>
      </w:r>
      <w:r w:rsidRPr="001C484E">
        <w:rPr>
          <w:rFonts w:asciiTheme="majorBidi" w:hAnsiTheme="majorBidi" w:cstheme="majorBidi"/>
        </w:rPr>
        <w:t xml:space="preserve"> CN32 through a diguanylate cyclase and an adhesin. </w:t>
      </w:r>
      <w:r w:rsidRPr="001C484E">
        <w:rPr>
          <w:rFonts w:asciiTheme="majorBidi" w:hAnsiTheme="majorBidi" w:cstheme="majorBidi"/>
          <w:i/>
        </w:rPr>
        <w:t>Scientific Reports,</w:t>
      </w:r>
      <w:r w:rsidRPr="001C484E">
        <w:rPr>
          <w:rFonts w:asciiTheme="majorBidi" w:hAnsiTheme="majorBidi" w:cstheme="majorBidi"/>
        </w:rPr>
        <w:t xml:space="preserve"> </w:t>
      </w:r>
      <w:r w:rsidRPr="00840AAC">
        <w:rPr>
          <w:rFonts w:asciiTheme="majorBidi" w:hAnsiTheme="majorBidi" w:cstheme="majorBidi"/>
          <w:iCs/>
        </w:rPr>
        <w:t>3,</w:t>
      </w:r>
      <w:r>
        <w:rPr>
          <w:rFonts w:asciiTheme="majorBidi" w:hAnsiTheme="majorBidi" w:cstheme="majorBidi"/>
          <w:iCs/>
        </w:rPr>
        <w:t xml:space="preserve"> </w:t>
      </w:r>
      <w:r w:rsidRPr="00840AAC">
        <w:rPr>
          <w:rFonts w:asciiTheme="majorBidi" w:hAnsiTheme="majorBidi" w:cstheme="majorBidi"/>
          <w:iCs/>
        </w:rPr>
        <w:t>1945</w:t>
      </w:r>
      <w:r>
        <w:rPr>
          <w:rFonts w:asciiTheme="majorBidi" w:hAnsiTheme="majorBidi" w:cstheme="majorBidi"/>
          <w:i/>
        </w:rPr>
        <w:t>.</w:t>
      </w:r>
    </w:p>
    <w:p w14:paraId="2C166353"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CHAVANT, P., MARTINIE, B., MEYLHEUC, T., BELLON-FONTAINE, M.</w:t>
      </w:r>
      <w:r>
        <w:rPr>
          <w:rFonts w:asciiTheme="majorBidi" w:hAnsiTheme="majorBidi" w:cstheme="majorBidi"/>
        </w:rPr>
        <w:t>,</w:t>
      </w:r>
      <w:r w:rsidRPr="001C484E">
        <w:rPr>
          <w:rFonts w:asciiTheme="majorBidi" w:hAnsiTheme="majorBidi" w:cstheme="majorBidi"/>
        </w:rPr>
        <w:t xml:space="preserve"> and HEBRAUD, M. (2002). </w:t>
      </w:r>
      <w:r w:rsidRPr="001C484E">
        <w:rPr>
          <w:rFonts w:asciiTheme="majorBidi" w:hAnsiTheme="majorBidi" w:cstheme="majorBidi"/>
          <w:i/>
          <w:iCs/>
        </w:rPr>
        <w:t>Listeria monocytogenes</w:t>
      </w:r>
      <w:r w:rsidRPr="001C484E">
        <w:rPr>
          <w:rFonts w:asciiTheme="majorBidi" w:hAnsiTheme="majorBidi" w:cstheme="majorBidi"/>
        </w:rPr>
        <w:t xml:space="preserve"> LO28: surface physicochemical properties and ability to form biofilms at different temperatures and growth phases. </w:t>
      </w:r>
      <w:r w:rsidRPr="001C484E">
        <w:rPr>
          <w:rFonts w:asciiTheme="majorBidi" w:hAnsiTheme="majorBidi" w:cstheme="majorBidi"/>
          <w:i/>
        </w:rPr>
        <w:t>Applied and Environmental Microbiology,</w:t>
      </w:r>
      <w:r w:rsidRPr="001C484E">
        <w:rPr>
          <w:rFonts w:asciiTheme="majorBidi" w:hAnsiTheme="majorBidi" w:cstheme="majorBidi"/>
        </w:rPr>
        <w:t xml:space="preserve"> 68</w:t>
      </w:r>
      <w:r w:rsidRPr="001C484E">
        <w:rPr>
          <w:rFonts w:asciiTheme="majorBidi" w:hAnsiTheme="majorBidi" w:cstheme="majorBidi"/>
          <w:b/>
        </w:rPr>
        <w:t>,</w:t>
      </w:r>
      <w:r w:rsidRPr="001C484E">
        <w:rPr>
          <w:rFonts w:asciiTheme="majorBidi" w:hAnsiTheme="majorBidi" w:cstheme="majorBidi"/>
        </w:rPr>
        <w:t xml:space="preserve"> 728-737.</w:t>
      </w:r>
    </w:p>
    <w:p w14:paraId="71ED306E"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CHEN, P., SETH, A. K., ABERCROMBIE, J. J., MUSTOE, T. A.</w:t>
      </w:r>
      <w:r>
        <w:rPr>
          <w:rFonts w:asciiTheme="majorBidi" w:hAnsiTheme="majorBidi" w:cstheme="majorBidi"/>
        </w:rPr>
        <w:t>,</w:t>
      </w:r>
      <w:r w:rsidRPr="001C484E">
        <w:rPr>
          <w:rFonts w:asciiTheme="majorBidi" w:hAnsiTheme="majorBidi" w:cstheme="majorBidi"/>
        </w:rPr>
        <w:t xml:space="preserve"> and LEUNG, K. P. (2014). Activity of imipenem against </w:t>
      </w:r>
      <w:r w:rsidRPr="001C484E">
        <w:rPr>
          <w:rFonts w:asciiTheme="majorBidi" w:hAnsiTheme="majorBidi" w:cstheme="majorBidi"/>
          <w:i/>
          <w:iCs/>
        </w:rPr>
        <w:t>Klebsiella pneumoniae</w:t>
      </w:r>
      <w:r w:rsidRPr="001C484E">
        <w:rPr>
          <w:rFonts w:asciiTheme="majorBidi" w:hAnsiTheme="majorBidi" w:cstheme="majorBidi"/>
        </w:rPr>
        <w:t xml:space="preserve"> biofilms </w:t>
      </w:r>
      <w:r w:rsidRPr="001C484E">
        <w:rPr>
          <w:rFonts w:asciiTheme="majorBidi" w:hAnsiTheme="majorBidi" w:cstheme="majorBidi"/>
          <w:i/>
          <w:iCs/>
        </w:rPr>
        <w:t>in vitro</w:t>
      </w:r>
      <w:r w:rsidRPr="001C484E">
        <w:rPr>
          <w:rFonts w:asciiTheme="majorBidi" w:hAnsiTheme="majorBidi" w:cstheme="majorBidi"/>
        </w:rPr>
        <w:t xml:space="preserve"> </w:t>
      </w:r>
      <w:r w:rsidRPr="00183062">
        <w:rPr>
          <w:rFonts w:asciiTheme="majorBidi" w:hAnsiTheme="majorBidi" w:cstheme="majorBidi"/>
        </w:rPr>
        <w:t>and</w:t>
      </w:r>
      <w:r w:rsidRPr="001C484E">
        <w:rPr>
          <w:rFonts w:asciiTheme="majorBidi" w:hAnsiTheme="majorBidi" w:cstheme="majorBidi"/>
        </w:rPr>
        <w:t xml:space="preserve"> </w:t>
      </w:r>
      <w:r w:rsidRPr="001C484E">
        <w:rPr>
          <w:rFonts w:asciiTheme="majorBidi" w:hAnsiTheme="majorBidi" w:cstheme="majorBidi"/>
          <w:i/>
          <w:iCs/>
        </w:rPr>
        <w:t>in vivo</w:t>
      </w:r>
      <w:r w:rsidRPr="001C484E">
        <w:rPr>
          <w:rFonts w:asciiTheme="majorBidi" w:hAnsiTheme="majorBidi" w:cstheme="majorBidi"/>
        </w:rPr>
        <w:t xml:space="preserve">. </w:t>
      </w:r>
      <w:r w:rsidRPr="001C484E">
        <w:rPr>
          <w:rFonts w:asciiTheme="majorBidi" w:hAnsiTheme="majorBidi" w:cstheme="majorBidi"/>
          <w:i/>
        </w:rPr>
        <w:t>Antimicrobial Agents and Chemotherapy,</w:t>
      </w:r>
      <w:r w:rsidRPr="001C484E">
        <w:rPr>
          <w:rFonts w:asciiTheme="majorBidi" w:hAnsiTheme="majorBidi" w:cstheme="majorBidi"/>
        </w:rPr>
        <w:t xml:space="preserve"> 58</w:t>
      </w:r>
      <w:r w:rsidRPr="001C484E">
        <w:rPr>
          <w:rFonts w:asciiTheme="majorBidi" w:hAnsiTheme="majorBidi" w:cstheme="majorBidi"/>
          <w:b/>
        </w:rPr>
        <w:t>,</w:t>
      </w:r>
      <w:r w:rsidRPr="001C484E">
        <w:rPr>
          <w:rFonts w:asciiTheme="majorBidi" w:hAnsiTheme="majorBidi" w:cstheme="majorBidi"/>
        </w:rPr>
        <w:t xml:space="preserve"> 1208-1213.</w:t>
      </w:r>
    </w:p>
    <w:p w14:paraId="3367DE87"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CHIARA, R., CLEMENCIA</w:t>
      </w:r>
      <w:r w:rsidRPr="001C484E">
        <w:rPr>
          <w:rFonts w:asciiTheme="majorBidi" w:hAnsiTheme="majorBidi" w:cstheme="majorBidi"/>
        </w:rPr>
        <w:t>, C.L., ANNALISA, S., ELISA, G., BENIAMINO TERZO CENCI, G.</w:t>
      </w:r>
      <w:r>
        <w:rPr>
          <w:rFonts w:asciiTheme="majorBidi" w:hAnsiTheme="majorBidi" w:cstheme="majorBidi"/>
        </w:rPr>
        <w:t>,</w:t>
      </w:r>
      <w:r w:rsidRPr="001C484E">
        <w:rPr>
          <w:rFonts w:asciiTheme="majorBidi" w:hAnsiTheme="majorBidi" w:cstheme="majorBidi"/>
        </w:rPr>
        <w:t xml:space="preserve"> and ANTONELLO, P. (2016). Influence of incubation conditions on biofilm formation by </w:t>
      </w:r>
      <w:r w:rsidRPr="001C484E">
        <w:rPr>
          <w:rFonts w:asciiTheme="majorBidi" w:hAnsiTheme="majorBidi" w:cstheme="majorBidi"/>
          <w:i/>
          <w:iCs/>
        </w:rPr>
        <w:t>Pseudomonas fluorescens</w:t>
      </w:r>
      <w:r w:rsidRPr="001C484E">
        <w:rPr>
          <w:rFonts w:asciiTheme="majorBidi" w:hAnsiTheme="majorBidi" w:cstheme="majorBidi"/>
        </w:rPr>
        <w:t xml:space="preserve"> isolated from dairy products and dairy manufacturing plants. </w:t>
      </w:r>
      <w:r w:rsidRPr="001C484E">
        <w:rPr>
          <w:rFonts w:asciiTheme="majorBidi" w:hAnsiTheme="majorBidi" w:cstheme="majorBidi"/>
          <w:i/>
        </w:rPr>
        <w:t>Italian Journal of Food Safety,</w:t>
      </w:r>
      <w:r w:rsidRPr="001C484E">
        <w:rPr>
          <w:rFonts w:asciiTheme="majorBidi" w:hAnsiTheme="majorBidi" w:cstheme="majorBidi"/>
        </w:rPr>
        <w:t xml:space="preserve"> 5</w:t>
      </w:r>
      <w:r>
        <w:rPr>
          <w:rFonts w:asciiTheme="majorBidi" w:hAnsiTheme="majorBidi" w:cstheme="majorBidi"/>
        </w:rPr>
        <w:t>.</w:t>
      </w:r>
    </w:p>
    <w:p w14:paraId="32D0B08B"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CHING-TING, L., YU-CHING, C., CHIEN-CHEN, W., YI-MING, H.</w:t>
      </w:r>
      <w:r>
        <w:rPr>
          <w:rFonts w:asciiTheme="majorBidi" w:hAnsiTheme="majorBidi" w:cstheme="majorBidi"/>
        </w:rPr>
        <w:t>,</w:t>
      </w:r>
      <w:r w:rsidRPr="001C484E">
        <w:rPr>
          <w:rFonts w:asciiTheme="majorBidi" w:hAnsiTheme="majorBidi" w:cstheme="majorBidi"/>
        </w:rPr>
        <w:t xml:space="preserve"> and WEN-HAO, W. (2013). Role of the cAMP- dependent carbon catabolite repression in capsular polysaccharide biosynthesis in </w:t>
      </w:r>
      <w:r w:rsidRPr="001C484E">
        <w:rPr>
          <w:rFonts w:asciiTheme="majorBidi" w:hAnsiTheme="majorBidi" w:cstheme="majorBidi"/>
          <w:i/>
          <w:iCs/>
        </w:rPr>
        <w:t>Klebsiella pneumoniae</w:t>
      </w:r>
      <w:r w:rsidRPr="001C484E">
        <w:rPr>
          <w:rFonts w:asciiTheme="majorBidi" w:hAnsiTheme="majorBidi" w:cstheme="majorBidi"/>
        </w:rPr>
        <w:t xml:space="preserve">. </w:t>
      </w:r>
      <w:r w:rsidRPr="001C484E">
        <w:rPr>
          <w:rFonts w:asciiTheme="majorBidi" w:hAnsiTheme="majorBidi" w:cstheme="majorBidi"/>
          <w:i/>
        </w:rPr>
        <w:t>PLoS One,</w:t>
      </w:r>
      <w:r w:rsidRPr="001C484E">
        <w:rPr>
          <w:rFonts w:asciiTheme="majorBidi" w:hAnsiTheme="majorBidi" w:cstheme="majorBidi"/>
        </w:rPr>
        <w:t xml:space="preserve"> 8</w:t>
      </w:r>
      <w:r w:rsidRPr="001C484E">
        <w:rPr>
          <w:rFonts w:asciiTheme="majorBidi" w:hAnsiTheme="majorBidi" w:cstheme="majorBidi"/>
          <w:b/>
        </w:rPr>
        <w:t>,</w:t>
      </w:r>
      <w:r w:rsidRPr="001C484E">
        <w:rPr>
          <w:rFonts w:asciiTheme="majorBidi" w:hAnsiTheme="majorBidi" w:cstheme="majorBidi"/>
        </w:rPr>
        <w:t xml:space="preserve"> e54430.</w:t>
      </w:r>
    </w:p>
    <w:p w14:paraId="0B1193A0"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CHO, J.K., KIM, H.D., KWON, S.H., KIM, J.H., JANG, S.I., PARK, C.K.</w:t>
      </w:r>
      <w:r>
        <w:rPr>
          <w:rFonts w:asciiTheme="majorBidi" w:hAnsiTheme="majorBidi" w:cstheme="majorBidi"/>
        </w:rPr>
        <w:t>,</w:t>
      </w:r>
      <w:r w:rsidRPr="001C484E">
        <w:rPr>
          <w:rFonts w:asciiTheme="majorBidi" w:hAnsiTheme="majorBidi" w:cstheme="majorBidi"/>
        </w:rPr>
        <w:t xml:space="preserve"> and KIM, K.S. (2014). Prevalence of antimicrobial resistance and integrons in extended-spectrum β-</w:t>
      </w:r>
      <w:r w:rsidRPr="001C484E">
        <w:rPr>
          <w:rFonts w:asciiTheme="majorBidi" w:hAnsiTheme="majorBidi" w:cstheme="majorBidi"/>
        </w:rPr>
        <w:lastRenderedPageBreak/>
        <w:t xml:space="preserve">lactamases producing </w:t>
      </w:r>
      <w:r w:rsidRPr="001C484E">
        <w:rPr>
          <w:rFonts w:asciiTheme="majorBidi" w:hAnsiTheme="majorBidi" w:cstheme="majorBidi"/>
          <w:i/>
          <w:iCs/>
        </w:rPr>
        <w:t>Escherichia coli</w:t>
      </w:r>
      <w:r w:rsidRPr="001C484E">
        <w:rPr>
          <w:rFonts w:asciiTheme="majorBidi" w:hAnsiTheme="majorBidi" w:cstheme="majorBidi"/>
        </w:rPr>
        <w:t xml:space="preserve"> isolated from Nakdong and Gumho river. </w:t>
      </w:r>
      <w:r w:rsidRPr="001C484E">
        <w:rPr>
          <w:rFonts w:asciiTheme="majorBidi" w:hAnsiTheme="majorBidi" w:cstheme="majorBidi"/>
          <w:i/>
        </w:rPr>
        <w:t>Korean Journal of Veterinary Service,</w:t>
      </w:r>
      <w:r w:rsidRPr="001C484E">
        <w:rPr>
          <w:rFonts w:asciiTheme="majorBidi" w:hAnsiTheme="majorBidi" w:cstheme="majorBidi"/>
        </w:rPr>
        <w:t xml:space="preserve"> 37</w:t>
      </w:r>
      <w:r w:rsidRPr="001C484E">
        <w:rPr>
          <w:rFonts w:asciiTheme="majorBidi" w:hAnsiTheme="majorBidi" w:cstheme="majorBidi"/>
          <w:b/>
        </w:rPr>
        <w:t>,</w:t>
      </w:r>
      <w:r w:rsidRPr="001C484E">
        <w:rPr>
          <w:rFonts w:asciiTheme="majorBidi" w:hAnsiTheme="majorBidi" w:cstheme="majorBidi"/>
        </w:rPr>
        <w:t xml:space="preserve"> 19-27.</w:t>
      </w:r>
    </w:p>
    <w:p w14:paraId="3C590D68" w14:textId="1EA6A85B"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CHRISTENSEN, G. D., BALDASSARRI, L.</w:t>
      </w:r>
      <w:r>
        <w:rPr>
          <w:rFonts w:asciiTheme="majorBidi" w:hAnsiTheme="majorBidi" w:cstheme="majorBidi"/>
        </w:rPr>
        <w:t>,</w:t>
      </w:r>
      <w:r w:rsidRPr="001C484E">
        <w:rPr>
          <w:rFonts w:asciiTheme="majorBidi" w:hAnsiTheme="majorBidi" w:cstheme="majorBidi"/>
        </w:rPr>
        <w:t xml:space="preserve"> and SIMPSON, W. A. (1995). Methods for studying microbial colonization of plastics. </w:t>
      </w:r>
      <w:r w:rsidR="00E2509F">
        <w:rPr>
          <w:rFonts w:asciiTheme="majorBidi" w:hAnsiTheme="majorBidi" w:cstheme="majorBidi"/>
          <w:i/>
        </w:rPr>
        <w:t>Methods in E</w:t>
      </w:r>
      <w:r w:rsidRPr="001C484E">
        <w:rPr>
          <w:rFonts w:asciiTheme="majorBidi" w:hAnsiTheme="majorBidi" w:cstheme="majorBidi"/>
          <w:i/>
        </w:rPr>
        <w:t>nzymology</w:t>
      </w:r>
      <w:r>
        <w:rPr>
          <w:rFonts w:asciiTheme="majorBidi" w:hAnsiTheme="majorBidi" w:cstheme="majorBidi"/>
        </w:rPr>
        <w:t>, 253, 477-500.</w:t>
      </w:r>
    </w:p>
    <w:p w14:paraId="3F643608" w14:textId="3AF13F44"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CHRISTENSEN, G. D., SIMPSON, W. A., YOUNGER, J. J., BADDOUR, L. M., BARRETT, F. F., MELTON, D. M.</w:t>
      </w:r>
      <w:r>
        <w:rPr>
          <w:rFonts w:asciiTheme="majorBidi" w:hAnsiTheme="majorBidi" w:cstheme="majorBidi"/>
        </w:rPr>
        <w:t>,</w:t>
      </w:r>
      <w:r w:rsidRPr="001C484E">
        <w:rPr>
          <w:rFonts w:asciiTheme="majorBidi" w:hAnsiTheme="majorBidi" w:cstheme="majorBidi"/>
        </w:rPr>
        <w:t xml:space="preserve"> and BEACHEY, E. H. (1985). Adherence of coagulase-negative </w:t>
      </w:r>
      <w:r w:rsidRPr="004D2BE5">
        <w:rPr>
          <w:rFonts w:asciiTheme="majorBidi" w:hAnsiTheme="majorBidi" w:cstheme="majorBidi"/>
          <w:i/>
          <w:iCs/>
        </w:rPr>
        <w:t>staphylococci</w:t>
      </w:r>
      <w:r w:rsidRPr="001C484E">
        <w:rPr>
          <w:rFonts w:asciiTheme="majorBidi" w:hAnsiTheme="majorBidi" w:cstheme="majorBidi"/>
        </w:rPr>
        <w:t xml:space="preserve"> to plastic tissue culture plates: a quantitative model for the adherence of </w:t>
      </w:r>
      <w:r w:rsidRPr="001C2088">
        <w:rPr>
          <w:rFonts w:asciiTheme="majorBidi" w:hAnsiTheme="majorBidi" w:cstheme="majorBidi"/>
          <w:i/>
          <w:iCs/>
        </w:rPr>
        <w:t>staphylococci</w:t>
      </w:r>
      <w:r w:rsidRPr="001C484E">
        <w:rPr>
          <w:rFonts w:asciiTheme="majorBidi" w:hAnsiTheme="majorBidi" w:cstheme="majorBidi"/>
        </w:rPr>
        <w:t xml:space="preserve"> to medical devices. </w:t>
      </w:r>
      <w:r w:rsidR="00500F7E">
        <w:rPr>
          <w:rFonts w:asciiTheme="majorBidi" w:hAnsiTheme="majorBidi" w:cstheme="majorBidi"/>
          <w:i/>
        </w:rPr>
        <w:t>Journal of Clinical M</w:t>
      </w:r>
      <w:r w:rsidRPr="001C484E">
        <w:rPr>
          <w:rFonts w:asciiTheme="majorBidi" w:hAnsiTheme="majorBidi" w:cstheme="majorBidi"/>
          <w:i/>
        </w:rPr>
        <w:t>icrobiology,</w:t>
      </w:r>
      <w:r w:rsidRPr="001C484E">
        <w:rPr>
          <w:rFonts w:asciiTheme="majorBidi" w:hAnsiTheme="majorBidi" w:cstheme="majorBidi"/>
        </w:rPr>
        <w:t xml:space="preserve"> 22</w:t>
      </w:r>
      <w:r w:rsidRPr="001C484E">
        <w:rPr>
          <w:rFonts w:asciiTheme="majorBidi" w:hAnsiTheme="majorBidi" w:cstheme="majorBidi"/>
          <w:b/>
        </w:rPr>
        <w:t>,</w:t>
      </w:r>
      <w:r w:rsidRPr="001C484E">
        <w:rPr>
          <w:rFonts w:asciiTheme="majorBidi" w:hAnsiTheme="majorBidi" w:cstheme="majorBidi"/>
        </w:rPr>
        <w:t xml:space="preserve"> 996</w:t>
      </w:r>
      <w:r>
        <w:rPr>
          <w:rFonts w:asciiTheme="majorBidi" w:hAnsiTheme="majorBidi" w:cstheme="majorBidi"/>
        </w:rPr>
        <w:t>-1006.</w:t>
      </w:r>
    </w:p>
    <w:p w14:paraId="0279B64A" w14:textId="77777777" w:rsidR="0093120A" w:rsidRPr="007D29A4" w:rsidRDefault="0093120A" w:rsidP="0093120A">
      <w:pPr>
        <w:spacing w:line="276" w:lineRule="auto"/>
        <w:jc w:val="both"/>
        <w:rPr>
          <w:rFonts w:asciiTheme="majorBidi" w:hAnsiTheme="majorBidi" w:cstheme="majorBidi"/>
          <w:noProof/>
          <w:lang w:val="es-ES_tradnl"/>
        </w:rPr>
      </w:pPr>
      <w:r w:rsidRPr="001C484E">
        <w:rPr>
          <w:rFonts w:asciiTheme="majorBidi" w:hAnsiTheme="majorBidi" w:cstheme="majorBidi"/>
          <w:noProof/>
        </w:rPr>
        <w:t>CLARKE, T.</w:t>
      </w:r>
      <w:r>
        <w:rPr>
          <w:rFonts w:asciiTheme="majorBidi" w:hAnsiTheme="majorBidi" w:cstheme="majorBidi"/>
          <w:noProof/>
        </w:rPr>
        <w:t>,</w:t>
      </w:r>
      <w:r w:rsidRPr="001C484E">
        <w:rPr>
          <w:rFonts w:asciiTheme="majorBidi" w:hAnsiTheme="majorBidi" w:cstheme="majorBidi"/>
          <w:noProof/>
        </w:rPr>
        <w:t xml:space="preserve"> and CLARK, P. (2008). Rare Codons Cluster. </w:t>
      </w:r>
      <w:r w:rsidRPr="007D29A4">
        <w:rPr>
          <w:rFonts w:asciiTheme="majorBidi" w:hAnsiTheme="majorBidi" w:cstheme="majorBidi"/>
          <w:i/>
          <w:noProof/>
          <w:lang w:val="es-ES_tradnl"/>
        </w:rPr>
        <w:t>PLoS One,</w:t>
      </w:r>
      <w:r w:rsidRPr="007D29A4">
        <w:rPr>
          <w:rFonts w:asciiTheme="majorBidi" w:hAnsiTheme="majorBidi" w:cstheme="majorBidi"/>
          <w:noProof/>
          <w:lang w:val="es-ES_tradnl"/>
        </w:rPr>
        <w:t xml:space="preserve"> 3</w:t>
      </w:r>
      <w:r w:rsidRPr="007D29A4">
        <w:rPr>
          <w:rFonts w:asciiTheme="majorBidi" w:hAnsiTheme="majorBidi" w:cstheme="majorBidi"/>
          <w:b/>
          <w:noProof/>
          <w:lang w:val="es-ES_tradnl"/>
        </w:rPr>
        <w:t>,</w:t>
      </w:r>
      <w:r w:rsidRPr="007D29A4">
        <w:rPr>
          <w:rFonts w:asciiTheme="majorBidi" w:hAnsiTheme="majorBidi" w:cstheme="majorBidi"/>
          <w:noProof/>
          <w:lang w:val="es-ES_tradnl"/>
        </w:rPr>
        <w:t xml:space="preserve"> e3412.</w:t>
      </w:r>
    </w:p>
    <w:p w14:paraId="1252DF25"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7D29A4">
        <w:rPr>
          <w:rFonts w:asciiTheme="majorBidi" w:hAnsiTheme="majorBidi" w:cstheme="majorBidi"/>
          <w:lang w:val="es-ES_tradnl"/>
        </w:rPr>
        <w:t xml:space="preserve">COLÓN-GONZÁLEZ, M., MÉNDEZ-ORTIZ, M. M. and MEMBRILLO-HERNÁNDEZ, J. (2004). </w:t>
      </w:r>
      <w:r w:rsidRPr="001C484E">
        <w:rPr>
          <w:rFonts w:asciiTheme="majorBidi" w:hAnsiTheme="majorBidi" w:cstheme="majorBidi"/>
        </w:rPr>
        <w:t xml:space="preserve">Anaerobic growth does not support biofilm formation in </w:t>
      </w:r>
      <w:r w:rsidRPr="001C484E">
        <w:rPr>
          <w:rFonts w:asciiTheme="majorBidi" w:hAnsiTheme="majorBidi" w:cstheme="majorBidi"/>
          <w:i/>
          <w:iCs/>
        </w:rPr>
        <w:t>Escherichia coli</w:t>
      </w:r>
      <w:r w:rsidRPr="001C484E">
        <w:rPr>
          <w:rFonts w:asciiTheme="majorBidi" w:hAnsiTheme="majorBidi" w:cstheme="majorBidi"/>
        </w:rPr>
        <w:t xml:space="preserve"> K- 12. </w:t>
      </w:r>
      <w:r w:rsidRPr="001C484E">
        <w:rPr>
          <w:rFonts w:asciiTheme="majorBidi" w:hAnsiTheme="majorBidi" w:cstheme="majorBidi"/>
          <w:i/>
        </w:rPr>
        <w:t>Research in Microbiology,</w:t>
      </w:r>
      <w:r w:rsidRPr="001C484E">
        <w:rPr>
          <w:rFonts w:asciiTheme="majorBidi" w:hAnsiTheme="majorBidi" w:cstheme="majorBidi"/>
        </w:rPr>
        <w:t xml:space="preserve"> 155</w:t>
      </w:r>
      <w:r w:rsidRPr="001C484E">
        <w:rPr>
          <w:rFonts w:asciiTheme="majorBidi" w:hAnsiTheme="majorBidi" w:cstheme="majorBidi"/>
          <w:b/>
        </w:rPr>
        <w:t>,</w:t>
      </w:r>
      <w:r w:rsidRPr="001C484E">
        <w:rPr>
          <w:rFonts w:asciiTheme="majorBidi" w:hAnsiTheme="majorBidi" w:cstheme="majorBidi"/>
        </w:rPr>
        <w:t xml:space="preserve"> 514-521.</w:t>
      </w:r>
    </w:p>
    <w:p w14:paraId="10475302"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COTTER, P. A.</w:t>
      </w:r>
      <w:r>
        <w:rPr>
          <w:rFonts w:asciiTheme="majorBidi" w:hAnsiTheme="majorBidi" w:cstheme="majorBidi"/>
        </w:rPr>
        <w:t>,</w:t>
      </w:r>
      <w:r w:rsidRPr="001C484E">
        <w:rPr>
          <w:rFonts w:asciiTheme="majorBidi" w:hAnsiTheme="majorBidi" w:cstheme="majorBidi"/>
        </w:rPr>
        <w:t xml:space="preserve"> and STIBITZ, S. (2007).</w:t>
      </w:r>
      <w:r>
        <w:rPr>
          <w:rFonts w:asciiTheme="majorBidi" w:hAnsiTheme="majorBidi" w:cstheme="majorBidi"/>
        </w:rPr>
        <w:t xml:space="preserve"> Cyclic</w:t>
      </w:r>
      <w:r w:rsidRPr="001C484E">
        <w:rPr>
          <w:rFonts w:asciiTheme="majorBidi" w:hAnsiTheme="majorBidi" w:cstheme="majorBidi"/>
        </w:rPr>
        <w:t xml:space="preserve">-di-GMP mediated regulation of virulence and biofilm formation. </w:t>
      </w:r>
      <w:r w:rsidRPr="001C484E">
        <w:rPr>
          <w:rFonts w:asciiTheme="majorBidi" w:hAnsiTheme="majorBidi" w:cstheme="majorBidi"/>
          <w:i/>
        </w:rPr>
        <w:t>Current Opinion in Microbiology,</w:t>
      </w:r>
      <w:r w:rsidRPr="001C484E">
        <w:rPr>
          <w:rFonts w:asciiTheme="majorBidi" w:hAnsiTheme="majorBidi" w:cstheme="majorBidi"/>
        </w:rPr>
        <w:t xml:space="preserve"> 10</w:t>
      </w:r>
      <w:r w:rsidRPr="001C484E">
        <w:rPr>
          <w:rFonts w:asciiTheme="majorBidi" w:hAnsiTheme="majorBidi" w:cstheme="majorBidi"/>
          <w:b/>
        </w:rPr>
        <w:t>,</w:t>
      </w:r>
      <w:r w:rsidRPr="001C484E">
        <w:rPr>
          <w:rFonts w:asciiTheme="majorBidi" w:hAnsiTheme="majorBidi" w:cstheme="majorBidi"/>
        </w:rPr>
        <w:t xml:space="preserve"> 17-23.</w:t>
      </w:r>
    </w:p>
    <w:p w14:paraId="1B481F90"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CROUZET, M., LE SENECHAL, C., BRÖZEL, V. S., COSTAGLIOLI, P., BARTHE, C., BONNEU, M., GARBAY, B.</w:t>
      </w:r>
      <w:r>
        <w:rPr>
          <w:rFonts w:asciiTheme="majorBidi" w:hAnsiTheme="majorBidi" w:cstheme="majorBidi"/>
        </w:rPr>
        <w:t>,</w:t>
      </w:r>
      <w:r w:rsidRPr="001C484E">
        <w:rPr>
          <w:rFonts w:asciiTheme="majorBidi" w:hAnsiTheme="majorBidi" w:cstheme="majorBidi"/>
        </w:rPr>
        <w:t xml:space="preserve"> and VILAIN, S. (2014). Exploring early steps in biofilm formation: Set-up of an experimental system for molecular studies. </w:t>
      </w:r>
      <w:r w:rsidRPr="001C484E">
        <w:rPr>
          <w:rFonts w:asciiTheme="majorBidi" w:hAnsiTheme="majorBidi" w:cstheme="majorBidi"/>
          <w:i/>
        </w:rPr>
        <w:t>BMC Microbiology,</w:t>
      </w:r>
      <w:r w:rsidRPr="001C484E">
        <w:rPr>
          <w:rFonts w:asciiTheme="majorBidi" w:hAnsiTheme="majorBidi" w:cstheme="majorBidi"/>
        </w:rPr>
        <w:t xml:space="preserve"> </w:t>
      </w:r>
      <w:r w:rsidRPr="001C484E">
        <w:rPr>
          <w:rFonts w:asciiTheme="majorBidi" w:hAnsiTheme="majorBidi" w:cstheme="majorBidi"/>
          <w:color w:val="222222"/>
        </w:rPr>
        <w:t>14</w:t>
      </w:r>
      <w:r>
        <w:rPr>
          <w:rFonts w:asciiTheme="majorBidi" w:hAnsiTheme="majorBidi" w:cstheme="majorBidi"/>
          <w:color w:val="222222"/>
        </w:rPr>
        <w:t xml:space="preserve">, </w:t>
      </w:r>
      <w:r w:rsidRPr="001C484E">
        <w:rPr>
          <w:rFonts w:asciiTheme="majorBidi" w:hAnsiTheme="majorBidi" w:cstheme="majorBidi"/>
          <w:color w:val="222222"/>
        </w:rPr>
        <w:t>253.</w:t>
      </w:r>
    </w:p>
    <w:p w14:paraId="38EF94C1" w14:textId="08159B0B"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CRUZ, A. T., CAZACU, A. C.</w:t>
      </w:r>
      <w:r>
        <w:rPr>
          <w:rFonts w:asciiTheme="majorBidi" w:hAnsiTheme="majorBidi" w:cstheme="majorBidi"/>
        </w:rPr>
        <w:t>,</w:t>
      </w:r>
      <w:r w:rsidRPr="001C484E">
        <w:rPr>
          <w:rFonts w:asciiTheme="majorBidi" w:hAnsiTheme="majorBidi" w:cstheme="majorBidi"/>
        </w:rPr>
        <w:t xml:space="preserve"> and ALLEN, C. H. (2007). </w:t>
      </w:r>
      <w:r w:rsidRPr="001C484E">
        <w:rPr>
          <w:rFonts w:asciiTheme="majorBidi" w:hAnsiTheme="majorBidi" w:cstheme="majorBidi"/>
          <w:i/>
          <w:iCs/>
        </w:rPr>
        <w:t>Pantoea agglomerans</w:t>
      </w:r>
      <w:r w:rsidRPr="001C484E">
        <w:rPr>
          <w:rFonts w:asciiTheme="majorBidi" w:hAnsiTheme="majorBidi" w:cstheme="majorBidi"/>
        </w:rPr>
        <w:t xml:space="preserve">, a plant pathogen causing human disease. </w:t>
      </w:r>
      <w:r w:rsidR="00500F7E">
        <w:rPr>
          <w:rFonts w:asciiTheme="majorBidi" w:hAnsiTheme="majorBidi" w:cstheme="majorBidi"/>
          <w:i/>
        </w:rPr>
        <w:t>Journal of Clinical M</w:t>
      </w:r>
      <w:r w:rsidRPr="001C484E">
        <w:rPr>
          <w:rFonts w:asciiTheme="majorBidi" w:hAnsiTheme="majorBidi" w:cstheme="majorBidi"/>
          <w:i/>
        </w:rPr>
        <w:t>icrobiology,</w:t>
      </w:r>
      <w:r w:rsidRPr="001C484E">
        <w:rPr>
          <w:rFonts w:asciiTheme="majorBidi" w:hAnsiTheme="majorBidi" w:cstheme="majorBidi"/>
        </w:rPr>
        <w:t xml:space="preserve"> 45</w:t>
      </w:r>
      <w:r w:rsidRPr="001C484E">
        <w:rPr>
          <w:rFonts w:asciiTheme="majorBidi" w:hAnsiTheme="majorBidi" w:cstheme="majorBidi"/>
          <w:b/>
        </w:rPr>
        <w:t>,</w:t>
      </w:r>
      <w:r w:rsidRPr="001C484E">
        <w:rPr>
          <w:rFonts w:asciiTheme="majorBidi" w:hAnsiTheme="majorBidi" w:cstheme="majorBidi"/>
        </w:rPr>
        <w:t xml:space="preserve"> 1989</w:t>
      </w:r>
      <w:r>
        <w:rPr>
          <w:rFonts w:asciiTheme="majorBidi" w:hAnsiTheme="majorBidi" w:cstheme="majorBidi"/>
        </w:rPr>
        <w:t>-1992.</w:t>
      </w:r>
    </w:p>
    <w:p w14:paraId="5A2A87DA"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CRUZ, D.</w:t>
      </w:r>
      <w:r w:rsidRPr="001C484E">
        <w:rPr>
          <w:rFonts w:asciiTheme="majorBidi" w:hAnsiTheme="majorBidi" w:cstheme="majorBidi"/>
        </w:rPr>
        <w:t xml:space="preserve"> P., HUERTAS, M. G., LOZANO, M., ZÁRATE, L.</w:t>
      </w:r>
      <w:r>
        <w:rPr>
          <w:rFonts w:asciiTheme="majorBidi" w:hAnsiTheme="majorBidi" w:cstheme="majorBidi"/>
        </w:rPr>
        <w:t>,</w:t>
      </w:r>
      <w:r w:rsidRPr="001C484E">
        <w:rPr>
          <w:rFonts w:asciiTheme="majorBidi" w:hAnsiTheme="majorBidi" w:cstheme="majorBidi"/>
        </w:rPr>
        <w:t xml:space="preserve"> and ZAMBRANO, M. M. (2012). Comparative analysis of diguanylate cyclase and phosphodiesterase genes in </w:t>
      </w:r>
      <w:r w:rsidRPr="001C484E">
        <w:rPr>
          <w:rFonts w:asciiTheme="majorBidi" w:hAnsiTheme="majorBidi" w:cstheme="majorBidi"/>
          <w:i/>
          <w:iCs/>
        </w:rPr>
        <w:t>Klebsiella</w:t>
      </w:r>
      <w:r w:rsidRPr="001C484E">
        <w:rPr>
          <w:rFonts w:asciiTheme="majorBidi" w:hAnsiTheme="majorBidi" w:cstheme="majorBidi"/>
        </w:rPr>
        <w:t xml:space="preserve"> </w:t>
      </w:r>
      <w:r w:rsidRPr="001C484E">
        <w:rPr>
          <w:rFonts w:asciiTheme="majorBidi" w:hAnsiTheme="majorBidi" w:cstheme="majorBidi"/>
          <w:i/>
          <w:iCs/>
        </w:rPr>
        <w:t>pneumoniae</w:t>
      </w:r>
      <w:r w:rsidRPr="001C484E">
        <w:rPr>
          <w:rFonts w:asciiTheme="majorBidi" w:hAnsiTheme="majorBidi" w:cstheme="majorBidi"/>
        </w:rPr>
        <w:t xml:space="preserve">. </w:t>
      </w:r>
      <w:r w:rsidRPr="001C484E">
        <w:rPr>
          <w:rFonts w:asciiTheme="majorBidi" w:hAnsiTheme="majorBidi" w:cstheme="majorBidi"/>
          <w:i/>
        </w:rPr>
        <w:t>BMC Microbiology,</w:t>
      </w:r>
      <w:r w:rsidRPr="001C484E">
        <w:rPr>
          <w:rFonts w:asciiTheme="majorBidi" w:hAnsiTheme="majorBidi" w:cstheme="majorBidi"/>
        </w:rPr>
        <w:t xml:space="preserve"> 12</w:t>
      </w:r>
      <w:r>
        <w:rPr>
          <w:rFonts w:asciiTheme="majorBidi" w:hAnsiTheme="majorBidi" w:cstheme="majorBidi"/>
        </w:rPr>
        <w:t>, 139.</w:t>
      </w:r>
    </w:p>
    <w:p w14:paraId="2CAAAAEF" w14:textId="77777777" w:rsidR="0093120A"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CZACZYK, K</w:t>
      </w:r>
      <w:r w:rsidRPr="001C484E">
        <w:rPr>
          <w:rFonts w:asciiTheme="majorBidi" w:hAnsiTheme="majorBidi" w:cstheme="majorBidi"/>
        </w:rPr>
        <w:t>.</w:t>
      </w:r>
      <w:r>
        <w:rPr>
          <w:rFonts w:asciiTheme="majorBidi" w:hAnsiTheme="majorBidi" w:cstheme="majorBidi"/>
        </w:rPr>
        <w:t>,</w:t>
      </w:r>
      <w:r w:rsidRPr="001C484E">
        <w:rPr>
          <w:rFonts w:asciiTheme="majorBidi" w:hAnsiTheme="majorBidi" w:cstheme="majorBidi"/>
        </w:rPr>
        <w:t xml:space="preserve"> and MYSZKA, K. (2007). Biosynthesis of extracellular polymeric substances (EPS) and its role in microbial biofilm formation. </w:t>
      </w:r>
      <w:r w:rsidRPr="001C484E">
        <w:rPr>
          <w:rFonts w:asciiTheme="majorBidi" w:hAnsiTheme="majorBidi" w:cstheme="majorBidi"/>
          <w:i/>
        </w:rPr>
        <w:t>Polish Journal of Environmental Studies,</w:t>
      </w:r>
      <w:r w:rsidRPr="001C484E">
        <w:rPr>
          <w:rFonts w:asciiTheme="majorBidi" w:hAnsiTheme="majorBidi" w:cstheme="majorBidi"/>
        </w:rPr>
        <w:t xml:space="preserve"> 16.</w:t>
      </w:r>
    </w:p>
    <w:p w14:paraId="2A6C6C84" w14:textId="3366CCDC" w:rsidR="0093120A"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D'URZO, N., MARTINELLI, M., PEZZICOLI, A., DE CESARE, V., PINTO, V., MARGARIT, I., TELFORD, J.</w:t>
      </w:r>
      <w:r>
        <w:rPr>
          <w:rFonts w:asciiTheme="majorBidi" w:hAnsiTheme="majorBidi" w:cstheme="majorBidi"/>
        </w:rPr>
        <w:t xml:space="preserve">, </w:t>
      </w:r>
      <w:r w:rsidRPr="001C484E">
        <w:rPr>
          <w:rFonts w:asciiTheme="majorBidi" w:hAnsiTheme="majorBidi" w:cstheme="majorBidi"/>
        </w:rPr>
        <w:t xml:space="preserve">and MAIONE, D. (2014). Acidic pH strongly enhances </w:t>
      </w:r>
      <w:r w:rsidRPr="001C484E">
        <w:rPr>
          <w:rFonts w:asciiTheme="majorBidi" w:hAnsiTheme="majorBidi" w:cstheme="majorBidi"/>
          <w:i/>
          <w:iCs/>
        </w:rPr>
        <w:t>in vitro</w:t>
      </w:r>
      <w:r w:rsidRPr="001C484E">
        <w:rPr>
          <w:rFonts w:asciiTheme="majorBidi" w:hAnsiTheme="majorBidi" w:cstheme="majorBidi"/>
        </w:rPr>
        <w:t xml:space="preserve"> biofilm formation by a subset of hypervirulent ST-17 </w:t>
      </w:r>
      <w:r w:rsidRPr="001C484E">
        <w:rPr>
          <w:rFonts w:asciiTheme="majorBidi" w:hAnsiTheme="majorBidi" w:cstheme="majorBidi"/>
          <w:i/>
          <w:iCs/>
        </w:rPr>
        <w:t>Streptococcus agalactiae</w:t>
      </w:r>
      <w:r w:rsidRPr="001C484E">
        <w:rPr>
          <w:rFonts w:asciiTheme="majorBidi" w:hAnsiTheme="majorBidi" w:cstheme="majorBidi"/>
        </w:rPr>
        <w:t xml:space="preserve"> strains. </w:t>
      </w:r>
      <w:r w:rsidRPr="001C484E">
        <w:rPr>
          <w:rFonts w:asciiTheme="majorBidi" w:hAnsiTheme="majorBidi" w:cstheme="majorBidi"/>
          <w:i/>
        </w:rPr>
        <w:t>Applied and Environmental Microbiology,</w:t>
      </w:r>
      <w:r w:rsidRPr="001C484E">
        <w:rPr>
          <w:rFonts w:asciiTheme="majorBidi" w:hAnsiTheme="majorBidi" w:cstheme="majorBidi"/>
        </w:rPr>
        <w:t xml:space="preserve"> 80</w:t>
      </w:r>
      <w:r w:rsidRPr="001C484E">
        <w:rPr>
          <w:rFonts w:asciiTheme="majorBidi" w:hAnsiTheme="majorBidi" w:cstheme="majorBidi"/>
          <w:b/>
        </w:rPr>
        <w:t>,</w:t>
      </w:r>
      <w:r w:rsidRPr="001C484E">
        <w:rPr>
          <w:rFonts w:asciiTheme="majorBidi" w:hAnsiTheme="majorBidi" w:cstheme="majorBidi"/>
        </w:rPr>
        <w:t xml:space="preserve"> 2176.</w:t>
      </w:r>
    </w:p>
    <w:p w14:paraId="09CDE84B" w14:textId="5325F108" w:rsidR="00F25B90" w:rsidRPr="001C484E" w:rsidRDefault="00F25B90" w:rsidP="00F25B90">
      <w:pPr>
        <w:pStyle w:val="EndNoteBibliography"/>
        <w:spacing w:line="276" w:lineRule="auto"/>
        <w:ind w:left="720" w:hanging="720"/>
        <w:jc w:val="both"/>
        <w:rPr>
          <w:rFonts w:asciiTheme="majorBidi" w:hAnsiTheme="majorBidi" w:cstheme="majorBidi"/>
        </w:rPr>
      </w:pPr>
      <w:r w:rsidRPr="00F733EF">
        <w:rPr>
          <w:noProof/>
        </w:rPr>
        <w:t xml:space="preserve">DUETZ, W. A. </w:t>
      </w:r>
      <w:r>
        <w:rPr>
          <w:noProof/>
        </w:rPr>
        <w:t>and</w:t>
      </w:r>
      <w:r w:rsidRPr="00F733EF">
        <w:rPr>
          <w:noProof/>
        </w:rPr>
        <w:t xml:space="preserve"> WITHOLT, B. </w:t>
      </w:r>
      <w:r>
        <w:rPr>
          <w:noProof/>
        </w:rPr>
        <w:t>(</w:t>
      </w:r>
      <w:r w:rsidRPr="00F733EF">
        <w:rPr>
          <w:noProof/>
        </w:rPr>
        <w:t>2004</w:t>
      </w:r>
      <w:r>
        <w:rPr>
          <w:noProof/>
        </w:rPr>
        <w:t xml:space="preserve">). </w:t>
      </w:r>
      <w:r w:rsidRPr="00F733EF">
        <w:rPr>
          <w:noProof/>
        </w:rPr>
        <w:t xml:space="preserve">Oxygen transfer by orbital shaking of square vessels and deepwell microtiter plates of various dimensions. </w:t>
      </w:r>
      <w:r w:rsidRPr="00F733EF">
        <w:rPr>
          <w:i/>
          <w:noProof/>
        </w:rPr>
        <w:t>Biochemical Engineering Journal,</w:t>
      </w:r>
      <w:r w:rsidRPr="00F733EF">
        <w:rPr>
          <w:noProof/>
        </w:rPr>
        <w:t xml:space="preserve"> 17</w:t>
      </w:r>
      <w:r w:rsidRPr="00F733EF">
        <w:rPr>
          <w:b/>
          <w:noProof/>
        </w:rPr>
        <w:t>,</w:t>
      </w:r>
      <w:r w:rsidRPr="00F733EF">
        <w:rPr>
          <w:noProof/>
        </w:rPr>
        <w:t xml:space="preserve"> 181-185</w:t>
      </w:r>
      <w:r>
        <w:rPr>
          <w:noProof/>
        </w:rPr>
        <w:t>.</w:t>
      </w:r>
    </w:p>
    <w:p w14:paraId="1C8BC7B1"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DE LA FUENTE-NÚÑEZ, C., REFFUVEILLE, F., FERNÁNDEZ, L.</w:t>
      </w:r>
      <w:r>
        <w:rPr>
          <w:rFonts w:asciiTheme="majorBidi" w:hAnsiTheme="majorBidi" w:cstheme="majorBidi"/>
        </w:rPr>
        <w:t>,</w:t>
      </w:r>
      <w:r w:rsidRPr="001C484E">
        <w:rPr>
          <w:rFonts w:asciiTheme="majorBidi" w:hAnsiTheme="majorBidi" w:cstheme="majorBidi"/>
        </w:rPr>
        <w:t xml:space="preserve"> and HANCOCK, R. E. (2013). Bacterial biofilm development as a multicellular adaptation: antibiotic resistance and new therapeutic strategies. </w:t>
      </w:r>
      <w:r w:rsidRPr="001C484E">
        <w:rPr>
          <w:rFonts w:asciiTheme="majorBidi" w:hAnsiTheme="majorBidi" w:cstheme="majorBidi"/>
          <w:i/>
        </w:rPr>
        <w:t>Current Opinion in Microbiology,</w:t>
      </w:r>
      <w:r w:rsidRPr="001C484E">
        <w:rPr>
          <w:rFonts w:asciiTheme="majorBidi" w:hAnsiTheme="majorBidi" w:cstheme="majorBidi"/>
        </w:rPr>
        <w:t xml:space="preserve"> 16</w:t>
      </w:r>
      <w:r w:rsidRPr="001C484E">
        <w:rPr>
          <w:rFonts w:asciiTheme="majorBidi" w:hAnsiTheme="majorBidi" w:cstheme="majorBidi"/>
          <w:b/>
        </w:rPr>
        <w:t>,</w:t>
      </w:r>
      <w:r w:rsidRPr="001C484E">
        <w:rPr>
          <w:rFonts w:asciiTheme="majorBidi" w:hAnsiTheme="majorBidi" w:cstheme="majorBidi"/>
        </w:rPr>
        <w:t xml:space="preserve"> 580-589.</w:t>
      </w:r>
    </w:p>
    <w:p w14:paraId="39788C92" w14:textId="19981B2D"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DELAQUIS, P., CALDWELL, D., LAWRENCE, J.</w:t>
      </w:r>
      <w:r>
        <w:rPr>
          <w:rFonts w:asciiTheme="majorBidi" w:hAnsiTheme="majorBidi" w:cstheme="majorBidi"/>
        </w:rPr>
        <w:t>,</w:t>
      </w:r>
      <w:r w:rsidRPr="001C484E">
        <w:rPr>
          <w:rFonts w:asciiTheme="majorBidi" w:hAnsiTheme="majorBidi" w:cstheme="majorBidi"/>
        </w:rPr>
        <w:t xml:space="preserve"> and MCCURDY, A. (1989). Detachment of </w:t>
      </w:r>
      <w:r w:rsidRPr="001C484E">
        <w:rPr>
          <w:rFonts w:asciiTheme="majorBidi" w:hAnsiTheme="majorBidi" w:cstheme="majorBidi"/>
          <w:i/>
          <w:iCs/>
        </w:rPr>
        <w:t>Pseudomonas fluorescens</w:t>
      </w:r>
      <w:r w:rsidRPr="001C484E">
        <w:rPr>
          <w:rFonts w:asciiTheme="majorBidi" w:hAnsiTheme="majorBidi" w:cstheme="majorBidi"/>
        </w:rPr>
        <w:t xml:space="preserve"> from biofilms on glass surfaces in response to nutrient stress. </w:t>
      </w:r>
      <w:r w:rsidR="00F060FC">
        <w:rPr>
          <w:rFonts w:asciiTheme="majorBidi" w:hAnsiTheme="majorBidi" w:cstheme="majorBidi"/>
          <w:i/>
        </w:rPr>
        <w:t>Microbial E</w:t>
      </w:r>
      <w:r w:rsidRPr="006E0B69">
        <w:rPr>
          <w:rFonts w:asciiTheme="majorBidi" w:hAnsiTheme="majorBidi" w:cstheme="majorBidi"/>
          <w:i/>
        </w:rPr>
        <w:t>cology, </w:t>
      </w:r>
      <w:r w:rsidRPr="00E623B0">
        <w:rPr>
          <w:rFonts w:asciiTheme="majorBidi" w:hAnsiTheme="majorBidi" w:cstheme="majorBidi"/>
          <w:iCs/>
        </w:rPr>
        <w:t>18, 199-</w:t>
      </w:r>
      <w:r w:rsidR="000D76EE" w:rsidRPr="00E623B0">
        <w:rPr>
          <w:rFonts w:asciiTheme="majorBidi" w:hAnsiTheme="majorBidi" w:cstheme="majorBidi"/>
          <w:iCs/>
        </w:rPr>
        <w:t>210</w:t>
      </w:r>
      <w:r w:rsidR="000D76EE" w:rsidRPr="006E0B69">
        <w:rPr>
          <w:rFonts w:asciiTheme="majorBidi" w:hAnsiTheme="majorBidi" w:cstheme="majorBidi"/>
          <w:i/>
        </w:rPr>
        <w:t>.</w:t>
      </w:r>
      <w:r w:rsidR="000D76EE" w:rsidRPr="006E0B69">
        <w:rPr>
          <w:rFonts w:asciiTheme="majorBidi" w:hAnsiTheme="majorBidi" w:cstheme="majorBidi" w:hint="cs"/>
          <w:i/>
          <w:rtl/>
        </w:rPr>
        <w:t xml:space="preserve"> </w:t>
      </w:r>
      <w:r w:rsidR="000D76EE" w:rsidRPr="006E0B69">
        <w:rPr>
          <w:rFonts w:asciiTheme="majorBidi" w:hAnsiTheme="majorBidi" w:cstheme="majorBidi" w:hint="eastAsia"/>
          <w:i/>
          <w:rtl/>
        </w:rPr>
        <w:t>‏</w:t>
      </w:r>
    </w:p>
    <w:p w14:paraId="60B58A83"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DHANJI, H., MURPHY, N. M., AKHIGBE, C., DOUMITH, M., HOPE, R., LIVERMORE, D. M.</w:t>
      </w:r>
      <w:r>
        <w:rPr>
          <w:rFonts w:asciiTheme="majorBidi" w:hAnsiTheme="majorBidi" w:cstheme="majorBidi"/>
        </w:rPr>
        <w:t>,</w:t>
      </w:r>
      <w:r w:rsidRPr="001C484E">
        <w:rPr>
          <w:rFonts w:asciiTheme="majorBidi" w:hAnsiTheme="majorBidi" w:cstheme="majorBidi"/>
        </w:rPr>
        <w:t xml:space="preserve"> and WOODFORD, N. (2011). Isolation of fluoroquinolone-resistant O25b:H4- </w:t>
      </w:r>
      <w:r w:rsidRPr="001C484E">
        <w:rPr>
          <w:rFonts w:asciiTheme="majorBidi" w:hAnsiTheme="majorBidi" w:cstheme="majorBidi"/>
        </w:rPr>
        <w:lastRenderedPageBreak/>
        <w:t xml:space="preserve">ST131 </w:t>
      </w:r>
      <w:r w:rsidRPr="001C484E">
        <w:rPr>
          <w:rFonts w:asciiTheme="majorBidi" w:hAnsiTheme="majorBidi" w:cstheme="majorBidi"/>
          <w:i/>
          <w:iCs/>
        </w:rPr>
        <w:t>Escherichia</w:t>
      </w:r>
      <w:r w:rsidRPr="001C484E">
        <w:rPr>
          <w:rFonts w:asciiTheme="majorBidi" w:hAnsiTheme="majorBidi" w:cstheme="majorBidi"/>
        </w:rPr>
        <w:t xml:space="preserve"> </w:t>
      </w:r>
      <w:r w:rsidRPr="001C484E">
        <w:rPr>
          <w:rFonts w:asciiTheme="majorBidi" w:hAnsiTheme="majorBidi" w:cstheme="majorBidi"/>
          <w:i/>
          <w:iCs/>
        </w:rPr>
        <w:t>coli</w:t>
      </w:r>
      <w:r w:rsidRPr="001C484E">
        <w:rPr>
          <w:rFonts w:asciiTheme="majorBidi" w:hAnsiTheme="majorBidi" w:cstheme="majorBidi"/>
        </w:rPr>
        <w:t xml:space="preserve"> with CTX-M-14 extended-spectrum </w:t>
      </w:r>
      <w:r w:rsidRPr="001C484E">
        <w:rPr>
          <w:rFonts w:asciiTheme="majorBidi" w:hAnsiTheme="majorBidi" w:cstheme="majorBidi"/>
          <w:color w:val="222222"/>
        </w:rPr>
        <w:t xml:space="preserve">β-lactamase </w:t>
      </w:r>
      <w:r w:rsidRPr="001C484E">
        <w:rPr>
          <w:rFonts w:asciiTheme="majorBidi" w:hAnsiTheme="majorBidi" w:cstheme="majorBidi"/>
        </w:rPr>
        <w:t xml:space="preserve">from UK river water. </w:t>
      </w:r>
      <w:r w:rsidRPr="001C484E">
        <w:rPr>
          <w:rFonts w:asciiTheme="majorBidi" w:hAnsiTheme="majorBidi" w:cstheme="majorBidi"/>
          <w:i/>
        </w:rPr>
        <w:t>Journal of Antimicrobial Chemotherapy,</w:t>
      </w:r>
      <w:r w:rsidRPr="001C484E">
        <w:rPr>
          <w:rFonts w:asciiTheme="majorBidi" w:hAnsiTheme="majorBidi" w:cstheme="majorBidi"/>
        </w:rPr>
        <w:t xml:space="preserve"> 66</w:t>
      </w:r>
      <w:r w:rsidRPr="001C484E">
        <w:rPr>
          <w:rFonts w:asciiTheme="majorBidi" w:hAnsiTheme="majorBidi" w:cstheme="majorBidi"/>
          <w:b/>
        </w:rPr>
        <w:t>,</w:t>
      </w:r>
      <w:r w:rsidRPr="001C484E">
        <w:rPr>
          <w:rFonts w:asciiTheme="majorBidi" w:hAnsiTheme="majorBidi" w:cstheme="majorBidi"/>
        </w:rPr>
        <w:t xml:space="preserve"> 512-516.</w:t>
      </w:r>
    </w:p>
    <w:p w14:paraId="2F8FBCC0"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DI MARTINO, P., CAFFERINI, N., JOLY, B.</w:t>
      </w:r>
      <w:r>
        <w:rPr>
          <w:rFonts w:asciiTheme="majorBidi" w:hAnsiTheme="majorBidi" w:cstheme="majorBidi"/>
        </w:rPr>
        <w:t>,</w:t>
      </w:r>
      <w:r w:rsidRPr="001C484E">
        <w:rPr>
          <w:rFonts w:asciiTheme="majorBidi" w:hAnsiTheme="majorBidi" w:cstheme="majorBidi"/>
        </w:rPr>
        <w:t xml:space="preserve"> and DARFEUILLE-MICHAUD, A. (2003). </w:t>
      </w:r>
      <w:r w:rsidRPr="001C484E">
        <w:rPr>
          <w:rFonts w:asciiTheme="majorBidi" w:hAnsiTheme="majorBidi" w:cstheme="majorBidi"/>
          <w:i/>
          <w:iCs/>
        </w:rPr>
        <w:t>Klebsiella</w:t>
      </w:r>
      <w:r w:rsidRPr="001C484E">
        <w:rPr>
          <w:rFonts w:asciiTheme="majorBidi" w:hAnsiTheme="majorBidi" w:cstheme="majorBidi"/>
        </w:rPr>
        <w:t xml:space="preserve"> </w:t>
      </w:r>
      <w:r w:rsidRPr="001C484E">
        <w:rPr>
          <w:rFonts w:asciiTheme="majorBidi" w:hAnsiTheme="majorBidi" w:cstheme="majorBidi"/>
          <w:i/>
          <w:iCs/>
        </w:rPr>
        <w:t>pneumoniae</w:t>
      </w:r>
      <w:r w:rsidRPr="001C484E">
        <w:rPr>
          <w:rFonts w:asciiTheme="majorBidi" w:hAnsiTheme="majorBidi" w:cstheme="majorBidi"/>
        </w:rPr>
        <w:t xml:space="preserve"> type 3 pili facilitate adherence and biofilm formation on abiotic surfaces. </w:t>
      </w:r>
      <w:r w:rsidRPr="001C484E">
        <w:rPr>
          <w:rFonts w:asciiTheme="majorBidi" w:hAnsiTheme="majorBidi" w:cstheme="majorBidi"/>
          <w:i/>
        </w:rPr>
        <w:t>Research in Microbiology,</w:t>
      </w:r>
      <w:r w:rsidRPr="001C484E">
        <w:rPr>
          <w:rFonts w:asciiTheme="majorBidi" w:hAnsiTheme="majorBidi" w:cstheme="majorBidi"/>
        </w:rPr>
        <w:t xml:space="preserve"> 154</w:t>
      </w:r>
      <w:r w:rsidRPr="001C484E">
        <w:rPr>
          <w:rFonts w:asciiTheme="majorBidi" w:hAnsiTheme="majorBidi" w:cstheme="majorBidi"/>
          <w:b/>
        </w:rPr>
        <w:t>,</w:t>
      </w:r>
      <w:r>
        <w:rPr>
          <w:rFonts w:asciiTheme="majorBidi" w:hAnsiTheme="majorBidi" w:cstheme="majorBidi"/>
        </w:rPr>
        <w:t xml:space="preserve"> </w:t>
      </w:r>
      <w:r w:rsidRPr="001C484E">
        <w:rPr>
          <w:rFonts w:asciiTheme="majorBidi" w:hAnsiTheme="majorBidi" w:cstheme="majorBidi"/>
        </w:rPr>
        <w:t>9</w:t>
      </w:r>
      <w:r>
        <w:rPr>
          <w:rFonts w:asciiTheme="majorBidi" w:hAnsiTheme="majorBidi" w:cstheme="majorBidi"/>
        </w:rPr>
        <w:t>-</w:t>
      </w:r>
      <w:r w:rsidRPr="001C484E">
        <w:rPr>
          <w:rFonts w:asciiTheme="majorBidi" w:hAnsiTheme="majorBidi" w:cstheme="majorBidi"/>
        </w:rPr>
        <w:t>16.</w:t>
      </w:r>
    </w:p>
    <w:p w14:paraId="3848E093" w14:textId="37350AA7" w:rsidR="0093120A" w:rsidRPr="00127DBA" w:rsidRDefault="0093120A" w:rsidP="00127DB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DJENADI, K. (2017). Antibiotic resistance bacteri</w:t>
      </w:r>
      <w:r w:rsidR="00127DBA">
        <w:rPr>
          <w:rFonts w:asciiTheme="majorBidi" w:hAnsiTheme="majorBidi" w:cstheme="majorBidi"/>
        </w:rPr>
        <w:t xml:space="preserve">a from rivers water in Algeria. </w:t>
      </w:r>
      <w:r w:rsidR="00127DBA" w:rsidRPr="00127DBA">
        <w:rPr>
          <w:rFonts w:asciiTheme="majorBidi" w:hAnsiTheme="majorBidi" w:cstheme="majorBidi"/>
          <w:i/>
        </w:rPr>
        <w:t>Journal of </w:t>
      </w:r>
      <w:r w:rsidR="00127DBA" w:rsidRPr="00127DBA">
        <w:rPr>
          <w:rFonts w:asciiTheme="majorBidi" w:hAnsiTheme="majorBidi" w:cstheme="majorBidi"/>
          <w:i/>
          <w:iCs/>
        </w:rPr>
        <w:t>Bacteriology</w:t>
      </w:r>
      <w:r w:rsidR="00127DBA" w:rsidRPr="00127DBA">
        <w:rPr>
          <w:rFonts w:asciiTheme="majorBidi" w:hAnsiTheme="majorBidi" w:cstheme="majorBidi"/>
          <w:i/>
        </w:rPr>
        <w:t> and </w:t>
      </w:r>
      <w:r w:rsidR="00127DBA" w:rsidRPr="00127DBA">
        <w:rPr>
          <w:rFonts w:asciiTheme="majorBidi" w:hAnsiTheme="majorBidi" w:cstheme="majorBidi"/>
          <w:i/>
          <w:iCs/>
        </w:rPr>
        <w:t>Parasitology</w:t>
      </w:r>
      <w:r w:rsidR="00127DBA">
        <w:rPr>
          <w:rFonts w:asciiTheme="majorBidi" w:hAnsiTheme="majorBidi" w:cstheme="majorBidi"/>
          <w:i/>
        </w:rPr>
        <w:t>,</w:t>
      </w:r>
      <w:r w:rsidRPr="001C484E">
        <w:rPr>
          <w:rFonts w:asciiTheme="majorBidi" w:hAnsiTheme="majorBidi" w:cstheme="majorBidi"/>
        </w:rPr>
        <w:t>8</w:t>
      </w:r>
      <w:r w:rsidRPr="00127DBA">
        <w:rPr>
          <w:rFonts w:asciiTheme="majorBidi" w:hAnsiTheme="majorBidi" w:cstheme="majorBidi"/>
        </w:rPr>
        <w:t>,</w:t>
      </w:r>
      <w:r w:rsidRPr="001C484E">
        <w:rPr>
          <w:rFonts w:asciiTheme="majorBidi" w:hAnsiTheme="majorBidi" w:cstheme="majorBidi"/>
        </w:rPr>
        <w:t xml:space="preserve"> 2.</w:t>
      </w:r>
    </w:p>
    <w:p w14:paraId="5EDC4489" w14:textId="77777777" w:rsidR="0093120A"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D</w:t>
      </w:r>
      <w:r>
        <w:rPr>
          <w:rFonts w:asciiTheme="majorBidi" w:hAnsiTheme="majorBidi" w:cstheme="majorBidi"/>
        </w:rPr>
        <w:t>ONLAN</w:t>
      </w:r>
      <w:r w:rsidRPr="001C484E">
        <w:rPr>
          <w:rFonts w:asciiTheme="majorBidi" w:hAnsiTheme="majorBidi" w:cstheme="majorBidi"/>
        </w:rPr>
        <w:t xml:space="preserve">, </w:t>
      </w:r>
      <w:r>
        <w:rPr>
          <w:rFonts w:asciiTheme="majorBidi" w:hAnsiTheme="majorBidi" w:cstheme="majorBidi"/>
        </w:rPr>
        <w:t>R</w:t>
      </w:r>
      <w:r w:rsidRPr="001C484E">
        <w:rPr>
          <w:rFonts w:asciiTheme="majorBidi" w:hAnsiTheme="majorBidi" w:cstheme="majorBidi"/>
        </w:rPr>
        <w:t xml:space="preserve">. </w:t>
      </w:r>
      <w:r>
        <w:rPr>
          <w:rFonts w:asciiTheme="majorBidi" w:hAnsiTheme="majorBidi" w:cstheme="majorBidi"/>
        </w:rPr>
        <w:t xml:space="preserve">M. </w:t>
      </w:r>
      <w:r w:rsidRPr="001C484E">
        <w:rPr>
          <w:rFonts w:asciiTheme="majorBidi" w:hAnsiTheme="majorBidi" w:cstheme="majorBidi"/>
        </w:rPr>
        <w:t>(20</w:t>
      </w:r>
      <w:r>
        <w:rPr>
          <w:rFonts w:asciiTheme="majorBidi" w:hAnsiTheme="majorBidi" w:cstheme="majorBidi"/>
        </w:rPr>
        <w:t>02</w:t>
      </w:r>
      <w:r w:rsidRPr="001C484E">
        <w:rPr>
          <w:rFonts w:asciiTheme="majorBidi" w:hAnsiTheme="majorBidi" w:cstheme="majorBidi"/>
        </w:rPr>
        <w:t xml:space="preserve">). </w:t>
      </w:r>
      <w:r>
        <w:rPr>
          <w:rFonts w:asciiTheme="majorBidi" w:hAnsiTheme="majorBidi" w:cstheme="majorBidi"/>
        </w:rPr>
        <w:t xml:space="preserve">Biofilm: microbial life on surfaces. </w:t>
      </w:r>
      <w:r w:rsidRPr="007B15D6">
        <w:rPr>
          <w:rFonts w:asciiTheme="majorBidi" w:hAnsiTheme="majorBidi" w:cstheme="majorBidi"/>
          <w:i/>
          <w:iCs/>
        </w:rPr>
        <w:t>Emerging Infectious Diseases</w:t>
      </w:r>
      <w:r>
        <w:rPr>
          <w:rFonts w:asciiTheme="majorBidi" w:hAnsiTheme="majorBidi" w:cstheme="majorBidi"/>
        </w:rPr>
        <w:t>, 8, 881.</w:t>
      </w:r>
    </w:p>
    <w:p w14:paraId="433E3381" w14:textId="7636F70D" w:rsidR="0093120A" w:rsidRPr="00C93BC4" w:rsidRDefault="0093120A" w:rsidP="0093120A">
      <w:pPr>
        <w:pStyle w:val="EndNoteBibliography"/>
        <w:spacing w:line="276" w:lineRule="auto"/>
        <w:ind w:left="720" w:hanging="720"/>
        <w:jc w:val="both"/>
        <w:rPr>
          <w:rFonts w:asciiTheme="majorBidi" w:hAnsiTheme="majorBidi" w:cstheme="majorBidi"/>
          <w:iCs/>
        </w:rPr>
      </w:pPr>
      <w:r w:rsidRPr="001C484E">
        <w:rPr>
          <w:rFonts w:asciiTheme="majorBidi" w:hAnsiTheme="majorBidi" w:cstheme="majorBidi"/>
        </w:rPr>
        <w:t>DONLAN, R. M.</w:t>
      </w:r>
      <w:r>
        <w:rPr>
          <w:rFonts w:asciiTheme="majorBidi" w:hAnsiTheme="majorBidi" w:cstheme="majorBidi"/>
        </w:rPr>
        <w:t>,</w:t>
      </w:r>
      <w:r w:rsidRPr="001C484E">
        <w:rPr>
          <w:rFonts w:asciiTheme="majorBidi" w:hAnsiTheme="majorBidi" w:cstheme="majorBidi"/>
        </w:rPr>
        <w:t xml:space="preserve"> and COSTERTON, J. W. (2002). Biofilms: survival mechanisms of clinically relevant microorganisms. </w:t>
      </w:r>
      <w:r w:rsidRPr="00D55CDE">
        <w:rPr>
          <w:rFonts w:asciiTheme="majorBidi" w:hAnsiTheme="majorBidi" w:cstheme="majorBidi"/>
          <w:i/>
        </w:rPr>
        <w:t xml:space="preserve">Infection Control </w:t>
      </w:r>
      <w:r w:rsidRPr="00E623B0">
        <w:rPr>
          <w:rFonts w:asciiTheme="majorBidi" w:hAnsiTheme="majorBidi" w:cstheme="majorBidi"/>
          <w:i/>
        </w:rPr>
        <w:t>and</w:t>
      </w:r>
      <w:r w:rsidRPr="00D55CDE">
        <w:rPr>
          <w:rFonts w:asciiTheme="majorBidi" w:hAnsiTheme="majorBidi" w:cstheme="majorBidi"/>
          <w:i/>
        </w:rPr>
        <w:t xml:space="preserve"> Hospital Epidemiology, </w:t>
      </w:r>
      <w:r w:rsidRPr="00C93BC4">
        <w:rPr>
          <w:rFonts w:asciiTheme="majorBidi" w:hAnsiTheme="majorBidi" w:cstheme="majorBidi"/>
          <w:iCs/>
        </w:rPr>
        <w:t>23, 352-</w:t>
      </w:r>
      <w:r w:rsidR="000D76EE" w:rsidRPr="00C93BC4">
        <w:rPr>
          <w:rFonts w:asciiTheme="majorBidi" w:hAnsiTheme="majorBidi" w:cstheme="majorBidi"/>
          <w:iCs/>
        </w:rPr>
        <w:t>352.</w:t>
      </w:r>
      <w:r w:rsidR="000D76EE" w:rsidRPr="00C93BC4">
        <w:rPr>
          <w:rFonts w:asciiTheme="majorBidi" w:hAnsiTheme="majorBidi" w:cstheme="majorBidi" w:hint="cs"/>
          <w:iCs/>
          <w:rtl/>
        </w:rPr>
        <w:t xml:space="preserve"> </w:t>
      </w:r>
      <w:r w:rsidR="000D76EE" w:rsidRPr="00C93BC4">
        <w:rPr>
          <w:rFonts w:asciiTheme="majorBidi" w:hAnsiTheme="majorBidi" w:cstheme="majorBidi" w:hint="eastAsia"/>
          <w:iCs/>
          <w:rtl/>
        </w:rPr>
        <w:t>‏</w:t>
      </w:r>
    </w:p>
    <w:p w14:paraId="444ABFBE"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DONOVAN, E., UNICE, K., ROBERTS, J., HARRIS, M.</w:t>
      </w:r>
      <w:r>
        <w:rPr>
          <w:rFonts w:asciiTheme="majorBidi" w:hAnsiTheme="majorBidi" w:cstheme="majorBidi"/>
        </w:rPr>
        <w:t>,</w:t>
      </w:r>
      <w:r w:rsidRPr="001C484E">
        <w:rPr>
          <w:rFonts w:asciiTheme="majorBidi" w:hAnsiTheme="majorBidi" w:cstheme="majorBidi"/>
        </w:rPr>
        <w:t xml:space="preserve"> and FINLEY, B. (2008). Risk of gastrointestinal disease associated with exposure to pathogens in the water of the lower </w:t>
      </w:r>
      <w:r>
        <w:rPr>
          <w:rFonts w:asciiTheme="majorBidi" w:hAnsiTheme="majorBidi" w:cstheme="majorBidi"/>
        </w:rPr>
        <w:t>P</w:t>
      </w:r>
      <w:r w:rsidRPr="001C484E">
        <w:rPr>
          <w:rFonts w:asciiTheme="majorBidi" w:hAnsiTheme="majorBidi" w:cstheme="majorBidi"/>
        </w:rPr>
        <w:t xml:space="preserve">assaic River. </w:t>
      </w:r>
      <w:r w:rsidRPr="001C484E">
        <w:rPr>
          <w:rFonts w:asciiTheme="majorBidi" w:hAnsiTheme="majorBidi" w:cstheme="majorBidi"/>
          <w:i/>
        </w:rPr>
        <w:t>Applied and Environmental Microbiology,</w:t>
      </w:r>
      <w:r w:rsidRPr="001C484E">
        <w:rPr>
          <w:rFonts w:asciiTheme="majorBidi" w:hAnsiTheme="majorBidi" w:cstheme="majorBidi"/>
        </w:rPr>
        <w:t xml:space="preserve"> 74</w:t>
      </w:r>
      <w:r w:rsidRPr="001C484E">
        <w:rPr>
          <w:rFonts w:asciiTheme="majorBidi" w:hAnsiTheme="majorBidi" w:cstheme="majorBidi"/>
          <w:b/>
        </w:rPr>
        <w:t>,</w:t>
      </w:r>
      <w:r w:rsidRPr="001C484E">
        <w:rPr>
          <w:rFonts w:asciiTheme="majorBidi" w:hAnsiTheme="majorBidi" w:cstheme="majorBidi"/>
        </w:rPr>
        <w:t xml:space="preserve"> 994</w:t>
      </w:r>
      <w:r>
        <w:rPr>
          <w:rFonts w:asciiTheme="majorBidi" w:hAnsiTheme="majorBidi" w:cstheme="majorBidi"/>
        </w:rPr>
        <w:t>-1003.</w:t>
      </w:r>
    </w:p>
    <w:p w14:paraId="02AABABD" w14:textId="77777777" w:rsidR="0093120A" w:rsidRPr="00E623B0"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DORICE, K., JOSEPHINE, N., MARGARET, T. A., GASTON, L., VERONIQUE, K., HENRIETTE, A. B.</w:t>
      </w:r>
      <w:r>
        <w:rPr>
          <w:rFonts w:asciiTheme="majorBidi" w:hAnsiTheme="majorBidi" w:cstheme="majorBidi"/>
        </w:rPr>
        <w:t>,</w:t>
      </w:r>
      <w:r w:rsidRPr="001C484E">
        <w:rPr>
          <w:rFonts w:asciiTheme="majorBidi" w:hAnsiTheme="majorBidi" w:cstheme="majorBidi"/>
        </w:rPr>
        <w:t xml:space="preserve"> and EMMANUEL, E. (2010). Bacterial contamination of water points of the upper Mfoundi watershed, Yaounde, Cameroon. </w:t>
      </w:r>
      <w:r w:rsidRPr="00E623B0">
        <w:rPr>
          <w:rFonts w:asciiTheme="majorBidi" w:hAnsiTheme="majorBidi" w:cstheme="majorBidi"/>
          <w:i/>
        </w:rPr>
        <w:t>African Journal of. Microbiology Research</w:t>
      </w:r>
      <w:r>
        <w:rPr>
          <w:rFonts w:asciiTheme="majorBidi" w:hAnsiTheme="majorBidi" w:cstheme="majorBidi"/>
          <w:i/>
        </w:rPr>
        <w:t xml:space="preserve">, </w:t>
      </w:r>
      <w:r w:rsidRPr="001C484E">
        <w:rPr>
          <w:rFonts w:asciiTheme="majorBidi" w:hAnsiTheme="majorBidi" w:cstheme="majorBidi"/>
        </w:rPr>
        <w:t>4</w:t>
      </w:r>
      <w:r w:rsidRPr="001C484E">
        <w:rPr>
          <w:rFonts w:asciiTheme="majorBidi" w:hAnsiTheme="majorBidi" w:cstheme="majorBidi"/>
          <w:b/>
        </w:rPr>
        <w:t>,</w:t>
      </w:r>
      <w:r w:rsidRPr="001C484E">
        <w:rPr>
          <w:rFonts w:asciiTheme="majorBidi" w:hAnsiTheme="majorBidi" w:cstheme="majorBidi"/>
        </w:rPr>
        <w:t xml:space="preserve"> 568-574.</w:t>
      </w:r>
    </w:p>
    <w:p w14:paraId="6ACA888C" w14:textId="3300254A" w:rsidR="0093120A" w:rsidRPr="00A8707F" w:rsidRDefault="0093120A" w:rsidP="0093120A">
      <w:pPr>
        <w:pStyle w:val="EndNoteBibliography"/>
        <w:spacing w:line="276" w:lineRule="auto"/>
        <w:ind w:left="720" w:hanging="720"/>
        <w:jc w:val="both"/>
        <w:rPr>
          <w:rFonts w:asciiTheme="majorBidi" w:hAnsiTheme="majorBidi" w:cstheme="majorBidi"/>
          <w:iCs/>
        </w:rPr>
      </w:pPr>
      <w:r w:rsidRPr="001C484E">
        <w:rPr>
          <w:rFonts w:asciiTheme="majorBidi" w:hAnsiTheme="majorBidi" w:cstheme="majorBidi"/>
        </w:rPr>
        <w:t xml:space="preserve">DUNNE, W. (2002). Bacterial adhesion: seen any good biofilms lately? </w:t>
      </w:r>
      <w:r w:rsidRPr="00A8707F">
        <w:rPr>
          <w:rFonts w:asciiTheme="majorBidi" w:hAnsiTheme="majorBidi" w:cstheme="majorBidi"/>
          <w:i/>
        </w:rPr>
        <w:t xml:space="preserve">Clinical </w:t>
      </w:r>
      <w:r>
        <w:rPr>
          <w:rFonts w:asciiTheme="majorBidi" w:hAnsiTheme="majorBidi" w:cstheme="majorBidi"/>
          <w:i/>
        </w:rPr>
        <w:t>M</w:t>
      </w:r>
      <w:r w:rsidRPr="00A8707F">
        <w:rPr>
          <w:rFonts w:asciiTheme="majorBidi" w:hAnsiTheme="majorBidi" w:cstheme="majorBidi"/>
          <w:i/>
        </w:rPr>
        <w:t xml:space="preserve">icrobiology </w:t>
      </w:r>
      <w:r>
        <w:rPr>
          <w:rFonts w:asciiTheme="majorBidi" w:hAnsiTheme="majorBidi" w:cstheme="majorBidi"/>
          <w:i/>
        </w:rPr>
        <w:t>R</w:t>
      </w:r>
      <w:r w:rsidRPr="00A8707F">
        <w:rPr>
          <w:rFonts w:asciiTheme="majorBidi" w:hAnsiTheme="majorBidi" w:cstheme="majorBidi"/>
          <w:i/>
        </w:rPr>
        <w:t>eviews, </w:t>
      </w:r>
      <w:r w:rsidRPr="00A8707F">
        <w:rPr>
          <w:rFonts w:asciiTheme="majorBidi" w:hAnsiTheme="majorBidi" w:cstheme="majorBidi"/>
          <w:iCs/>
        </w:rPr>
        <w:t>15, 155-</w:t>
      </w:r>
      <w:r w:rsidR="000D76EE" w:rsidRPr="00A8707F">
        <w:rPr>
          <w:rFonts w:asciiTheme="majorBidi" w:hAnsiTheme="majorBidi" w:cstheme="majorBidi"/>
          <w:iCs/>
        </w:rPr>
        <w:t>166.</w:t>
      </w:r>
      <w:r w:rsidR="000D76EE" w:rsidRPr="00A8707F">
        <w:rPr>
          <w:rFonts w:asciiTheme="majorBidi" w:hAnsiTheme="majorBidi" w:cstheme="majorBidi" w:hint="cs"/>
          <w:iCs/>
          <w:rtl/>
        </w:rPr>
        <w:t xml:space="preserve"> </w:t>
      </w:r>
      <w:r w:rsidR="000D76EE" w:rsidRPr="00A8707F">
        <w:rPr>
          <w:rFonts w:asciiTheme="majorBidi" w:hAnsiTheme="majorBidi" w:cstheme="majorBidi" w:hint="eastAsia"/>
          <w:iCs/>
          <w:rtl/>
        </w:rPr>
        <w:t>‏</w:t>
      </w:r>
    </w:p>
    <w:p w14:paraId="76E56349"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EJIKEUGWU, P. C., UGWU, C. M., ARAKA, C. O., GUGU, T. H., IROHA, I. R.</w:t>
      </w:r>
      <w:r>
        <w:rPr>
          <w:rFonts w:asciiTheme="majorBidi" w:hAnsiTheme="majorBidi" w:cstheme="majorBidi"/>
        </w:rPr>
        <w:t>,</w:t>
      </w:r>
      <w:r w:rsidRPr="001C484E">
        <w:rPr>
          <w:rFonts w:asciiTheme="majorBidi" w:hAnsiTheme="majorBidi" w:cstheme="majorBidi"/>
        </w:rPr>
        <w:t xml:space="preserve"> and ADIKWU, M. U. (2012). Imipenem and meropenem resistance amongst ESBL producing </w:t>
      </w:r>
      <w:r w:rsidRPr="001C484E">
        <w:rPr>
          <w:rFonts w:asciiTheme="majorBidi" w:hAnsiTheme="majorBidi" w:cstheme="majorBidi"/>
          <w:i/>
          <w:iCs/>
        </w:rPr>
        <w:t>Escherichia coli</w:t>
      </w:r>
      <w:r w:rsidRPr="001C484E">
        <w:rPr>
          <w:rFonts w:asciiTheme="majorBidi" w:hAnsiTheme="majorBidi" w:cstheme="majorBidi"/>
        </w:rPr>
        <w:t xml:space="preserve"> and </w:t>
      </w:r>
      <w:r w:rsidRPr="001C484E">
        <w:rPr>
          <w:rFonts w:asciiTheme="majorBidi" w:hAnsiTheme="majorBidi" w:cstheme="majorBidi"/>
          <w:i/>
          <w:iCs/>
        </w:rPr>
        <w:t>Klebsiella pneumonia</w:t>
      </w:r>
      <w:r w:rsidRPr="001C484E">
        <w:rPr>
          <w:rFonts w:asciiTheme="majorBidi" w:hAnsiTheme="majorBidi" w:cstheme="majorBidi"/>
        </w:rPr>
        <w:t xml:space="preserve"> clinical isolates.</w:t>
      </w:r>
      <w:r>
        <w:rPr>
          <w:rFonts w:asciiTheme="majorBidi" w:hAnsiTheme="majorBidi" w:cstheme="majorBidi"/>
        </w:rPr>
        <w:t xml:space="preserve"> </w:t>
      </w:r>
      <w:r w:rsidRPr="00364FF4">
        <w:rPr>
          <w:rFonts w:asciiTheme="majorBidi" w:hAnsiTheme="majorBidi" w:cstheme="majorBidi"/>
          <w:i/>
          <w:iCs/>
        </w:rPr>
        <w:t>International Research Journal of Microbiology</w:t>
      </w:r>
      <w:r>
        <w:rPr>
          <w:rFonts w:asciiTheme="majorBidi" w:hAnsiTheme="majorBidi" w:cstheme="majorBidi"/>
          <w:i/>
          <w:iCs/>
        </w:rPr>
        <w:t>,</w:t>
      </w:r>
      <w:r>
        <w:rPr>
          <w:rFonts w:asciiTheme="majorBidi" w:hAnsiTheme="majorBidi" w:cstheme="majorBidi"/>
        </w:rPr>
        <w:t xml:space="preserve"> </w:t>
      </w:r>
      <w:r w:rsidRPr="000A7720">
        <w:rPr>
          <w:rFonts w:asciiTheme="majorBidi" w:hAnsiTheme="majorBidi" w:cstheme="majorBidi"/>
          <w:iCs/>
        </w:rPr>
        <w:t>3</w:t>
      </w:r>
      <w:r w:rsidRPr="000A7720">
        <w:rPr>
          <w:rFonts w:asciiTheme="majorBidi" w:hAnsiTheme="majorBidi" w:cstheme="majorBidi"/>
          <w:b/>
          <w:iCs/>
        </w:rPr>
        <w:t>,</w:t>
      </w:r>
      <w:r w:rsidRPr="000A7720">
        <w:rPr>
          <w:rFonts w:asciiTheme="majorBidi" w:hAnsiTheme="majorBidi" w:cstheme="majorBidi"/>
          <w:iCs/>
        </w:rPr>
        <w:t xml:space="preserve"> 339-44.</w:t>
      </w:r>
    </w:p>
    <w:p w14:paraId="591EE52C"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EKWANZALA, M. D., ABIA, A. L. K., KESHRI, J.</w:t>
      </w:r>
      <w:r>
        <w:rPr>
          <w:rFonts w:asciiTheme="majorBidi" w:hAnsiTheme="majorBidi" w:cstheme="majorBidi"/>
        </w:rPr>
        <w:t>,</w:t>
      </w:r>
      <w:r w:rsidRPr="001C484E">
        <w:rPr>
          <w:rFonts w:asciiTheme="majorBidi" w:hAnsiTheme="majorBidi" w:cstheme="majorBidi"/>
        </w:rPr>
        <w:t xml:space="preserve"> and MOMBA, M. N. B. (2017). Genetic characterization of </w:t>
      </w:r>
      <w:r w:rsidRPr="001C484E">
        <w:rPr>
          <w:rFonts w:asciiTheme="majorBidi" w:hAnsiTheme="majorBidi" w:cstheme="majorBidi"/>
          <w:i/>
          <w:iCs/>
        </w:rPr>
        <w:t>Salmonella</w:t>
      </w:r>
      <w:r w:rsidRPr="001C484E">
        <w:rPr>
          <w:rFonts w:asciiTheme="majorBidi" w:hAnsiTheme="majorBidi" w:cstheme="majorBidi"/>
        </w:rPr>
        <w:t xml:space="preserve"> and </w:t>
      </w:r>
      <w:r w:rsidRPr="001C484E">
        <w:rPr>
          <w:rFonts w:asciiTheme="majorBidi" w:hAnsiTheme="majorBidi" w:cstheme="majorBidi"/>
          <w:i/>
          <w:iCs/>
        </w:rPr>
        <w:t>Shigella</w:t>
      </w:r>
      <w:r w:rsidRPr="001C484E">
        <w:rPr>
          <w:rFonts w:asciiTheme="majorBidi" w:hAnsiTheme="majorBidi" w:cstheme="majorBidi"/>
        </w:rPr>
        <w:t xml:space="preserve"> </w:t>
      </w:r>
      <w:r w:rsidRPr="005853C0">
        <w:rPr>
          <w:rFonts w:asciiTheme="majorBidi" w:hAnsiTheme="majorBidi" w:cstheme="majorBidi"/>
        </w:rPr>
        <w:t>spp</w:t>
      </w:r>
      <w:r w:rsidRPr="001C484E">
        <w:rPr>
          <w:rFonts w:asciiTheme="majorBidi" w:hAnsiTheme="majorBidi" w:cstheme="majorBidi"/>
        </w:rPr>
        <w:t xml:space="preserve">. Isolates recovered from water and riverbed sediment of the Apies River, South Africa. </w:t>
      </w:r>
      <w:r w:rsidRPr="001C484E">
        <w:rPr>
          <w:rFonts w:asciiTheme="majorBidi" w:hAnsiTheme="majorBidi" w:cstheme="majorBidi"/>
          <w:i/>
        </w:rPr>
        <w:t>Water SA,</w:t>
      </w:r>
      <w:r w:rsidRPr="001C484E">
        <w:rPr>
          <w:rFonts w:asciiTheme="majorBidi" w:hAnsiTheme="majorBidi" w:cstheme="majorBidi"/>
        </w:rPr>
        <w:t xml:space="preserve"> 43</w:t>
      </w:r>
      <w:r w:rsidRPr="001C484E">
        <w:rPr>
          <w:rFonts w:asciiTheme="majorBidi" w:hAnsiTheme="majorBidi" w:cstheme="majorBidi"/>
          <w:b/>
        </w:rPr>
        <w:t>,</w:t>
      </w:r>
      <w:r w:rsidRPr="001C484E">
        <w:rPr>
          <w:rFonts w:asciiTheme="majorBidi" w:hAnsiTheme="majorBidi" w:cstheme="majorBidi"/>
        </w:rPr>
        <w:t xml:space="preserve"> 387-397.</w:t>
      </w:r>
    </w:p>
    <w:p w14:paraId="114ABA5B"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EMANUEL, V., ADRIAN, V.</w:t>
      </w:r>
      <w:r>
        <w:rPr>
          <w:rFonts w:asciiTheme="majorBidi" w:hAnsiTheme="majorBidi" w:cstheme="majorBidi"/>
        </w:rPr>
        <w:t>,</w:t>
      </w:r>
      <w:r w:rsidRPr="001C484E">
        <w:rPr>
          <w:rFonts w:asciiTheme="majorBidi" w:hAnsiTheme="majorBidi" w:cstheme="majorBidi"/>
        </w:rPr>
        <w:t xml:space="preserve"> and DIANA, P. (2010). Microbial biofilm formation under the influence of various physical-chemical factors. </w:t>
      </w:r>
      <w:r w:rsidRPr="001C484E">
        <w:rPr>
          <w:rFonts w:asciiTheme="majorBidi" w:hAnsiTheme="majorBidi" w:cstheme="majorBidi"/>
          <w:i/>
        </w:rPr>
        <w:t>Biotechnology and Biotechnological Equipment,</w:t>
      </w:r>
      <w:r w:rsidRPr="001C484E">
        <w:rPr>
          <w:rFonts w:asciiTheme="majorBidi" w:hAnsiTheme="majorBidi" w:cstheme="majorBidi"/>
        </w:rPr>
        <w:t xml:space="preserve"> 24</w:t>
      </w:r>
      <w:r w:rsidRPr="001C484E">
        <w:rPr>
          <w:rFonts w:asciiTheme="majorBidi" w:hAnsiTheme="majorBidi" w:cstheme="majorBidi"/>
          <w:b/>
        </w:rPr>
        <w:t>,</w:t>
      </w:r>
      <w:r w:rsidRPr="001C484E">
        <w:rPr>
          <w:rFonts w:asciiTheme="majorBidi" w:hAnsiTheme="majorBidi" w:cstheme="majorBidi"/>
        </w:rPr>
        <w:t xml:space="preserve"> 1993-1996.</w:t>
      </w:r>
    </w:p>
    <w:p w14:paraId="7ADBE1B6"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FALGHOUSH, A., BEYENAL</w:t>
      </w:r>
      <w:r w:rsidRPr="001C484E">
        <w:rPr>
          <w:rFonts w:asciiTheme="majorBidi" w:hAnsiTheme="majorBidi" w:cstheme="majorBidi"/>
        </w:rPr>
        <w:t>, H., BESSER, T. E., OMSLAND, A.</w:t>
      </w:r>
      <w:r>
        <w:rPr>
          <w:rFonts w:asciiTheme="majorBidi" w:hAnsiTheme="majorBidi" w:cstheme="majorBidi"/>
        </w:rPr>
        <w:t>,</w:t>
      </w:r>
      <w:r w:rsidRPr="001C484E">
        <w:rPr>
          <w:rFonts w:asciiTheme="majorBidi" w:hAnsiTheme="majorBidi" w:cstheme="majorBidi"/>
        </w:rPr>
        <w:t xml:space="preserve"> and CALL, D. R. (2017). Osmotic compounds enhance antibiotic efficacy against </w:t>
      </w:r>
      <w:r w:rsidRPr="00D4723D">
        <w:rPr>
          <w:rFonts w:asciiTheme="majorBidi" w:hAnsiTheme="majorBidi" w:cstheme="majorBidi"/>
          <w:i/>
          <w:iCs/>
        </w:rPr>
        <w:t>Acinetobacter baumannii</w:t>
      </w:r>
      <w:r w:rsidRPr="001C484E">
        <w:rPr>
          <w:rFonts w:asciiTheme="majorBidi" w:hAnsiTheme="majorBidi" w:cstheme="majorBidi"/>
        </w:rPr>
        <w:t xml:space="preserve"> biofilm communities. </w:t>
      </w:r>
      <w:r w:rsidRPr="001C484E">
        <w:rPr>
          <w:rFonts w:asciiTheme="majorBidi" w:hAnsiTheme="majorBidi" w:cstheme="majorBidi"/>
          <w:i/>
        </w:rPr>
        <w:t>Applied and Environmental Microbiology,</w:t>
      </w:r>
      <w:r w:rsidRPr="001C484E">
        <w:rPr>
          <w:rFonts w:asciiTheme="majorBidi" w:hAnsiTheme="majorBidi" w:cstheme="majorBidi"/>
        </w:rPr>
        <w:t xml:space="preserve"> 83</w:t>
      </w:r>
      <w:r w:rsidRPr="001C484E">
        <w:rPr>
          <w:rFonts w:asciiTheme="majorBidi" w:hAnsiTheme="majorBidi" w:cstheme="majorBidi"/>
          <w:b/>
        </w:rPr>
        <w:t>.</w:t>
      </w:r>
    </w:p>
    <w:p w14:paraId="606F0D35"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FLEMMING, H. C.</w:t>
      </w:r>
      <w:r>
        <w:rPr>
          <w:rFonts w:asciiTheme="majorBidi" w:hAnsiTheme="majorBidi" w:cstheme="majorBidi"/>
        </w:rPr>
        <w:t>,</w:t>
      </w:r>
      <w:r w:rsidRPr="001C484E">
        <w:rPr>
          <w:rFonts w:asciiTheme="majorBidi" w:hAnsiTheme="majorBidi" w:cstheme="majorBidi"/>
        </w:rPr>
        <w:t xml:space="preserve"> and GEESEY, G. G. (1991). Biofouling in water treatment. Biofouling and biocorrosion in industrial water systems. </w:t>
      </w:r>
      <w:r w:rsidRPr="00A8707F">
        <w:rPr>
          <w:rFonts w:asciiTheme="majorBidi" w:hAnsiTheme="majorBidi" w:cstheme="majorBidi"/>
          <w:i/>
        </w:rPr>
        <w:t>Springer, Berlin, Heidelberg</w:t>
      </w:r>
      <w:r>
        <w:rPr>
          <w:rFonts w:asciiTheme="majorBidi" w:hAnsiTheme="majorBidi" w:cstheme="majorBidi"/>
          <w:i/>
        </w:rPr>
        <w:t xml:space="preserve">, </w:t>
      </w:r>
      <w:r w:rsidRPr="000A7720">
        <w:rPr>
          <w:rFonts w:asciiTheme="majorBidi" w:hAnsiTheme="majorBidi" w:cstheme="majorBidi"/>
          <w:iCs/>
        </w:rPr>
        <w:t>47-80.</w:t>
      </w:r>
    </w:p>
    <w:p w14:paraId="1F5AA178"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FLEMMING, H.C.</w:t>
      </w:r>
      <w:r>
        <w:rPr>
          <w:rFonts w:asciiTheme="majorBidi" w:hAnsiTheme="majorBidi" w:cstheme="majorBidi"/>
        </w:rPr>
        <w:t>,</w:t>
      </w:r>
      <w:r w:rsidRPr="001C484E">
        <w:rPr>
          <w:rFonts w:asciiTheme="majorBidi" w:hAnsiTheme="majorBidi" w:cstheme="majorBidi"/>
        </w:rPr>
        <w:t xml:space="preserve"> and WINGENDER, J. (2010). The biofilm matrix. </w:t>
      </w:r>
      <w:r w:rsidRPr="001C484E">
        <w:rPr>
          <w:rFonts w:asciiTheme="majorBidi" w:hAnsiTheme="majorBidi" w:cstheme="majorBidi"/>
          <w:i/>
        </w:rPr>
        <w:t>Nature Reviews Microbiology,</w:t>
      </w:r>
      <w:r w:rsidRPr="001C484E">
        <w:rPr>
          <w:rFonts w:asciiTheme="majorBidi" w:hAnsiTheme="majorBidi" w:cstheme="majorBidi"/>
        </w:rPr>
        <w:t xml:space="preserve"> 8</w:t>
      </w:r>
      <w:r w:rsidRPr="001C484E">
        <w:rPr>
          <w:rFonts w:asciiTheme="majorBidi" w:hAnsiTheme="majorBidi" w:cstheme="majorBidi"/>
          <w:b/>
        </w:rPr>
        <w:t>,</w:t>
      </w:r>
      <w:r w:rsidRPr="001C484E">
        <w:rPr>
          <w:rFonts w:asciiTheme="majorBidi" w:hAnsiTheme="majorBidi" w:cstheme="majorBidi"/>
        </w:rPr>
        <w:t xml:space="preserve"> 623-633.</w:t>
      </w:r>
    </w:p>
    <w:p w14:paraId="72F12BB1"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FRIAS, J., RIBAS, F.</w:t>
      </w:r>
      <w:r>
        <w:rPr>
          <w:rFonts w:asciiTheme="majorBidi" w:hAnsiTheme="majorBidi" w:cstheme="majorBidi"/>
        </w:rPr>
        <w:t>,</w:t>
      </w:r>
      <w:r w:rsidRPr="001C484E">
        <w:rPr>
          <w:rFonts w:asciiTheme="majorBidi" w:hAnsiTheme="majorBidi" w:cstheme="majorBidi"/>
        </w:rPr>
        <w:t xml:space="preserve"> and LUCENA, F. (2001). Effects of different nutrients on bacterial growth in a pilot distribution system. </w:t>
      </w:r>
      <w:r w:rsidRPr="001C484E">
        <w:rPr>
          <w:rFonts w:asciiTheme="majorBidi" w:hAnsiTheme="majorBidi" w:cstheme="majorBidi"/>
          <w:i/>
        </w:rPr>
        <w:t>International Journal of General and Molecular Microbiology,</w:t>
      </w:r>
      <w:r w:rsidRPr="001C484E">
        <w:rPr>
          <w:rFonts w:asciiTheme="majorBidi" w:hAnsiTheme="majorBidi" w:cstheme="majorBidi"/>
        </w:rPr>
        <w:t xml:space="preserve"> 80</w:t>
      </w:r>
      <w:r w:rsidRPr="001C484E">
        <w:rPr>
          <w:rFonts w:asciiTheme="majorBidi" w:hAnsiTheme="majorBidi" w:cstheme="majorBidi"/>
          <w:b/>
        </w:rPr>
        <w:t>,</w:t>
      </w:r>
      <w:r w:rsidRPr="001C484E">
        <w:rPr>
          <w:rFonts w:asciiTheme="majorBidi" w:hAnsiTheme="majorBidi" w:cstheme="majorBidi"/>
        </w:rPr>
        <w:t xml:space="preserve"> 129-138.</w:t>
      </w:r>
    </w:p>
    <w:p w14:paraId="292620DC"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FRIES, J., CHARACKLIS, G.</w:t>
      </w:r>
      <w:r>
        <w:rPr>
          <w:rFonts w:asciiTheme="majorBidi" w:hAnsiTheme="majorBidi" w:cstheme="majorBidi"/>
        </w:rPr>
        <w:t>,</w:t>
      </w:r>
      <w:r w:rsidRPr="001C484E">
        <w:rPr>
          <w:rFonts w:asciiTheme="majorBidi" w:hAnsiTheme="majorBidi" w:cstheme="majorBidi"/>
        </w:rPr>
        <w:t xml:space="preserve"> and NOBLE, R. (2006). Attachment of fecal indicator bacteria to particles in the Neuse River Estuary, N.C. </w:t>
      </w:r>
      <w:r w:rsidRPr="001C484E">
        <w:rPr>
          <w:rFonts w:asciiTheme="majorBidi" w:hAnsiTheme="majorBidi" w:cstheme="majorBidi"/>
          <w:i/>
        </w:rPr>
        <w:t>Journal of Environmental Engineering,</w:t>
      </w:r>
      <w:r w:rsidRPr="001C484E">
        <w:rPr>
          <w:rFonts w:asciiTheme="majorBidi" w:hAnsiTheme="majorBidi" w:cstheme="majorBidi"/>
        </w:rPr>
        <w:t xml:space="preserve"> 132</w:t>
      </w:r>
      <w:r w:rsidRPr="001C484E">
        <w:rPr>
          <w:rFonts w:asciiTheme="majorBidi" w:hAnsiTheme="majorBidi" w:cstheme="majorBidi"/>
          <w:b/>
        </w:rPr>
        <w:t>,</w:t>
      </w:r>
      <w:r w:rsidRPr="001C484E">
        <w:rPr>
          <w:rFonts w:asciiTheme="majorBidi" w:hAnsiTheme="majorBidi" w:cstheme="majorBidi"/>
        </w:rPr>
        <w:t xml:space="preserve"> 1338-1345.</w:t>
      </w:r>
    </w:p>
    <w:p w14:paraId="36C75FA1"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7D29A4">
        <w:rPr>
          <w:rFonts w:asciiTheme="majorBidi" w:hAnsiTheme="majorBidi" w:cstheme="majorBidi"/>
          <w:lang w:val="de-DE"/>
        </w:rPr>
        <w:lastRenderedPageBreak/>
        <w:t xml:space="preserve">FU, L., WU, C., ZHOU, Y., ZUO, J., and DING, Y. (2017). </w:t>
      </w:r>
      <w:r w:rsidRPr="001C484E">
        <w:rPr>
          <w:rFonts w:asciiTheme="majorBidi" w:hAnsiTheme="majorBidi" w:cstheme="majorBidi"/>
        </w:rPr>
        <w:t xml:space="preserve">Investigation on evaluation criteria of backwashing effects for a pilot-scale BAF treating petrochemical wastewater. </w:t>
      </w:r>
      <w:r w:rsidRPr="001C484E">
        <w:rPr>
          <w:rFonts w:asciiTheme="majorBidi" w:hAnsiTheme="majorBidi" w:cstheme="majorBidi"/>
          <w:i/>
        </w:rPr>
        <w:t>Environmental Technology,</w:t>
      </w:r>
      <w:r w:rsidRPr="001C484E">
        <w:rPr>
          <w:rFonts w:asciiTheme="majorBidi" w:hAnsiTheme="majorBidi" w:cstheme="majorBidi"/>
        </w:rPr>
        <w:t xml:space="preserve"> 38</w:t>
      </w:r>
      <w:r w:rsidRPr="001C484E">
        <w:rPr>
          <w:rFonts w:asciiTheme="majorBidi" w:hAnsiTheme="majorBidi" w:cstheme="majorBidi"/>
          <w:b/>
        </w:rPr>
        <w:t>,</w:t>
      </w:r>
      <w:r w:rsidRPr="001C484E">
        <w:rPr>
          <w:rFonts w:asciiTheme="majorBidi" w:hAnsiTheme="majorBidi" w:cstheme="majorBidi"/>
        </w:rPr>
        <w:t xml:space="preserve"> 2523-2533.</w:t>
      </w:r>
    </w:p>
    <w:p w14:paraId="19AC76D0"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GAO, X., MATTHEWS, P. M., HAMMAD, L. A., DANN III, C. E., MUKHERJEE, S.</w:t>
      </w:r>
      <w:r>
        <w:rPr>
          <w:rFonts w:asciiTheme="majorBidi" w:hAnsiTheme="majorBidi" w:cstheme="majorBidi"/>
        </w:rPr>
        <w:t>,</w:t>
      </w:r>
      <w:r w:rsidRPr="001C484E">
        <w:rPr>
          <w:rFonts w:asciiTheme="majorBidi" w:hAnsiTheme="majorBidi" w:cstheme="majorBidi"/>
        </w:rPr>
        <w:t xml:space="preserve"> and KEARNS, D. B. (2013). Functional characterization of core components of the </w:t>
      </w:r>
      <w:r w:rsidRPr="00A8707F">
        <w:rPr>
          <w:rFonts w:asciiTheme="majorBidi" w:hAnsiTheme="majorBidi" w:cstheme="majorBidi"/>
          <w:i/>
          <w:iCs/>
        </w:rPr>
        <w:t>Bacillus</w:t>
      </w:r>
      <w:r>
        <w:rPr>
          <w:rFonts w:asciiTheme="majorBidi" w:hAnsiTheme="majorBidi" w:cstheme="majorBidi"/>
        </w:rPr>
        <w:t xml:space="preserve"> </w:t>
      </w:r>
      <w:r w:rsidRPr="00A8707F">
        <w:rPr>
          <w:rFonts w:asciiTheme="majorBidi" w:hAnsiTheme="majorBidi" w:cstheme="majorBidi"/>
          <w:i/>
          <w:iCs/>
        </w:rPr>
        <w:t>subtilis</w:t>
      </w:r>
      <w:r w:rsidRPr="001C484E">
        <w:rPr>
          <w:rFonts w:asciiTheme="majorBidi" w:hAnsiTheme="majorBidi" w:cstheme="majorBidi"/>
        </w:rPr>
        <w:t xml:space="preserve"> cyclic-</w:t>
      </w:r>
      <w:r>
        <w:rPr>
          <w:rFonts w:asciiTheme="majorBidi" w:hAnsiTheme="majorBidi" w:cstheme="majorBidi"/>
        </w:rPr>
        <w:t>d</w:t>
      </w:r>
      <w:r w:rsidRPr="001C484E">
        <w:rPr>
          <w:rFonts w:asciiTheme="majorBidi" w:hAnsiTheme="majorBidi" w:cstheme="majorBidi"/>
        </w:rPr>
        <w:t xml:space="preserve">i-GMP signaling pathway. </w:t>
      </w:r>
      <w:r w:rsidRPr="001C484E">
        <w:rPr>
          <w:rFonts w:asciiTheme="majorBidi" w:hAnsiTheme="majorBidi" w:cstheme="majorBidi"/>
          <w:i/>
        </w:rPr>
        <w:t>Journal of Bacteriology,</w:t>
      </w:r>
      <w:r w:rsidRPr="001C484E">
        <w:rPr>
          <w:rFonts w:asciiTheme="majorBidi" w:hAnsiTheme="majorBidi" w:cstheme="majorBidi"/>
        </w:rPr>
        <w:t xml:space="preserve"> 195</w:t>
      </w:r>
      <w:r w:rsidRPr="00554940">
        <w:rPr>
          <w:rFonts w:asciiTheme="majorBidi" w:hAnsiTheme="majorBidi" w:cstheme="majorBidi"/>
        </w:rPr>
        <w:t>,</w:t>
      </w:r>
      <w:r w:rsidRPr="001C484E">
        <w:rPr>
          <w:rFonts w:asciiTheme="majorBidi" w:hAnsiTheme="majorBidi" w:cstheme="majorBidi"/>
        </w:rPr>
        <w:t xml:space="preserve"> 4782-4792.</w:t>
      </w:r>
    </w:p>
    <w:p w14:paraId="0856BC71"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GARRETT, T. R., BHAKOO, M.</w:t>
      </w:r>
      <w:r>
        <w:rPr>
          <w:rFonts w:asciiTheme="majorBidi" w:hAnsiTheme="majorBidi" w:cstheme="majorBidi"/>
        </w:rPr>
        <w:t>,</w:t>
      </w:r>
      <w:r w:rsidRPr="001C484E">
        <w:rPr>
          <w:rFonts w:asciiTheme="majorBidi" w:hAnsiTheme="majorBidi" w:cstheme="majorBidi"/>
        </w:rPr>
        <w:t xml:space="preserve"> and ZHANG, Z. (2008). Bacterial adhesion and biofilms on surfaces. </w:t>
      </w:r>
      <w:r w:rsidRPr="001C484E">
        <w:rPr>
          <w:rFonts w:asciiTheme="majorBidi" w:hAnsiTheme="majorBidi" w:cstheme="majorBidi"/>
          <w:i/>
        </w:rPr>
        <w:t>Progress in Natural Science,</w:t>
      </w:r>
      <w:r w:rsidRPr="001C484E">
        <w:rPr>
          <w:rFonts w:asciiTheme="majorBidi" w:hAnsiTheme="majorBidi" w:cstheme="majorBidi"/>
        </w:rPr>
        <w:t xml:space="preserve"> 18</w:t>
      </w:r>
      <w:r w:rsidRPr="001C484E">
        <w:rPr>
          <w:rFonts w:asciiTheme="majorBidi" w:hAnsiTheme="majorBidi" w:cstheme="majorBidi"/>
          <w:b/>
        </w:rPr>
        <w:t>,</w:t>
      </w:r>
      <w:r w:rsidRPr="001C484E">
        <w:rPr>
          <w:rFonts w:asciiTheme="majorBidi" w:hAnsiTheme="majorBidi" w:cstheme="majorBidi"/>
        </w:rPr>
        <w:t xml:space="preserve"> 1049-1056.</w:t>
      </w:r>
    </w:p>
    <w:p w14:paraId="0287FB58"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GHAFOURIAN, S., SEKAWI, Z., NEELA, V., KHOSRAVI, A., RAHBAR, M.</w:t>
      </w:r>
      <w:r>
        <w:rPr>
          <w:rFonts w:asciiTheme="majorBidi" w:hAnsiTheme="majorBidi" w:cstheme="majorBidi"/>
        </w:rPr>
        <w:t>,</w:t>
      </w:r>
      <w:r w:rsidRPr="001C484E">
        <w:rPr>
          <w:rFonts w:asciiTheme="majorBidi" w:hAnsiTheme="majorBidi" w:cstheme="majorBidi"/>
        </w:rPr>
        <w:t xml:space="preserve"> and SADEGHIFARD, N. (2012). Incidence of extended-spectrum beta-lactamase-producing </w:t>
      </w:r>
      <w:r w:rsidRPr="001C484E">
        <w:rPr>
          <w:rFonts w:asciiTheme="majorBidi" w:hAnsiTheme="majorBidi" w:cstheme="majorBidi"/>
          <w:i/>
          <w:iCs/>
        </w:rPr>
        <w:t>Klebsiella pneumoniae</w:t>
      </w:r>
      <w:r w:rsidRPr="001C484E">
        <w:rPr>
          <w:rFonts w:asciiTheme="majorBidi" w:hAnsiTheme="majorBidi" w:cstheme="majorBidi"/>
        </w:rPr>
        <w:t xml:space="preserve"> in patients with urinary tract infection. </w:t>
      </w:r>
      <w:r w:rsidRPr="001C484E">
        <w:rPr>
          <w:rFonts w:asciiTheme="majorBidi" w:hAnsiTheme="majorBidi" w:cstheme="majorBidi"/>
          <w:i/>
        </w:rPr>
        <w:t>Sao Paulo Medical Journal,</w:t>
      </w:r>
      <w:r w:rsidRPr="001C484E">
        <w:rPr>
          <w:rFonts w:asciiTheme="majorBidi" w:hAnsiTheme="majorBidi" w:cstheme="majorBidi"/>
        </w:rPr>
        <w:t xml:space="preserve"> 130</w:t>
      </w:r>
      <w:r w:rsidRPr="001C484E">
        <w:rPr>
          <w:rFonts w:asciiTheme="majorBidi" w:hAnsiTheme="majorBidi" w:cstheme="majorBidi"/>
          <w:b/>
        </w:rPr>
        <w:t>,</w:t>
      </w:r>
      <w:r w:rsidRPr="001C484E">
        <w:rPr>
          <w:rFonts w:asciiTheme="majorBidi" w:hAnsiTheme="majorBidi" w:cstheme="majorBidi"/>
        </w:rPr>
        <w:t xml:space="preserve"> 37-43.</w:t>
      </w:r>
    </w:p>
    <w:p w14:paraId="35C20C9A"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GJERMANSEN, M., RAGAS, P.</w:t>
      </w:r>
      <w:r>
        <w:rPr>
          <w:rFonts w:asciiTheme="majorBidi" w:hAnsiTheme="majorBidi" w:cstheme="majorBidi"/>
        </w:rPr>
        <w:t>,</w:t>
      </w:r>
      <w:r w:rsidRPr="001C484E">
        <w:rPr>
          <w:rFonts w:asciiTheme="majorBidi" w:hAnsiTheme="majorBidi" w:cstheme="majorBidi"/>
        </w:rPr>
        <w:t xml:space="preserve"> and TOLKER‐NIELSEN, T. (2006). Proteins with GGDEF and EAL domains regulate </w:t>
      </w:r>
      <w:r w:rsidRPr="001C484E">
        <w:rPr>
          <w:rFonts w:asciiTheme="majorBidi" w:hAnsiTheme="majorBidi" w:cstheme="majorBidi"/>
          <w:i/>
          <w:iCs/>
        </w:rPr>
        <w:t>Pseudomonas putida</w:t>
      </w:r>
      <w:r w:rsidRPr="001C484E">
        <w:rPr>
          <w:rFonts w:asciiTheme="majorBidi" w:hAnsiTheme="majorBidi" w:cstheme="majorBidi"/>
        </w:rPr>
        <w:t xml:space="preserve"> biofilm formation and dispersal. </w:t>
      </w:r>
      <w:r w:rsidRPr="001C484E">
        <w:rPr>
          <w:rFonts w:asciiTheme="majorBidi" w:hAnsiTheme="majorBidi" w:cstheme="majorBidi"/>
          <w:i/>
        </w:rPr>
        <w:t>FEMS Microbiology Letters,</w:t>
      </w:r>
      <w:r w:rsidRPr="001C484E">
        <w:rPr>
          <w:rFonts w:asciiTheme="majorBidi" w:hAnsiTheme="majorBidi" w:cstheme="majorBidi"/>
        </w:rPr>
        <w:t xml:space="preserve"> 265</w:t>
      </w:r>
      <w:r w:rsidRPr="001C484E">
        <w:rPr>
          <w:rFonts w:asciiTheme="majorBidi" w:hAnsiTheme="majorBidi" w:cstheme="majorBidi"/>
          <w:b/>
        </w:rPr>
        <w:t>,</w:t>
      </w:r>
      <w:r w:rsidRPr="001C484E">
        <w:rPr>
          <w:rFonts w:asciiTheme="majorBidi" w:hAnsiTheme="majorBidi" w:cstheme="majorBidi"/>
        </w:rPr>
        <w:t xml:space="preserve"> 215-224.</w:t>
      </w:r>
    </w:p>
    <w:p w14:paraId="706A3B2C" w14:textId="1E560745" w:rsidR="0093120A" w:rsidRPr="001C484E" w:rsidRDefault="0093120A" w:rsidP="0093120A">
      <w:pPr>
        <w:pStyle w:val="EndNoteBibliography"/>
        <w:spacing w:line="276" w:lineRule="auto"/>
        <w:ind w:left="720" w:hanging="720"/>
        <w:jc w:val="both"/>
        <w:rPr>
          <w:rFonts w:asciiTheme="majorBidi" w:hAnsiTheme="majorBidi" w:cstheme="majorBidi"/>
        </w:rPr>
      </w:pPr>
      <w:r w:rsidRPr="00894CE7">
        <w:rPr>
          <w:rFonts w:asciiTheme="majorBidi" w:hAnsiTheme="majorBidi" w:cstheme="majorBidi"/>
        </w:rPr>
        <w:t xml:space="preserve">GOMES, I. B., MEIRELES, A., GONÇALVES, A. L., GOERES, D. M., SJOLLEMA, J., SIMÕES, L. C., and SIMÕES, M. (2018). </w:t>
      </w:r>
      <w:r w:rsidRPr="001C484E">
        <w:rPr>
          <w:rFonts w:asciiTheme="majorBidi" w:hAnsiTheme="majorBidi" w:cstheme="majorBidi"/>
        </w:rPr>
        <w:t xml:space="preserve">Standardized reactors for the study of medical biofilms: a review of the principles and latest modifications. </w:t>
      </w:r>
      <w:r w:rsidR="001F4077">
        <w:rPr>
          <w:rFonts w:asciiTheme="majorBidi" w:hAnsiTheme="majorBidi" w:cstheme="majorBidi"/>
          <w:i/>
          <w:iCs/>
          <w:color w:val="222222"/>
        </w:rPr>
        <w:t>Critical Reviews in B</w:t>
      </w:r>
      <w:r w:rsidRPr="001C484E">
        <w:rPr>
          <w:rFonts w:asciiTheme="majorBidi" w:hAnsiTheme="majorBidi" w:cstheme="majorBidi"/>
          <w:i/>
          <w:iCs/>
          <w:color w:val="222222"/>
        </w:rPr>
        <w:t>iotechnology</w:t>
      </w:r>
      <w:r w:rsidRPr="001C484E">
        <w:rPr>
          <w:rFonts w:asciiTheme="majorBidi" w:hAnsiTheme="majorBidi" w:cstheme="majorBidi"/>
          <w:color w:val="222222"/>
        </w:rPr>
        <w:t>,</w:t>
      </w:r>
      <w:r w:rsidRPr="001C484E">
        <w:rPr>
          <w:rStyle w:val="apple-converted-space"/>
          <w:rFonts w:asciiTheme="majorBidi" w:eastAsiaTheme="majorEastAsia" w:hAnsiTheme="majorBidi" w:cstheme="majorBidi"/>
          <w:color w:val="222222"/>
        </w:rPr>
        <w:t> </w:t>
      </w:r>
      <w:r w:rsidRPr="000A7720">
        <w:rPr>
          <w:rFonts w:asciiTheme="majorBidi" w:hAnsiTheme="majorBidi" w:cstheme="majorBidi"/>
          <w:color w:val="222222"/>
        </w:rPr>
        <w:t>38, 657-</w:t>
      </w:r>
      <w:r w:rsidR="000D76EE" w:rsidRPr="000A7720">
        <w:rPr>
          <w:rFonts w:asciiTheme="majorBidi" w:hAnsiTheme="majorBidi" w:cstheme="majorBidi"/>
          <w:color w:val="222222"/>
        </w:rPr>
        <w:t>670</w:t>
      </w:r>
      <w:r w:rsidR="000D76EE" w:rsidRPr="001C484E">
        <w:rPr>
          <w:rFonts w:asciiTheme="majorBidi" w:hAnsiTheme="majorBidi" w:cstheme="majorBidi"/>
          <w:color w:val="222222"/>
        </w:rPr>
        <w:t>.</w:t>
      </w:r>
      <w:r w:rsidR="000D76EE" w:rsidRPr="001C484E">
        <w:rPr>
          <w:rFonts w:asciiTheme="majorBidi" w:hAnsiTheme="majorBidi" w:cstheme="majorBidi" w:hint="cs"/>
          <w:color w:val="222222"/>
          <w:shd w:val="clear" w:color="auto" w:fill="FFFFFF"/>
          <w:rtl/>
        </w:rPr>
        <w:t xml:space="preserve"> </w:t>
      </w:r>
      <w:r w:rsidR="000D76EE" w:rsidRPr="001C484E">
        <w:rPr>
          <w:rFonts w:asciiTheme="majorBidi" w:hAnsiTheme="majorBidi" w:cstheme="majorBidi" w:hint="eastAsia"/>
          <w:color w:val="222222"/>
          <w:shd w:val="clear" w:color="auto" w:fill="FFFFFF"/>
          <w:rtl/>
        </w:rPr>
        <w:t>‏</w:t>
      </w:r>
    </w:p>
    <w:p w14:paraId="366D05EA"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GOMES, L.</w:t>
      </w:r>
      <w:r w:rsidRPr="001C484E">
        <w:rPr>
          <w:rFonts w:asciiTheme="majorBidi" w:hAnsiTheme="majorBidi" w:cstheme="majorBidi"/>
        </w:rPr>
        <w:t xml:space="preserve"> C. F. (2012). Optimization of cultivation conditions for </w:t>
      </w:r>
      <w:r w:rsidRPr="001C484E">
        <w:rPr>
          <w:rFonts w:asciiTheme="majorBidi" w:hAnsiTheme="majorBidi" w:cstheme="majorBidi"/>
          <w:i/>
          <w:iCs/>
        </w:rPr>
        <w:t>E. coli</w:t>
      </w:r>
      <w:r w:rsidRPr="001C484E">
        <w:rPr>
          <w:rFonts w:asciiTheme="majorBidi" w:hAnsiTheme="majorBidi" w:cstheme="majorBidi"/>
        </w:rPr>
        <w:t xml:space="preserve"> biofilm formation in microtiter plates. </w:t>
      </w:r>
    </w:p>
    <w:p w14:paraId="0F88B076"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7D29A4">
        <w:rPr>
          <w:rFonts w:asciiTheme="majorBidi" w:hAnsiTheme="majorBidi" w:cstheme="majorBidi"/>
          <w:lang w:val="pt-PT"/>
        </w:rPr>
        <w:t xml:space="preserve">GOMES, L. C., MOREIRA, J. M. R., TEODÓSIO, J. S., ARAÚJO, J. D. P., MIRANDA, J. M., SIMÕES, M., MELO, L. F., and MERGULHÃO, F. J. (2014). </w:t>
      </w:r>
      <w:r w:rsidRPr="001C484E">
        <w:rPr>
          <w:rFonts w:asciiTheme="majorBidi" w:hAnsiTheme="majorBidi" w:cstheme="majorBidi"/>
        </w:rPr>
        <w:t xml:space="preserve">96-well microtiter plates for biofouling simulation in biomedical settings. </w:t>
      </w:r>
      <w:r w:rsidRPr="001C484E">
        <w:rPr>
          <w:rFonts w:asciiTheme="majorBidi" w:hAnsiTheme="majorBidi" w:cstheme="majorBidi"/>
          <w:i/>
        </w:rPr>
        <w:t>Biofouling,</w:t>
      </w:r>
      <w:r w:rsidRPr="001C484E">
        <w:rPr>
          <w:rFonts w:asciiTheme="majorBidi" w:hAnsiTheme="majorBidi" w:cstheme="majorBidi"/>
        </w:rPr>
        <w:t xml:space="preserve"> 124</w:t>
      </w:r>
      <w:r w:rsidRPr="001C484E">
        <w:rPr>
          <w:rFonts w:asciiTheme="majorBidi" w:hAnsiTheme="majorBidi" w:cstheme="majorBidi"/>
          <w:b/>
        </w:rPr>
        <w:t>,</w:t>
      </w:r>
      <w:r w:rsidRPr="001C484E">
        <w:rPr>
          <w:rFonts w:asciiTheme="majorBidi" w:hAnsiTheme="majorBidi" w:cstheme="majorBidi"/>
        </w:rPr>
        <w:t xml:space="preserve"> 1-12.</w:t>
      </w:r>
    </w:p>
    <w:p w14:paraId="09E6592A" w14:textId="16B23BEA" w:rsidR="0093120A" w:rsidRPr="001C484E" w:rsidRDefault="0093120A" w:rsidP="0093120A">
      <w:pPr>
        <w:pStyle w:val="EndNoteBibliography"/>
        <w:spacing w:line="276" w:lineRule="auto"/>
        <w:ind w:left="720" w:hanging="720"/>
        <w:jc w:val="both"/>
        <w:rPr>
          <w:rFonts w:asciiTheme="majorBidi" w:hAnsiTheme="majorBidi" w:cstheme="majorBidi"/>
        </w:rPr>
      </w:pPr>
      <w:r w:rsidRPr="0006122C">
        <w:rPr>
          <w:rFonts w:asciiTheme="majorBidi" w:hAnsiTheme="majorBidi" w:cstheme="majorBidi"/>
        </w:rPr>
        <w:t>GORSKI,</w:t>
      </w:r>
      <w:r w:rsidRPr="001C484E">
        <w:rPr>
          <w:rFonts w:asciiTheme="majorBidi" w:hAnsiTheme="majorBidi" w:cstheme="majorBidi"/>
        </w:rPr>
        <w:t xml:space="preserve"> L., PALUMBO, J. D.</w:t>
      </w:r>
      <w:r>
        <w:rPr>
          <w:rFonts w:asciiTheme="majorBidi" w:hAnsiTheme="majorBidi" w:cstheme="majorBidi"/>
        </w:rPr>
        <w:t>,</w:t>
      </w:r>
      <w:r w:rsidRPr="001C484E">
        <w:rPr>
          <w:rFonts w:asciiTheme="majorBidi" w:hAnsiTheme="majorBidi" w:cstheme="majorBidi"/>
        </w:rPr>
        <w:t xml:space="preserve"> and MANDRELL, R. E. (2003). Attachment of </w:t>
      </w:r>
      <w:r w:rsidRPr="001C484E">
        <w:rPr>
          <w:rFonts w:asciiTheme="majorBidi" w:hAnsiTheme="majorBidi" w:cstheme="majorBidi"/>
          <w:i/>
          <w:iCs/>
        </w:rPr>
        <w:t>Listeria</w:t>
      </w:r>
      <w:r w:rsidRPr="001C484E">
        <w:rPr>
          <w:rFonts w:asciiTheme="majorBidi" w:hAnsiTheme="majorBidi" w:cstheme="majorBidi"/>
        </w:rPr>
        <w:t xml:space="preserve"> </w:t>
      </w:r>
      <w:r w:rsidRPr="001C484E">
        <w:rPr>
          <w:rFonts w:asciiTheme="majorBidi" w:hAnsiTheme="majorBidi" w:cstheme="majorBidi"/>
          <w:i/>
          <w:iCs/>
        </w:rPr>
        <w:t>monocytogenes</w:t>
      </w:r>
      <w:r w:rsidRPr="001C484E">
        <w:rPr>
          <w:rFonts w:asciiTheme="majorBidi" w:hAnsiTheme="majorBidi" w:cstheme="majorBidi"/>
        </w:rPr>
        <w:t xml:space="preserve"> to radish tissue is dependent upon temperature and flagellar motility. </w:t>
      </w:r>
      <w:r w:rsidR="009026CA">
        <w:rPr>
          <w:rFonts w:asciiTheme="majorBidi" w:hAnsiTheme="majorBidi" w:cstheme="majorBidi"/>
          <w:i/>
        </w:rPr>
        <w:t>Applied and Environmental M</w:t>
      </w:r>
      <w:r w:rsidRPr="001C484E">
        <w:rPr>
          <w:rFonts w:asciiTheme="majorBidi" w:hAnsiTheme="majorBidi" w:cstheme="majorBidi"/>
          <w:i/>
        </w:rPr>
        <w:t>icrobiology,</w:t>
      </w:r>
      <w:r w:rsidRPr="001C484E">
        <w:rPr>
          <w:rFonts w:asciiTheme="majorBidi" w:hAnsiTheme="majorBidi" w:cstheme="majorBidi"/>
        </w:rPr>
        <w:t xml:space="preserve"> 69</w:t>
      </w:r>
      <w:r w:rsidRPr="001C484E">
        <w:rPr>
          <w:rFonts w:asciiTheme="majorBidi" w:hAnsiTheme="majorBidi" w:cstheme="majorBidi"/>
          <w:b/>
        </w:rPr>
        <w:t>,</w:t>
      </w:r>
      <w:r w:rsidRPr="001C484E">
        <w:rPr>
          <w:rFonts w:asciiTheme="majorBidi" w:hAnsiTheme="majorBidi" w:cstheme="majorBidi"/>
        </w:rPr>
        <w:t xml:space="preserve"> 258</w:t>
      </w:r>
      <w:r>
        <w:rPr>
          <w:rFonts w:asciiTheme="majorBidi" w:hAnsiTheme="majorBidi" w:cstheme="majorBidi"/>
        </w:rPr>
        <w:t>-266.</w:t>
      </w:r>
    </w:p>
    <w:p w14:paraId="64F75FDF"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GUILHEN, C., CHARBONNEL</w:t>
      </w:r>
      <w:r w:rsidRPr="001C484E">
        <w:rPr>
          <w:rFonts w:asciiTheme="majorBidi" w:hAnsiTheme="majorBidi" w:cstheme="majorBidi"/>
        </w:rPr>
        <w:t>, N., PARISOT, N., GUEGUEN, N., ILTIS, A., FORESTIER, C.</w:t>
      </w:r>
      <w:r>
        <w:rPr>
          <w:rFonts w:asciiTheme="majorBidi" w:hAnsiTheme="majorBidi" w:cstheme="majorBidi"/>
        </w:rPr>
        <w:t>,</w:t>
      </w:r>
      <w:r w:rsidRPr="001C484E">
        <w:rPr>
          <w:rFonts w:asciiTheme="majorBidi" w:hAnsiTheme="majorBidi" w:cstheme="majorBidi"/>
        </w:rPr>
        <w:t xml:space="preserve"> and BALESTRINO, D. (2016). Transcriptional profiling of </w:t>
      </w:r>
      <w:r w:rsidRPr="001C484E">
        <w:rPr>
          <w:rFonts w:asciiTheme="majorBidi" w:hAnsiTheme="majorBidi" w:cstheme="majorBidi"/>
          <w:i/>
          <w:iCs/>
        </w:rPr>
        <w:t>Klebsiella pneumoniae</w:t>
      </w:r>
      <w:r w:rsidRPr="001C484E">
        <w:rPr>
          <w:rFonts w:asciiTheme="majorBidi" w:hAnsiTheme="majorBidi" w:cstheme="majorBidi"/>
        </w:rPr>
        <w:t xml:space="preserve"> defines signatures for planktonic, sessile and biofilm-dispersed cells. </w:t>
      </w:r>
      <w:r w:rsidRPr="001C484E">
        <w:rPr>
          <w:rFonts w:asciiTheme="majorBidi" w:hAnsiTheme="majorBidi" w:cstheme="majorBidi"/>
          <w:i/>
        </w:rPr>
        <w:t>BMC Genomics,</w:t>
      </w:r>
      <w:r w:rsidRPr="001C484E">
        <w:rPr>
          <w:rFonts w:asciiTheme="majorBidi" w:hAnsiTheme="majorBidi" w:cstheme="majorBidi"/>
        </w:rPr>
        <w:t xml:space="preserve"> 17</w:t>
      </w:r>
      <w:r>
        <w:rPr>
          <w:rFonts w:asciiTheme="majorBidi" w:hAnsiTheme="majorBidi" w:cstheme="majorBidi"/>
        </w:rPr>
        <w:t>, 237.</w:t>
      </w:r>
    </w:p>
    <w:p w14:paraId="0125D006"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7A1111">
        <w:rPr>
          <w:rFonts w:asciiTheme="majorBidi" w:hAnsiTheme="majorBidi" w:cstheme="majorBidi"/>
        </w:rPr>
        <w:t>GUPTA,</w:t>
      </w:r>
      <w:r w:rsidRPr="001C484E">
        <w:rPr>
          <w:rFonts w:asciiTheme="majorBidi" w:hAnsiTheme="majorBidi" w:cstheme="majorBidi"/>
        </w:rPr>
        <w:t xml:space="preserve"> A. (2015). Biofilm quantification and comparative analysis of MIC (Minimum Inhibitory Concentration) and MBIC (Minimum Biofilm Inhibitory Concentration) value for different antibiotics against </w:t>
      </w:r>
      <w:r w:rsidRPr="001C484E">
        <w:rPr>
          <w:rFonts w:asciiTheme="majorBidi" w:hAnsiTheme="majorBidi" w:cstheme="majorBidi"/>
          <w:i/>
          <w:iCs/>
        </w:rPr>
        <w:t>E. coli</w:t>
      </w:r>
      <w:r w:rsidRPr="001C484E">
        <w:rPr>
          <w:rFonts w:asciiTheme="majorBidi" w:hAnsiTheme="majorBidi" w:cstheme="majorBidi"/>
        </w:rPr>
        <w:t>.</w:t>
      </w:r>
      <w:r>
        <w:rPr>
          <w:rFonts w:asciiTheme="majorBidi" w:hAnsiTheme="majorBidi" w:cstheme="majorBidi"/>
        </w:rPr>
        <w:t xml:space="preserve"> </w:t>
      </w:r>
      <w:r w:rsidRPr="00755360">
        <w:rPr>
          <w:rFonts w:asciiTheme="majorBidi" w:hAnsiTheme="majorBidi" w:cstheme="majorBidi"/>
          <w:i/>
        </w:rPr>
        <w:t xml:space="preserve">International </w:t>
      </w:r>
      <w:r>
        <w:rPr>
          <w:rFonts w:asciiTheme="majorBidi" w:hAnsiTheme="majorBidi" w:cstheme="majorBidi"/>
          <w:i/>
        </w:rPr>
        <w:t>J</w:t>
      </w:r>
      <w:r w:rsidRPr="00755360">
        <w:rPr>
          <w:rFonts w:asciiTheme="majorBidi" w:hAnsiTheme="majorBidi" w:cstheme="majorBidi"/>
          <w:i/>
        </w:rPr>
        <w:t xml:space="preserve">ournal of </w:t>
      </w:r>
      <w:r>
        <w:rPr>
          <w:rFonts w:asciiTheme="majorBidi" w:hAnsiTheme="majorBidi" w:cstheme="majorBidi"/>
          <w:i/>
        </w:rPr>
        <w:t>C</w:t>
      </w:r>
      <w:r w:rsidRPr="00755360">
        <w:rPr>
          <w:rFonts w:asciiTheme="majorBidi" w:hAnsiTheme="majorBidi" w:cstheme="majorBidi"/>
          <w:i/>
        </w:rPr>
        <w:t xml:space="preserve">urrent </w:t>
      </w:r>
      <w:r>
        <w:rPr>
          <w:rFonts w:asciiTheme="majorBidi" w:hAnsiTheme="majorBidi" w:cstheme="majorBidi"/>
          <w:i/>
        </w:rPr>
        <w:t>M</w:t>
      </w:r>
      <w:r w:rsidRPr="00755360">
        <w:rPr>
          <w:rFonts w:asciiTheme="majorBidi" w:hAnsiTheme="majorBidi" w:cstheme="majorBidi"/>
          <w:i/>
        </w:rPr>
        <w:t>icrobiology and </w:t>
      </w:r>
      <w:r w:rsidRPr="00E453DF">
        <w:rPr>
          <w:rFonts w:asciiTheme="majorBidi" w:hAnsiTheme="majorBidi" w:cstheme="majorBidi"/>
          <w:i/>
          <w:iCs/>
        </w:rPr>
        <w:t>Applied</w:t>
      </w:r>
      <w:r w:rsidRPr="00755360">
        <w:rPr>
          <w:rFonts w:asciiTheme="majorBidi" w:hAnsiTheme="majorBidi" w:cstheme="majorBidi"/>
          <w:i/>
        </w:rPr>
        <w:t> </w:t>
      </w:r>
      <w:r>
        <w:rPr>
          <w:rFonts w:asciiTheme="majorBidi" w:hAnsiTheme="majorBidi" w:cstheme="majorBidi"/>
          <w:i/>
        </w:rPr>
        <w:t>S</w:t>
      </w:r>
      <w:r w:rsidRPr="00755360">
        <w:rPr>
          <w:rFonts w:asciiTheme="majorBidi" w:hAnsiTheme="majorBidi" w:cstheme="majorBidi"/>
          <w:i/>
        </w:rPr>
        <w:t>ciences</w:t>
      </w:r>
      <w:r w:rsidRPr="001C484E">
        <w:rPr>
          <w:rFonts w:asciiTheme="majorBidi" w:hAnsiTheme="majorBidi" w:cstheme="majorBidi"/>
          <w:i/>
        </w:rPr>
        <w:t>,</w:t>
      </w:r>
      <w:r w:rsidRPr="001C484E">
        <w:rPr>
          <w:rFonts w:asciiTheme="majorBidi" w:hAnsiTheme="majorBidi" w:cstheme="majorBidi"/>
        </w:rPr>
        <w:t xml:space="preserve"> 4</w:t>
      </w:r>
      <w:r w:rsidRPr="001C484E">
        <w:rPr>
          <w:rFonts w:asciiTheme="majorBidi" w:hAnsiTheme="majorBidi" w:cstheme="majorBidi"/>
          <w:b/>
        </w:rPr>
        <w:t>,</w:t>
      </w:r>
      <w:r w:rsidRPr="001C484E">
        <w:rPr>
          <w:rFonts w:asciiTheme="majorBidi" w:hAnsiTheme="majorBidi" w:cstheme="majorBidi"/>
        </w:rPr>
        <w:t xml:space="preserve"> 198-224.</w:t>
      </w:r>
    </w:p>
    <w:p w14:paraId="22AA19C6" w14:textId="77777777" w:rsidR="0093120A" w:rsidRPr="007D29A4" w:rsidRDefault="0093120A" w:rsidP="0093120A">
      <w:pPr>
        <w:pStyle w:val="EndNoteBibliography"/>
        <w:spacing w:line="276" w:lineRule="auto"/>
        <w:ind w:left="720" w:hanging="720"/>
        <w:jc w:val="both"/>
        <w:rPr>
          <w:rFonts w:asciiTheme="majorBidi" w:hAnsiTheme="majorBidi" w:cstheme="majorBidi"/>
          <w:lang w:val="pt-PT"/>
        </w:rPr>
      </w:pPr>
      <w:r w:rsidRPr="001C484E">
        <w:rPr>
          <w:rFonts w:asciiTheme="majorBidi" w:hAnsiTheme="majorBidi" w:cstheme="majorBidi"/>
        </w:rPr>
        <w:t>GUPTA, K., LIAO, J., PETROVA, O. E., CHERNY, K. E.</w:t>
      </w:r>
      <w:r>
        <w:rPr>
          <w:rFonts w:asciiTheme="majorBidi" w:hAnsiTheme="majorBidi" w:cstheme="majorBidi"/>
        </w:rPr>
        <w:t>,</w:t>
      </w:r>
      <w:r w:rsidRPr="001C484E">
        <w:rPr>
          <w:rFonts w:asciiTheme="majorBidi" w:hAnsiTheme="majorBidi" w:cstheme="majorBidi"/>
        </w:rPr>
        <w:t xml:space="preserve"> and SAUER, K. (2014). Elevated levels of the second messenger c-di-GMP contribute to antimicrobial resistance of </w:t>
      </w:r>
      <w:r w:rsidRPr="001C484E">
        <w:rPr>
          <w:rFonts w:asciiTheme="majorBidi" w:hAnsiTheme="majorBidi" w:cstheme="majorBidi"/>
          <w:i/>
          <w:iCs/>
        </w:rPr>
        <w:t>pseudomonas aeruginos</w:t>
      </w:r>
      <w:r w:rsidRPr="001C484E">
        <w:rPr>
          <w:rFonts w:asciiTheme="majorBidi" w:hAnsiTheme="majorBidi" w:cstheme="majorBidi"/>
        </w:rPr>
        <w:t xml:space="preserve">a. </w:t>
      </w:r>
      <w:r w:rsidRPr="007D29A4">
        <w:rPr>
          <w:rFonts w:asciiTheme="majorBidi" w:hAnsiTheme="majorBidi" w:cstheme="majorBidi"/>
          <w:i/>
          <w:lang w:val="pt-PT"/>
        </w:rPr>
        <w:t>Molecular Microbiology,</w:t>
      </w:r>
      <w:r w:rsidRPr="007D29A4">
        <w:rPr>
          <w:rFonts w:asciiTheme="majorBidi" w:hAnsiTheme="majorBidi" w:cstheme="majorBidi"/>
          <w:lang w:val="pt-PT"/>
        </w:rPr>
        <w:t xml:space="preserve"> 92, 488-506.</w:t>
      </w:r>
    </w:p>
    <w:p w14:paraId="72AB7F1E"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7D29A4">
        <w:rPr>
          <w:rFonts w:asciiTheme="majorBidi" w:hAnsiTheme="majorBidi" w:cstheme="majorBidi"/>
          <w:lang w:val="pt-PT"/>
        </w:rPr>
        <w:t xml:space="preserve">GUPTA, K., MARQUES, C., PETROVA, O., and SAUER, K. (2013). </w:t>
      </w:r>
      <w:r w:rsidRPr="001C484E">
        <w:rPr>
          <w:rFonts w:asciiTheme="majorBidi" w:hAnsiTheme="majorBidi" w:cstheme="majorBidi"/>
        </w:rPr>
        <w:t xml:space="preserve">Antimicrobial tolerance of </w:t>
      </w:r>
      <w:r w:rsidRPr="001C484E">
        <w:rPr>
          <w:rFonts w:asciiTheme="majorBidi" w:hAnsiTheme="majorBidi" w:cstheme="majorBidi"/>
          <w:i/>
          <w:iCs/>
        </w:rPr>
        <w:t>Pseudomonas aeruginosa</w:t>
      </w:r>
      <w:r w:rsidRPr="001C484E">
        <w:rPr>
          <w:rFonts w:asciiTheme="majorBidi" w:hAnsiTheme="majorBidi" w:cstheme="majorBidi"/>
        </w:rPr>
        <w:t xml:space="preserve"> biofilms is activated during an early developmental stage and requires the two-component hybrid SagS. </w:t>
      </w:r>
      <w:r w:rsidRPr="001C484E">
        <w:rPr>
          <w:rFonts w:asciiTheme="majorBidi" w:hAnsiTheme="majorBidi" w:cstheme="majorBidi"/>
          <w:i/>
        </w:rPr>
        <w:t>Journal of Bacteriology,</w:t>
      </w:r>
      <w:r w:rsidRPr="001C484E">
        <w:rPr>
          <w:rFonts w:asciiTheme="majorBidi" w:hAnsiTheme="majorBidi" w:cstheme="majorBidi"/>
        </w:rPr>
        <w:t xml:space="preserve"> 195</w:t>
      </w:r>
      <w:r w:rsidRPr="001C484E">
        <w:rPr>
          <w:rFonts w:asciiTheme="majorBidi" w:hAnsiTheme="majorBidi" w:cstheme="majorBidi"/>
          <w:b/>
        </w:rPr>
        <w:t>,</w:t>
      </w:r>
      <w:r w:rsidRPr="001C484E">
        <w:rPr>
          <w:rFonts w:asciiTheme="majorBidi" w:hAnsiTheme="majorBidi" w:cstheme="majorBidi"/>
        </w:rPr>
        <w:t xml:space="preserve"> 4975.</w:t>
      </w:r>
    </w:p>
    <w:p w14:paraId="3838A476"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GUPTA, P.</w:t>
      </w:r>
      <w:r>
        <w:rPr>
          <w:rFonts w:asciiTheme="majorBidi" w:hAnsiTheme="majorBidi" w:cstheme="majorBidi"/>
        </w:rPr>
        <w:t>,</w:t>
      </w:r>
      <w:r w:rsidRPr="001C484E">
        <w:rPr>
          <w:rFonts w:asciiTheme="majorBidi" w:hAnsiTheme="majorBidi" w:cstheme="majorBidi"/>
        </w:rPr>
        <w:t xml:space="preserve"> and DIWAN, B. (2017). Bacterial Exopolysaccharide mediated heavy metal removal: A Review on biosynthesis, mechanism and remediation strategies. </w:t>
      </w:r>
      <w:r w:rsidRPr="001C484E">
        <w:rPr>
          <w:rFonts w:asciiTheme="majorBidi" w:hAnsiTheme="majorBidi" w:cstheme="majorBidi"/>
          <w:i/>
        </w:rPr>
        <w:t>Biotechnology Reports,</w:t>
      </w:r>
      <w:r w:rsidRPr="001C484E">
        <w:rPr>
          <w:rFonts w:asciiTheme="majorBidi" w:hAnsiTheme="majorBidi" w:cstheme="majorBidi"/>
        </w:rPr>
        <w:t xml:space="preserve"> 13</w:t>
      </w:r>
      <w:r w:rsidRPr="001C484E">
        <w:rPr>
          <w:rFonts w:asciiTheme="majorBidi" w:hAnsiTheme="majorBidi" w:cstheme="majorBidi"/>
          <w:b/>
        </w:rPr>
        <w:t>,</w:t>
      </w:r>
      <w:r w:rsidRPr="001C484E">
        <w:rPr>
          <w:rFonts w:asciiTheme="majorBidi" w:hAnsiTheme="majorBidi" w:cstheme="majorBidi"/>
        </w:rPr>
        <w:t xml:space="preserve"> 58-71.</w:t>
      </w:r>
    </w:p>
    <w:p w14:paraId="700A1D27"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lastRenderedPageBreak/>
        <w:t>HA, D.</w:t>
      </w:r>
      <w:r w:rsidRPr="001C484E">
        <w:rPr>
          <w:rFonts w:asciiTheme="majorBidi" w:hAnsiTheme="majorBidi" w:cstheme="majorBidi"/>
        </w:rPr>
        <w:t xml:space="preserve"> G.</w:t>
      </w:r>
      <w:r>
        <w:rPr>
          <w:rFonts w:asciiTheme="majorBidi" w:hAnsiTheme="majorBidi" w:cstheme="majorBidi"/>
        </w:rPr>
        <w:t>,</w:t>
      </w:r>
      <w:r w:rsidRPr="001C484E">
        <w:rPr>
          <w:rFonts w:asciiTheme="majorBidi" w:hAnsiTheme="majorBidi" w:cstheme="majorBidi"/>
        </w:rPr>
        <w:t xml:space="preserve"> and O'TOOLE, G. A. (2015). </w:t>
      </w:r>
      <w:r>
        <w:rPr>
          <w:rFonts w:asciiTheme="majorBidi" w:hAnsiTheme="majorBidi" w:cstheme="majorBidi"/>
        </w:rPr>
        <w:t>Cyclic</w:t>
      </w:r>
      <w:r w:rsidRPr="001C484E">
        <w:rPr>
          <w:rFonts w:asciiTheme="majorBidi" w:hAnsiTheme="majorBidi" w:cstheme="majorBidi"/>
        </w:rPr>
        <w:t xml:space="preserve">-di-GMP and its effects on biofilm formation and dispersion: A </w:t>
      </w:r>
      <w:r w:rsidRPr="000A0DF4">
        <w:rPr>
          <w:rFonts w:asciiTheme="majorBidi" w:hAnsiTheme="majorBidi" w:cstheme="majorBidi"/>
          <w:i/>
          <w:iCs/>
        </w:rPr>
        <w:t>pseudomonas aeruginosa</w:t>
      </w:r>
      <w:r w:rsidRPr="001C484E">
        <w:rPr>
          <w:rFonts w:asciiTheme="majorBidi" w:hAnsiTheme="majorBidi" w:cstheme="majorBidi"/>
        </w:rPr>
        <w:t xml:space="preserve"> review. </w:t>
      </w:r>
      <w:r w:rsidRPr="001C484E">
        <w:rPr>
          <w:rFonts w:asciiTheme="majorBidi" w:hAnsiTheme="majorBidi" w:cstheme="majorBidi"/>
          <w:i/>
        </w:rPr>
        <w:t>Microbiology Spectrum,</w:t>
      </w:r>
      <w:r w:rsidRPr="001C484E">
        <w:rPr>
          <w:rFonts w:asciiTheme="majorBidi" w:hAnsiTheme="majorBidi" w:cstheme="majorBidi"/>
        </w:rPr>
        <w:t xml:space="preserve"> 3(2).</w:t>
      </w:r>
    </w:p>
    <w:p w14:paraId="4F0D5CA6" w14:textId="328CF02F" w:rsidR="0093120A"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 xml:space="preserve">HAHN, M. W. (2006). The microbial diversity of inland waters. </w:t>
      </w:r>
      <w:r w:rsidRPr="001C484E">
        <w:rPr>
          <w:rFonts w:asciiTheme="majorBidi" w:hAnsiTheme="majorBidi" w:cstheme="majorBidi"/>
          <w:i/>
        </w:rPr>
        <w:t>Current Opinion in Biotechnology,</w:t>
      </w:r>
      <w:r w:rsidRPr="001C484E">
        <w:rPr>
          <w:rFonts w:asciiTheme="majorBidi" w:hAnsiTheme="majorBidi" w:cstheme="majorBidi"/>
        </w:rPr>
        <w:t xml:space="preserve"> 17</w:t>
      </w:r>
      <w:r w:rsidRPr="001C484E">
        <w:rPr>
          <w:rFonts w:asciiTheme="majorBidi" w:hAnsiTheme="majorBidi" w:cstheme="majorBidi"/>
          <w:b/>
        </w:rPr>
        <w:t>,</w:t>
      </w:r>
      <w:r w:rsidRPr="001C484E">
        <w:rPr>
          <w:rFonts w:asciiTheme="majorBidi" w:hAnsiTheme="majorBidi" w:cstheme="majorBidi"/>
        </w:rPr>
        <w:t xml:space="preserve"> 256-261.</w:t>
      </w:r>
    </w:p>
    <w:p w14:paraId="63E718F5" w14:textId="3149F52A" w:rsidR="009A0AD0" w:rsidRPr="001C484E" w:rsidRDefault="009A0AD0" w:rsidP="009A0AD0">
      <w:pPr>
        <w:pStyle w:val="EndNoteBibliography"/>
        <w:spacing w:line="276" w:lineRule="auto"/>
        <w:ind w:left="720" w:hanging="720"/>
        <w:jc w:val="both"/>
        <w:rPr>
          <w:rFonts w:asciiTheme="majorBidi" w:hAnsiTheme="majorBidi" w:cstheme="majorBidi"/>
        </w:rPr>
      </w:pPr>
      <w:r w:rsidRPr="00CF0477">
        <w:rPr>
          <w:noProof/>
        </w:rPr>
        <w:t xml:space="preserve">HAIFANG, Z., YI, Z., HUASHENG, G., MIN, W., AIQING, L., MINHUI, M., XIAOFANG, X., YIMAI, D., HUIQIN, Z. </w:t>
      </w:r>
      <w:r>
        <w:rPr>
          <w:noProof/>
        </w:rPr>
        <w:t>and</w:t>
      </w:r>
      <w:r w:rsidRPr="00CF0477">
        <w:rPr>
          <w:noProof/>
        </w:rPr>
        <w:t xml:space="preserve"> HONG, D. </w:t>
      </w:r>
      <w:r>
        <w:rPr>
          <w:noProof/>
        </w:rPr>
        <w:t>(</w:t>
      </w:r>
      <w:r w:rsidRPr="00CF0477">
        <w:rPr>
          <w:noProof/>
        </w:rPr>
        <w:t>2016</w:t>
      </w:r>
      <w:r>
        <w:rPr>
          <w:noProof/>
        </w:rPr>
        <w:t>). Identification and c</w:t>
      </w:r>
      <w:r w:rsidRPr="00CF0477">
        <w:rPr>
          <w:noProof/>
        </w:rPr>
        <w:t xml:space="preserve">haracterization of </w:t>
      </w:r>
      <w:r w:rsidRPr="009A0AD0">
        <w:rPr>
          <w:i/>
          <w:iCs/>
          <w:noProof/>
        </w:rPr>
        <w:t>Staphylococcus</w:t>
      </w:r>
      <w:r w:rsidRPr="00CF0477">
        <w:rPr>
          <w:noProof/>
        </w:rPr>
        <w:t xml:space="preserve"> </w:t>
      </w:r>
      <w:r w:rsidRPr="009A0AD0">
        <w:rPr>
          <w:i/>
          <w:iCs/>
          <w:noProof/>
        </w:rPr>
        <w:t>aureus</w:t>
      </w:r>
      <w:r>
        <w:rPr>
          <w:noProof/>
        </w:rPr>
        <w:t xml:space="preserve"> strains with an incomplete hemolytic p</w:t>
      </w:r>
      <w:r w:rsidRPr="00CF0477">
        <w:rPr>
          <w:noProof/>
        </w:rPr>
        <w:t xml:space="preserve">henotype. </w:t>
      </w:r>
      <w:r w:rsidRPr="00CF0477">
        <w:rPr>
          <w:i/>
          <w:noProof/>
        </w:rPr>
        <w:t>Frontiers in Cellular and Infection Microbiology,</w:t>
      </w:r>
      <w:r w:rsidRPr="00CF0477">
        <w:rPr>
          <w:noProof/>
        </w:rPr>
        <w:t xml:space="preserve"> 6</w:t>
      </w:r>
      <w:r>
        <w:rPr>
          <w:noProof/>
        </w:rPr>
        <w:t>.</w:t>
      </w:r>
    </w:p>
    <w:p w14:paraId="4EA83355" w14:textId="3296752D"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HAMADI, F., LATRACHE, H., EL GHMARI, A., ELLOUALI, M., MABRROUKI, M.</w:t>
      </w:r>
      <w:r>
        <w:rPr>
          <w:rFonts w:asciiTheme="majorBidi" w:hAnsiTheme="majorBidi" w:cstheme="majorBidi"/>
        </w:rPr>
        <w:t>,</w:t>
      </w:r>
      <w:r w:rsidRPr="001C484E">
        <w:rPr>
          <w:rFonts w:asciiTheme="majorBidi" w:hAnsiTheme="majorBidi" w:cstheme="majorBidi"/>
        </w:rPr>
        <w:t xml:space="preserve"> and KOUIDER, N. (</w:t>
      </w:r>
      <w:r w:rsidR="000D76EE" w:rsidRPr="001C484E">
        <w:rPr>
          <w:rFonts w:asciiTheme="majorBidi" w:hAnsiTheme="majorBidi" w:cstheme="majorBidi"/>
        </w:rPr>
        <w:t>2004)</w:t>
      </w:r>
      <w:r w:rsidR="000D76EE" w:rsidRPr="001C484E">
        <w:rPr>
          <w:rFonts w:asciiTheme="majorBidi" w:hAnsiTheme="majorBidi" w:cstheme="majorBidi" w:hint="cs"/>
          <w:rtl/>
        </w:rPr>
        <w:t xml:space="preserve"> </w:t>
      </w:r>
      <w:r w:rsidR="000D76EE" w:rsidRPr="001C484E">
        <w:rPr>
          <w:rFonts w:asciiTheme="majorBidi" w:hAnsiTheme="majorBidi" w:cstheme="majorBidi" w:hint="eastAsia"/>
          <w:rtl/>
        </w:rPr>
        <w:t>‏</w:t>
      </w:r>
      <w:r w:rsidRPr="001C484E">
        <w:rPr>
          <w:rFonts w:asciiTheme="majorBidi" w:hAnsiTheme="majorBidi" w:cstheme="majorBidi"/>
        </w:rPr>
        <w:t xml:space="preserve">. Effect of pH and ionic strength on hydrophobicity and electron donor and acceptor characteristics of </w:t>
      </w:r>
      <w:r w:rsidRPr="001C484E">
        <w:rPr>
          <w:rFonts w:asciiTheme="majorBidi" w:hAnsiTheme="majorBidi" w:cstheme="majorBidi"/>
          <w:i/>
          <w:iCs/>
        </w:rPr>
        <w:t>Escherichia coli</w:t>
      </w:r>
      <w:r w:rsidRPr="001C484E">
        <w:rPr>
          <w:rFonts w:asciiTheme="majorBidi" w:hAnsiTheme="majorBidi" w:cstheme="majorBidi"/>
        </w:rPr>
        <w:t xml:space="preserve"> and </w:t>
      </w:r>
      <w:r w:rsidRPr="001C484E">
        <w:rPr>
          <w:rFonts w:asciiTheme="majorBidi" w:hAnsiTheme="majorBidi" w:cstheme="majorBidi"/>
          <w:i/>
          <w:iCs/>
        </w:rPr>
        <w:t>Staphylococcus aureus</w:t>
      </w:r>
      <w:r w:rsidRPr="001C484E">
        <w:rPr>
          <w:rFonts w:asciiTheme="majorBidi" w:hAnsiTheme="majorBidi" w:cstheme="majorBidi"/>
        </w:rPr>
        <w:t xml:space="preserve">. </w:t>
      </w:r>
      <w:r w:rsidRPr="000A0DF4">
        <w:rPr>
          <w:rFonts w:asciiTheme="majorBidi" w:hAnsiTheme="majorBidi" w:cstheme="majorBidi"/>
          <w:i/>
          <w:iCs/>
        </w:rPr>
        <w:t xml:space="preserve">Annals of </w:t>
      </w:r>
      <w:r>
        <w:rPr>
          <w:rFonts w:asciiTheme="majorBidi" w:hAnsiTheme="majorBidi" w:cstheme="majorBidi"/>
          <w:i/>
          <w:iCs/>
        </w:rPr>
        <w:t>M</w:t>
      </w:r>
      <w:r w:rsidRPr="000A0DF4">
        <w:rPr>
          <w:rFonts w:asciiTheme="majorBidi" w:hAnsiTheme="majorBidi" w:cstheme="majorBidi"/>
          <w:i/>
          <w:iCs/>
        </w:rPr>
        <w:t>icrobiology</w:t>
      </w:r>
      <w:r>
        <w:rPr>
          <w:rFonts w:asciiTheme="majorBidi" w:hAnsiTheme="majorBidi" w:cstheme="majorBidi"/>
        </w:rPr>
        <w:t xml:space="preserve">, </w:t>
      </w:r>
      <w:r w:rsidRPr="00F67BAF">
        <w:rPr>
          <w:rFonts w:asciiTheme="majorBidi" w:hAnsiTheme="majorBidi" w:cstheme="majorBidi"/>
          <w:i/>
        </w:rPr>
        <w:t>54, 213-</w:t>
      </w:r>
      <w:r w:rsidR="000D76EE" w:rsidRPr="00F67BAF">
        <w:rPr>
          <w:rFonts w:asciiTheme="majorBidi" w:hAnsiTheme="majorBidi" w:cstheme="majorBidi"/>
          <w:i/>
        </w:rPr>
        <w:t>226.</w:t>
      </w:r>
      <w:r w:rsidR="000D76EE" w:rsidRPr="00F67BAF">
        <w:rPr>
          <w:rFonts w:asciiTheme="majorBidi" w:hAnsiTheme="majorBidi" w:cstheme="majorBidi" w:hint="cs"/>
          <w:i/>
          <w:rtl/>
        </w:rPr>
        <w:t xml:space="preserve"> </w:t>
      </w:r>
      <w:r w:rsidR="000D76EE" w:rsidRPr="00F67BAF">
        <w:rPr>
          <w:rFonts w:asciiTheme="majorBidi" w:hAnsiTheme="majorBidi" w:cstheme="majorBidi" w:hint="eastAsia"/>
          <w:i/>
          <w:rtl/>
        </w:rPr>
        <w:t>‏</w:t>
      </w:r>
    </w:p>
    <w:p w14:paraId="25C6145B" w14:textId="5DEC9416" w:rsidR="0093120A"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HENRY, J. T.</w:t>
      </w:r>
      <w:r>
        <w:rPr>
          <w:rFonts w:asciiTheme="majorBidi" w:hAnsiTheme="majorBidi" w:cstheme="majorBidi"/>
        </w:rPr>
        <w:t>,</w:t>
      </w:r>
      <w:r w:rsidRPr="001C484E">
        <w:rPr>
          <w:rFonts w:asciiTheme="majorBidi" w:hAnsiTheme="majorBidi" w:cstheme="majorBidi"/>
        </w:rPr>
        <w:t xml:space="preserve"> and CROSSON, S. (2011). Ligand-binding PAS domains in a genomic, cellular, and structural context. </w:t>
      </w:r>
      <w:r w:rsidRPr="00E52590">
        <w:rPr>
          <w:rFonts w:asciiTheme="majorBidi" w:hAnsiTheme="majorBidi" w:cstheme="majorBidi"/>
          <w:i/>
        </w:rPr>
        <w:t xml:space="preserve">Annual </w:t>
      </w:r>
      <w:r>
        <w:rPr>
          <w:rFonts w:asciiTheme="majorBidi" w:hAnsiTheme="majorBidi" w:cstheme="majorBidi"/>
          <w:i/>
        </w:rPr>
        <w:t>R</w:t>
      </w:r>
      <w:r w:rsidRPr="00E52590">
        <w:rPr>
          <w:rFonts w:asciiTheme="majorBidi" w:hAnsiTheme="majorBidi" w:cstheme="majorBidi"/>
          <w:i/>
        </w:rPr>
        <w:t xml:space="preserve">eview of </w:t>
      </w:r>
      <w:r>
        <w:rPr>
          <w:rFonts w:asciiTheme="majorBidi" w:hAnsiTheme="majorBidi" w:cstheme="majorBidi"/>
          <w:i/>
        </w:rPr>
        <w:t>M</w:t>
      </w:r>
      <w:r w:rsidRPr="00E52590">
        <w:rPr>
          <w:rFonts w:asciiTheme="majorBidi" w:hAnsiTheme="majorBidi" w:cstheme="majorBidi"/>
          <w:i/>
        </w:rPr>
        <w:t>icrobiology</w:t>
      </w:r>
      <w:r>
        <w:rPr>
          <w:rFonts w:asciiTheme="majorBidi" w:hAnsiTheme="majorBidi" w:cstheme="majorBidi"/>
          <w:i/>
        </w:rPr>
        <w:t>,</w:t>
      </w:r>
      <w:r w:rsidRPr="001C484E">
        <w:rPr>
          <w:rFonts w:asciiTheme="majorBidi" w:hAnsiTheme="majorBidi" w:cstheme="majorBidi"/>
        </w:rPr>
        <w:t>65</w:t>
      </w:r>
      <w:r w:rsidRPr="001C484E">
        <w:rPr>
          <w:rFonts w:asciiTheme="majorBidi" w:hAnsiTheme="majorBidi" w:cstheme="majorBidi"/>
          <w:b/>
        </w:rPr>
        <w:t>,</w:t>
      </w:r>
      <w:r w:rsidRPr="001C484E">
        <w:rPr>
          <w:rFonts w:asciiTheme="majorBidi" w:hAnsiTheme="majorBidi" w:cstheme="majorBidi"/>
        </w:rPr>
        <w:t xml:space="preserve"> 261-286.</w:t>
      </w:r>
    </w:p>
    <w:p w14:paraId="57F9FC90" w14:textId="6313EE34" w:rsidR="00445F1A" w:rsidRDefault="00445F1A" w:rsidP="00445F1A">
      <w:pPr>
        <w:pStyle w:val="EndNoteBibliography"/>
        <w:spacing w:line="276" w:lineRule="auto"/>
        <w:ind w:left="720" w:hanging="720"/>
        <w:jc w:val="both"/>
        <w:rPr>
          <w:noProof/>
        </w:rPr>
      </w:pPr>
      <w:r w:rsidRPr="000E1A5E">
        <w:rPr>
          <w:noProof/>
        </w:rPr>
        <w:t xml:space="preserve">HENGGE, R., GRÜNDLING, A., JENAL, U., RYAN, R. </w:t>
      </w:r>
      <w:r>
        <w:rPr>
          <w:noProof/>
        </w:rPr>
        <w:t>and</w:t>
      </w:r>
      <w:r w:rsidRPr="000E1A5E">
        <w:rPr>
          <w:noProof/>
        </w:rPr>
        <w:t xml:space="preserve"> YILDIZ, F. </w:t>
      </w:r>
      <w:r>
        <w:rPr>
          <w:noProof/>
        </w:rPr>
        <w:t>(</w:t>
      </w:r>
      <w:r w:rsidRPr="000E1A5E">
        <w:rPr>
          <w:noProof/>
        </w:rPr>
        <w:t>2016</w:t>
      </w:r>
      <w:r>
        <w:rPr>
          <w:noProof/>
        </w:rPr>
        <w:t>)</w:t>
      </w:r>
      <w:r w:rsidR="00723499">
        <w:rPr>
          <w:noProof/>
        </w:rPr>
        <w:t>. Bacterial s</w:t>
      </w:r>
      <w:r w:rsidRPr="000E1A5E">
        <w:rPr>
          <w:noProof/>
        </w:rPr>
        <w:t>i</w:t>
      </w:r>
      <w:r w:rsidR="00723499">
        <w:rPr>
          <w:noProof/>
        </w:rPr>
        <w:t>gnal t</w:t>
      </w:r>
      <w:r>
        <w:rPr>
          <w:noProof/>
        </w:rPr>
        <w:t>ransduction by Cyclic-di-</w:t>
      </w:r>
      <w:r w:rsidR="00723499">
        <w:rPr>
          <w:noProof/>
        </w:rPr>
        <w:t>GMP and other nucleotide second m</w:t>
      </w:r>
      <w:r w:rsidRPr="000E1A5E">
        <w:rPr>
          <w:noProof/>
        </w:rPr>
        <w:t xml:space="preserve">essengers. </w:t>
      </w:r>
      <w:r w:rsidR="00151055">
        <w:rPr>
          <w:i/>
          <w:noProof/>
        </w:rPr>
        <w:t>Journal of B</w:t>
      </w:r>
      <w:r w:rsidRPr="000E1A5E">
        <w:rPr>
          <w:i/>
          <w:noProof/>
        </w:rPr>
        <w:t>acteriology,</w:t>
      </w:r>
      <w:r w:rsidRPr="000E1A5E">
        <w:rPr>
          <w:noProof/>
        </w:rPr>
        <w:t xml:space="preserve"> 198</w:t>
      </w:r>
      <w:r w:rsidRPr="000E1A5E">
        <w:rPr>
          <w:b/>
          <w:noProof/>
        </w:rPr>
        <w:t>,</w:t>
      </w:r>
      <w:r w:rsidRPr="000E1A5E">
        <w:rPr>
          <w:noProof/>
        </w:rPr>
        <w:t xml:space="preserve"> 15-26.</w:t>
      </w:r>
    </w:p>
    <w:p w14:paraId="15E35AE2" w14:textId="3A4089EB" w:rsidR="00D5492D" w:rsidRPr="00445F1A" w:rsidRDefault="00D5492D" w:rsidP="00D5492D">
      <w:pPr>
        <w:pStyle w:val="EndNoteBibliography"/>
        <w:spacing w:line="276" w:lineRule="auto"/>
        <w:ind w:left="720" w:hanging="720"/>
        <w:jc w:val="both"/>
      </w:pPr>
      <w:r w:rsidRPr="00375505">
        <w:rPr>
          <w:noProof/>
        </w:rPr>
        <w:t xml:space="preserve">HOEFEL, D., MONIS, P. T., GROOBY, W. L., ANDREWS, S. </w:t>
      </w:r>
      <w:r>
        <w:rPr>
          <w:noProof/>
        </w:rPr>
        <w:t>and</w:t>
      </w:r>
      <w:r w:rsidRPr="00375505">
        <w:rPr>
          <w:noProof/>
        </w:rPr>
        <w:t xml:space="preserve"> SAINT, C. P. </w:t>
      </w:r>
      <w:r>
        <w:rPr>
          <w:noProof/>
        </w:rPr>
        <w:t>(</w:t>
      </w:r>
      <w:r w:rsidRPr="00375505">
        <w:rPr>
          <w:noProof/>
        </w:rPr>
        <w:t>2005</w:t>
      </w:r>
      <w:r>
        <w:rPr>
          <w:noProof/>
        </w:rPr>
        <w:t>). Culture-</w:t>
      </w:r>
      <w:r w:rsidRPr="00375505">
        <w:rPr>
          <w:noProof/>
        </w:rPr>
        <w:t xml:space="preserve">independent techniques for rapid detection of bacteria associated with loss of chloramine residual in a drinking water system. </w:t>
      </w:r>
      <w:r w:rsidR="009B1123">
        <w:rPr>
          <w:i/>
          <w:noProof/>
        </w:rPr>
        <w:t>Applied and Environmental M</w:t>
      </w:r>
      <w:r w:rsidRPr="00375505">
        <w:rPr>
          <w:i/>
          <w:noProof/>
        </w:rPr>
        <w:t>icrobiology,</w:t>
      </w:r>
      <w:r w:rsidRPr="00375505">
        <w:rPr>
          <w:noProof/>
        </w:rPr>
        <w:t xml:space="preserve"> 71</w:t>
      </w:r>
      <w:r w:rsidRPr="00375505">
        <w:rPr>
          <w:b/>
          <w:noProof/>
        </w:rPr>
        <w:t>,</w:t>
      </w:r>
      <w:r w:rsidRPr="00375505">
        <w:rPr>
          <w:noProof/>
        </w:rPr>
        <w:t xml:space="preserve"> 6479-6488</w:t>
      </w:r>
      <w:r>
        <w:rPr>
          <w:noProof/>
        </w:rPr>
        <w:t>.</w:t>
      </w:r>
    </w:p>
    <w:p w14:paraId="3B079DAF"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FE2817">
        <w:rPr>
          <w:rFonts w:asciiTheme="majorBidi" w:hAnsiTheme="majorBidi" w:cstheme="majorBidi"/>
        </w:rPr>
        <w:t xml:space="preserve">HÖGENAUER, C., LANGNER, C., BEUBLER, E., LIPPE, I. T., SCHICHO, R., GORKIEWICZ, G., KRAUSE, R., GERSTGRASSER, N., KREJS, G. J., and HINTERLEITNER, T. A. (2006). </w:t>
      </w:r>
      <w:r w:rsidRPr="001C484E">
        <w:rPr>
          <w:rFonts w:asciiTheme="majorBidi" w:hAnsiTheme="majorBidi" w:cstheme="majorBidi"/>
          <w:i/>
          <w:iCs/>
        </w:rPr>
        <w:t>Klebsiella oxytoca</w:t>
      </w:r>
      <w:r w:rsidRPr="001C484E">
        <w:rPr>
          <w:rFonts w:asciiTheme="majorBidi" w:hAnsiTheme="majorBidi" w:cstheme="majorBidi"/>
        </w:rPr>
        <w:t xml:space="preserve"> as a </w:t>
      </w:r>
      <w:r>
        <w:rPr>
          <w:rFonts w:asciiTheme="majorBidi" w:hAnsiTheme="majorBidi" w:cstheme="majorBidi"/>
        </w:rPr>
        <w:t>c</w:t>
      </w:r>
      <w:r w:rsidRPr="001C484E">
        <w:rPr>
          <w:rFonts w:asciiTheme="majorBidi" w:hAnsiTheme="majorBidi" w:cstheme="majorBidi"/>
        </w:rPr>
        <w:t xml:space="preserve">ausative </w:t>
      </w:r>
      <w:r>
        <w:rPr>
          <w:rFonts w:asciiTheme="majorBidi" w:hAnsiTheme="majorBidi" w:cstheme="majorBidi"/>
        </w:rPr>
        <w:t>o</w:t>
      </w:r>
      <w:r w:rsidRPr="001C484E">
        <w:rPr>
          <w:rFonts w:asciiTheme="majorBidi" w:hAnsiTheme="majorBidi" w:cstheme="majorBidi"/>
        </w:rPr>
        <w:t xml:space="preserve">rganism of </w:t>
      </w:r>
      <w:r>
        <w:rPr>
          <w:rFonts w:asciiTheme="majorBidi" w:hAnsiTheme="majorBidi" w:cstheme="majorBidi"/>
        </w:rPr>
        <w:t>a</w:t>
      </w:r>
      <w:r w:rsidRPr="001C484E">
        <w:rPr>
          <w:rFonts w:asciiTheme="majorBidi" w:hAnsiTheme="majorBidi" w:cstheme="majorBidi"/>
        </w:rPr>
        <w:t>ntibiotic-</w:t>
      </w:r>
      <w:r>
        <w:rPr>
          <w:rFonts w:asciiTheme="majorBidi" w:hAnsiTheme="majorBidi" w:cstheme="majorBidi"/>
        </w:rPr>
        <w:t>a</w:t>
      </w:r>
      <w:r w:rsidRPr="001C484E">
        <w:rPr>
          <w:rFonts w:asciiTheme="majorBidi" w:hAnsiTheme="majorBidi" w:cstheme="majorBidi"/>
        </w:rPr>
        <w:t xml:space="preserve">ssociated </w:t>
      </w:r>
      <w:r>
        <w:rPr>
          <w:rFonts w:asciiTheme="majorBidi" w:hAnsiTheme="majorBidi" w:cstheme="majorBidi"/>
        </w:rPr>
        <w:t>h</w:t>
      </w:r>
      <w:r w:rsidRPr="001C484E">
        <w:rPr>
          <w:rFonts w:asciiTheme="majorBidi" w:hAnsiTheme="majorBidi" w:cstheme="majorBidi"/>
        </w:rPr>
        <w:t xml:space="preserve">emorrhagic </w:t>
      </w:r>
      <w:r>
        <w:rPr>
          <w:rFonts w:asciiTheme="majorBidi" w:hAnsiTheme="majorBidi" w:cstheme="majorBidi"/>
        </w:rPr>
        <w:t>c</w:t>
      </w:r>
      <w:r w:rsidRPr="001C484E">
        <w:rPr>
          <w:rFonts w:asciiTheme="majorBidi" w:hAnsiTheme="majorBidi" w:cstheme="majorBidi"/>
        </w:rPr>
        <w:t xml:space="preserve">olitis. </w:t>
      </w:r>
      <w:r w:rsidRPr="001C484E">
        <w:rPr>
          <w:rFonts w:asciiTheme="majorBidi" w:hAnsiTheme="majorBidi" w:cstheme="majorBidi"/>
          <w:i/>
        </w:rPr>
        <w:t>The New England Journal of Medicine,</w:t>
      </w:r>
      <w:r w:rsidRPr="001C484E">
        <w:rPr>
          <w:rFonts w:asciiTheme="majorBidi" w:hAnsiTheme="majorBidi" w:cstheme="majorBidi"/>
        </w:rPr>
        <w:t xml:space="preserve"> 355</w:t>
      </w:r>
      <w:r w:rsidRPr="001C484E">
        <w:rPr>
          <w:rFonts w:asciiTheme="majorBidi" w:hAnsiTheme="majorBidi" w:cstheme="majorBidi"/>
          <w:b/>
        </w:rPr>
        <w:t>,</w:t>
      </w:r>
      <w:r w:rsidRPr="001C484E">
        <w:rPr>
          <w:rFonts w:asciiTheme="majorBidi" w:hAnsiTheme="majorBidi" w:cstheme="majorBidi"/>
        </w:rPr>
        <w:t xml:space="preserve"> 2418-2426.</w:t>
      </w:r>
    </w:p>
    <w:p w14:paraId="2E390603"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HOOD, S. K.</w:t>
      </w:r>
      <w:r>
        <w:rPr>
          <w:rFonts w:asciiTheme="majorBidi" w:hAnsiTheme="majorBidi" w:cstheme="majorBidi"/>
        </w:rPr>
        <w:t>,</w:t>
      </w:r>
      <w:r w:rsidRPr="001C484E">
        <w:rPr>
          <w:rFonts w:asciiTheme="majorBidi" w:hAnsiTheme="majorBidi" w:cstheme="majorBidi"/>
        </w:rPr>
        <w:t xml:space="preserve"> and ZOTTOLA, E. A. (1995). Biofilms in food processing. </w:t>
      </w:r>
      <w:r w:rsidRPr="001C484E">
        <w:rPr>
          <w:rFonts w:asciiTheme="majorBidi" w:hAnsiTheme="majorBidi" w:cstheme="majorBidi"/>
          <w:i/>
        </w:rPr>
        <w:t>Food Control,</w:t>
      </w:r>
      <w:r w:rsidRPr="001C484E">
        <w:rPr>
          <w:rFonts w:asciiTheme="majorBidi" w:hAnsiTheme="majorBidi" w:cstheme="majorBidi"/>
        </w:rPr>
        <w:t xml:space="preserve"> 6</w:t>
      </w:r>
      <w:r w:rsidRPr="001C484E">
        <w:rPr>
          <w:rFonts w:asciiTheme="majorBidi" w:hAnsiTheme="majorBidi" w:cstheme="majorBidi"/>
          <w:b/>
        </w:rPr>
        <w:t>,</w:t>
      </w:r>
      <w:r w:rsidRPr="001C484E">
        <w:rPr>
          <w:rFonts w:asciiTheme="majorBidi" w:hAnsiTheme="majorBidi" w:cstheme="majorBidi"/>
        </w:rPr>
        <w:t xml:space="preserve"> 9-18.</w:t>
      </w:r>
    </w:p>
    <w:p w14:paraId="5CA866D9"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HOOD, S. K.</w:t>
      </w:r>
      <w:r>
        <w:rPr>
          <w:rFonts w:asciiTheme="majorBidi" w:hAnsiTheme="majorBidi" w:cstheme="majorBidi"/>
        </w:rPr>
        <w:t>,</w:t>
      </w:r>
      <w:r w:rsidRPr="001C484E">
        <w:rPr>
          <w:rFonts w:asciiTheme="majorBidi" w:hAnsiTheme="majorBidi" w:cstheme="majorBidi"/>
        </w:rPr>
        <w:t xml:space="preserve"> and ZOTTOLA, E. A. (1997). Adherence to stainless steel by foodborne microorganisms during growth in model food systems. </w:t>
      </w:r>
      <w:r w:rsidRPr="001C484E">
        <w:rPr>
          <w:rFonts w:asciiTheme="majorBidi" w:hAnsiTheme="majorBidi" w:cstheme="majorBidi"/>
          <w:i/>
        </w:rPr>
        <w:t>International Journal of Food Microbiology,</w:t>
      </w:r>
      <w:r w:rsidRPr="001C484E">
        <w:rPr>
          <w:rFonts w:asciiTheme="majorBidi" w:hAnsiTheme="majorBidi" w:cstheme="majorBidi"/>
        </w:rPr>
        <w:t xml:space="preserve"> 37</w:t>
      </w:r>
      <w:r w:rsidRPr="001C484E">
        <w:rPr>
          <w:rFonts w:asciiTheme="majorBidi" w:hAnsiTheme="majorBidi" w:cstheme="majorBidi"/>
          <w:b/>
        </w:rPr>
        <w:t>,</w:t>
      </w:r>
      <w:r w:rsidRPr="001C484E">
        <w:rPr>
          <w:rFonts w:asciiTheme="majorBidi" w:hAnsiTheme="majorBidi" w:cstheme="majorBidi"/>
        </w:rPr>
        <w:t xml:space="preserve"> 145-153.</w:t>
      </w:r>
    </w:p>
    <w:p w14:paraId="437E70CB" w14:textId="77777777" w:rsidR="0093120A" w:rsidRPr="001C484E" w:rsidRDefault="0093120A" w:rsidP="0093120A">
      <w:pPr>
        <w:pStyle w:val="EndNoteBibliography"/>
        <w:spacing w:line="276" w:lineRule="auto"/>
        <w:ind w:left="720" w:hanging="720"/>
        <w:jc w:val="both"/>
        <w:rPr>
          <w:rFonts w:asciiTheme="majorBidi" w:hAnsiTheme="majorBidi" w:cstheme="majorBidi"/>
          <w:iCs/>
        </w:rPr>
      </w:pPr>
      <w:r w:rsidRPr="001C484E">
        <w:rPr>
          <w:rFonts w:asciiTheme="majorBidi" w:hAnsiTheme="majorBidi" w:cstheme="majorBidi"/>
        </w:rPr>
        <w:t>HOOD, S. K.</w:t>
      </w:r>
      <w:r>
        <w:rPr>
          <w:rFonts w:asciiTheme="majorBidi" w:hAnsiTheme="majorBidi" w:cstheme="majorBidi"/>
        </w:rPr>
        <w:t>,</w:t>
      </w:r>
      <w:r w:rsidRPr="001C484E">
        <w:rPr>
          <w:rFonts w:asciiTheme="majorBidi" w:hAnsiTheme="majorBidi" w:cstheme="majorBidi"/>
        </w:rPr>
        <w:t xml:space="preserve"> and ZOTTOLA, E. A. </w:t>
      </w:r>
      <w:r w:rsidRPr="001C484E">
        <w:rPr>
          <w:rFonts w:asciiTheme="majorBidi" w:hAnsiTheme="majorBidi" w:cstheme="majorBidi"/>
          <w:rtl/>
        </w:rPr>
        <w:t>‏</w:t>
      </w:r>
      <w:r w:rsidRPr="001C484E">
        <w:rPr>
          <w:rFonts w:asciiTheme="majorBidi" w:hAnsiTheme="majorBidi" w:cstheme="majorBidi"/>
        </w:rPr>
        <w:t>(</w:t>
      </w:r>
      <w:r w:rsidRPr="001C484E">
        <w:rPr>
          <w:rFonts w:asciiTheme="majorBidi" w:hAnsiTheme="majorBidi" w:cstheme="majorBidi"/>
          <w:rtl/>
        </w:rPr>
        <w:t>1997</w:t>
      </w:r>
      <w:r w:rsidRPr="001C484E">
        <w:rPr>
          <w:rFonts w:asciiTheme="majorBidi" w:hAnsiTheme="majorBidi" w:cstheme="majorBidi"/>
        </w:rPr>
        <w:t xml:space="preserve">). Growth media and surface conditioning influence the adherence of </w:t>
      </w:r>
      <w:r w:rsidRPr="001C484E">
        <w:rPr>
          <w:rFonts w:asciiTheme="majorBidi" w:hAnsiTheme="majorBidi" w:cstheme="majorBidi"/>
          <w:i/>
          <w:iCs/>
        </w:rPr>
        <w:t>Pseudomonas fragi</w:t>
      </w:r>
      <w:r w:rsidRPr="001C484E">
        <w:rPr>
          <w:rFonts w:asciiTheme="majorBidi" w:hAnsiTheme="majorBidi" w:cstheme="majorBidi"/>
        </w:rPr>
        <w:t xml:space="preserve">, </w:t>
      </w:r>
      <w:r w:rsidRPr="001C484E">
        <w:rPr>
          <w:rFonts w:asciiTheme="majorBidi" w:hAnsiTheme="majorBidi" w:cstheme="majorBidi"/>
          <w:i/>
          <w:iCs/>
        </w:rPr>
        <w:t>Salmonella typhimurium</w:t>
      </w:r>
      <w:r w:rsidRPr="001C484E">
        <w:rPr>
          <w:rFonts w:asciiTheme="majorBidi" w:hAnsiTheme="majorBidi" w:cstheme="majorBidi"/>
        </w:rPr>
        <w:t xml:space="preserve">, and </w:t>
      </w:r>
      <w:r w:rsidRPr="001C484E">
        <w:rPr>
          <w:rFonts w:asciiTheme="majorBidi" w:hAnsiTheme="majorBidi" w:cstheme="majorBidi"/>
          <w:i/>
          <w:iCs/>
        </w:rPr>
        <w:t>Listeria monocytogenes</w:t>
      </w:r>
      <w:r w:rsidRPr="001C484E">
        <w:rPr>
          <w:rFonts w:asciiTheme="majorBidi" w:hAnsiTheme="majorBidi" w:cstheme="majorBidi"/>
        </w:rPr>
        <w:t xml:space="preserve"> cells to stainless steel</w:t>
      </w:r>
      <w:r>
        <w:rPr>
          <w:rFonts w:asciiTheme="majorBidi" w:hAnsiTheme="majorBidi" w:cstheme="majorBidi"/>
        </w:rPr>
        <w:t xml:space="preserve">. </w:t>
      </w:r>
      <w:r w:rsidRPr="001C484E">
        <w:rPr>
          <w:rFonts w:asciiTheme="majorBidi" w:hAnsiTheme="majorBidi" w:cstheme="majorBidi"/>
        </w:rPr>
        <w:t> </w:t>
      </w:r>
      <w:r w:rsidRPr="001C484E">
        <w:rPr>
          <w:rFonts w:asciiTheme="majorBidi" w:hAnsiTheme="majorBidi" w:cstheme="majorBidi"/>
          <w:i/>
        </w:rPr>
        <w:t xml:space="preserve">Journal of Food Protection, </w:t>
      </w:r>
      <w:r w:rsidRPr="001C484E">
        <w:rPr>
          <w:rFonts w:asciiTheme="majorBidi" w:hAnsiTheme="majorBidi" w:cstheme="majorBidi"/>
          <w:iCs/>
        </w:rPr>
        <w:t>60, 1034</w:t>
      </w:r>
      <w:r>
        <w:rPr>
          <w:rFonts w:asciiTheme="majorBidi" w:hAnsiTheme="majorBidi" w:cstheme="majorBidi"/>
          <w:iCs/>
        </w:rPr>
        <w:t>-</w:t>
      </w:r>
      <w:r w:rsidRPr="001C484E">
        <w:rPr>
          <w:rFonts w:asciiTheme="majorBidi" w:hAnsiTheme="majorBidi" w:cstheme="majorBidi"/>
          <w:iCs/>
        </w:rPr>
        <w:t>1037.</w:t>
      </w:r>
    </w:p>
    <w:p w14:paraId="64B9ED0B"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HORN, H., REIFF, H.</w:t>
      </w:r>
      <w:r>
        <w:rPr>
          <w:rFonts w:asciiTheme="majorBidi" w:hAnsiTheme="majorBidi" w:cstheme="majorBidi"/>
        </w:rPr>
        <w:t>,</w:t>
      </w:r>
      <w:r w:rsidRPr="001C484E">
        <w:rPr>
          <w:rFonts w:asciiTheme="majorBidi" w:hAnsiTheme="majorBidi" w:cstheme="majorBidi"/>
        </w:rPr>
        <w:t xml:space="preserve"> and MORGENROTH, E. (2003). Simulation of growth and detachment in biofilm systems under defined hydrodynamic conditions. </w:t>
      </w:r>
      <w:r w:rsidRPr="001C484E">
        <w:rPr>
          <w:rFonts w:asciiTheme="majorBidi" w:hAnsiTheme="majorBidi" w:cstheme="majorBidi"/>
          <w:i/>
        </w:rPr>
        <w:t>Biotechnology and Bioengineering,</w:t>
      </w:r>
      <w:r w:rsidRPr="001C484E">
        <w:rPr>
          <w:rFonts w:asciiTheme="majorBidi" w:hAnsiTheme="majorBidi" w:cstheme="majorBidi"/>
        </w:rPr>
        <w:t xml:space="preserve"> 81</w:t>
      </w:r>
      <w:r w:rsidRPr="001C484E">
        <w:rPr>
          <w:rFonts w:asciiTheme="majorBidi" w:hAnsiTheme="majorBidi" w:cstheme="majorBidi"/>
          <w:b/>
        </w:rPr>
        <w:t>,</w:t>
      </w:r>
      <w:r w:rsidRPr="001C484E">
        <w:rPr>
          <w:rFonts w:asciiTheme="majorBidi" w:hAnsiTheme="majorBidi" w:cstheme="majorBidi"/>
        </w:rPr>
        <w:t xml:space="preserve"> 607-617.</w:t>
      </w:r>
    </w:p>
    <w:p w14:paraId="4BC79BE8"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HOŠTACKÁ, A., ČIŽNÁR, I.</w:t>
      </w:r>
      <w:r>
        <w:rPr>
          <w:rFonts w:asciiTheme="majorBidi" w:hAnsiTheme="majorBidi" w:cstheme="majorBidi"/>
        </w:rPr>
        <w:t>,</w:t>
      </w:r>
      <w:r w:rsidRPr="001C484E">
        <w:rPr>
          <w:rFonts w:asciiTheme="majorBidi" w:hAnsiTheme="majorBidi" w:cstheme="majorBidi"/>
        </w:rPr>
        <w:t xml:space="preserve"> and ŠTEFKOVIČOVÁ, M. (2010). Temperature and pH affect the production of bacterial biofilm. </w:t>
      </w:r>
      <w:r w:rsidRPr="001C484E">
        <w:rPr>
          <w:rFonts w:asciiTheme="majorBidi" w:hAnsiTheme="majorBidi" w:cstheme="majorBidi"/>
          <w:i/>
        </w:rPr>
        <w:t>Official Journal of the Institute of Microbiology, Academy of Sciences of the Czech Republic and Czechoslavak Society for Microbiology,</w:t>
      </w:r>
      <w:r w:rsidRPr="001C484E">
        <w:rPr>
          <w:rFonts w:asciiTheme="majorBidi" w:hAnsiTheme="majorBidi" w:cstheme="majorBidi"/>
        </w:rPr>
        <w:t xml:space="preserve"> 55</w:t>
      </w:r>
      <w:r w:rsidRPr="001C484E">
        <w:rPr>
          <w:rFonts w:asciiTheme="majorBidi" w:hAnsiTheme="majorBidi" w:cstheme="majorBidi"/>
          <w:b/>
        </w:rPr>
        <w:t>,</w:t>
      </w:r>
      <w:r w:rsidRPr="001C484E">
        <w:rPr>
          <w:rFonts w:asciiTheme="majorBidi" w:hAnsiTheme="majorBidi" w:cstheme="majorBidi"/>
        </w:rPr>
        <w:t xml:space="preserve"> 75-78.</w:t>
      </w:r>
    </w:p>
    <w:p w14:paraId="43B4F61D" w14:textId="2BE14C55" w:rsidR="0093120A" w:rsidRPr="001C484E" w:rsidRDefault="0093120A" w:rsidP="0093120A">
      <w:pPr>
        <w:pStyle w:val="EndNoteBibliography"/>
        <w:spacing w:line="276" w:lineRule="auto"/>
        <w:ind w:left="720" w:hanging="720"/>
        <w:jc w:val="both"/>
        <w:rPr>
          <w:rFonts w:asciiTheme="majorBidi" w:hAnsiTheme="majorBidi" w:cstheme="majorBidi"/>
        </w:rPr>
      </w:pPr>
      <w:r w:rsidRPr="007D29A4">
        <w:rPr>
          <w:rFonts w:asciiTheme="majorBidi" w:hAnsiTheme="majorBidi" w:cstheme="majorBidi"/>
          <w:lang w:val="it-IT"/>
        </w:rPr>
        <w:t xml:space="preserve">IVANOVA, K., FERNANDES, M., and TZANOV, T. (2013). </w:t>
      </w:r>
      <w:r w:rsidRPr="001C484E">
        <w:rPr>
          <w:rFonts w:asciiTheme="majorBidi" w:hAnsiTheme="majorBidi" w:cstheme="majorBidi"/>
        </w:rPr>
        <w:t xml:space="preserve">Current advances on bacterial pathogenesis inhibition and treatment strategies. </w:t>
      </w:r>
      <w:r w:rsidR="00E51205">
        <w:rPr>
          <w:rFonts w:asciiTheme="majorBidi" w:hAnsiTheme="majorBidi" w:cstheme="majorBidi"/>
          <w:i/>
        </w:rPr>
        <w:t>Microbial Pathogens and Strategies for Combating them: Science, Technology and E</w:t>
      </w:r>
      <w:r w:rsidRPr="001C484E">
        <w:rPr>
          <w:rFonts w:asciiTheme="majorBidi" w:hAnsiTheme="majorBidi" w:cstheme="majorBidi"/>
          <w:i/>
        </w:rPr>
        <w:t>ducation,</w:t>
      </w:r>
      <w:r w:rsidRPr="001C484E">
        <w:rPr>
          <w:rFonts w:asciiTheme="majorBidi" w:hAnsiTheme="majorBidi" w:cstheme="majorBidi"/>
        </w:rPr>
        <w:t xml:space="preserve"> 4.</w:t>
      </w:r>
    </w:p>
    <w:p w14:paraId="1052806B"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7D29A4">
        <w:rPr>
          <w:rFonts w:asciiTheme="majorBidi" w:hAnsiTheme="majorBidi" w:cstheme="majorBidi"/>
          <w:lang w:val="sv-SE"/>
        </w:rPr>
        <w:lastRenderedPageBreak/>
        <w:t xml:space="preserve">JACEK, D., BARBARA, M., MARTA KINGA, L., MARCIN, G., and JANUSZ, M. (2016). </w:t>
      </w:r>
      <w:r w:rsidRPr="001C484E">
        <w:rPr>
          <w:rFonts w:asciiTheme="majorBidi" w:hAnsiTheme="majorBidi" w:cstheme="majorBidi"/>
          <w:i/>
          <w:iCs/>
        </w:rPr>
        <w:t>Pantoea agglomerans</w:t>
      </w:r>
      <w:r w:rsidRPr="001C484E">
        <w:rPr>
          <w:rFonts w:asciiTheme="majorBidi" w:hAnsiTheme="majorBidi" w:cstheme="majorBidi"/>
        </w:rPr>
        <w:t xml:space="preserve">: a mysterious bacterium of evil and good. Part III. Deleterious effects: infections of humans, animals and plants. </w:t>
      </w:r>
      <w:r w:rsidRPr="001C484E">
        <w:rPr>
          <w:rFonts w:asciiTheme="majorBidi" w:hAnsiTheme="majorBidi" w:cstheme="majorBidi"/>
          <w:i/>
        </w:rPr>
        <w:t>Annals of Agricultural and Environmental Medicine,</w:t>
      </w:r>
      <w:r w:rsidRPr="001C484E">
        <w:rPr>
          <w:rFonts w:asciiTheme="majorBidi" w:hAnsiTheme="majorBidi" w:cstheme="majorBidi"/>
        </w:rPr>
        <w:t xml:space="preserve"> 23</w:t>
      </w:r>
      <w:r w:rsidRPr="001C484E">
        <w:rPr>
          <w:rFonts w:asciiTheme="majorBidi" w:hAnsiTheme="majorBidi" w:cstheme="majorBidi"/>
          <w:b/>
        </w:rPr>
        <w:t>,</w:t>
      </w:r>
      <w:r w:rsidRPr="001C484E">
        <w:rPr>
          <w:rFonts w:asciiTheme="majorBidi" w:hAnsiTheme="majorBidi" w:cstheme="majorBidi"/>
        </w:rPr>
        <w:t xml:space="preserve"> 197-205.</w:t>
      </w:r>
    </w:p>
    <w:p w14:paraId="48154018"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JACKSON, D. W., SIMECKA, J. W.</w:t>
      </w:r>
      <w:r>
        <w:rPr>
          <w:rFonts w:asciiTheme="majorBidi" w:hAnsiTheme="majorBidi" w:cstheme="majorBidi"/>
        </w:rPr>
        <w:t>,</w:t>
      </w:r>
      <w:r w:rsidRPr="001C484E">
        <w:rPr>
          <w:rFonts w:asciiTheme="majorBidi" w:hAnsiTheme="majorBidi" w:cstheme="majorBidi"/>
        </w:rPr>
        <w:t xml:space="preserve"> and ROMEO, T. (2002). Catabolite repression of </w:t>
      </w:r>
      <w:r w:rsidRPr="001C484E">
        <w:rPr>
          <w:rFonts w:asciiTheme="majorBidi" w:hAnsiTheme="majorBidi" w:cstheme="majorBidi"/>
          <w:i/>
          <w:iCs/>
        </w:rPr>
        <w:t>Escherichia coli</w:t>
      </w:r>
      <w:r w:rsidRPr="001C484E">
        <w:rPr>
          <w:rFonts w:asciiTheme="majorBidi" w:hAnsiTheme="majorBidi" w:cstheme="majorBidi"/>
        </w:rPr>
        <w:t xml:space="preserve"> biofilm formation. </w:t>
      </w:r>
      <w:r w:rsidRPr="001C484E">
        <w:rPr>
          <w:rFonts w:asciiTheme="majorBidi" w:hAnsiTheme="majorBidi" w:cstheme="majorBidi"/>
          <w:i/>
        </w:rPr>
        <w:t>Journal of Bacteriology,</w:t>
      </w:r>
      <w:r w:rsidRPr="001C484E">
        <w:rPr>
          <w:rFonts w:asciiTheme="majorBidi" w:hAnsiTheme="majorBidi" w:cstheme="majorBidi"/>
        </w:rPr>
        <w:t xml:space="preserve"> 184</w:t>
      </w:r>
      <w:r w:rsidRPr="001C484E">
        <w:rPr>
          <w:rFonts w:asciiTheme="majorBidi" w:hAnsiTheme="majorBidi" w:cstheme="majorBidi"/>
          <w:b/>
        </w:rPr>
        <w:t>,</w:t>
      </w:r>
      <w:r w:rsidRPr="001C484E">
        <w:rPr>
          <w:rFonts w:asciiTheme="majorBidi" w:hAnsiTheme="majorBidi" w:cstheme="majorBidi"/>
        </w:rPr>
        <w:t xml:space="preserve"> 3406-3410.</w:t>
      </w:r>
    </w:p>
    <w:p w14:paraId="7248AD89"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JAMA, C.,</w:t>
      </w:r>
      <w:r w:rsidRPr="001C484E">
        <w:rPr>
          <w:rFonts w:asciiTheme="majorBidi" w:hAnsiTheme="majorBidi" w:cstheme="majorBidi"/>
        </w:rPr>
        <w:t xml:space="preserve"> ABDALLAH, M., BOUKHERROUB, R., FAILLE, C.</w:t>
      </w:r>
      <w:r>
        <w:rPr>
          <w:rFonts w:asciiTheme="majorBidi" w:hAnsiTheme="majorBidi" w:cstheme="majorBidi"/>
        </w:rPr>
        <w:t>,</w:t>
      </w:r>
      <w:r w:rsidRPr="001C484E">
        <w:rPr>
          <w:rFonts w:asciiTheme="majorBidi" w:hAnsiTheme="majorBidi" w:cstheme="majorBidi"/>
        </w:rPr>
        <w:t xml:space="preserve"> and CHIHIB, N.E. (2017). Effect of incubation duration, growth temperature, and abiotic surface type on cell surface properties, adhesion and pathogenicity of biofilm-detached </w:t>
      </w:r>
      <w:r w:rsidRPr="00025A2F">
        <w:rPr>
          <w:rFonts w:asciiTheme="majorBidi" w:hAnsiTheme="majorBidi" w:cstheme="majorBidi"/>
          <w:i/>
          <w:iCs/>
        </w:rPr>
        <w:t>Staphylococcus</w:t>
      </w:r>
      <w:r w:rsidRPr="001C484E">
        <w:rPr>
          <w:rFonts w:asciiTheme="majorBidi" w:hAnsiTheme="majorBidi" w:cstheme="majorBidi"/>
        </w:rPr>
        <w:t xml:space="preserve"> </w:t>
      </w:r>
      <w:r w:rsidRPr="00025A2F">
        <w:rPr>
          <w:rFonts w:asciiTheme="majorBidi" w:hAnsiTheme="majorBidi" w:cstheme="majorBidi"/>
          <w:i/>
          <w:iCs/>
        </w:rPr>
        <w:t>aureus</w:t>
      </w:r>
      <w:r w:rsidRPr="001C484E">
        <w:rPr>
          <w:rFonts w:asciiTheme="majorBidi" w:hAnsiTheme="majorBidi" w:cstheme="majorBidi"/>
        </w:rPr>
        <w:t xml:space="preserve"> cells. </w:t>
      </w:r>
      <w:r w:rsidRPr="001C484E">
        <w:rPr>
          <w:rFonts w:asciiTheme="majorBidi" w:hAnsiTheme="majorBidi" w:cstheme="majorBidi"/>
          <w:i/>
        </w:rPr>
        <w:t>AMB Express,</w:t>
      </w:r>
      <w:r w:rsidRPr="001C484E">
        <w:rPr>
          <w:rFonts w:asciiTheme="majorBidi" w:hAnsiTheme="majorBidi" w:cstheme="majorBidi"/>
        </w:rPr>
        <w:t xml:space="preserve"> 7</w:t>
      </w:r>
      <w:r w:rsidRPr="001C484E">
        <w:rPr>
          <w:rFonts w:asciiTheme="majorBidi" w:hAnsiTheme="majorBidi" w:cstheme="majorBidi"/>
          <w:b/>
        </w:rPr>
        <w:t>,</w:t>
      </w:r>
      <w:r w:rsidRPr="001C484E">
        <w:rPr>
          <w:rFonts w:asciiTheme="majorBidi" w:hAnsiTheme="majorBidi" w:cstheme="majorBidi"/>
        </w:rPr>
        <w:t xml:space="preserve"> 191.</w:t>
      </w:r>
    </w:p>
    <w:p w14:paraId="69365249"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JANDA, J. M., BOTTONE, E. J., SKINNER, C. V.</w:t>
      </w:r>
      <w:r>
        <w:rPr>
          <w:rFonts w:asciiTheme="majorBidi" w:hAnsiTheme="majorBidi" w:cstheme="majorBidi"/>
        </w:rPr>
        <w:t>,</w:t>
      </w:r>
      <w:r w:rsidRPr="001C484E">
        <w:rPr>
          <w:rFonts w:asciiTheme="majorBidi" w:hAnsiTheme="majorBidi" w:cstheme="majorBidi"/>
        </w:rPr>
        <w:t xml:space="preserve"> and CALCATERRA, D. (1983). Phenotypic markers associated with gastrointestinal </w:t>
      </w:r>
      <w:r w:rsidRPr="001C484E">
        <w:rPr>
          <w:rFonts w:asciiTheme="majorBidi" w:hAnsiTheme="majorBidi" w:cstheme="majorBidi"/>
          <w:i/>
          <w:iCs/>
        </w:rPr>
        <w:t>Aeromonas hydrophila</w:t>
      </w:r>
      <w:r w:rsidRPr="001C484E">
        <w:rPr>
          <w:rFonts w:asciiTheme="majorBidi" w:hAnsiTheme="majorBidi" w:cstheme="majorBidi"/>
        </w:rPr>
        <w:t xml:space="preserve"> isolates from symptomatic children. </w:t>
      </w:r>
      <w:r w:rsidRPr="001C484E">
        <w:rPr>
          <w:rFonts w:asciiTheme="majorBidi" w:hAnsiTheme="majorBidi" w:cstheme="majorBidi"/>
          <w:i/>
        </w:rPr>
        <w:t>Journal of Clinical Microbiology,</w:t>
      </w:r>
      <w:r w:rsidRPr="001C484E">
        <w:rPr>
          <w:rFonts w:asciiTheme="majorBidi" w:hAnsiTheme="majorBidi" w:cstheme="majorBidi"/>
        </w:rPr>
        <w:t xml:space="preserve"> 17</w:t>
      </w:r>
      <w:r w:rsidRPr="001C484E">
        <w:rPr>
          <w:rFonts w:asciiTheme="majorBidi" w:hAnsiTheme="majorBidi" w:cstheme="majorBidi"/>
          <w:b/>
        </w:rPr>
        <w:t>,</w:t>
      </w:r>
      <w:r w:rsidRPr="001C484E">
        <w:rPr>
          <w:rFonts w:asciiTheme="majorBidi" w:hAnsiTheme="majorBidi" w:cstheme="majorBidi"/>
        </w:rPr>
        <w:t xml:space="preserve"> 588-591.</w:t>
      </w:r>
    </w:p>
    <w:p w14:paraId="63FF9B8D"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JARDAK, M., ABDELLI, F., LAADHAR, R., LAMI, R., STIEN, D., AIFA, S.</w:t>
      </w:r>
      <w:r>
        <w:rPr>
          <w:rFonts w:asciiTheme="majorBidi" w:hAnsiTheme="majorBidi" w:cstheme="majorBidi"/>
        </w:rPr>
        <w:t>,</w:t>
      </w:r>
      <w:r w:rsidRPr="001C484E">
        <w:rPr>
          <w:rFonts w:asciiTheme="majorBidi" w:hAnsiTheme="majorBidi" w:cstheme="majorBidi"/>
        </w:rPr>
        <w:t xml:space="preserve"> and MNIF, S. (2017). Evaluation of biofilm-forming ability of bacterial strains isolated from the roof of an old house. </w:t>
      </w:r>
      <w:r w:rsidRPr="001C484E">
        <w:rPr>
          <w:rFonts w:asciiTheme="majorBidi" w:hAnsiTheme="majorBidi" w:cstheme="majorBidi"/>
          <w:i/>
        </w:rPr>
        <w:t>Journal of General and Applied Microbiology,</w:t>
      </w:r>
      <w:r w:rsidRPr="001C484E">
        <w:rPr>
          <w:rFonts w:asciiTheme="majorBidi" w:hAnsiTheme="majorBidi" w:cstheme="majorBidi"/>
        </w:rPr>
        <w:t xml:space="preserve"> 63</w:t>
      </w:r>
      <w:r w:rsidRPr="001C484E">
        <w:rPr>
          <w:rFonts w:asciiTheme="majorBidi" w:hAnsiTheme="majorBidi" w:cstheme="majorBidi"/>
          <w:b/>
        </w:rPr>
        <w:t>,</w:t>
      </w:r>
      <w:r w:rsidRPr="001C484E">
        <w:rPr>
          <w:rFonts w:asciiTheme="majorBidi" w:hAnsiTheme="majorBidi" w:cstheme="majorBidi"/>
        </w:rPr>
        <w:t xml:space="preserve"> 186</w:t>
      </w:r>
      <w:r>
        <w:rPr>
          <w:rFonts w:asciiTheme="majorBidi" w:hAnsiTheme="majorBidi" w:cstheme="majorBidi"/>
        </w:rPr>
        <w:t>-194.</w:t>
      </w:r>
    </w:p>
    <w:p w14:paraId="5FFF52AD" w14:textId="77777777" w:rsidR="0093120A" w:rsidRPr="00294E7C"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 xml:space="preserve">JEFFERSON, K. K. (2004). What drives bacteria to produce a biofilm. </w:t>
      </w:r>
      <w:r w:rsidRPr="00294E7C">
        <w:rPr>
          <w:rFonts w:asciiTheme="majorBidi" w:hAnsiTheme="majorBidi" w:cstheme="majorBidi"/>
          <w:i/>
          <w:iCs/>
        </w:rPr>
        <w:t>FEMS</w:t>
      </w:r>
      <w:r>
        <w:rPr>
          <w:rFonts w:asciiTheme="majorBidi" w:hAnsiTheme="majorBidi" w:cstheme="majorBidi"/>
        </w:rPr>
        <w:t xml:space="preserve"> </w:t>
      </w:r>
      <w:r>
        <w:rPr>
          <w:rFonts w:asciiTheme="majorBidi" w:hAnsiTheme="majorBidi" w:cstheme="majorBidi"/>
          <w:i/>
        </w:rPr>
        <w:t>M</w:t>
      </w:r>
      <w:r w:rsidRPr="001C484E">
        <w:rPr>
          <w:rFonts w:asciiTheme="majorBidi" w:hAnsiTheme="majorBidi" w:cstheme="majorBidi"/>
          <w:i/>
        </w:rPr>
        <w:t xml:space="preserve">icrobiology </w:t>
      </w:r>
      <w:r>
        <w:rPr>
          <w:rFonts w:asciiTheme="majorBidi" w:hAnsiTheme="majorBidi" w:cstheme="majorBidi"/>
          <w:i/>
        </w:rPr>
        <w:t>L</w:t>
      </w:r>
      <w:r w:rsidRPr="001C484E">
        <w:rPr>
          <w:rFonts w:asciiTheme="majorBidi" w:hAnsiTheme="majorBidi" w:cstheme="majorBidi"/>
          <w:i/>
        </w:rPr>
        <w:t>etters,</w:t>
      </w:r>
      <w:r w:rsidRPr="001C484E">
        <w:rPr>
          <w:rFonts w:asciiTheme="majorBidi" w:hAnsiTheme="majorBidi" w:cstheme="majorBidi"/>
        </w:rPr>
        <w:t xml:space="preserve"> 236</w:t>
      </w:r>
      <w:r w:rsidRPr="001C484E">
        <w:rPr>
          <w:rFonts w:asciiTheme="majorBidi" w:hAnsiTheme="majorBidi" w:cstheme="majorBidi"/>
          <w:b/>
        </w:rPr>
        <w:t>,</w:t>
      </w:r>
      <w:r w:rsidRPr="001C484E">
        <w:rPr>
          <w:rFonts w:asciiTheme="majorBidi" w:hAnsiTheme="majorBidi" w:cstheme="majorBidi"/>
        </w:rPr>
        <w:t> 163-173.</w:t>
      </w:r>
    </w:p>
    <w:p w14:paraId="6113AA9C" w14:textId="08651F29" w:rsidR="0093120A"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JIANG, S. C.</w:t>
      </w:r>
      <w:r>
        <w:rPr>
          <w:rFonts w:asciiTheme="majorBidi" w:hAnsiTheme="majorBidi" w:cstheme="majorBidi"/>
        </w:rPr>
        <w:t>,</w:t>
      </w:r>
      <w:r w:rsidRPr="001C484E">
        <w:rPr>
          <w:rFonts w:asciiTheme="majorBidi" w:hAnsiTheme="majorBidi" w:cstheme="majorBidi"/>
        </w:rPr>
        <w:t xml:space="preserve"> and CHU, W. (2004). PCR detection of pathogenic viruses in southern California urban rivers. </w:t>
      </w:r>
      <w:r w:rsidRPr="001C484E">
        <w:rPr>
          <w:rFonts w:asciiTheme="majorBidi" w:hAnsiTheme="majorBidi" w:cstheme="majorBidi"/>
          <w:i/>
        </w:rPr>
        <w:t>Journal of Applied Microbiology,</w:t>
      </w:r>
      <w:r w:rsidRPr="001C484E">
        <w:rPr>
          <w:rFonts w:asciiTheme="majorBidi" w:hAnsiTheme="majorBidi" w:cstheme="majorBidi"/>
        </w:rPr>
        <w:t xml:space="preserve"> 97</w:t>
      </w:r>
      <w:r w:rsidRPr="001C484E">
        <w:rPr>
          <w:rFonts w:asciiTheme="majorBidi" w:hAnsiTheme="majorBidi" w:cstheme="majorBidi"/>
          <w:b/>
        </w:rPr>
        <w:t>,</w:t>
      </w:r>
      <w:r w:rsidRPr="001C484E">
        <w:rPr>
          <w:rFonts w:asciiTheme="majorBidi" w:hAnsiTheme="majorBidi" w:cstheme="majorBidi"/>
        </w:rPr>
        <w:t xml:space="preserve"> 17-28.</w:t>
      </w:r>
    </w:p>
    <w:p w14:paraId="5B9B0A4E" w14:textId="3927CE05" w:rsidR="00E92F58" w:rsidRPr="00A45BF9" w:rsidRDefault="00E92F58" w:rsidP="00A45BF9">
      <w:pPr>
        <w:pStyle w:val="EndNoteBibliography"/>
        <w:spacing w:line="276" w:lineRule="auto"/>
        <w:ind w:left="720" w:hanging="720"/>
        <w:jc w:val="both"/>
        <w:rPr>
          <w:noProof/>
        </w:rPr>
      </w:pPr>
      <w:r w:rsidRPr="00137B0D">
        <w:rPr>
          <w:noProof/>
        </w:rPr>
        <w:t>JUYI, G., JIANLI, T., WEILI, L., MENG, Z., XIAOXIA, D., SHAN, C.</w:t>
      </w:r>
      <w:r w:rsidRPr="00137B0D">
        <w:rPr>
          <w:rFonts w:hint="eastAsia"/>
          <w:noProof/>
        </w:rPr>
        <w:t xml:space="preserve">, HAIFENG, D., BIAO, K., XIAODONG, S. </w:t>
      </w:r>
      <w:r>
        <w:rPr>
          <w:noProof/>
        </w:rPr>
        <w:t>and</w:t>
      </w:r>
      <w:r w:rsidRPr="00137B0D">
        <w:rPr>
          <w:rFonts w:hint="eastAsia"/>
          <w:noProof/>
        </w:rPr>
        <w:t xml:space="preserve"> ZHENGFAN, J. </w:t>
      </w:r>
      <w:r>
        <w:rPr>
          <w:noProof/>
        </w:rPr>
        <w:t>(</w:t>
      </w:r>
      <w:r w:rsidRPr="00137B0D">
        <w:rPr>
          <w:rFonts w:hint="eastAsia"/>
          <w:noProof/>
        </w:rPr>
        <w:t>2015</w:t>
      </w:r>
      <w:r>
        <w:rPr>
          <w:noProof/>
        </w:rPr>
        <w:t>)</w:t>
      </w:r>
      <w:r w:rsidRPr="00137B0D">
        <w:rPr>
          <w:rFonts w:hint="eastAsia"/>
          <w:noProof/>
        </w:rPr>
        <w:t>. Identification and characterization of phosphodiesterases t</w:t>
      </w:r>
      <w:r w:rsidR="00A45BF9">
        <w:rPr>
          <w:rFonts w:hint="eastAsia"/>
          <w:noProof/>
        </w:rPr>
        <w:t>hat specifically degrade 3′3′-</w:t>
      </w:r>
      <w:r w:rsidRPr="00137B0D">
        <w:rPr>
          <w:rFonts w:hint="eastAsia"/>
          <w:noProof/>
        </w:rPr>
        <w:t xml:space="preserve">cyclic GMP- AMP. </w:t>
      </w:r>
      <w:r w:rsidRPr="00137B0D">
        <w:rPr>
          <w:rFonts w:hint="eastAsia"/>
          <w:i/>
          <w:noProof/>
        </w:rPr>
        <w:t>Cell Research,</w:t>
      </w:r>
      <w:r w:rsidRPr="00137B0D">
        <w:rPr>
          <w:rFonts w:hint="eastAsia"/>
          <w:noProof/>
        </w:rPr>
        <w:t xml:space="preserve"> 25</w:t>
      </w:r>
      <w:r>
        <w:rPr>
          <w:noProof/>
        </w:rPr>
        <w:t>.</w:t>
      </w:r>
    </w:p>
    <w:p w14:paraId="4A8514DD"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JOHNSON, J. G.</w:t>
      </w:r>
      <w:r>
        <w:rPr>
          <w:rFonts w:asciiTheme="majorBidi" w:hAnsiTheme="majorBidi" w:cstheme="majorBidi"/>
        </w:rPr>
        <w:t xml:space="preserve">, </w:t>
      </w:r>
      <w:r w:rsidRPr="001C484E">
        <w:rPr>
          <w:rFonts w:asciiTheme="majorBidi" w:hAnsiTheme="majorBidi" w:cstheme="majorBidi"/>
        </w:rPr>
        <w:t xml:space="preserve">and CLEGG, S. (2010). Role of MrkJ, a phosphodiesterase, in type 3 fimbrial </w:t>
      </w:r>
      <w:r>
        <w:rPr>
          <w:rFonts w:asciiTheme="majorBidi" w:hAnsiTheme="majorBidi" w:cstheme="majorBidi"/>
        </w:rPr>
        <w:t>e</w:t>
      </w:r>
      <w:r w:rsidRPr="001C484E">
        <w:rPr>
          <w:rFonts w:asciiTheme="majorBidi" w:hAnsiTheme="majorBidi" w:cstheme="majorBidi"/>
        </w:rPr>
        <w:t xml:space="preserve">xpression and </w:t>
      </w:r>
      <w:r>
        <w:rPr>
          <w:rFonts w:asciiTheme="majorBidi" w:hAnsiTheme="majorBidi" w:cstheme="majorBidi"/>
        </w:rPr>
        <w:t>b</w:t>
      </w:r>
      <w:r w:rsidRPr="001C484E">
        <w:rPr>
          <w:rFonts w:asciiTheme="majorBidi" w:hAnsiTheme="majorBidi" w:cstheme="majorBidi"/>
        </w:rPr>
        <w:t xml:space="preserve">iofilm formation in </w:t>
      </w:r>
      <w:r w:rsidRPr="00B4388F">
        <w:rPr>
          <w:rFonts w:asciiTheme="majorBidi" w:hAnsiTheme="majorBidi" w:cstheme="majorBidi"/>
          <w:i/>
          <w:iCs/>
        </w:rPr>
        <w:t>Klebsiella pneumoniae</w:t>
      </w:r>
      <w:r w:rsidRPr="001C484E">
        <w:rPr>
          <w:rFonts w:asciiTheme="majorBidi" w:hAnsiTheme="majorBidi" w:cstheme="majorBidi"/>
        </w:rPr>
        <w:t xml:space="preserve">. </w:t>
      </w:r>
      <w:r w:rsidRPr="001C484E">
        <w:rPr>
          <w:rFonts w:asciiTheme="majorBidi" w:hAnsiTheme="majorBidi" w:cstheme="majorBidi"/>
          <w:i/>
        </w:rPr>
        <w:t>Journal of Bacteriology,</w:t>
      </w:r>
      <w:r w:rsidRPr="001C484E">
        <w:rPr>
          <w:rFonts w:asciiTheme="majorBidi" w:hAnsiTheme="majorBidi" w:cstheme="majorBidi"/>
        </w:rPr>
        <w:t xml:space="preserve"> 192</w:t>
      </w:r>
      <w:r w:rsidRPr="001C484E">
        <w:rPr>
          <w:rFonts w:asciiTheme="majorBidi" w:hAnsiTheme="majorBidi" w:cstheme="majorBidi"/>
          <w:b/>
        </w:rPr>
        <w:t>,</w:t>
      </w:r>
      <w:r w:rsidRPr="001C484E">
        <w:rPr>
          <w:rFonts w:asciiTheme="majorBidi" w:hAnsiTheme="majorBidi" w:cstheme="majorBidi"/>
        </w:rPr>
        <w:t xml:space="preserve"> 3944-3950.</w:t>
      </w:r>
    </w:p>
    <w:p w14:paraId="6E7E353A"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JOHNSON, J.,</w:t>
      </w:r>
      <w:r w:rsidRPr="001C484E">
        <w:rPr>
          <w:rFonts w:asciiTheme="majorBidi" w:hAnsiTheme="majorBidi" w:cstheme="majorBidi"/>
        </w:rPr>
        <w:t xml:space="preserve"> MURPHY, C., SIPPY, J., JOHNSON, T.</w:t>
      </w:r>
      <w:r>
        <w:rPr>
          <w:rFonts w:asciiTheme="majorBidi" w:hAnsiTheme="majorBidi" w:cstheme="majorBidi"/>
        </w:rPr>
        <w:t>,</w:t>
      </w:r>
      <w:r w:rsidRPr="001C484E">
        <w:rPr>
          <w:rFonts w:asciiTheme="majorBidi" w:hAnsiTheme="majorBidi" w:cstheme="majorBidi"/>
        </w:rPr>
        <w:t xml:space="preserve"> and CLEGG, S. (2011). Type 3 fimbriae and biofilm formation </w:t>
      </w:r>
      <w:r>
        <w:rPr>
          <w:rFonts w:asciiTheme="majorBidi" w:hAnsiTheme="majorBidi" w:cstheme="majorBidi"/>
        </w:rPr>
        <w:t>a</w:t>
      </w:r>
      <w:r w:rsidRPr="001C484E">
        <w:rPr>
          <w:rFonts w:asciiTheme="majorBidi" w:hAnsiTheme="majorBidi" w:cstheme="majorBidi"/>
        </w:rPr>
        <w:t xml:space="preserve">re regulated by the transcriptional regulators MrkHI in </w:t>
      </w:r>
      <w:r w:rsidRPr="001C484E">
        <w:rPr>
          <w:rFonts w:asciiTheme="majorBidi" w:hAnsiTheme="majorBidi" w:cstheme="majorBidi"/>
          <w:i/>
          <w:iCs/>
        </w:rPr>
        <w:t>Klebsiella pneumonia</w:t>
      </w:r>
      <w:r w:rsidRPr="001C484E">
        <w:rPr>
          <w:rFonts w:asciiTheme="majorBidi" w:hAnsiTheme="majorBidi" w:cstheme="majorBidi"/>
        </w:rPr>
        <w:t xml:space="preserve">e. </w:t>
      </w:r>
      <w:r w:rsidRPr="001C484E">
        <w:rPr>
          <w:rFonts w:asciiTheme="majorBidi" w:hAnsiTheme="majorBidi" w:cstheme="majorBidi"/>
          <w:i/>
        </w:rPr>
        <w:t>Journal of Bacteriology,</w:t>
      </w:r>
      <w:r w:rsidRPr="001C484E">
        <w:rPr>
          <w:rFonts w:asciiTheme="majorBidi" w:hAnsiTheme="majorBidi" w:cstheme="majorBidi"/>
        </w:rPr>
        <w:t xml:space="preserve"> 193</w:t>
      </w:r>
      <w:r w:rsidRPr="001C484E">
        <w:rPr>
          <w:rFonts w:asciiTheme="majorBidi" w:hAnsiTheme="majorBidi" w:cstheme="majorBidi"/>
          <w:b/>
        </w:rPr>
        <w:t>,</w:t>
      </w:r>
      <w:r w:rsidRPr="001C484E">
        <w:rPr>
          <w:rFonts w:asciiTheme="majorBidi" w:hAnsiTheme="majorBidi" w:cstheme="majorBidi"/>
        </w:rPr>
        <w:t xml:space="preserve"> 3453.</w:t>
      </w:r>
    </w:p>
    <w:p w14:paraId="7ACCF531"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JOHNSON, M., WILLIAMS, P. H., MORRISSEY, J. A.</w:t>
      </w:r>
      <w:r>
        <w:rPr>
          <w:rFonts w:asciiTheme="majorBidi" w:hAnsiTheme="majorBidi" w:cstheme="majorBidi"/>
        </w:rPr>
        <w:t>,</w:t>
      </w:r>
      <w:r w:rsidRPr="001C484E">
        <w:rPr>
          <w:rFonts w:asciiTheme="majorBidi" w:hAnsiTheme="majorBidi" w:cstheme="majorBidi"/>
        </w:rPr>
        <w:t xml:space="preserve"> and COCKAYNE, A. (2005). Iron- responsive regulation of biofilm formation in </w:t>
      </w:r>
      <w:r w:rsidRPr="001C484E">
        <w:rPr>
          <w:rFonts w:asciiTheme="majorBidi" w:hAnsiTheme="majorBidi" w:cstheme="majorBidi"/>
          <w:i/>
          <w:iCs/>
        </w:rPr>
        <w:t>Staphylococcus aureus</w:t>
      </w:r>
      <w:r w:rsidRPr="001C484E">
        <w:rPr>
          <w:rFonts w:asciiTheme="majorBidi" w:hAnsiTheme="majorBidi" w:cstheme="majorBidi"/>
        </w:rPr>
        <w:t xml:space="preserve"> involves </w:t>
      </w:r>
      <w:r>
        <w:rPr>
          <w:rFonts w:asciiTheme="majorBidi" w:hAnsiTheme="majorBidi" w:cstheme="majorBidi"/>
        </w:rPr>
        <w:t>f</w:t>
      </w:r>
      <w:r w:rsidRPr="001C484E">
        <w:rPr>
          <w:rFonts w:asciiTheme="majorBidi" w:hAnsiTheme="majorBidi" w:cstheme="majorBidi"/>
        </w:rPr>
        <w:t xml:space="preserve">ur-dependent and </w:t>
      </w:r>
      <w:r>
        <w:rPr>
          <w:rFonts w:asciiTheme="majorBidi" w:hAnsiTheme="majorBidi" w:cstheme="majorBidi"/>
        </w:rPr>
        <w:t>f</w:t>
      </w:r>
      <w:r w:rsidRPr="001C484E">
        <w:rPr>
          <w:rFonts w:asciiTheme="majorBidi" w:hAnsiTheme="majorBidi" w:cstheme="majorBidi"/>
        </w:rPr>
        <w:t xml:space="preserve">ur-independent mechanisms. </w:t>
      </w:r>
      <w:r w:rsidRPr="001C484E">
        <w:rPr>
          <w:rFonts w:asciiTheme="majorBidi" w:hAnsiTheme="majorBidi" w:cstheme="majorBidi"/>
          <w:i/>
        </w:rPr>
        <w:t>Journal of Bacteriology,</w:t>
      </w:r>
      <w:r w:rsidRPr="001C484E">
        <w:rPr>
          <w:rFonts w:asciiTheme="majorBidi" w:hAnsiTheme="majorBidi" w:cstheme="majorBidi"/>
        </w:rPr>
        <w:t xml:space="preserve"> 187</w:t>
      </w:r>
      <w:r w:rsidRPr="001C484E">
        <w:rPr>
          <w:rFonts w:asciiTheme="majorBidi" w:hAnsiTheme="majorBidi" w:cstheme="majorBidi"/>
          <w:b/>
        </w:rPr>
        <w:t>,</w:t>
      </w:r>
      <w:r w:rsidRPr="001C484E">
        <w:rPr>
          <w:rFonts w:asciiTheme="majorBidi" w:hAnsiTheme="majorBidi" w:cstheme="majorBidi"/>
        </w:rPr>
        <w:t xml:space="preserve"> 8211-8215.</w:t>
      </w:r>
    </w:p>
    <w:p w14:paraId="7C965562"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JONES, B. D.</w:t>
      </w:r>
      <w:r>
        <w:rPr>
          <w:rFonts w:asciiTheme="majorBidi" w:hAnsiTheme="majorBidi" w:cstheme="majorBidi"/>
        </w:rPr>
        <w:t>,</w:t>
      </w:r>
      <w:r w:rsidRPr="001C484E">
        <w:rPr>
          <w:rFonts w:asciiTheme="majorBidi" w:hAnsiTheme="majorBidi" w:cstheme="majorBidi"/>
        </w:rPr>
        <w:t xml:space="preserve"> and MOBLEY, H. L. T. (1987). Genetic and biochemical diversity of ureases of </w:t>
      </w:r>
      <w:r w:rsidRPr="001C484E">
        <w:rPr>
          <w:rFonts w:asciiTheme="majorBidi" w:hAnsiTheme="majorBidi" w:cstheme="majorBidi"/>
          <w:i/>
          <w:iCs/>
        </w:rPr>
        <w:t>Proteus</w:t>
      </w:r>
      <w:r w:rsidRPr="001C484E">
        <w:rPr>
          <w:rFonts w:asciiTheme="majorBidi" w:hAnsiTheme="majorBidi" w:cstheme="majorBidi"/>
        </w:rPr>
        <w:t xml:space="preserve">, </w:t>
      </w:r>
      <w:r w:rsidRPr="001C484E">
        <w:rPr>
          <w:rFonts w:asciiTheme="majorBidi" w:hAnsiTheme="majorBidi" w:cstheme="majorBidi"/>
          <w:i/>
          <w:iCs/>
        </w:rPr>
        <w:t>Providencia</w:t>
      </w:r>
      <w:r w:rsidRPr="001C484E">
        <w:rPr>
          <w:rFonts w:asciiTheme="majorBidi" w:hAnsiTheme="majorBidi" w:cstheme="majorBidi"/>
        </w:rPr>
        <w:t xml:space="preserve">, and </w:t>
      </w:r>
      <w:r w:rsidRPr="001C484E">
        <w:rPr>
          <w:rFonts w:asciiTheme="majorBidi" w:hAnsiTheme="majorBidi" w:cstheme="majorBidi"/>
          <w:i/>
          <w:iCs/>
        </w:rPr>
        <w:t>Morganella</w:t>
      </w:r>
      <w:r w:rsidRPr="001C484E">
        <w:rPr>
          <w:rFonts w:asciiTheme="majorBidi" w:hAnsiTheme="majorBidi" w:cstheme="majorBidi"/>
        </w:rPr>
        <w:t xml:space="preserve"> species isolated from urinary tract infection. </w:t>
      </w:r>
      <w:r w:rsidRPr="001C484E">
        <w:rPr>
          <w:rFonts w:asciiTheme="majorBidi" w:hAnsiTheme="majorBidi" w:cstheme="majorBidi"/>
          <w:i/>
        </w:rPr>
        <w:t>Infection and Immunity,</w:t>
      </w:r>
      <w:r w:rsidRPr="001C484E">
        <w:rPr>
          <w:rFonts w:asciiTheme="majorBidi" w:hAnsiTheme="majorBidi" w:cstheme="majorBidi"/>
        </w:rPr>
        <w:t xml:space="preserve"> 55</w:t>
      </w:r>
      <w:r w:rsidRPr="001C484E">
        <w:rPr>
          <w:rFonts w:asciiTheme="majorBidi" w:hAnsiTheme="majorBidi" w:cstheme="majorBidi"/>
          <w:b/>
        </w:rPr>
        <w:t>,</w:t>
      </w:r>
      <w:r w:rsidRPr="001C484E">
        <w:rPr>
          <w:rFonts w:asciiTheme="majorBidi" w:hAnsiTheme="majorBidi" w:cstheme="majorBidi"/>
        </w:rPr>
        <w:t xml:space="preserve"> 2198-2203.</w:t>
      </w:r>
    </w:p>
    <w:p w14:paraId="2E569287" w14:textId="77777777" w:rsidR="0093120A"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KAHVECI,</w:t>
      </w:r>
      <w:r w:rsidRPr="001C484E">
        <w:rPr>
          <w:rFonts w:asciiTheme="majorBidi" w:hAnsiTheme="majorBidi" w:cstheme="majorBidi"/>
        </w:rPr>
        <w:t xml:space="preserve"> A., ASICIOGLU, E., ARI, E., ARIKAN, H., OZENER, C., TIGEN, E.</w:t>
      </w:r>
      <w:r>
        <w:rPr>
          <w:rFonts w:asciiTheme="majorBidi" w:hAnsiTheme="majorBidi" w:cstheme="majorBidi"/>
        </w:rPr>
        <w:t>,</w:t>
      </w:r>
      <w:r w:rsidRPr="001C484E">
        <w:rPr>
          <w:rFonts w:asciiTheme="majorBidi" w:hAnsiTheme="majorBidi" w:cstheme="majorBidi"/>
        </w:rPr>
        <w:t xml:space="preserve"> and ODABASI, Z. (2011). Unusual causes of peritonitis in a peritoneal dialysis patient: </w:t>
      </w:r>
      <w:r w:rsidRPr="001C484E">
        <w:rPr>
          <w:rFonts w:asciiTheme="majorBidi" w:hAnsiTheme="majorBidi" w:cstheme="majorBidi"/>
          <w:i/>
          <w:iCs/>
        </w:rPr>
        <w:t>Alcaligenes faecalis</w:t>
      </w:r>
      <w:r w:rsidRPr="001C484E">
        <w:rPr>
          <w:rFonts w:asciiTheme="majorBidi" w:hAnsiTheme="majorBidi" w:cstheme="majorBidi"/>
        </w:rPr>
        <w:t xml:space="preserve"> and </w:t>
      </w:r>
      <w:r w:rsidRPr="001C484E">
        <w:rPr>
          <w:rFonts w:asciiTheme="majorBidi" w:hAnsiTheme="majorBidi" w:cstheme="majorBidi"/>
          <w:i/>
          <w:iCs/>
        </w:rPr>
        <w:t>Pantoea agglomerans</w:t>
      </w:r>
      <w:r w:rsidRPr="001C484E">
        <w:rPr>
          <w:rFonts w:asciiTheme="majorBidi" w:hAnsiTheme="majorBidi" w:cstheme="majorBidi"/>
        </w:rPr>
        <w:t xml:space="preserve">. </w:t>
      </w:r>
      <w:r w:rsidRPr="001C484E">
        <w:rPr>
          <w:rFonts w:asciiTheme="majorBidi" w:hAnsiTheme="majorBidi" w:cstheme="majorBidi"/>
          <w:i/>
        </w:rPr>
        <w:t>Annals of Clinical Microbiology and Antimicrobials,</w:t>
      </w:r>
      <w:r w:rsidRPr="001C484E">
        <w:rPr>
          <w:rFonts w:asciiTheme="majorBidi" w:hAnsiTheme="majorBidi" w:cstheme="majorBidi"/>
        </w:rPr>
        <w:t xml:space="preserve"> 10</w:t>
      </w:r>
      <w:r>
        <w:rPr>
          <w:rFonts w:asciiTheme="majorBidi" w:hAnsiTheme="majorBidi" w:cstheme="majorBidi"/>
        </w:rPr>
        <w:t>, 12.</w:t>
      </w:r>
    </w:p>
    <w:p w14:paraId="4A401DAF" w14:textId="77777777" w:rsidR="0093120A"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KALIAPERUMAL, S.,</w:t>
      </w:r>
      <w:r w:rsidRPr="001C484E">
        <w:rPr>
          <w:rFonts w:asciiTheme="majorBidi" w:hAnsiTheme="majorBidi" w:cstheme="majorBidi"/>
        </w:rPr>
        <w:t xml:space="preserve"> SRINIVASAN, R., GUPTA, A.</w:t>
      </w:r>
      <w:r>
        <w:rPr>
          <w:rFonts w:asciiTheme="majorBidi" w:hAnsiTheme="majorBidi" w:cstheme="majorBidi"/>
        </w:rPr>
        <w:t>,</w:t>
      </w:r>
      <w:r w:rsidRPr="001C484E">
        <w:rPr>
          <w:rFonts w:asciiTheme="majorBidi" w:hAnsiTheme="majorBidi" w:cstheme="majorBidi"/>
        </w:rPr>
        <w:t xml:space="preserve"> and PARIJA, S. C. (2005). Postoperative endophthalmitis due to an unusual pathogen: </w:t>
      </w:r>
      <w:r w:rsidRPr="001C484E">
        <w:rPr>
          <w:rFonts w:asciiTheme="majorBidi" w:hAnsiTheme="majorBidi" w:cstheme="majorBidi"/>
          <w:i/>
          <w:iCs/>
        </w:rPr>
        <w:t>Alcaligenes faecalis</w:t>
      </w:r>
      <w:r w:rsidRPr="001C484E">
        <w:rPr>
          <w:rFonts w:asciiTheme="majorBidi" w:hAnsiTheme="majorBidi" w:cstheme="majorBidi"/>
        </w:rPr>
        <w:t xml:space="preserve">. </w:t>
      </w:r>
      <w:r w:rsidRPr="001C484E">
        <w:rPr>
          <w:rFonts w:asciiTheme="majorBidi" w:hAnsiTheme="majorBidi" w:cstheme="majorBidi"/>
          <w:i/>
        </w:rPr>
        <w:t>Eye,</w:t>
      </w:r>
      <w:r w:rsidRPr="001C484E">
        <w:rPr>
          <w:rFonts w:asciiTheme="majorBidi" w:hAnsiTheme="majorBidi" w:cstheme="majorBidi"/>
        </w:rPr>
        <w:t xml:space="preserve"> 20</w:t>
      </w:r>
      <w:r w:rsidRPr="001C484E">
        <w:rPr>
          <w:rFonts w:asciiTheme="majorBidi" w:hAnsiTheme="majorBidi" w:cstheme="majorBidi"/>
          <w:b/>
        </w:rPr>
        <w:t>,</w:t>
      </w:r>
      <w:r w:rsidRPr="001C484E">
        <w:rPr>
          <w:rFonts w:asciiTheme="majorBidi" w:hAnsiTheme="majorBidi" w:cstheme="majorBidi"/>
        </w:rPr>
        <w:t xml:space="preserve"> 968.</w:t>
      </w:r>
    </w:p>
    <w:p w14:paraId="18BF97D8"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lastRenderedPageBreak/>
        <w:t>KALLEN, M., RICKS, P., EDWARDS, J., MSTAT, A. S., FRIDKIN, S., RASHEED, J. K., LONSWAY, D., HERRERA, R., MCDONALD, L. C.</w:t>
      </w:r>
      <w:r>
        <w:rPr>
          <w:rFonts w:asciiTheme="majorBidi" w:hAnsiTheme="majorBidi" w:cstheme="majorBidi"/>
        </w:rPr>
        <w:t>,</w:t>
      </w:r>
      <w:r w:rsidRPr="001C484E">
        <w:rPr>
          <w:rFonts w:asciiTheme="majorBidi" w:hAnsiTheme="majorBidi" w:cstheme="majorBidi"/>
        </w:rPr>
        <w:t xml:space="preserve"> and PATEL, J. (2013). Vital signs: carbapenem-resistant Enterobacteriaceae.</w:t>
      </w:r>
      <w:r>
        <w:rPr>
          <w:rFonts w:asciiTheme="majorBidi" w:hAnsiTheme="majorBidi" w:cstheme="majorBidi"/>
        </w:rPr>
        <w:t xml:space="preserve"> </w:t>
      </w:r>
      <w:r w:rsidRPr="005808A3">
        <w:rPr>
          <w:rFonts w:asciiTheme="majorBidi" w:hAnsiTheme="majorBidi" w:cstheme="majorBidi"/>
          <w:i/>
        </w:rPr>
        <w:t>The Morbidity and Mortality </w:t>
      </w:r>
      <w:r w:rsidRPr="005808A3">
        <w:rPr>
          <w:rFonts w:asciiTheme="majorBidi" w:hAnsiTheme="majorBidi" w:cstheme="majorBidi"/>
        </w:rPr>
        <w:t>Weekly</w:t>
      </w:r>
      <w:r w:rsidRPr="005808A3">
        <w:rPr>
          <w:rFonts w:asciiTheme="majorBidi" w:hAnsiTheme="majorBidi" w:cstheme="majorBidi"/>
          <w:i/>
        </w:rPr>
        <w:t> Report</w:t>
      </w:r>
      <w:r>
        <w:rPr>
          <w:rFonts w:asciiTheme="majorBidi" w:hAnsiTheme="majorBidi" w:cstheme="majorBidi"/>
          <w:i/>
        </w:rPr>
        <w:t>,</w:t>
      </w:r>
      <w:r>
        <w:rPr>
          <w:rFonts w:asciiTheme="majorBidi" w:hAnsiTheme="majorBidi" w:cstheme="majorBidi"/>
        </w:rPr>
        <w:t xml:space="preserve"> </w:t>
      </w:r>
      <w:r w:rsidRPr="001C484E">
        <w:rPr>
          <w:rFonts w:asciiTheme="majorBidi" w:hAnsiTheme="majorBidi" w:cstheme="majorBidi"/>
        </w:rPr>
        <w:t>62</w:t>
      </w:r>
      <w:r w:rsidRPr="001C484E">
        <w:rPr>
          <w:rFonts w:asciiTheme="majorBidi" w:hAnsiTheme="majorBidi" w:cstheme="majorBidi"/>
          <w:b/>
        </w:rPr>
        <w:t>,</w:t>
      </w:r>
      <w:r w:rsidRPr="001C484E">
        <w:rPr>
          <w:rFonts w:asciiTheme="majorBidi" w:hAnsiTheme="majorBidi" w:cstheme="majorBidi"/>
        </w:rPr>
        <w:t xml:space="preserve"> 165-170.</w:t>
      </w:r>
    </w:p>
    <w:p w14:paraId="09310812" w14:textId="3E4CB5C2"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 xml:space="preserve">KAPLAN, J. B. (2010). Biofilm dispersal: mechanisms, clinical implications, and potential therapeutic Uses. </w:t>
      </w:r>
      <w:r w:rsidRPr="001C484E">
        <w:rPr>
          <w:rFonts w:asciiTheme="majorBidi" w:hAnsiTheme="majorBidi" w:cstheme="majorBidi"/>
          <w:i/>
          <w:iCs/>
          <w:color w:val="222222"/>
        </w:rPr>
        <w:t xml:space="preserve">Journal of </w:t>
      </w:r>
      <w:r>
        <w:rPr>
          <w:rFonts w:asciiTheme="majorBidi" w:hAnsiTheme="majorBidi" w:cstheme="majorBidi"/>
          <w:i/>
          <w:iCs/>
          <w:color w:val="222222"/>
        </w:rPr>
        <w:t>D</w:t>
      </w:r>
      <w:r w:rsidRPr="001C484E">
        <w:rPr>
          <w:rFonts w:asciiTheme="majorBidi" w:hAnsiTheme="majorBidi" w:cstheme="majorBidi"/>
          <w:i/>
          <w:iCs/>
          <w:color w:val="222222"/>
        </w:rPr>
        <w:t xml:space="preserve">ental </w:t>
      </w:r>
      <w:r>
        <w:rPr>
          <w:rFonts w:asciiTheme="majorBidi" w:hAnsiTheme="majorBidi" w:cstheme="majorBidi"/>
          <w:i/>
          <w:iCs/>
          <w:color w:val="222222"/>
        </w:rPr>
        <w:t>R</w:t>
      </w:r>
      <w:r w:rsidRPr="001C484E">
        <w:rPr>
          <w:rFonts w:asciiTheme="majorBidi" w:hAnsiTheme="majorBidi" w:cstheme="majorBidi"/>
          <w:i/>
          <w:iCs/>
          <w:color w:val="222222"/>
        </w:rPr>
        <w:t>esearch</w:t>
      </w:r>
      <w:r w:rsidRPr="001C484E">
        <w:rPr>
          <w:rFonts w:asciiTheme="majorBidi" w:hAnsiTheme="majorBidi" w:cstheme="majorBidi"/>
          <w:color w:val="222222"/>
        </w:rPr>
        <w:t>,</w:t>
      </w:r>
      <w:r w:rsidRPr="001C484E">
        <w:rPr>
          <w:rStyle w:val="apple-converted-space"/>
          <w:rFonts w:asciiTheme="majorBidi" w:eastAsiaTheme="majorEastAsia" w:hAnsiTheme="majorBidi" w:cstheme="majorBidi"/>
          <w:color w:val="222222"/>
        </w:rPr>
        <w:t> </w:t>
      </w:r>
      <w:r w:rsidRPr="00A4082A">
        <w:rPr>
          <w:rFonts w:asciiTheme="majorBidi" w:hAnsiTheme="majorBidi" w:cstheme="majorBidi"/>
          <w:color w:val="222222"/>
        </w:rPr>
        <w:t>89, 205</w:t>
      </w:r>
      <w:r w:rsidRPr="001C484E">
        <w:rPr>
          <w:rFonts w:asciiTheme="majorBidi" w:hAnsiTheme="majorBidi" w:cstheme="majorBidi"/>
          <w:color w:val="222222"/>
        </w:rPr>
        <w:t>-</w:t>
      </w:r>
      <w:r w:rsidR="000D76EE" w:rsidRPr="001C484E">
        <w:rPr>
          <w:rFonts w:asciiTheme="majorBidi" w:hAnsiTheme="majorBidi" w:cstheme="majorBidi"/>
          <w:color w:val="222222"/>
        </w:rPr>
        <w:t>218.</w:t>
      </w:r>
      <w:r w:rsidR="000D76EE" w:rsidRPr="001C484E">
        <w:rPr>
          <w:rFonts w:asciiTheme="majorBidi" w:hAnsiTheme="majorBidi" w:cstheme="majorBidi" w:hint="cs"/>
          <w:color w:val="222222"/>
          <w:shd w:val="clear" w:color="auto" w:fill="FFFFFF"/>
          <w:rtl/>
        </w:rPr>
        <w:t xml:space="preserve"> </w:t>
      </w:r>
      <w:r w:rsidR="000D76EE" w:rsidRPr="001C484E">
        <w:rPr>
          <w:rFonts w:asciiTheme="majorBidi" w:hAnsiTheme="majorBidi" w:cstheme="majorBidi" w:hint="eastAsia"/>
          <w:color w:val="222222"/>
          <w:shd w:val="clear" w:color="auto" w:fill="FFFFFF"/>
          <w:rtl/>
        </w:rPr>
        <w:t>‏</w:t>
      </w:r>
    </w:p>
    <w:p w14:paraId="390F62C5"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KARACA, B., AKCELIK, N.</w:t>
      </w:r>
      <w:r>
        <w:rPr>
          <w:rFonts w:asciiTheme="majorBidi" w:hAnsiTheme="majorBidi" w:cstheme="majorBidi"/>
        </w:rPr>
        <w:t>,</w:t>
      </w:r>
      <w:r w:rsidRPr="001C484E">
        <w:rPr>
          <w:rFonts w:asciiTheme="majorBidi" w:hAnsiTheme="majorBidi" w:cstheme="majorBidi"/>
        </w:rPr>
        <w:t xml:space="preserve"> and AKCELIK, M. (2013).</w:t>
      </w:r>
      <w:r>
        <w:rPr>
          <w:rFonts w:asciiTheme="majorBidi" w:hAnsiTheme="majorBidi" w:cstheme="majorBidi"/>
        </w:rPr>
        <w:t xml:space="preserve"> </w:t>
      </w:r>
      <w:r w:rsidRPr="001C484E">
        <w:rPr>
          <w:rFonts w:asciiTheme="majorBidi" w:hAnsiTheme="majorBidi" w:cstheme="majorBidi"/>
        </w:rPr>
        <w:t xml:space="preserve">Biofilm-producing abilities of </w:t>
      </w:r>
      <w:r w:rsidRPr="001C484E">
        <w:rPr>
          <w:rFonts w:asciiTheme="majorBidi" w:hAnsiTheme="majorBidi" w:cstheme="majorBidi"/>
          <w:i/>
          <w:iCs/>
        </w:rPr>
        <w:t>Salmonella</w:t>
      </w:r>
      <w:r w:rsidRPr="001C484E">
        <w:rPr>
          <w:rFonts w:asciiTheme="majorBidi" w:hAnsiTheme="majorBidi" w:cstheme="majorBidi"/>
        </w:rPr>
        <w:t xml:space="preserve"> strains isolated from Turkey. </w:t>
      </w:r>
      <w:r w:rsidRPr="001C484E">
        <w:rPr>
          <w:rFonts w:asciiTheme="majorBidi" w:hAnsiTheme="majorBidi" w:cstheme="majorBidi"/>
          <w:i/>
        </w:rPr>
        <w:t>Biologia,</w:t>
      </w:r>
      <w:r w:rsidRPr="001C484E">
        <w:rPr>
          <w:rFonts w:asciiTheme="majorBidi" w:hAnsiTheme="majorBidi" w:cstheme="majorBidi"/>
        </w:rPr>
        <w:t xml:space="preserve"> 68</w:t>
      </w:r>
      <w:r w:rsidRPr="001C484E">
        <w:rPr>
          <w:rFonts w:asciiTheme="majorBidi" w:hAnsiTheme="majorBidi" w:cstheme="majorBidi"/>
          <w:b/>
        </w:rPr>
        <w:t>,</w:t>
      </w:r>
      <w:r w:rsidRPr="001C484E">
        <w:rPr>
          <w:rFonts w:asciiTheme="majorBidi" w:hAnsiTheme="majorBidi" w:cstheme="majorBidi"/>
        </w:rPr>
        <w:t xml:space="preserve"> 1-10.</w:t>
      </w:r>
    </w:p>
    <w:p w14:paraId="1E4CFD4E"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KARAGULER, T., KAHRAMAN, H.</w:t>
      </w:r>
      <w:r>
        <w:rPr>
          <w:rFonts w:asciiTheme="majorBidi" w:hAnsiTheme="majorBidi" w:cstheme="majorBidi"/>
        </w:rPr>
        <w:t>,</w:t>
      </w:r>
      <w:r w:rsidRPr="001C484E">
        <w:rPr>
          <w:rFonts w:asciiTheme="majorBidi" w:hAnsiTheme="majorBidi" w:cstheme="majorBidi"/>
        </w:rPr>
        <w:t xml:space="preserve"> and TUTER, M. (2017). Analyzing effects of ELF electromagnetic fields on removing bacterial biofilm. </w:t>
      </w:r>
      <w:r w:rsidRPr="001C484E">
        <w:rPr>
          <w:rFonts w:asciiTheme="majorBidi" w:hAnsiTheme="majorBidi" w:cstheme="majorBidi"/>
          <w:i/>
        </w:rPr>
        <w:t>Biocybernetics and Biomedical Engineering,</w:t>
      </w:r>
      <w:r w:rsidRPr="001C484E">
        <w:rPr>
          <w:rFonts w:asciiTheme="majorBidi" w:hAnsiTheme="majorBidi" w:cstheme="majorBidi"/>
        </w:rPr>
        <w:t xml:space="preserve"> 37</w:t>
      </w:r>
      <w:r w:rsidRPr="001C484E">
        <w:rPr>
          <w:rFonts w:asciiTheme="majorBidi" w:hAnsiTheme="majorBidi" w:cstheme="majorBidi"/>
          <w:b/>
        </w:rPr>
        <w:t>,</w:t>
      </w:r>
      <w:r w:rsidRPr="001C484E">
        <w:rPr>
          <w:rFonts w:asciiTheme="majorBidi" w:hAnsiTheme="majorBidi" w:cstheme="majorBidi"/>
        </w:rPr>
        <w:t xml:space="preserve"> 336-340.</w:t>
      </w:r>
    </w:p>
    <w:p w14:paraId="0A9E55BB" w14:textId="77777777" w:rsidR="0093120A"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KARIMI, A., KARIG, D., KUMAR, A.</w:t>
      </w:r>
      <w:r>
        <w:rPr>
          <w:rFonts w:asciiTheme="majorBidi" w:hAnsiTheme="majorBidi" w:cstheme="majorBidi"/>
        </w:rPr>
        <w:t>,</w:t>
      </w:r>
      <w:r w:rsidRPr="001C484E">
        <w:rPr>
          <w:rFonts w:asciiTheme="majorBidi" w:hAnsiTheme="majorBidi" w:cstheme="majorBidi"/>
        </w:rPr>
        <w:t xml:space="preserve"> and ARDEKANI, A. M. (2014). Interplay of physical mechanisms and biofilm processes: review of microfluidic methods. </w:t>
      </w:r>
      <w:r w:rsidRPr="001C484E">
        <w:rPr>
          <w:rFonts w:asciiTheme="majorBidi" w:hAnsiTheme="majorBidi" w:cstheme="majorBidi"/>
          <w:i/>
        </w:rPr>
        <w:t>Lab</w:t>
      </w:r>
      <w:r>
        <w:rPr>
          <w:rFonts w:asciiTheme="majorBidi" w:hAnsiTheme="majorBidi" w:cstheme="majorBidi"/>
          <w:i/>
        </w:rPr>
        <w:t xml:space="preserve"> on a</w:t>
      </w:r>
      <w:r w:rsidRPr="001C484E">
        <w:rPr>
          <w:rFonts w:asciiTheme="majorBidi" w:hAnsiTheme="majorBidi" w:cstheme="majorBidi"/>
          <w:i/>
        </w:rPr>
        <w:t xml:space="preserve"> Chip,</w:t>
      </w:r>
      <w:r w:rsidRPr="001C484E">
        <w:rPr>
          <w:rFonts w:asciiTheme="majorBidi" w:hAnsiTheme="majorBidi" w:cstheme="majorBidi"/>
        </w:rPr>
        <w:t xml:space="preserve"> 15</w:t>
      </w:r>
      <w:r w:rsidRPr="001C484E">
        <w:rPr>
          <w:rFonts w:asciiTheme="majorBidi" w:hAnsiTheme="majorBidi" w:cstheme="majorBidi"/>
          <w:b/>
        </w:rPr>
        <w:t>,</w:t>
      </w:r>
      <w:r w:rsidRPr="001C484E">
        <w:rPr>
          <w:rFonts w:asciiTheme="majorBidi" w:hAnsiTheme="majorBidi" w:cstheme="majorBidi"/>
        </w:rPr>
        <w:t xml:space="preserve"> 23-42.</w:t>
      </w:r>
    </w:p>
    <w:p w14:paraId="774BA9D7" w14:textId="77777777" w:rsidR="0093120A"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KATHARINA, B., HANNES</w:t>
      </w:r>
      <w:r w:rsidRPr="001C484E">
        <w:rPr>
          <w:rFonts w:asciiTheme="majorBidi" w:hAnsiTheme="majorBidi" w:cstheme="majorBidi"/>
        </w:rPr>
        <w:t>, P., JÜRG, B. L., SILKE, L., EVA, S. L., LARS, J. T.</w:t>
      </w:r>
      <w:r>
        <w:rPr>
          <w:rFonts w:asciiTheme="majorBidi" w:hAnsiTheme="majorBidi" w:cstheme="majorBidi"/>
        </w:rPr>
        <w:t>,</w:t>
      </w:r>
      <w:r w:rsidRPr="001C484E">
        <w:rPr>
          <w:rFonts w:asciiTheme="majorBidi" w:hAnsiTheme="majorBidi" w:cstheme="majorBidi"/>
        </w:rPr>
        <w:t xml:space="preserve"> and TOM, J. B. (2012). Unraveling assembly of stream biofilm communities. </w:t>
      </w:r>
      <w:r w:rsidRPr="001C484E">
        <w:rPr>
          <w:rFonts w:asciiTheme="majorBidi" w:hAnsiTheme="majorBidi" w:cstheme="majorBidi"/>
          <w:i/>
        </w:rPr>
        <w:t>The ISME Journal,</w:t>
      </w:r>
      <w:r w:rsidRPr="001C484E">
        <w:rPr>
          <w:rFonts w:asciiTheme="majorBidi" w:hAnsiTheme="majorBidi" w:cstheme="majorBidi"/>
        </w:rPr>
        <w:t xml:space="preserve"> 6</w:t>
      </w:r>
      <w:r w:rsidRPr="001C484E">
        <w:rPr>
          <w:rFonts w:asciiTheme="majorBidi" w:hAnsiTheme="majorBidi" w:cstheme="majorBidi"/>
          <w:b/>
        </w:rPr>
        <w:t>,</w:t>
      </w:r>
      <w:r w:rsidRPr="001C484E">
        <w:rPr>
          <w:rFonts w:asciiTheme="majorBidi" w:hAnsiTheme="majorBidi" w:cstheme="majorBidi"/>
        </w:rPr>
        <w:t xml:space="preserve"> 1459.</w:t>
      </w:r>
    </w:p>
    <w:p w14:paraId="2CBFA52D"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KELEŞTEMUR, S., AVCI, E.</w:t>
      </w:r>
      <w:r>
        <w:rPr>
          <w:rFonts w:asciiTheme="majorBidi" w:hAnsiTheme="majorBidi" w:cstheme="majorBidi"/>
        </w:rPr>
        <w:t>,</w:t>
      </w:r>
      <w:r w:rsidRPr="001C484E">
        <w:rPr>
          <w:rFonts w:asciiTheme="majorBidi" w:hAnsiTheme="majorBidi" w:cstheme="majorBidi"/>
        </w:rPr>
        <w:t xml:space="preserve"> and ÇULHA, M. (2018). Raman and surface-enhanced raman scattering for biofilm characterization. </w:t>
      </w:r>
      <w:r w:rsidRPr="001C484E">
        <w:rPr>
          <w:rFonts w:asciiTheme="majorBidi" w:hAnsiTheme="majorBidi" w:cstheme="majorBidi"/>
          <w:i/>
        </w:rPr>
        <w:t>Chemosensors,</w:t>
      </w:r>
      <w:r w:rsidRPr="001C484E">
        <w:rPr>
          <w:rFonts w:asciiTheme="majorBidi" w:hAnsiTheme="majorBidi" w:cstheme="majorBidi"/>
        </w:rPr>
        <w:t xml:space="preserve"> 6</w:t>
      </w:r>
      <w:r w:rsidRPr="001C484E">
        <w:rPr>
          <w:rFonts w:asciiTheme="majorBidi" w:hAnsiTheme="majorBidi" w:cstheme="majorBidi"/>
          <w:b/>
        </w:rPr>
        <w:t>,</w:t>
      </w:r>
      <w:r w:rsidRPr="001C484E">
        <w:rPr>
          <w:rFonts w:asciiTheme="majorBidi" w:hAnsiTheme="majorBidi" w:cstheme="majorBidi"/>
        </w:rPr>
        <w:t xml:space="preserve"> 5.</w:t>
      </w:r>
    </w:p>
    <w:p w14:paraId="4F3083CB"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KIEDROWSKI, M., KAVANAUGH, J., MALONE, C., MOOTZ, J., VOYICH, J., SMELTZER, M., BAYLES, K.</w:t>
      </w:r>
      <w:r>
        <w:rPr>
          <w:rFonts w:asciiTheme="majorBidi" w:hAnsiTheme="majorBidi" w:cstheme="majorBidi"/>
        </w:rPr>
        <w:t>,</w:t>
      </w:r>
      <w:r w:rsidRPr="001C484E">
        <w:rPr>
          <w:rFonts w:asciiTheme="majorBidi" w:hAnsiTheme="majorBidi" w:cstheme="majorBidi"/>
        </w:rPr>
        <w:t xml:space="preserve"> and HORSWILL, A. (2011). Nuclease modulates biofilm formation in community-associated methicillin-resistant </w:t>
      </w:r>
      <w:r w:rsidRPr="001C484E">
        <w:rPr>
          <w:rFonts w:asciiTheme="majorBidi" w:hAnsiTheme="majorBidi" w:cstheme="majorBidi"/>
          <w:i/>
          <w:iCs/>
        </w:rPr>
        <w:t>Staphylococcus aureus</w:t>
      </w:r>
      <w:r w:rsidRPr="001C484E">
        <w:rPr>
          <w:rFonts w:asciiTheme="majorBidi" w:hAnsiTheme="majorBidi" w:cstheme="majorBidi"/>
        </w:rPr>
        <w:t xml:space="preserve">. </w:t>
      </w:r>
      <w:r w:rsidRPr="001C484E">
        <w:rPr>
          <w:rFonts w:asciiTheme="majorBidi" w:hAnsiTheme="majorBidi" w:cstheme="majorBidi"/>
          <w:i/>
        </w:rPr>
        <w:t>PLoS One,</w:t>
      </w:r>
      <w:r w:rsidRPr="001C484E">
        <w:rPr>
          <w:rFonts w:asciiTheme="majorBidi" w:hAnsiTheme="majorBidi" w:cstheme="majorBidi"/>
        </w:rPr>
        <w:t xml:space="preserve"> 6</w:t>
      </w:r>
      <w:r w:rsidRPr="001C484E">
        <w:rPr>
          <w:rFonts w:asciiTheme="majorBidi" w:hAnsiTheme="majorBidi" w:cstheme="majorBidi"/>
          <w:b/>
        </w:rPr>
        <w:t>,</w:t>
      </w:r>
      <w:r w:rsidRPr="001C484E">
        <w:rPr>
          <w:rFonts w:asciiTheme="majorBidi" w:hAnsiTheme="majorBidi" w:cstheme="majorBidi"/>
        </w:rPr>
        <w:t xml:space="preserve"> e26714.</w:t>
      </w:r>
    </w:p>
    <w:p w14:paraId="133CD16D" w14:textId="15DE68DB"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KIM, J., PARK, H.D.</w:t>
      </w:r>
      <w:r>
        <w:rPr>
          <w:rFonts w:asciiTheme="majorBidi" w:hAnsiTheme="majorBidi" w:cstheme="majorBidi"/>
        </w:rPr>
        <w:t>,</w:t>
      </w:r>
      <w:r w:rsidRPr="001C484E">
        <w:rPr>
          <w:rFonts w:asciiTheme="majorBidi" w:hAnsiTheme="majorBidi" w:cstheme="majorBidi"/>
        </w:rPr>
        <w:t xml:space="preserve"> and CHUNG, S. (2012). Microfluidic </w:t>
      </w:r>
      <w:r>
        <w:rPr>
          <w:rFonts w:asciiTheme="majorBidi" w:hAnsiTheme="majorBidi" w:cstheme="majorBidi"/>
        </w:rPr>
        <w:t>a</w:t>
      </w:r>
      <w:r w:rsidRPr="001C484E">
        <w:rPr>
          <w:rFonts w:asciiTheme="majorBidi" w:hAnsiTheme="majorBidi" w:cstheme="majorBidi"/>
        </w:rPr>
        <w:t xml:space="preserve">pproaches to </w:t>
      </w:r>
      <w:r>
        <w:rPr>
          <w:rFonts w:asciiTheme="majorBidi" w:hAnsiTheme="majorBidi" w:cstheme="majorBidi"/>
        </w:rPr>
        <w:t>b</w:t>
      </w:r>
      <w:r w:rsidRPr="001C484E">
        <w:rPr>
          <w:rFonts w:asciiTheme="majorBidi" w:hAnsiTheme="majorBidi" w:cstheme="majorBidi"/>
        </w:rPr>
        <w:t xml:space="preserve">acterial </w:t>
      </w:r>
      <w:r>
        <w:rPr>
          <w:rFonts w:asciiTheme="majorBidi" w:hAnsiTheme="majorBidi" w:cstheme="majorBidi"/>
        </w:rPr>
        <w:t>b</w:t>
      </w:r>
      <w:r w:rsidRPr="001C484E">
        <w:rPr>
          <w:rFonts w:asciiTheme="majorBidi" w:hAnsiTheme="majorBidi" w:cstheme="majorBidi"/>
        </w:rPr>
        <w:t xml:space="preserve">iofilm </w:t>
      </w:r>
      <w:r>
        <w:rPr>
          <w:rFonts w:asciiTheme="majorBidi" w:hAnsiTheme="majorBidi" w:cstheme="majorBidi"/>
        </w:rPr>
        <w:t>f</w:t>
      </w:r>
      <w:r w:rsidRPr="001C484E">
        <w:rPr>
          <w:rFonts w:asciiTheme="majorBidi" w:hAnsiTheme="majorBidi" w:cstheme="majorBidi"/>
        </w:rPr>
        <w:t xml:space="preserve">ormation. </w:t>
      </w:r>
      <w:r w:rsidRPr="001C484E">
        <w:rPr>
          <w:rFonts w:asciiTheme="majorBidi" w:hAnsiTheme="majorBidi" w:cstheme="majorBidi"/>
          <w:i/>
          <w:iCs/>
        </w:rPr>
        <w:t>Molecules</w:t>
      </w:r>
      <w:r w:rsidRPr="001C484E">
        <w:rPr>
          <w:rFonts w:asciiTheme="majorBidi" w:hAnsiTheme="majorBidi" w:cstheme="majorBidi"/>
        </w:rPr>
        <w:t>, 17, 9818-</w:t>
      </w:r>
      <w:r w:rsidR="000D76EE" w:rsidRPr="001C484E">
        <w:rPr>
          <w:rFonts w:asciiTheme="majorBidi" w:hAnsiTheme="majorBidi" w:cstheme="majorBidi"/>
        </w:rPr>
        <w:t>9834.</w:t>
      </w:r>
      <w:r w:rsidR="000D76EE" w:rsidRPr="001C484E">
        <w:rPr>
          <w:rFonts w:asciiTheme="majorBidi" w:hAnsiTheme="majorBidi" w:cstheme="majorBidi" w:hint="cs"/>
          <w:rtl/>
        </w:rPr>
        <w:t xml:space="preserve"> </w:t>
      </w:r>
      <w:r w:rsidR="000D76EE" w:rsidRPr="001C484E">
        <w:rPr>
          <w:rFonts w:asciiTheme="majorBidi" w:hAnsiTheme="majorBidi" w:cstheme="majorBidi" w:hint="eastAsia"/>
          <w:rtl/>
        </w:rPr>
        <w:t>‏</w:t>
      </w:r>
    </w:p>
    <w:p w14:paraId="1F3AEB70"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KINGE, C. W.,</w:t>
      </w:r>
      <w:r w:rsidRPr="001C484E">
        <w:rPr>
          <w:rFonts w:asciiTheme="majorBidi" w:hAnsiTheme="majorBidi" w:cstheme="majorBidi"/>
        </w:rPr>
        <w:t xml:space="preserve"> MBEWE, M.</w:t>
      </w:r>
      <w:r>
        <w:rPr>
          <w:rFonts w:asciiTheme="majorBidi" w:hAnsiTheme="majorBidi" w:cstheme="majorBidi"/>
        </w:rPr>
        <w:t>,</w:t>
      </w:r>
      <w:r w:rsidRPr="001C484E">
        <w:rPr>
          <w:rFonts w:asciiTheme="majorBidi" w:hAnsiTheme="majorBidi" w:cstheme="majorBidi"/>
        </w:rPr>
        <w:t xml:space="preserve"> and SITHEBE, N. (2012). Detection of bacterial pathogens in river water using multiplex-PCR.</w:t>
      </w:r>
      <w:r>
        <w:rPr>
          <w:rFonts w:asciiTheme="majorBidi" w:hAnsiTheme="majorBidi" w:cstheme="majorBidi"/>
        </w:rPr>
        <w:t xml:space="preserve"> </w:t>
      </w:r>
      <w:r w:rsidRPr="007220D4">
        <w:rPr>
          <w:rFonts w:asciiTheme="majorBidi" w:hAnsiTheme="majorBidi" w:cstheme="majorBidi"/>
          <w:iCs/>
        </w:rPr>
        <w:t>Polymerase Chain Reaction</w:t>
      </w:r>
      <w:r w:rsidRPr="001C484E">
        <w:rPr>
          <w:rFonts w:asciiTheme="majorBidi" w:hAnsiTheme="majorBidi" w:cstheme="majorBidi"/>
          <w:i/>
        </w:rPr>
        <w:t>.</w:t>
      </w:r>
      <w:r w:rsidRPr="001C484E">
        <w:rPr>
          <w:rFonts w:asciiTheme="majorBidi" w:hAnsiTheme="majorBidi" w:cstheme="majorBidi"/>
        </w:rPr>
        <w:t xml:space="preserve"> </w:t>
      </w:r>
      <w:r w:rsidRPr="007220D4">
        <w:rPr>
          <w:rFonts w:asciiTheme="majorBidi" w:hAnsiTheme="majorBidi" w:cstheme="majorBidi"/>
          <w:i/>
          <w:iCs/>
        </w:rPr>
        <w:t>InTechOpen</w:t>
      </w:r>
      <w:r>
        <w:rPr>
          <w:rFonts w:asciiTheme="majorBidi" w:hAnsiTheme="majorBidi" w:cstheme="majorBidi"/>
        </w:rPr>
        <w:t>.</w:t>
      </w:r>
    </w:p>
    <w:p w14:paraId="3266DAF1"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KIRSCHNER, A. K. T., REISCHER, G. H., JAKWERTH, S., SAVIO, D., IXENMAIER, S., TOTH, E., SOMMER, R., MACH, R. L., LINKE, R., EILER, A., KOLAREVIC, S.</w:t>
      </w:r>
      <w:r>
        <w:rPr>
          <w:rFonts w:asciiTheme="majorBidi" w:hAnsiTheme="majorBidi" w:cstheme="majorBidi"/>
        </w:rPr>
        <w:t>,</w:t>
      </w:r>
      <w:r w:rsidRPr="001C484E">
        <w:rPr>
          <w:rFonts w:asciiTheme="majorBidi" w:hAnsiTheme="majorBidi" w:cstheme="majorBidi"/>
        </w:rPr>
        <w:t xml:space="preserve"> and FARNLEITNER, A. H. (2017). Multiparametric monitoring of microbial faecal pollution reveals the dominance of human contamination along the whole Danube River. </w:t>
      </w:r>
      <w:r w:rsidRPr="001C484E">
        <w:rPr>
          <w:rFonts w:asciiTheme="majorBidi" w:hAnsiTheme="majorBidi" w:cstheme="majorBidi"/>
          <w:i/>
        </w:rPr>
        <w:t>Water Research,</w:t>
      </w:r>
      <w:r w:rsidRPr="001C484E">
        <w:rPr>
          <w:rFonts w:asciiTheme="majorBidi" w:hAnsiTheme="majorBidi" w:cstheme="majorBidi"/>
        </w:rPr>
        <w:t xml:space="preserve"> 124</w:t>
      </w:r>
      <w:r w:rsidRPr="001C484E">
        <w:rPr>
          <w:rFonts w:asciiTheme="majorBidi" w:hAnsiTheme="majorBidi" w:cstheme="majorBidi"/>
          <w:b/>
        </w:rPr>
        <w:t>,</w:t>
      </w:r>
      <w:r w:rsidRPr="001C484E">
        <w:rPr>
          <w:rFonts w:asciiTheme="majorBidi" w:hAnsiTheme="majorBidi" w:cstheme="majorBidi"/>
        </w:rPr>
        <w:t xml:space="preserve"> 543-555.</w:t>
      </w:r>
    </w:p>
    <w:p w14:paraId="2EEA0C52" w14:textId="77777777" w:rsidR="0093120A" w:rsidRPr="001C484E" w:rsidRDefault="0093120A" w:rsidP="0093120A">
      <w:pPr>
        <w:pStyle w:val="EndNoteBibliography"/>
        <w:spacing w:line="276" w:lineRule="auto"/>
        <w:ind w:left="720" w:hanging="720"/>
        <w:jc w:val="both"/>
        <w:rPr>
          <w:rFonts w:asciiTheme="majorBidi" w:hAnsiTheme="majorBidi" w:cstheme="majorBidi"/>
          <w:i/>
        </w:rPr>
      </w:pPr>
      <w:r w:rsidRPr="00C50A6C">
        <w:rPr>
          <w:rFonts w:asciiTheme="majorBidi" w:hAnsiTheme="majorBidi" w:cstheme="majorBidi"/>
        </w:rPr>
        <w:t>KOKARE, C.</w:t>
      </w:r>
      <w:r w:rsidRPr="001C484E">
        <w:rPr>
          <w:rFonts w:asciiTheme="majorBidi" w:hAnsiTheme="majorBidi" w:cstheme="majorBidi"/>
        </w:rPr>
        <w:t xml:space="preserve"> R., CHAKRABORTY, S., KHOPADE, A.</w:t>
      </w:r>
      <w:r>
        <w:rPr>
          <w:rFonts w:asciiTheme="majorBidi" w:hAnsiTheme="majorBidi" w:cstheme="majorBidi"/>
        </w:rPr>
        <w:t>,</w:t>
      </w:r>
      <w:r w:rsidRPr="001C484E">
        <w:rPr>
          <w:rFonts w:asciiTheme="majorBidi" w:hAnsiTheme="majorBidi" w:cstheme="majorBidi"/>
        </w:rPr>
        <w:t xml:space="preserve"> and MAHADIK, K. (2009). Biofilm: </w:t>
      </w:r>
      <w:r>
        <w:rPr>
          <w:rFonts w:asciiTheme="majorBidi" w:hAnsiTheme="majorBidi" w:cstheme="majorBidi"/>
        </w:rPr>
        <w:t>i</w:t>
      </w:r>
      <w:r w:rsidRPr="001C484E">
        <w:rPr>
          <w:rFonts w:asciiTheme="majorBidi" w:hAnsiTheme="majorBidi" w:cstheme="majorBidi"/>
        </w:rPr>
        <w:t>mportance and applications</w:t>
      </w:r>
      <w:r>
        <w:rPr>
          <w:rFonts w:asciiTheme="majorBidi" w:hAnsiTheme="majorBidi" w:cstheme="majorBidi"/>
        </w:rPr>
        <w:t xml:space="preserve">. </w:t>
      </w:r>
      <w:r w:rsidRPr="00C33C16">
        <w:rPr>
          <w:rFonts w:asciiTheme="majorBidi" w:hAnsiTheme="majorBidi" w:cstheme="majorBidi"/>
          <w:i/>
          <w:iCs/>
        </w:rPr>
        <w:t>Indian Journal of Biotechnology</w:t>
      </w:r>
      <w:r>
        <w:rPr>
          <w:rFonts w:asciiTheme="majorBidi" w:hAnsiTheme="majorBidi" w:cstheme="majorBidi"/>
          <w:i/>
          <w:iCs/>
        </w:rPr>
        <w:t>.</w:t>
      </w:r>
    </w:p>
    <w:p w14:paraId="63E7652D"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KONHAUSER, K., SCHULTZE-LAM, S., FERRIS, F., FYFE, W., LONGSTAFFE, F.</w:t>
      </w:r>
      <w:r>
        <w:rPr>
          <w:rFonts w:asciiTheme="majorBidi" w:hAnsiTheme="majorBidi" w:cstheme="majorBidi"/>
        </w:rPr>
        <w:t>,</w:t>
      </w:r>
      <w:r w:rsidRPr="001C484E">
        <w:rPr>
          <w:rFonts w:asciiTheme="majorBidi" w:hAnsiTheme="majorBidi" w:cstheme="majorBidi"/>
        </w:rPr>
        <w:t xml:space="preserve"> and BEVERIDGE, T. (1994). Mineral precipitation by epilithic biofilms in the Speed river, Ontario, Canada. </w:t>
      </w:r>
      <w:r w:rsidRPr="001C484E">
        <w:rPr>
          <w:rFonts w:asciiTheme="majorBidi" w:hAnsiTheme="majorBidi" w:cstheme="majorBidi"/>
          <w:i/>
        </w:rPr>
        <w:t>Applied and Environmental Microbiology,</w:t>
      </w:r>
      <w:r w:rsidRPr="001C484E">
        <w:rPr>
          <w:rFonts w:asciiTheme="majorBidi" w:hAnsiTheme="majorBidi" w:cstheme="majorBidi"/>
        </w:rPr>
        <w:t xml:space="preserve"> 60</w:t>
      </w:r>
      <w:r w:rsidRPr="001C484E">
        <w:rPr>
          <w:rFonts w:asciiTheme="majorBidi" w:hAnsiTheme="majorBidi" w:cstheme="majorBidi"/>
          <w:b/>
        </w:rPr>
        <w:t>,</w:t>
      </w:r>
      <w:r w:rsidRPr="001C484E">
        <w:rPr>
          <w:rFonts w:asciiTheme="majorBidi" w:hAnsiTheme="majorBidi" w:cstheme="majorBidi"/>
        </w:rPr>
        <w:t xml:space="preserve"> 549-553.</w:t>
      </w:r>
    </w:p>
    <w:p w14:paraId="3F2162D0"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KOREISHI, A. F., SCHECHTER, B. A.</w:t>
      </w:r>
      <w:r>
        <w:rPr>
          <w:rFonts w:asciiTheme="majorBidi" w:hAnsiTheme="majorBidi" w:cstheme="majorBidi"/>
        </w:rPr>
        <w:t>,</w:t>
      </w:r>
      <w:r w:rsidRPr="001C484E">
        <w:rPr>
          <w:rFonts w:asciiTheme="majorBidi" w:hAnsiTheme="majorBidi" w:cstheme="majorBidi"/>
        </w:rPr>
        <w:t xml:space="preserve"> and KARP, C. L. (2006). Ocular infections caused by </w:t>
      </w:r>
      <w:r w:rsidRPr="001C484E">
        <w:rPr>
          <w:rFonts w:asciiTheme="majorBidi" w:hAnsiTheme="majorBidi" w:cstheme="majorBidi"/>
          <w:i/>
          <w:iCs/>
        </w:rPr>
        <w:t>Providencia rettgeri</w:t>
      </w:r>
      <w:r w:rsidRPr="001C484E">
        <w:rPr>
          <w:rFonts w:asciiTheme="majorBidi" w:hAnsiTheme="majorBidi" w:cstheme="majorBidi"/>
        </w:rPr>
        <w:t xml:space="preserve">. </w:t>
      </w:r>
      <w:r w:rsidRPr="001C484E">
        <w:rPr>
          <w:rFonts w:asciiTheme="majorBidi" w:hAnsiTheme="majorBidi" w:cstheme="majorBidi"/>
          <w:i/>
        </w:rPr>
        <w:t>Ophthalmology,</w:t>
      </w:r>
      <w:r w:rsidRPr="001C484E">
        <w:rPr>
          <w:rFonts w:asciiTheme="majorBidi" w:hAnsiTheme="majorBidi" w:cstheme="majorBidi"/>
        </w:rPr>
        <w:t xml:space="preserve"> 113</w:t>
      </w:r>
      <w:r w:rsidRPr="001C484E">
        <w:rPr>
          <w:rFonts w:asciiTheme="majorBidi" w:hAnsiTheme="majorBidi" w:cstheme="majorBidi"/>
          <w:b/>
        </w:rPr>
        <w:t>,</w:t>
      </w:r>
      <w:r w:rsidRPr="001C484E">
        <w:rPr>
          <w:rFonts w:asciiTheme="majorBidi" w:hAnsiTheme="majorBidi" w:cstheme="majorBidi"/>
        </w:rPr>
        <w:t xml:space="preserve"> 1463-1466.</w:t>
      </w:r>
    </w:p>
    <w:p w14:paraId="7ED89BE0"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KOSTAKIOTI, M</w:t>
      </w:r>
      <w:r w:rsidRPr="001C484E">
        <w:rPr>
          <w:rFonts w:asciiTheme="majorBidi" w:hAnsiTheme="majorBidi" w:cstheme="majorBidi"/>
        </w:rPr>
        <w:t>., HADJIFRANGISKOU, M.</w:t>
      </w:r>
      <w:r>
        <w:rPr>
          <w:rFonts w:asciiTheme="majorBidi" w:hAnsiTheme="majorBidi" w:cstheme="majorBidi"/>
        </w:rPr>
        <w:t>,</w:t>
      </w:r>
      <w:r w:rsidRPr="001C484E">
        <w:rPr>
          <w:rFonts w:asciiTheme="majorBidi" w:hAnsiTheme="majorBidi" w:cstheme="majorBidi"/>
        </w:rPr>
        <w:t xml:space="preserve"> and HULTGREN, S. J. (2013). Bacterial biofilms:</w:t>
      </w:r>
      <w:r>
        <w:rPr>
          <w:rFonts w:asciiTheme="majorBidi" w:hAnsiTheme="majorBidi" w:cstheme="majorBidi"/>
        </w:rPr>
        <w:t xml:space="preserve"> </w:t>
      </w:r>
      <w:r w:rsidRPr="001C484E">
        <w:rPr>
          <w:rFonts w:asciiTheme="majorBidi" w:hAnsiTheme="majorBidi" w:cstheme="majorBidi"/>
        </w:rPr>
        <w:t>development, dispersal, and therapeutic strategies in the dawn of the post</w:t>
      </w:r>
      <w:r>
        <w:rPr>
          <w:rFonts w:asciiTheme="majorBidi" w:hAnsiTheme="majorBidi" w:cstheme="majorBidi"/>
        </w:rPr>
        <w:t>-</w:t>
      </w:r>
      <w:r w:rsidRPr="001C484E">
        <w:rPr>
          <w:rFonts w:asciiTheme="majorBidi" w:hAnsiTheme="majorBidi" w:cstheme="majorBidi"/>
        </w:rPr>
        <w:t xml:space="preserve">antibiotic era. </w:t>
      </w:r>
      <w:r w:rsidRPr="001C484E">
        <w:rPr>
          <w:rFonts w:asciiTheme="majorBidi" w:hAnsiTheme="majorBidi" w:cstheme="majorBidi"/>
          <w:i/>
        </w:rPr>
        <w:t xml:space="preserve">Cold Spring Harbor </w:t>
      </w:r>
      <w:r>
        <w:rPr>
          <w:rFonts w:asciiTheme="majorBidi" w:hAnsiTheme="majorBidi" w:cstheme="majorBidi"/>
          <w:i/>
        </w:rPr>
        <w:t>P</w:t>
      </w:r>
      <w:r w:rsidRPr="001C484E">
        <w:rPr>
          <w:rFonts w:asciiTheme="majorBidi" w:hAnsiTheme="majorBidi" w:cstheme="majorBidi"/>
          <w:i/>
        </w:rPr>
        <w:t xml:space="preserve">erspectives in </w:t>
      </w:r>
      <w:r>
        <w:rPr>
          <w:rFonts w:asciiTheme="majorBidi" w:hAnsiTheme="majorBidi" w:cstheme="majorBidi"/>
          <w:i/>
        </w:rPr>
        <w:t>M</w:t>
      </w:r>
      <w:r w:rsidRPr="001C484E">
        <w:rPr>
          <w:rFonts w:asciiTheme="majorBidi" w:hAnsiTheme="majorBidi" w:cstheme="majorBidi"/>
          <w:i/>
        </w:rPr>
        <w:t>edicine,</w:t>
      </w:r>
      <w:r w:rsidRPr="001C484E">
        <w:rPr>
          <w:rFonts w:asciiTheme="majorBidi" w:hAnsiTheme="majorBidi" w:cstheme="majorBidi"/>
        </w:rPr>
        <w:t xml:space="preserve"> 3</w:t>
      </w:r>
      <w:r w:rsidRPr="001C484E">
        <w:rPr>
          <w:rFonts w:asciiTheme="majorBidi" w:hAnsiTheme="majorBidi" w:cstheme="majorBidi"/>
          <w:b/>
        </w:rPr>
        <w:t>,</w:t>
      </w:r>
      <w:r w:rsidRPr="001C484E">
        <w:rPr>
          <w:rFonts w:asciiTheme="majorBidi" w:hAnsiTheme="majorBidi" w:cstheme="majorBidi"/>
        </w:rPr>
        <w:t xml:space="preserve"> a010306.</w:t>
      </w:r>
    </w:p>
    <w:p w14:paraId="56E0EA2B"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lastRenderedPageBreak/>
        <w:t xml:space="preserve">KUMAR, A. R. (2013). Antimicrobial sensitivity pattern of </w:t>
      </w:r>
      <w:r w:rsidRPr="001C484E">
        <w:rPr>
          <w:rFonts w:asciiTheme="majorBidi" w:hAnsiTheme="majorBidi" w:cstheme="majorBidi"/>
          <w:i/>
          <w:iCs/>
        </w:rPr>
        <w:t>Klebsiella pneumonia</w:t>
      </w:r>
      <w:r w:rsidRPr="001C484E">
        <w:rPr>
          <w:rFonts w:asciiTheme="majorBidi" w:hAnsiTheme="majorBidi" w:cstheme="majorBidi"/>
        </w:rPr>
        <w:t xml:space="preserve"> isolated from pus from tertiary care hospital and issues related to the rational selection of antimicrobials. </w:t>
      </w:r>
      <w:r w:rsidRPr="001C484E">
        <w:rPr>
          <w:rFonts w:asciiTheme="majorBidi" w:hAnsiTheme="majorBidi" w:cstheme="majorBidi"/>
          <w:i/>
        </w:rPr>
        <w:t>Journal of Chemical and Pharmaceutical Research,</w:t>
      </w:r>
      <w:r w:rsidRPr="001C484E">
        <w:rPr>
          <w:rFonts w:asciiTheme="majorBidi" w:hAnsiTheme="majorBidi" w:cstheme="majorBidi"/>
        </w:rPr>
        <w:t xml:space="preserve"> 5</w:t>
      </w:r>
      <w:r w:rsidRPr="001C484E">
        <w:rPr>
          <w:rFonts w:asciiTheme="majorBidi" w:hAnsiTheme="majorBidi" w:cstheme="majorBidi"/>
          <w:b/>
        </w:rPr>
        <w:t>,</w:t>
      </w:r>
      <w:r w:rsidRPr="001C484E">
        <w:rPr>
          <w:rFonts w:asciiTheme="majorBidi" w:hAnsiTheme="majorBidi" w:cstheme="majorBidi"/>
        </w:rPr>
        <w:t xml:space="preserve"> 326-331.</w:t>
      </w:r>
    </w:p>
    <w:p w14:paraId="0D844EF6"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KUMAR, C. G.</w:t>
      </w:r>
      <w:r>
        <w:rPr>
          <w:rFonts w:asciiTheme="majorBidi" w:hAnsiTheme="majorBidi" w:cstheme="majorBidi"/>
        </w:rPr>
        <w:t>,</w:t>
      </w:r>
      <w:r w:rsidRPr="001C484E">
        <w:rPr>
          <w:rFonts w:asciiTheme="majorBidi" w:hAnsiTheme="majorBidi" w:cstheme="majorBidi"/>
        </w:rPr>
        <w:t xml:space="preserve"> and ANAND, S. K. (1998). Significance of microbial biofilms in food industry: a review. </w:t>
      </w:r>
      <w:r w:rsidRPr="001C484E">
        <w:rPr>
          <w:rFonts w:asciiTheme="majorBidi" w:hAnsiTheme="majorBidi" w:cstheme="majorBidi"/>
          <w:i/>
        </w:rPr>
        <w:t>International Journal of Food Microbiology,</w:t>
      </w:r>
      <w:r w:rsidRPr="001C484E">
        <w:rPr>
          <w:rFonts w:asciiTheme="majorBidi" w:hAnsiTheme="majorBidi" w:cstheme="majorBidi"/>
        </w:rPr>
        <w:t xml:space="preserve"> 42</w:t>
      </w:r>
      <w:r w:rsidRPr="001C484E">
        <w:rPr>
          <w:rFonts w:asciiTheme="majorBidi" w:hAnsiTheme="majorBidi" w:cstheme="majorBidi"/>
          <w:b/>
        </w:rPr>
        <w:t>,</w:t>
      </w:r>
      <w:r w:rsidRPr="001C484E">
        <w:rPr>
          <w:rFonts w:asciiTheme="majorBidi" w:hAnsiTheme="majorBidi" w:cstheme="majorBidi"/>
        </w:rPr>
        <w:t xml:space="preserve"> 9-27.</w:t>
      </w:r>
    </w:p>
    <w:p w14:paraId="27D5F6F4"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KUN, Y., JEFFREY</w:t>
      </w:r>
      <w:r w:rsidRPr="001C484E">
        <w:rPr>
          <w:rFonts w:asciiTheme="majorBidi" w:hAnsiTheme="majorBidi" w:cstheme="majorBidi"/>
        </w:rPr>
        <w:t>, L., DOUG, A., BO, L., SHUM, C. K.</w:t>
      </w:r>
      <w:r>
        <w:rPr>
          <w:rFonts w:asciiTheme="majorBidi" w:hAnsiTheme="majorBidi" w:cstheme="majorBidi"/>
        </w:rPr>
        <w:t>,</w:t>
      </w:r>
      <w:r w:rsidRPr="001C484E">
        <w:rPr>
          <w:rFonts w:asciiTheme="majorBidi" w:hAnsiTheme="majorBidi" w:cstheme="majorBidi"/>
        </w:rPr>
        <w:t xml:space="preserve"> and SONG, L. (2012).</w:t>
      </w:r>
      <w:r>
        <w:rPr>
          <w:rFonts w:asciiTheme="majorBidi" w:hAnsiTheme="majorBidi" w:cstheme="majorBidi"/>
        </w:rPr>
        <w:t xml:space="preserve"> </w:t>
      </w:r>
      <w:r w:rsidRPr="001C484E">
        <w:rPr>
          <w:rFonts w:asciiTheme="majorBidi" w:hAnsiTheme="majorBidi" w:cstheme="majorBidi"/>
        </w:rPr>
        <w:t>Global distribution</w:t>
      </w:r>
      <w:r>
        <w:rPr>
          <w:rFonts w:asciiTheme="majorBidi" w:hAnsiTheme="majorBidi" w:cstheme="majorBidi"/>
        </w:rPr>
        <w:t xml:space="preserve"> </w:t>
      </w:r>
      <w:r w:rsidRPr="001C484E">
        <w:rPr>
          <w:rFonts w:asciiTheme="majorBidi" w:hAnsiTheme="majorBidi" w:cstheme="majorBidi"/>
        </w:rPr>
        <w:t>of</w:t>
      </w:r>
      <w:r>
        <w:rPr>
          <w:rFonts w:asciiTheme="majorBidi" w:hAnsiTheme="majorBidi" w:cstheme="majorBidi"/>
        </w:rPr>
        <w:t xml:space="preserve"> </w:t>
      </w:r>
      <w:r w:rsidRPr="001C484E">
        <w:rPr>
          <w:rFonts w:asciiTheme="majorBidi" w:hAnsiTheme="majorBidi" w:cstheme="majorBidi"/>
        </w:rPr>
        <w:t xml:space="preserve">outbreaks of water-associated infectious diseases. </w:t>
      </w:r>
      <w:r w:rsidRPr="001C484E">
        <w:rPr>
          <w:rFonts w:asciiTheme="majorBidi" w:hAnsiTheme="majorBidi" w:cstheme="majorBidi"/>
          <w:i/>
        </w:rPr>
        <w:t>PLoS Neglected Tropical Diseases,</w:t>
      </w:r>
      <w:r w:rsidRPr="001C484E">
        <w:rPr>
          <w:rFonts w:asciiTheme="majorBidi" w:hAnsiTheme="majorBidi" w:cstheme="majorBidi"/>
        </w:rPr>
        <w:t xml:space="preserve"> 6</w:t>
      </w:r>
      <w:r w:rsidRPr="001C484E">
        <w:rPr>
          <w:rFonts w:asciiTheme="majorBidi" w:hAnsiTheme="majorBidi" w:cstheme="majorBidi"/>
          <w:b/>
        </w:rPr>
        <w:t>,</w:t>
      </w:r>
      <w:r w:rsidRPr="001C484E">
        <w:rPr>
          <w:rFonts w:asciiTheme="majorBidi" w:hAnsiTheme="majorBidi" w:cstheme="majorBidi"/>
        </w:rPr>
        <w:t xml:space="preserve"> e1483.</w:t>
      </w:r>
    </w:p>
    <w:p w14:paraId="566FC256" w14:textId="3F1AD3D9" w:rsidR="0093120A" w:rsidRDefault="0093120A" w:rsidP="0093120A">
      <w:pPr>
        <w:pStyle w:val="EndNoteBibliography"/>
        <w:spacing w:line="276" w:lineRule="auto"/>
        <w:ind w:left="720" w:hanging="720"/>
        <w:jc w:val="both"/>
        <w:rPr>
          <w:rFonts w:asciiTheme="majorBidi" w:hAnsiTheme="majorBidi" w:cstheme="majorBidi"/>
          <w:i/>
        </w:rPr>
      </w:pPr>
      <w:r w:rsidRPr="001C484E">
        <w:rPr>
          <w:rFonts w:asciiTheme="majorBidi" w:hAnsiTheme="majorBidi" w:cstheme="majorBidi"/>
        </w:rPr>
        <w:t>KURINCIC, M., JERSEK, B., KLANCNIK, A., MOZINA, S., FINK, R., DRAZIC, G., RASPOR, P.</w:t>
      </w:r>
      <w:r>
        <w:rPr>
          <w:rFonts w:asciiTheme="majorBidi" w:hAnsiTheme="majorBidi" w:cstheme="majorBidi"/>
        </w:rPr>
        <w:t>,</w:t>
      </w:r>
      <w:r w:rsidRPr="001C484E">
        <w:rPr>
          <w:rFonts w:asciiTheme="majorBidi" w:hAnsiTheme="majorBidi" w:cstheme="majorBidi"/>
        </w:rPr>
        <w:t xml:space="preserve"> and BOHINC, K. (2016). Effects of natural antimicrobials on bacterial cell hydrophobicity, adhesion, and zeta potential.</w:t>
      </w:r>
      <w:r>
        <w:rPr>
          <w:rFonts w:asciiTheme="majorBidi" w:hAnsiTheme="majorBidi" w:cstheme="majorBidi"/>
        </w:rPr>
        <w:t xml:space="preserve"> </w:t>
      </w:r>
      <w:r w:rsidRPr="00C33C16">
        <w:rPr>
          <w:rFonts w:asciiTheme="majorBidi" w:hAnsiTheme="majorBidi" w:cstheme="majorBidi"/>
          <w:i/>
        </w:rPr>
        <w:t>Archives of Industrial Hygiene and Toxicology, </w:t>
      </w:r>
      <w:r w:rsidRPr="008F3C6A">
        <w:rPr>
          <w:rFonts w:asciiTheme="majorBidi" w:hAnsiTheme="majorBidi" w:cstheme="majorBidi"/>
          <w:iCs/>
        </w:rPr>
        <w:t>67, 39-</w:t>
      </w:r>
      <w:r w:rsidR="000D76EE" w:rsidRPr="008F3C6A">
        <w:rPr>
          <w:rFonts w:asciiTheme="majorBidi" w:hAnsiTheme="majorBidi" w:cstheme="majorBidi"/>
          <w:iCs/>
        </w:rPr>
        <w:t>45</w:t>
      </w:r>
      <w:r w:rsidR="000D76EE" w:rsidRPr="00C33C16">
        <w:rPr>
          <w:rFonts w:asciiTheme="majorBidi" w:hAnsiTheme="majorBidi" w:cstheme="majorBidi"/>
          <w:i/>
        </w:rPr>
        <w:t>.</w:t>
      </w:r>
      <w:r w:rsidR="000D76EE" w:rsidRPr="00C33C16">
        <w:rPr>
          <w:rFonts w:asciiTheme="majorBidi" w:hAnsiTheme="majorBidi" w:cstheme="majorBidi" w:hint="cs"/>
          <w:i/>
          <w:rtl/>
        </w:rPr>
        <w:t xml:space="preserve"> </w:t>
      </w:r>
      <w:r w:rsidR="000D76EE" w:rsidRPr="00C33C16">
        <w:rPr>
          <w:rFonts w:asciiTheme="majorBidi" w:hAnsiTheme="majorBidi" w:cstheme="majorBidi" w:hint="eastAsia"/>
          <w:i/>
          <w:rtl/>
        </w:rPr>
        <w:t>‏</w:t>
      </w:r>
    </w:p>
    <w:p w14:paraId="033E06E0" w14:textId="543E9D52" w:rsidR="00E41BA5" w:rsidRDefault="00E41BA5" w:rsidP="00E41BA5">
      <w:pPr>
        <w:pStyle w:val="EndNoteBibliography"/>
        <w:spacing w:line="276" w:lineRule="auto"/>
        <w:ind w:left="720" w:hanging="720"/>
        <w:jc w:val="both"/>
        <w:rPr>
          <w:rFonts w:asciiTheme="majorBidi" w:hAnsiTheme="majorBidi" w:cstheme="majorBidi"/>
          <w:i/>
        </w:rPr>
      </w:pPr>
      <w:r w:rsidRPr="00AD3D1C">
        <w:rPr>
          <w:noProof/>
        </w:rPr>
        <w:t xml:space="preserve">KUHN, D., BALKIS, M., CHANDRA, J., MUKHERJEE, P. </w:t>
      </w:r>
      <w:r>
        <w:rPr>
          <w:noProof/>
        </w:rPr>
        <w:t>and</w:t>
      </w:r>
      <w:r w:rsidRPr="00AD3D1C">
        <w:rPr>
          <w:noProof/>
        </w:rPr>
        <w:t xml:space="preserve"> GHANNOUM, M. A. </w:t>
      </w:r>
      <w:r>
        <w:rPr>
          <w:noProof/>
        </w:rPr>
        <w:t>(</w:t>
      </w:r>
      <w:r w:rsidRPr="00AD3D1C">
        <w:rPr>
          <w:noProof/>
        </w:rPr>
        <w:t>2003</w:t>
      </w:r>
      <w:r>
        <w:rPr>
          <w:noProof/>
        </w:rPr>
        <w:t>)</w:t>
      </w:r>
      <w:r w:rsidRPr="00AD3D1C">
        <w:rPr>
          <w:noProof/>
        </w:rPr>
        <w:t xml:space="preserve">. Uses and Limitations of the XTT Assay in Studies of Candida Growth and Metabolism. </w:t>
      </w:r>
      <w:r w:rsidRPr="00AD3D1C">
        <w:rPr>
          <w:i/>
          <w:noProof/>
        </w:rPr>
        <w:t>Journal of Clinical Microbiology,</w:t>
      </w:r>
      <w:r w:rsidRPr="00AD3D1C">
        <w:rPr>
          <w:noProof/>
        </w:rPr>
        <w:t xml:space="preserve"> 41</w:t>
      </w:r>
      <w:r w:rsidRPr="00AD3D1C">
        <w:rPr>
          <w:b/>
          <w:noProof/>
        </w:rPr>
        <w:t>,</w:t>
      </w:r>
      <w:r w:rsidRPr="00AD3D1C">
        <w:rPr>
          <w:noProof/>
        </w:rPr>
        <w:t xml:space="preserve"> 506-508</w:t>
      </w:r>
      <w:r>
        <w:rPr>
          <w:noProof/>
        </w:rPr>
        <w:t>.</w:t>
      </w:r>
    </w:p>
    <w:p w14:paraId="187F32F7" w14:textId="3BB84EB6" w:rsidR="0093120A" w:rsidRDefault="0093120A" w:rsidP="0093120A">
      <w:pPr>
        <w:pStyle w:val="EndNoteBibliography"/>
        <w:spacing w:line="276" w:lineRule="auto"/>
        <w:ind w:left="720" w:hanging="720"/>
        <w:jc w:val="both"/>
        <w:rPr>
          <w:rFonts w:asciiTheme="majorBidi" w:hAnsiTheme="majorBidi" w:cstheme="majorBidi"/>
        </w:rPr>
      </w:pPr>
      <w:r w:rsidRPr="00017154">
        <w:rPr>
          <w:noProof/>
        </w:rPr>
        <w:t>KYABAGGU, D., EJOBI, F.</w:t>
      </w:r>
      <w:r>
        <w:rPr>
          <w:noProof/>
        </w:rPr>
        <w:t>,</w:t>
      </w:r>
      <w:r w:rsidRPr="00017154">
        <w:rPr>
          <w:noProof/>
        </w:rPr>
        <w:t xml:space="preserve"> </w:t>
      </w:r>
      <w:r>
        <w:rPr>
          <w:noProof/>
        </w:rPr>
        <w:t>and</w:t>
      </w:r>
      <w:r w:rsidRPr="00017154">
        <w:rPr>
          <w:noProof/>
        </w:rPr>
        <w:t xml:space="preserve"> OLILA, D. </w:t>
      </w:r>
      <w:r>
        <w:rPr>
          <w:noProof/>
        </w:rPr>
        <w:t>(</w:t>
      </w:r>
      <w:r w:rsidRPr="00017154">
        <w:rPr>
          <w:noProof/>
        </w:rPr>
        <w:t>2007</w:t>
      </w:r>
      <w:r>
        <w:rPr>
          <w:noProof/>
        </w:rPr>
        <w:t>)</w:t>
      </w:r>
      <w:r w:rsidRPr="00017154">
        <w:rPr>
          <w:noProof/>
        </w:rPr>
        <w:t xml:space="preserve">. The sensitivities to first-line antibiotic therapy of the common urinary tract bacterial infections detected in urine samples at a hospital in metropolitan Kampala (Uganda). </w:t>
      </w:r>
      <w:r w:rsidR="00366153">
        <w:rPr>
          <w:i/>
          <w:noProof/>
        </w:rPr>
        <w:t>African Health S</w:t>
      </w:r>
      <w:r w:rsidRPr="00017154">
        <w:rPr>
          <w:i/>
          <w:noProof/>
        </w:rPr>
        <w:t>ciences,</w:t>
      </w:r>
      <w:r w:rsidRPr="00017154">
        <w:rPr>
          <w:noProof/>
        </w:rPr>
        <w:t xml:space="preserve"> 7</w:t>
      </w:r>
      <w:r w:rsidRPr="00017154">
        <w:rPr>
          <w:b/>
          <w:noProof/>
        </w:rPr>
        <w:t>,</w:t>
      </w:r>
      <w:r w:rsidRPr="00017154">
        <w:rPr>
          <w:noProof/>
        </w:rPr>
        <w:t xml:space="preserve"> 214-222</w:t>
      </w:r>
      <w:r>
        <w:rPr>
          <w:noProof/>
        </w:rPr>
        <w:t>.</w:t>
      </w:r>
    </w:p>
    <w:p w14:paraId="62D2D969"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LACEY, M. M., PARTRIDGE, J. D.</w:t>
      </w:r>
      <w:r>
        <w:rPr>
          <w:rFonts w:asciiTheme="majorBidi" w:hAnsiTheme="majorBidi" w:cstheme="majorBidi"/>
        </w:rPr>
        <w:t xml:space="preserve">, </w:t>
      </w:r>
      <w:r w:rsidRPr="001C484E">
        <w:rPr>
          <w:rFonts w:asciiTheme="majorBidi" w:hAnsiTheme="majorBidi" w:cstheme="majorBidi"/>
        </w:rPr>
        <w:t xml:space="preserve">and GREEN, J. (2010). </w:t>
      </w:r>
      <w:r w:rsidRPr="001C484E">
        <w:rPr>
          <w:rFonts w:asciiTheme="majorBidi" w:hAnsiTheme="majorBidi" w:cstheme="majorBidi"/>
          <w:i/>
          <w:iCs/>
        </w:rPr>
        <w:t>Escherichia coli</w:t>
      </w:r>
      <w:r w:rsidRPr="001C484E">
        <w:rPr>
          <w:rFonts w:asciiTheme="majorBidi" w:hAnsiTheme="majorBidi" w:cstheme="majorBidi"/>
        </w:rPr>
        <w:t xml:space="preserve"> K- 12 YfgF is an anaerobic cyclic-di-GMP phosphodiesterase with roles in cell surface re</w:t>
      </w:r>
      <w:r>
        <w:rPr>
          <w:rFonts w:asciiTheme="majorBidi" w:hAnsiTheme="majorBidi" w:cstheme="majorBidi"/>
        </w:rPr>
        <w:t>-</w:t>
      </w:r>
      <w:r w:rsidRPr="001C484E">
        <w:rPr>
          <w:rFonts w:asciiTheme="majorBidi" w:hAnsiTheme="majorBidi" w:cstheme="majorBidi"/>
        </w:rPr>
        <w:t xml:space="preserve">modelling and the oxidative stress response. </w:t>
      </w:r>
      <w:r w:rsidRPr="001C484E">
        <w:rPr>
          <w:rFonts w:asciiTheme="majorBidi" w:hAnsiTheme="majorBidi" w:cstheme="majorBidi"/>
          <w:i/>
        </w:rPr>
        <w:t>Microbiology,</w:t>
      </w:r>
      <w:r w:rsidRPr="001C484E">
        <w:rPr>
          <w:rFonts w:asciiTheme="majorBidi" w:hAnsiTheme="majorBidi" w:cstheme="majorBidi"/>
        </w:rPr>
        <w:t xml:space="preserve"> 156</w:t>
      </w:r>
      <w:r w:rsidRPr="001C484E">
        <w:rPr>
          <w:rFonts w:asciiTheme="majorBidi" w:hAnsiTheme="majorBidi" w:cstheme="majorBidi"/>
          <w:b/>
        </w:rPr>
        <w:t>,</w:t>
      </w:r>
      <w:r w:rsidRPr="001C484E">
        <w:rPr>
          <w:rFonts w:asciiTheme="majorBidi" w:hAnsiTheme="majorBidi" w:cstheme="majorBidi"/>
        </w:rPr>
        <w:t xml:space="preserve"> 2873-2886.</w:t>
      </w:r>
    </w:p>
    <w:p w14:paraId="4DEB8D60"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LAEMMLI, U. (1970). Cleavage of structural proteins during the assembly of the head of bacteriophage T4</w:t>
      </w:r>
      <w:r>
        <w:rPr>
          <w:rFonts w:asciiTheme="majorBidi" w:hAnsiTheme="majorBidi" w:cstheme="majorBidi"/>
        </w:rPr>
        <w:t>.</w:t>
      </w:r>
      <w:r w:rsidRPr="001C484E">
        <w:rPr>
          <w:rFonts w:asciiTheme="majorBidi" w:hAnsiTheme="majorBidi" w:cstheme="majorBidi"/>
        </w:rPr>
        <w:t xml:space="preserve"> </w:t>
      </w:r>
      <w:r w:rsidRPr="00385062">
        <w:rPr>
          <w:rFonts w:asciiTheme="majorBidi" w:hAnsiTheme="majorBidi" w:cstheme="majorBidi"/>
          <w:i/>
          <w:iCs/>
        </w:rPr>
        <w:t>Nature</w:t>
      </w:r>
      <w:r w:rsidRPr="001C484E">
        <w:rPr>
          <w:rFonts w:asciiTheme="majorBidi" w:hAnsiTheme="majorBidi" w:cstheme="majorBidi"/>
        </w:rPr>
        <w:t xml:space="preserve"> 227</w:t>
      </w:r>
      <w:r>
        <w:rPr>
          <w:rFonts w:asciiTheme="majorBidi" w:hAnsiTheme="majorBidi" w:cstheme="majorBidi"/>
        </w:rPr>
        <w:t xml:space="preserve">, </w:t>
      </w:r>
      <w:r w:rsidRPr="001C484E">
        <w:rPr>
          <w:rFonts w:asciiTheme="majorBidi" w:hAnsiTheme="majorBidi" w:cstheme="majorBidi"/>
        </w:rPr>
        <w:t>680–685</w:t>
      </w:r>
      <w:r>
        <w:rPr>
          <w:rFonts w:asciiTheme="majorBidi" w:hAnsiTheme="majorBidi" w:cstheme="majorBidi"/>
        </w:rPr>
        <w:t>.</w:t>
      </w:r>
    </w:p>
    <w:p w14:paraId="609B7BDB"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 xml:space="preserve">LAI, D. Y. (2012). Toward toxicity testing of nanomaterials in the 21st century: a paradigm for moving forward. </w:t>
      </w:r>
      <w:r w:rsidRPr="001C484E">
        <w:rPr>
          <w:rFonts w:asciiTheme="majorBidi" w:hAnsiTheme="majorBidi" w:cstheme="majorBidi"/>
          <w:i/>
        </w:rPr>
        <w:t>Wiley Interdisciplinary Reviews</w:t>
      </w:r>
      <w:r>
        <w:rPr>
          <w:rFonts w:asciiTheme="majorBidi" w:hAnsiTheme="majorBidi" w:cstheme="majorBidi"/>
          <w:i/>
        </w:rPr>
        <w:t xml:space="preserve">, </w:t>
      </w:r>
      <w:r w:rsidRPr="001C484E">
        <w:rPr>
          <w:rFonts w:asciiTheme="majorBidi" w:hAnsiTheme="majorBidi" w:cstheme="majorBidi"/>
          <w:i/>
        </w:rPr>
        <w:t>4</w:t>
      </w:r>
      <w:r w:rsidRPr="001C484E">
        <w:rPr>
          <w:rFonts w:asciiTheme="majorBidi" w:hAnsiTheme="majorBidi" w:cstheme="majorBidi"/>
          <w:b/>
        </w:rPr>
        <w:t>,</w:t>
      </w:r>
      <w:r w:rsidRPr="001C484E">
        <w:rPr>
          <w:rFonts w:asciiTheme="majorBidi" w:hAnsiTheme="majorBidi" w:cstheme="majorBidi"/>
        </w:rPr>
        <w:t> 1-15.</w:t>
      </w:r>
    </w:p>
    <w:p w14:paraId="47EB748C" w14:textId="71418C80" w:rsidR="0093120A"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LANE, D. J.</w:t>
      </w:r>
      <w:r w:rsidRPr="001C484E">
        <w:rPr>
          <w:rFonts w:asciiTheme="majorBidi" w:hAnsiTheme="majorBidi" w:cstheme="majorBidi"/>
        </w:rPr>
        <w:t xml:space="preserve"> (1991). 16S/23S rRNA sequencing. </w:t>
      </w:r>
      <w:r w:rsidR="002C7882">
        <w:rPr>
          <w:rFonts w:asciiTheme="majorBidi" w:hAnsiTheme="majorBidi" w:cstheme="majorBidi"/>
          <w:i/>
        </w:rPr>
        <w:t>Nucleic Acid T</w:t>
      </w:r>
      <w:r w:rsidR="00753306">
        <w:rPr>
          <w:rFonts w:asciiTheme="majorBidi" w:hAnsiTheme="majorBidi" w:cstheme="majorBidi"/>
          <w:i/>
        </w:rPr>
        <w:t xml:space="preserve">echniques </w:t>
      </w:r>
      <w:r w:rsidR="00BC6823">
        <w:rPr>
          <w:rFonts w:asciiTheme="majorBidi" w:hAnsiTheme="majorBidi" w:cstheme="majorBidi"/>
          <w:i/>
        </w:rPr>
        <w:t>in</w:t>
      </w:r>
      <w:r w:rsidR="002C7882">
        <w:rPr>
          <w:rFonts w:asciiTheme="majorBidi" w:hAnsiTheme="majorBidi" w:cstheme="majorBidi"/>
          <w:i/>
        </w:rPr>
        <w:t xml:space="preserve"> Bacterial S</w:t>
      </w:r>
      <w:r w:rsidRPr="001C484E">
        <w:rPr>
          <w:rFonts w:asciiTheme="majorBidi" w:hAnsiTheme="majorBidi" w:cstheme="majorBidi"/>
          <w:i/>
        </w:rPr>
        <w:t>ystematics</w:t>
      </w:r>
      <w:r>
        <w:rPr>
          <w:rFonts w:asciiTheme="majorBidi" w:hAnsiTheme="majorBidi" w:cstheme="majorBidi"/>
        </w:rPr>
        <w:t>, 115-175.</w:t>
      </w:r>
    </w:p>
    <w:p w14:paraId="49A73422" w14:textId="309690D5" w:rsidR="00B26230" w:rsidRPr="001C484E" w:rsidRDefault="00B26230" w:rsidP="00B26230">
      <w:pPr>
        <w:pStyle w:val="EndNoteBibliography"/>
        <w:spacing w:line="276" w:lineRule="auto"/>
        <w:ind w:left="720" w:hanging="720"/>
        <w:jc w:val="both"/>
        <w:rPr>
          <w:rFonts w:asciiTheme="majorBidi" w:hAnsiTheme="majorBidi" w:cstheme="majorBidi"/>
        </w:rPr>
      </w:pPr>
      <w:r w:rsidRPr="00856DC5">
        <w:rPr>
          <w:noProof/>
        </w:rPr>
        <w:t xml:space="preserve">LAU, H. Y., CLEGG, S. </w:t>
      </w:r>
      <w:r>
        <w:rPr>
          <w:noProof/>
        </w:rPr>
        <w:t>and</w:t>
      </w:r>
      <w:r w:rsidRPr="00856DC5">
        <w:rPr>
          <w:noProof/>
        </w:rPr>
        <w:t xml:space="preserve"> MOORE, T. A. </w:t>
      </w:r>
      <w:r>
        <w:rPr>
          <w:noProof/>
        </w:rPr>
        <w:t>(</w:t>
      </w:r>
      <w:r w:rsidRPr="00856DC5">
        <w:rPr>
          <w:noProof/>
        </w:rPr>
        <w:t>2007</w:t>
      </w:r>
      <w:r>
        <w:rPr>
          <w:noProof/>
        </w:rPr>
        <w:t>)</w:t>
      </w:r>
      <w:r w:rsidRPr="00856DC5">
        <w:rPr>
          <w:noProof/>
        </w:rPr>
        <w:t xml:space="preserve">. Identification of </w:t>
      </w:r>
      <w:r w:rsidRPr="00B26230">
        <w:rPr>
          <w:i/>
          <w:iCs/>
          <w:noProof/>
        </w:rPr>
        <w:t>Klebsiella</w:t>
      </w:r>
      <w:r w:rsidRPr="00856DC5">
        <w:rPr>
          <w:noProof/>
        </w:rPr>
        <w:t xml:space="preserve"> </w:t>
      </w:r>
      <w:r w:rsidRPr="00B26230">
        <w:rPr>
          <w:i/>
          <w:iCs/>
          <w:noProof/>
        </w:rPr>
        <w:t>pneumoniae</w:t>
      </w:r>
      <w:r w:rsidRPr="00856DC5">
        <w:rPr>
          <w:noProof/>
        </w:rPr>
        <w:t xml:space="preserve"> genes uniquely expressed in a strain virulent using a murine model of bacterial pneumonia. </w:t>
      </w:r>
      <w:r w:rsidRPr="00856DC5">
        <w:rPr>
          <w:i/>
          <w:noProof/>
        </w:rPr>
        <w:t>Microbial Pathogenesis,</w:t>
      </w:r>
      <w:r w:rsidRPr="00856DC5">
        <w:rPr>
          <w:noProof/>
        </w:rPr>
        <w:t xml:space="preserve"> 42</w:t>
      </w:r>
      <w:r w:rsidRPr="00856DC5">
        <w:rPr>
          <w:b/>
          <w:noProof/>
        </w:rPr>
        <w:t>,</w:t>
      </w:r>
      <w:r w:rsidRPr="00856DC5">
        <w:rPr>
          <w:noProof/>
        </w:rPr>
        <w:t xml:space="preserve"> 148-155</w:t>
      </w:r>
      <w:r>
        <w:rPr>
          <w:noProof/>
        </w:rPr>
        <w:t>.</w:t>
      </w:r>
    </w:p>
    <w:p w14:paraId="2EE2FF98" w14:textId="1CBD57C3" w:rsidR="0093120A"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LAURELL, H., IACOVONI, J. S., ABOT, A., SVEC, D., MAORET, J.J., ARNAL, J.F.</w:t>
      </w:r>
      <w:r>
        <w:rPr>
          <w:rFonts w:asciiTheme="majorBidi" w:hAnsiTheme="majorBidi" w:cstheme="majorBidi"/>
        </w:rPr>
        <w:t>,</w:t>
      </w:r>
      <w:r w:rsidRPr="001C484E">
        <w:rPr>
          <w:rFonts w:asciiTheme="majorBidi" w:hAnsiTheme="majorBidi" w:cstheme="majorBidi"/>
        </w:rPr>
        <w:t xml:space="preserve"> and KUBISTA, M. (2012). Correction of RT-qPCR data for genomic DNA-derived signals with valid prime. </w:t>
      </w:r>
      <w:r w:rsidR="008C6705">
        <w:rPr>
          <w:rFonts w:asciiTheme="majorBidi" w:hAnsiTheme="majorBidi" w:cstheme="majorBidi"/>
          <w:i/>
        </w:rPr>
        <w:t>Nucleic Acids R</w:t>
      </w:r>
      <w:r w:rsidRPr="001C484E">
        <w:rPr>
          <w:rFonts w:asciiTheme="majorBidi" w:hAnsiTheme="majorBidi" w:cstheme="majorBidi"/>
          <w:i/>
        </w:rPr>
        <w:t>esearch,</w:t>
      </w:r>
      <w:r w:rsidRPr="001C484E">
        <w:rPr>
          <w:rFonts w:asciiTheme="majorBidi" w:hAnsiTheme="majorBidi" w:cstheme="majorBidi"/>
        </w:rPr>
        <w:t xml:space="preserve"> 40</w:t>
      </w:r>
      <w:r w:rsidRPr="001C484E">
        <w:rPr>
          <w:rFonts w:asciiTheme="majorBidi" w:hAnsiTheme="majorBidi" w:cstheme="majorBidi"/>
          <w:b/>
        </w:rPr>
        <w:t>,</w:t>
      </w:r>
      <w:r w:rsidRPr="001C484E">
        <w:rPr>
          <w:rFonts w:asciiTheme="majorBidi" w:hAnsiTheme="majorBidi" w:cstheme="majorBidi"/>
        </w:rPr>
        <w:t xml:space="preserve"> e51.</w:t>
      </w:r>
    </w:p>
    <w:p w14:paraId="557430CD" w14:textId="46D2CF49"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LEHNER, A., RIEDEL, K., EBERL, L., BREEUWER, P., DIEP, B.</w:t>
      </w:r>
      <w:r>
        <w:rPr>
          <w:rFonts w:asciiTheme="majorBidi" w:hAnsiTheme="majorBidi" w:cstheme="majorBidi"/>
        </w:rPr>
        <w:t>,</w:t>
      </w:r>
      <w:r w:rsidRPr="001C484E">
        <w:rPr>
          <w:rFonts w:asciiTheme="majorBidi" w:hAnsiTheme="majorBidi" w:cstheme="majorBidi"/>
        </w:rPr>
        <w:t xml:space="preserve"> and STEPHAN, R. (2005). Biofilm formation, extracellular polysaccharide production, and cell-to-cell signaling in various </w:t>
      </w:r>
      <w:r w:rsidRPr="008F3C6A">
        <w:rPr>
          <w:rFonts w:asciiTheme="majorBidi" w:hAnsiTheme="majorBidi" w:cstheme="majorBidi"/>
          <w:i/>
          <w:iCs/>
        </w:rPr>
        <w:t>Enterobacter sakazakii</w:t>
      </w:r>
      <w:r w:rsidRPr="001C484E">
        <w:rPr>
          <w:rFonts w:asciiTheme="majorBidi" w:hAnsiTheme="majorBidi" w:cstheme="majorBidi"/>
        </w:rPr>
        <w:t xml:space="preserve"> strains: aspects promoting environmental persistence. </w:t>
      </w:r>
      <w:r w:rsidRPr="001C484E">
        <w:rPr>
          <w:rFonts w:asciiTheme="majorBidi" w:hAnsiTheme="majorBidi" w:cstheme="majorBidi"/>
          <w:i/>
        </w:rPr>
        <w:t>Journal</w:t>
      </w:r>
      <w:r w:rsidR="00BC6823">
        <w:rPr>
          <w:rFonts w:asciiTheme="majorBidi" w:hAnsiTheme="majorBidi" w:cstheme="majorBidi"/>
          <w:i/>
        </w:rPr>
        <w:t xml:space="preserve"> of Food P</w:t>
      </w:r>
      <w:r w:rsidRPr="001C484E">
        <w:rPr>
          <w:rFonts w:asciiTheme="majorBidi" w:hAnsiTheme="majorBidi" w:cstheme="majorBidi"/>
          <w:i/>
        </w:rPr>
        <w:t>rotection,</w:t>
      </w:r>
      <w:r w:rsidRPr="001C484E">
        <w:rPr>
          <w:rFonts w:asciiTheme="majorBidi" w:hAnsiTheme="majorBidi" w:cstheme="majorBidi"/>
        </w:rPr>
        <w:t xml:space="preserve"> 68</w:t>
      </w:r>
      <w:r w:rsidRPr="001C484E">
        <w:rPr>
          <w:rFonts w:asciiTheme="majorBidi" w:hAnsiTheme="majorBidi" w:cstheme="majorBidi"/>
          <w:b/>
        </w:rPr>
        <w:t>,</w:t>
      </w:r>
      <w:r w:rsidRPr="001C484E">
        <w:rPr>
          <w:rFonts w:asciiTheme="majorBidi" w:hAnsiTheme="majorBidi" w:cstheme="majorBidi"/>
        </w:rPr>
        <w:t xml:space="preserve"> 2287-2294.</w:t>
      </w:r>
    </w:p>
    <w:p w14:paraId="6581065B" w14:textId="208F8578" w:rsidR="0093120A" w:rsidRPr="001C484E"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LEMBRE, P</w:t>
      </w:r>
      <w:r w:rsidRPr="001C484E">
        <w:rPr>
          <w:rFonts w:asciiTheme="majorBidi" w:hAnsiTheme="majorBidi" w:cstheme="majorBidi"/>
        </w:rPr>
        <w:t>., LORENTZ, C.</w:t>
      </w:r>
      <w:r>
        <w:rPr>
          <w:rFonts w:asciiTheme="majorBidi" w:hAnsiTheme="majorBidi" w:cstheme="majorBidi"/>
        </w:rPr>
        <w:t>,</w:t>
      </w:r>
      <w:r w:rsidRPr="001C484E">
        <w:rPr>
          <w:rFonts w:asciiTheme="majorBidi" w:hAnsiTheme="majorBidi" w:cstheme="majorBidi"/>
        </w:rPr>
        <w:t xml:space="preserve"> and DI MARTINO, P. (2012). Exopolysaccharides of the biofilm matrix: a complex biophysical world. </w:t>
      </w:r>
      <w:r w:rsidR="009C420C">
        <w:rPr>
          <w:rFonts w:asciiTheme="majorBidi" w:hAnsiTheme="majorBidi" w:cstheme="majorBidi"/>
          <w:i/>
        </w:rPr>
        <w:t>The Complex World of P</w:t>
      </w:r>
      <w:r w:rsidRPr="001C484E">
        <w:rPr>
          <w:rFonts w:asciiTheme="majorBidi" w:hAnsiTheme="majorBidi" w:cstheme="majorBidi"/>
          <w:i/>
        </w:rPr>
        <w:t>olysaccharides.</w:t>
      </w:r>
      <w:r w:rsidRPr="001C484E">
        <w:rPr>
          <w:rFonts w:asciiTheme="majorBidi" w:hAnsiTheme="majorBidi" w:cstheme="majorBidi"/>
        </w:rPr>
        <w:t xml:space="preserve"> </w:t>
      </w:r>
      <w:r w:rsidRPr="00F2462A">
        <w:rPr>
          <w:rFonts w:asciiTheme="majorBidi" w:hAnsiTheme="majorBidi" w:cstheme="majorBidi"/>
          <w:i/>
          <w:iCs/>
        </w:rPr>
        <w:t>InTechOpen</w:t>
      </w:r>
      <w:r w:rsidRPr="001C484E">
        <w:rPr>
          <w:rFonts w:asciiTheme="majorBidi" w:hAnsiTheme="majorBidi" w:cstheme="majorBidi"/>
        </w:rPr>
        <w:t>.</w:t>
      </w:r>
    </w:p>
    <w:p w14:paraId="21DDC1C1"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LEMON, K., HIGGINS, D.</w:t>
      </w:r>
      <w:r>
        <w:rPr>
          <w:rFonts w:asciiTheme="majorBidi" w:hAnsiTheme="majorBidi" w:cstheme="majorBidi"/>
        </w:rPr>
        <w:t>,</w:t>
      </w:r>
      <w:r w:rsidRPr="001C484E">
        <w:rPr>
          <w:rFonts w:asciiTheme="majorBidi" w:hAnsiTheme="majorBidi" w:cstheme="majorBidi"/>
        </w:rPr>
        <w:t xml:space="preserve"> and KOLTER, R. (2007). Flagellar motility is critical for </w:t>
      </w:r>
      <w:r w:rsidRPr="001C484E">
        <w:rPr>
          <w:rFonts w:asciiTheme="majorBidi" w:hAnsiTheme="majorBidi" w:cstheme="majorBidi"/>
          <w:i/>
          <w:iCs/>
        </w:rPr>
        <w:t>Listeria monocytogenes</w:t>
      </w:r>
      <w:r w:rsidRPr="001C484E">
        <w:rPr>
          <w:rFonts w:asciiTheme="majorBidi" w:hAnsiTheme="majorBidi" w:cstheme="majorBidi"/>
        </w:rPr>
        <w:t xml:space="preserve"> biofilm formation [white triangle down]. </w:t>
      </w:r>
      <w:r w:rsidRPr="001C484E">
        <w:rPr>
          <w:rFonts w:asciiTheme="majorBidi" w:hAnsiTheme="majorBidi" w:cstheme="majorBidi"/>
          <w:i/>
        </w:rPr>
        <w:t>Journal of Bacteriology,</w:t>
      </w:r>
      <w:r w:rsidRPr="001C484E">
        <w:rPr>
          <w:rFonts w:asciiTheme="majorBidi" w:hAnsiTheme="majorBidi" w:cstheme="majorBidi"/>
        </w:rPr>
        <w:t xml:space="preserve"> 189</w:t>
      </w:r>
      <w:r w:rsidRPr="001C484E">
        <w:rPr>
          <w:rFonts w:asciiTheme="majorBidi" w:hAnsiTheme="majorBidi" w:cstheme="majorBidi"/>
          <w:b/>
        </w:rPr>
        <w:t>,</w:t>
      </w:r>
      <w:r w:rsidRPr="001C484E">
        <w:rPr>
          <w:rFonts w:asciiTheme="majorBidi" w:hAnsiTheme="majorBidi" w:cstheme="majorBidi"/>
        </w:rPr>
        <w:t xml:space="preserve"> 4418</w:t>
      </w:r>
      <w:r>
        <w:rPr>
          <w:rFonts w:asciiTheme="majorBidi" w:hAnsiTheme="majorBidi" w:cstheme="majorBidi"/>
        </w:rPr>
        <w:t>-4424.</w:t>
      </w:r>
    </w:p>
    <w:p w14:paraId="535EC3C8"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lastRenderedPageBreak/>
        <w:t>LEMOS, M., MERGULHÃO, F., MELO, L.</w:t>
      </w:r>
      <w:r>
        <w:rPr>
          <w:rFonts w:asciiTheme="majorBidi" w:hAnsiTheme="majorBidi" w:cstheme="majorBidi"/>
        </w:rPr>
        <w:t>,</w:t>
      </w:r>
      <w:r w:rsidRPr="001C484E">
        <w:rPr>
          <w:rFonts w:asciiTheme="majorBidi" w:hAnsiTheme="majorBidi" w:cstheme="majorBidi"/>
        </w:rPr>
        <w:t xml:space="preserve"> and SIMÕES, M. (2015). The effect of shear stress on the formation and removal of </w:t>
      </w:r>
      <w:r w:rsidRPr="001C484E">
        <w:rPr>
          <w:rFonts w:asciiTheme="majorBidi" w:hAnsiTheme="majorBidi" w:cstheme="majorBidi"/>
          <w:i/>
          <w:iCs/>
        </w:rPr>
        <w:t>Bacillus cereus</w:t>
      </w:r>
      <w:r w:rsidRPr="001C484E">
        <w:rPr>
          <w:rFonts w:asciiTheme="majorBidi" w:hAnsiTheme="majorBidi" w:cstheme="majorBidi"/>
        </w:rPr>
        <w:t xml:space="preserve"> biofilms. </w:t>
      </w:r>
      <w:r w:rsidRPr="001C484E">
        <w:rPr>
          <w:rFonts w:asciiTheme="majorBidi" w:hAnsiTheme="majorBidi" w:cstheme="majorBidi"/>
          <w:i/>
        </w:rPr>
        <w:t>Food and Bioproducts Processing,</w:t>
      </w:r>
      <w:r w:rsidRPr="001C484E">
        <w:rPr>
          <w:rFonts w:asciiTheme="majorBidi" w:hAnsiTheme="majorBidi" w:cstheme="majorBidi"/>
        </w:rPr>
        <w:t xml:space="preserve"> 93</w:t>
      </w:r>
      <w:r w:rsidRPr="001C484E">
        <w:rPr>
          <w:rFonts w:asciiTheme="majorBidi" w:hAnsiTheme="majorBidi" w:cstheme="majorBidi"/>
          <w:b/>
        </w:rPr>
        <w:t>,</w:t>
      </w:r>
      <w:r w:rsidRPr="001C484E">
        <w:rPr>
          <w:rFonts w:asciiTheme="majorBidi" w:hAnsiTheme="majorBidi" w:cstheme="majorBidi"/>
        </w:rPr>
        <w:t xml:space="preserve"> 242-248.</w:t>
      </w:r>
    </w:p>
    <w:p w14:paraId="7589B21C" w14:textId="77777777" w:rsidR="0093120A"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LI, X., YAN, Z.</w:t>
      </w:r>
      <w:r>
        <w:rPr>
          <w:rFonts w:asciiTheme="majorBidi" w:hAnsiTheme="majorBidi" w:cstheme="majorBidi"/>
        </w:rPr>
        <w:t>,</w:t>
      </w:r>
      <w:r w:rsidRPr="001C484E">
        <w:rPr>
          <w:rFonts w:asciiTheme="majorBidi" w:hAnsiTheme="majorBidi" w:cstheme="majorBidi"/>
        </w:rPr>
        <w:t xml:space="preserve"> and XU, J. (2003). Quantitative variation of biofilms among strains in natural populations of </w:t>
      </w:r>
      <w:r w:rsidRPr="00DE659A">
        <w:rPr>
          <w:rFonts w:asciiTheme="majorBidi" w:hAnsiTheme="majorBidi" w:cstheme="majorBidi"/>
          <w:i/>
          <w:iCs/>
        </w:rPr>
        <w:t>Candida albicans</w:t>
      </w:r>
      <w:r w:rsidRPr="001C484E">
        <w:rPr>
          <w:rFonts w:asciiTheme="majorBidi" w:hAnsiTheme="majorBidi" w:cstheme="majorBidi"/>
        </w:rPr>
        <w:t xml:space="preserve">. </w:t>
      </w:r>
      <w:r w:rsidRPr="001C484E">
        <w:rPr>
          <w:rFonts w:asciiTheme="majorBidi" w:hAnsiTheme="majorBidi" w:cstheme="majorBidi"/>
          <w:i/>
        </w:rPr>
        <w:t>Microbiology (Reading, England),</w:t>
      </w:r>
      <w:r w:rsidRPr="001C484E">
        <w:rPr>
          <w:rFonts w:asciiTheme="majorBidi" w:hAnsiTheme="majorBidi" w:cstheme="majorBidi"/>
        </w:rPr>
        <w:t xml:space="preserve"> 149</w:t>
      </w:r>
      <w:r w:rsidRPr="001C484E">
        <w:rPr>
          <w:rFonts w:asciiTheme="majorBidi" w:hAnsiTheme="majorBidi" w:cstheme="majorBidi"/>
          <w:b/>
        </w:rPr>
        <w:t>,</w:t>
      </w:r>
      <w:r w:rsidRPr="001C484E">
        <w:rPr>
          <w:rFonts w:asciiTheme="majorBidi" w:hAnsiTheme="majorBidi" w:cstheme="majorBidi"/>
        </w:rPr>
        <w:t xml:space="preserve"> 353</w:t>
      </w:r>
      <w:r>
        <w:rPr>
          <w:rFonts w:asciiTheme="majorBidi" w:hAnsiTheme="majorBidi" w:cstheme="majorBidi"/>
        </w:rPr>
        <w:t>-362.</w:t>
      </w:r>
    </w:p>
    <w:p w14:paraId="3E82CFF0"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LIMOLI,</w:t>
      </w:r>
      <w:r w:rsidRPr="001C484E">
        <w:rPr>
          <w:rFonts w:asciiTheme="majorBidi" w:hAnsiTheme="majorBidi" w:cstheme="majorBidi"/>
        </w:rPr>
        <w:t xml:space="preserve"> D. H., JONES, C. J.</w:t>
      </w:r>
      <w:r>
        <w:rPr>
          <w:rFonts w:asciiTheme="majorBidi" w:hAnsiTheme="majorBidi" w:cstheme="majorBidi"/>
        </w:rPr>
        <w:t>,</w:t>
      </w:r>
      <w:r w:rsidRPr="001C484E">
        <w:rPr>
          <w:rFonts w:asciiTheme="majorBidi" w:hAnsiTheme="majorBidi" w:cstheme="majorBidi"/>
        </w:rPr>
        <w:t xml:space="preserve"> and WOZNIAK, D. J. (2015). Bacterial extracellular polysaccharides in biofilm formation and function. </w:t>
      </w:r>
      <w:r w:rsidRPr="001C484E">
        <w:rPr>
          <w:rFonts w:asciiTheme="majorBidi" w:hAnsiTheme="majorBidi" w:cstheme="majorBidi"/>
          <w:i/>
        </w:rPr>
        <w:t>Microbiology Spectrum,</w:t>
      </w:r>
      <w:r w:rsidRPr="001C484E">
        <w:rPr>
          <w:rFonts w:asciiTheme="majorBidi" w:hAnsiTheme="majorBidi" w:cstheme="majorBidi"/>
        </w:rPr>
        <w:t xml:space="preserve"> 3(3).</w:t>
      </w:r>
    </w:p>
    <w:p w14:paraId="3B6FF617" w14:textId="0AC7434C"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LIN, J.</w:t>
      </w:r>
      <w:r>
        <w:rPr>
          <w:rFonts w:asciiTheme="majorBidi" w:hAnsiTheme="majorBidi" w:cstheme="majorBidi"/>
        </w:rPr>
        <w:t>,</w:t>
      </w:r>
      <w:r w:rsidRPr="001C484E">
        <w:rPr>
          <w:rFonts w:asciiTheme="majorBidi" w:hAnsiTheme="majorBidi" w:cstheme="majorBidi"/>
        </w:rPr>
        <w:t xml:space="preserve"> and GANESH, A. (2013). Water quality indicators: bacteria, coliphages, enteric viruses. </w:t>
      </w:r>
      <w:r w:rsidR="009C420C">
        <w:rPr>
          <w:rFonts w:asciiTheme="majorBidi" w:hAnsiTheme="majorBidi" w:cstheme="majorBidi"/>
          <w:i/>
          <w:iCs/>
          <w:color w:val="222222"/>
        </w:rPr>
        <w:t>International Journal of Environmental Health R</w:t>
      </w:r>
      <w:r w:rsidRPr="001C484E">
        <w:rPr>
          <w:rFonts w:asciiTheme="majorBidi" w:hAnsiTheme="majorBidi" w:cstheme="majorBidi"/>
          <w:i/>
          <w:iCs/>
          <w:color w:val="222222"/>
        </w:rPr>
        <w:t>esearch</w:t>
      </w:r>
      <w:r w:rsidRPr="001C484E">
        <w:rPr>
          <w:rFonts w:asciiTheme="majorBidi" w:hAnsiTheme="majorBidi" w:cstheme="majorBidi"/>
          <w:color w:val="222222"/>
        </w:rPr>
        <w:t>,</w:t>
      </w:r>
      <w:r w:rsidRPr="001C484E">
        <w:rPr>
          <w:rStyle w:val="apple-converted-space"/>
          <w:rFonts w:asciiTheme="majorBidi" w:eastAsiaTheme="majorEastAsia" w:hAnsiTheme="majorBidi" w:cstheme="majorBidi"/>
          <w:color w:val="222222"/>
        </w:rPr>
        <w:t> </w:t>
      </w:r>
      <w:r w:rsidRPr="001C484E">
        <w:rPr>
          <w:rFonts w:asciiTheme="majorBidi" w:hAnsiTheme="majorBidi" w:cstheme="majorBidi"/>
          <w:i/>
          <w:iCs/>
          <w:color w:val="222222"/>
        </w:rPr>
        <w:t>23</w:t>
      </w:r>
      <w:r w:rsidRPr="001C484E">
        <w:rPr>
          <w:rFonts w:asciiTheme="majorBidi" w:hAnsiTheme="majorBidi" w:cstheme="majorBidi"/>
          <w:color w:val="222222"/>
        </w:rPr>
        <w:t>, 484-</w:t>
      </w:r>
      <w:r w:rsidR="000D76EE" w:rsidRPr="001C484E">
        <w:rPr>
          <w:rFonts w:asciiTheme="majorBidi" w:hAnsiTheme="majorBidi" w:cstheme="majorBidi"/>
          <w:color w:val="222222"/>
        </w:rPr>
        <w:t>506.</w:t>
      </w:r>
      <w:r w:rsidR="000D76EE" w:rsidRPr="001C484E">
        <w:rPr>
          <w:rFonts w:asciiTheme="majorBidi" w:hAnsiTheme="majorBidi" w:cstheme="majorBidi" w:hint="cs"/>
          <w:color w:val="222222"/>
          <w:shd w:val="clear" w:color="auto" w:fill="FFFFFF"/>
          <w:rtl/>
        </w:rPr>
        <w:t xml:space="preserve"> </w:t>
      </w:r>
      <w:r w:rsidR="000D76EE" w:rsidRPr="001C484E">
        <w:rPr>
          <w:rFonts w:asciiTheme="majorBidi" w:hAnsiTheme="majorBidi" w:cstheme="majorBidi" w:hint="eastAsia"/>
          <w:color w:val="222222"/>
          <w:shd w:val="clear" w:color="auto" w:fill="FFFFFF"/>
          <w:rtl/>
        </w:rPr>
        <w:t>‏</w:t>
      </w:r>
    </w:p>
    <w:p w14:paraId="5140AA45"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LIU, Y.</w:t>
      </w:r>
      <w:r>
        <w:rPr>
          <w:rFonts w:asciiTheme="majorBidi" w:hAnsiTheme="majorBidi" w:cstheme="majorBidi"/>
        </w:rPr>
        <w:t>,</w:t>
      </w:r>
      <w:r w:rsidRPr="001C484E">
        <w:rPr>
          <w:rFonts w:asciiTheme="majorBidi" w:hAnsiTheme="majorBidi" w:cstheme="majorBidi"/>
        </w:rPr>
        <w:t xml:space="preserve"> and TAY, J. H. (2001). Metabolic response of biofilm to shear stress in fixed‐film culture. </w:t>
      </w:r>
      <w:r w:rsidRPr="001C484E">
        <w:rPr>
          <w:rFonts w:asciiTheme="majorBidi" w:hAnsiTheme="majorBidi" w:cstheme="majorBidi"/>
          <w:i/>
        </w:rPr>
        <w:t>Journal of Applied Microbiology,</w:t>
      </w:r>
      <w:r w:rsidRPr="001C484E">
        <w:rPr>
          <w:rFonts w:asciiTheme="majorBidi" w:hAnsiTheme="majorBidi" w:cstheme="majorBidi"/>
        </w:rPr>
        <w:t xml:space="preserve"> 90</w:t>
      </w:r>
      <w:r w:rsidRPr="001C484E">
        <w:rPr>
          <w:rFonts w:asciiTheme="majorBidi" w:hAnsiTheme="majorBidi" w:cstheme="majorBidi"/>
          <w:b/>
        </w:rPr>
        <w:t>,</w:t>
      </w:r>
      <w:r w:rsidRPr="001C484E">
        <w:rPr>
          <w:rFonts w:asciiTheme="majorBidi" w:hAnsiTheme="majorBidi" w:cstheme="majorBidi"/>
        </w:rPr>
        <w:t xml:space="preserve"> 337-342.</w:t>
      </w:r>
    </w:p>
    <w:p w14:paraId="38D0F1B5"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LIU, Y.</w:t>
      </w:r>
      <w:r>
        <w:rPr>
          <w:rFonts w:asciiTheme="majorBidi" w:hAnsiTheme="majorBidi" w:cstheme="majorBidi"/>
        </w:rPr>
        <w:t>,</w:t>
      </w:r>
      <w:r w:rsidRPr="001C484E">
        <w:rPr>
          <w:rFonts w:asciiTheme="majorBidi" w:hAnsiTheme="majorBidi" w:cstheme="majorBidi"/>
        </w:rPr>
        <w:t xml:space="preserve"> and TAY, J.H. (2002). The essential role of hydrodynamic shear force in the formation of biofilm and granular sludge.</w:t>
      </w:r>
      <w:r>
        <w:rPr>
          <w:rFonts w:asciiTheme="majorBidi" w:hAnsiTheme="majorBidi" w:cstheme="majorBidi"/>
        </w:rPr>
        <w:t xml:space="preserve"> </w:t>
      </w:r>
      <w:r w:rsidRPr="001C484E">
        <w:rPr>
          <w:rFonts w:asciiTheme="majorBidi" w:hAnsiTheme="majorBidi" w:cstheme="majorBidi"/>
          <w:i/>
        </w:rPr>
        <w:t>Water Research,</w:t>
      </w:r>
      <w:r w:rsidRPr="001C484E">
        <w:rPr>
          <w:rFonts w:asciiTheme="majorBidi" w:hAnsiTheme="majorBidi" w:cstheme="majorBidi"/>
        </w:rPr>
        <w:t xml:space="preserve"> 36</w:t>
      </w:r>
      <w:r w:rsidRPr="001C484E">
        <w:rPr>
          <w:rFonts w:asciiTheme="majorBidi" w:hAnsiTheme="majorBidi" w:cstheme="majorBidi"/>
          <w:b/>
        </w:rPr>
        <w:t>,</w:t>
      </w:r>
      <w:r w:rsidRPr="001C484E">
        <w:rPr>
          <w:rFonts w:asciiTheme="majorBidi" w:hAnsiTheme="majorBidi" w:cstheme="majorBidi"/>
        </w:rPr>
        <w:t xml:space="preserve"> 1653-1665.</w:t>
      </w:r>
    </w:p>
    <w:p w14:paraId="42D58206"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LJUNGH, Å.</w:t>
      </w:r>
      <w:r>
        <w:rPr>
          <w:rFonts w:asciiTheme="majorBidi" w:hAnsiTheme="majorBidi" w:cstheme="majorBidi"/>
        </w:rPr>
        <w:t>,</w:t>
      </w:r>
      <w:r w:rsidRPr="001C484E">
        <w:rPr>
          <w:rFonts w:asciiTheme="majorBidi" w:hAnsiTheme="majorBidi" w:cstheme="majorBidi"/>
        </w:rPr>
        <w:t xml:space="preserve"> and WADSTRÖM, T. (1984). Fimbriation in relation to hydrophobicity of bacteria in urinary tract infections. </w:t>
      </w:r>
      <w:r w:rsidRPr="001C484E">
        <w:rPr>
          <w:rFonts w:asciiTheme="majorBidi" w:hAnsiTheme="majorBidi" w:cstheme="majorBidi"/>
          <w:i/>
        </w:rPr>
        <w:t>European Journal of Clinical Microbiology,</w:t>
      </w:r>
      <w:r w:rsidRPr="001C484E">
        <w:rPr>
          <w:rFonts w:asciiTheme="majorBidi" w:hAnsiTheme="majorBidi" w:cstheme="majorBidi"/>
        </w:rPr>
        <w:t xml:space="preserve"> 3</w:t>
      </w:r>
      <w:r w:rsidRPr="001C484E">
        <w:rPr>
          <w:rFonts w:asciiTheme="majorBidi" w:hAnsiTheme="majorBidi" w:cstheme="majorBidi"/>
          <w:b/>
        </w:rPr>
        <w:t>,</w:t>
      </w:r>
      <w:r w:rsidRPr="001C484E">
        <w:rPr>
          <w:rFonts w:asciiTheme="majorBidi" w:hAnsiTheme="majorBidi" w:cstheme="majorBidi"/>
        </w:rPr>
        <w:t xml:space="preserve"> 568-570.</w:t>
      </w:r>
    </w:p>
    <w:p w14:paraId="13E9EEC8"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480978">
        <w:rPr>
          <w:rFonts w:asciiTheme="majorBidi" w:hAnsiTheme="majorBidi" w:cstheme="majorBidi"/>
        </w:rPr>
        <w:t xml:space="preserve">LUCIANA, C. G., JOANA, M. R. M., MANUEL, S., LUÍS, F. M., and FILIPE, J. M. (2014). </w:t>
      </w:r>
      <w:r w:rsidRPr="001C484E">
        <w:rPr>
          <w:rFonts w:asciiTheme="majorBidi" w:hAnsiTheme="majorBidi" w:cstheme="majorBidi"/>
        </w:rPr>
        <w:t xml:space="preserve">Biofilm localization in the vertical wall of shaking 96-well plates. </w:t>
      </w:r>
      <w:r w:rsidRPr="001C484E">
        <w:rPr>
          <w:rFonts w:asciiTheme="majorBidi" w:hAnsiTheme="majorBidi" w:cstheme="majorBidi"/>
          <w:i/>
        </w:rPr>
        <w:t>Scientifica,</w:t>
      </w:r>
      <w:r w:rsidRPr="001C484E">
        <w:rPr>
          <w:rFonts w:asciiTheme="majorBidi" w:hAnsiTheme="majorBidi" w:cstheme="majorBidi"/>
        </w:rPr>
        <w:t xml:space="preserve"> 2014.</w:t>
      </w:r>
    </w:p>
    <w:p w14:paraId="107A36E4" w14:textId="77777777" w:rsidR="0093120A"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LYAUTEY, E., LU, Z., LAPEN, D., WILKES, G., SCOTT, A., BERKERS, T., EDGE, T.</w:t>
      </w:r>
      <w:r>
        <w:rPr>
          <w:rFonts w:asciiTheme="majorBidi" w:hAnsiTheme="majorBidi" w:cstheme="majorBidi"/>
        </w:rPr>
        <w:t>,</w:t>
      </w:r>
      <w:r w:rsidRPr="001C484E">
        <w:rPr>
          <w:rFonts w:asciiTheme="majorBidi" w:hAnsiTheme="majorBidi" w:cstheme="majorBidi"/>
        </w:rPr>
        <w:t xml:space="preserve"> and TOPP, E. (2010). Distribution and diversity of </w:t>
      </w:r>
      <w:r w:rsidRPr="001C484E">
        <w:rPr>
          <w:rFonts w:asciiTheme="majorBidi" w:hAnsiTheme="majorBidi" w:cstheme="majorBidi"/>
          <w:i/>
          <w:iCs/>
        </w:rPr>
        <w:t>Escherichia coli</w:t>
      </w:r>
      <w:r w:rsidRPr="001C484E">
        <w:rPr>
          <w:rFonts w:asciiTheme="majorBidi" w:hAnsiTheme="majorBidi" w:cstheme="majorBidi"/>
        </w:rPr>
        <w:t xml:space="preserve"> populations in the South Nation River drainage basin, Eastern Ontario, Canada. </w:t>
      </w:r>
      <w:r w:rsidRPr="001C484E">
        <w:rPr>
          <w:rFonts w:asciiTheme="majorBidi" w:hAnsiTheme="majorBidi" w:cstheme="majorBidi"/>
          <w:i/>
        </w:rPr>
        <w:t>Applied and Environmental Microbiology,</w:t>
      </w:r>
      <w:r w:rsidRPr="001C484E">
        <w:rPr>
          <w:rFonts w:asciiTheme="majorBidi" w:hAnsiTheme="majorBidi" w:cstheme="majorBidi"/>
        </w:rPr>
        <w:t xml:space="preserve"> 76</w:t>
      </w:r>
      <w:r w:rsidRPr="001C484E">
        <w:rPr>
          <w:rFonts w:asciiTheme="majorBidi" w:hAnsiTheme="majorBidi" w:cstheme="majorBidi"/>
          <w:b/>
        </w:rPr>
        <w:t>,</w:t>
      </w:r>
      <w:r w:rsidRPr="001C484E">
        <w:rPr>
          <w:rFonts w:asciiTheme="majorBidi" w:hAnsiTheme="majorBidi" w:cstheme="majorBidi"/>
        </w:rPr>
        <w:t xml:space="preserve"> 1486</w:t>
      </w:r>
      <w:r>
        <w:rPr>
          <w:rFonts w:asciiTheme="majorBidi" w:hAnsiTheme="majorBidi" w:cstheme="majorBidi"/>
        </w:rPr>
        <w:t>-1496.</w:t>
      </w:r>
    </w:p>
    <w:p w14:paraId="3B988033"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0558C8">
        <w:rPr>
          <w:rFonts w:asciiTheme="majorBidi" w:hAnsiTheme="majorBidi" w:cstheme="majorBidi"/>
        </w:rPr>
        <w:t xml:space="preserve">MACHEBOEUF, P., CONTRERAS‐MARTEL, C., JOB, V., DIDEBERG, O. </w:t>
      </w:r>
      <w:r>
        <w:rPr>
          <w:rFonts w:asciiTheme="majorBidi" w:hAnsiTheme="majorBidi" w:cstheme="majorBidi"/>
        </w:rPr>
        <w:t>and</w:t>
      </w:r>
      <w:r w:rsidRPr="000558C8">
        <w:rPr>
          <w:rFonts w:asciiTheme="majorBidi" w:hAnsiTheme="majorBidi" w:cstheme="majorBidi"/>
        </w:rPr>
        <w:t xml:space="preserve"> DESSEN, A. </w:t>
      </w:r>
      <w:r>
        <w:rPr>
          <w:rFonts w:asciiTheme="majorBidi" w:hAnsiTheme="majorBidi" w:cstheme="majorBidi"/>
        </w:rPr>
        <w:t>(</w:t>
      </w:r>
      <w:r w:rsidRPr="000558C8">
        <w:rPr>
          <w:rFonts w:asciiTheme="majorBidi" w:hAnsiTheme="majorBidi" w:cstheme="majorBidi"/>
        </w:rPr>
        <w:t>2006</w:t>
      </w:r>
      <w:r>
        <w:rPr>
          <w:rFonts w:asciiTheme="majorBidi" w:hAnsiTheme="majorBidi" w:cstheme="majorBidi"/>
        </w:rPr>
        <w:t>)</w:t>
      </w:r>
      <w:r w:rsidRPr="000558C8">
        <w:rPr>
          <w:rFonts w:asciiTheme="majorBidi" w:hAnsiTheme="majorBidi" w:cstheme="majorBidi"/>
        </w:rPr>
        <w:t xml:space="preserve">. Penicillin Binding Proteins: key players in bacterial cell cycle and drug resistance processes. </w:t>
      </w:r>
      <w:r w:rsidRPr="001C484E">
        <w:rPr>
          <w:rFonts w:asciiTheme="majorBidi" w:hAnsiTheme="majorBidi" w:cstheme="majorBidi"/>
          <w:i/>
          <w:iCs/>
          <w:color w:val="222222"/>
        </w:rPr>
        <w:t xml:space="preserve">FEMS </w:t>
      </w:r>
      <w:r>
        <w:rPr>
          <w:rFonts w:asciiTheme="majorBidi" w:hAnsiTheme="majorBidi" w:cstheme="majorBidi"/>
          <w:i/>
          <w:iCs/>
          <w:color w:val="222222"/>
        </w:rPr>
        <w:t>M</w:t>
      </w:r>
      <w:r w:rsidRPr="001C484E">
        <w:rPr>
          <w:rFonts w:asciiTheme="majorBidi" w:hAnsiTheme="majorBidi" w:cstheme="majorBidi"/>
          <w:i/>
          <w:iCs/>
          <w:color w:val="222222"/>
        </w:rPr>
        <w:t xml:space="preserve">icrobiology </w:t>
      </w:r>
      <w:r>
        <w:rPr>
          <w:rFonts w:asciiTheme="majorBidi" w:hAnsiTheme="majorBidi" w:cstheme="majorBidi"/>
          <w:i/>
          <w:iCs/>
          <w:color w:val="222222"/>
        </w:rPr>
        <w:t>R</w:t>
      </w:r>
      <w:r w:rsidRPr="001C484E">
        <w:rPr>
          <w:rFonts w:asciiTheme="majorBidi" w:hAnsiTheme="majorBidi" w:cstheme="majorBidi"/>
          <w:i/>
          <w:iCs/>
          <w:color w:val="222222"/>
        </w:rPr>
        <w:t>eviews</w:t>
      </w:r>
      <w:r w:rsidRPr="000558C8">
        <w:rPr>
          <w:rFonts w:asciiTheme="majorBidi" w:hAnsiTheme="majorBidi" w:cstheme="majorBidi"/>
        </w:rPr>
        <w:t>, 30, 673-691</w:t>
      </w:r>
      <w:r>
        <w:rPr>
          <w:rFonts w:asciiTheme="majorBidi" w:hAnsiTheme="majorBidi" w:cstheme="majorBidi"/>
        </w:rPr>
        <w:t>.</w:t>
      </w:r>
    </w:p>
    <w:p w14:paraId="647B0748"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MACKOWIAK, M., LEIFELS, M., HAMZA, I. A., JURZIK, L.</w:t>
      </w:r>
      <w:r>
        <w:rPr>
          <w:rFonts w:asciiTheme="majorBidi" w:hAnsiTheme="majorBidi" w:cstheme="majorBidi"/>
        </w:rPr>
        <w:t>,</w:t>
      </w:r>
      <w:r w:rsidRPr="001C484E">
        <w:rPr>
          <w:rFonts w:asciiTheme="majorBidi" w:hAnsiTheme="majorBidi" w:cstheme="majorBidi"/>
        </w:rPr>
        <w:t xml:space="preserve"> and WINGENDER, J. (2018). Distribution of </w:t>
      </w:r>
      <w:r w:rsidRPr="001C484E">
        <w:rPr>
          <w:rFonts w:asciiTheme="majorBidi" w:hAnsiTheme="majorBidi" w:cstheme="majorBidi"/>
          <w:i/>
          <w:iCs/>
        </w:rPr>
        <w:t>Escherichia coli</w:t>
      </w:r>
      <w:r w:rsidRPr="001C484E">
        <w:rPr>
          <w:rFonts w:asciiTheme="majorBidi" w:hAnsiTheme="majorBidi" w:cstheme="majorBidi"/>
        </w:rPr>
        <w:t xml:space="preserve">, coliphages and enteric viruses in water, epilithic biofilms and sediments of an urban river in Germany. </w:t>
      </w:r>
      <w:r w:rsidRPr="001C484E">
        <w:rPr>
          <w:rFonts w:asciiTheme="majorBidi" w:hAnsiTheme="majorBidi" w:cstheme="majorBidi"/>
          <w:i/>
        </w:rPr>
        <w:t>Science of the Total Environment,</w:t>
      </w:r>
      <w:r w:rsidRPr="001C484E">
        <w:rPr>
          <w:rFonts w:asciiTheme="majorBidi" w:hAnsiTheme="majorBidi" w:cstheme="majorBidi"/>
        </w:rPr>
        <w:t xml:space="preserve"> 626</w:t>
      </w:r>
      <w:r w:rsidRPr="001C484E">
        <w:rPr>
          <w:rFonts w:asciiTheme="majorBidi" w:hAnsiTheme="majorBidi" w:cstheme="majorBidi"/>
          <w:b/>
        </w:rPr>
        <w:t>,</w:t>
      </w:r>
      <w:r w:rsidRPr="001C484E">
        <w:rPr>
          <w:rFonts w:asciiTheme="majorBidi" w:hAnsiTheme="majorBidi" w:cstheme="majorBidi"/>
        </w:rPr>
        <w:t xml:space="preserve"> 650-659.</w:t>
      </w:r>
    </w:p>
    <w:p w14:paraId="5ED33E6E"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MAHAPATRA, A., BHATT, M., JENA, S., DASH, D.</w:t>
      </w:r>
      <w:r>
        <w:rPr>
          <w:rFonts w:asciiTheme="majorBidi" w:hAnsiTheme="majorBidi" w:cstheme="majorBidi"/>
        </w:rPr>
        <w:t>,</w:t>
      </w:r>
      <w:r w:rsidRPr="001C484E">
        <w:rPr>
          <w:rFonts w:asciiTheme="majorBidi" w:hAnsiTheme="majorBidi" w:cstheme="majorBidi"/>
        </w:rPr>
        <w:t xml:space="preserve"> and CHAYANI, N. (2015). Study of biofilm in bacteria from water pipelines. </w:t>
      </w:r>
      <w:r w:rsidRPr="001C484E">
        <w:rPr>
          <w:rFonts w:asciiTheme="majorBidi" w:hAnsiTheme="majorBidi" w:cstheme="majorBidi"/>
          <w:i/>
        </w:rPr>
        <w:t>Journal of Clinical and Diagnostic Research,</w:t>
      </w:r>
      <w:r w:rsidRPr="001C484E">
        <w:rPr>
          <w:rFonts w:asciiTheme="majorBidi" w:hAnsiTheme="majorBidi" w:cstheme="majorBidi"/>
        </w:rPr>
        <w:t xml:space="preserve"> 9</w:t>
      </w:r>
      <w:r w:rsidRPr="001C484E">
        <w:rPr>
          <w:rFonts w:asciiTheme="majorBidi" w:hAnsiTheme="majorBidi" w:cstheme="majorBidi"/>
          <w:b/>
        </w:rPr>
        <w:t>,</w:t>
      </w:r>
      <w:r w:rsidRPr="001C484E">
        <w:rPr>
          <w:rFonts w:asciiTheme="majorBidi" w:hAnsiTheme="majorBidi" w:cstheme="majorBidi"/>
        </w:rPr>
        <w:t xml:space="preserve"> 9-11.</w:t>
      </w:r>
    </w:p>
    <w:p w14:paraId="690EE3AA" w14:textId="77777777" w:rsidR="0093120A" w:rsidRPr="001C484E" w:rsidRDefault="0093120A" w:rsidP="0093120A">
      <w:pPr>
        <w:pStyle w:val="EndNoteBibliography"/>
        <w:spacing w:line="276" w:lineRule="auto"/>
        <w:ind w:left="720" w:hanging="720"/>
        <w:jc w:val="both"/>
        <w:rPr>
          <w:rFonts w:asciiTheme="majorBidi" w:hAnsiTheme="majorBidi" w:cstheme="majorBidi"/>
          <w:color w:val="222222"/>
        </w:rPr>
      </w:pPr>
      <w:r w:rsidRPr="00C50A6C">
        <w:rPr>
          <w:rFonts w:asciiTheme="majorBidi" w:hAnsiTheme="majorBidi" w:cstheme="majorBidi"/>
        </w:rPr>
        <w:t>MALDONADO, N. C</w:t>
      </w:r>
      <w:r w:rsidRPr="001C484E">
        <w:rPr>
          <w:rFonts w:asciiTheme="majorBidi" w:hAnsiTheme="majorBidi" w:cstheme="majorBidi"/>
        </w:rPr>
        <w:t>., DE RUIZ, C. S., CECILIA, M.</w:t>
      </w:r>
      <w:r>
        <w:rPr>
          <w:rFonts w:asciiTheme="majorBidi" w:hAnsiTheme="majorBidi" w:cstheme="majorBidi"/>
        </w:rPr>
        <w:t>,</w:t>
      </w:r>
      <w:r w:rsidRPr="001C484E">
        <w:rPr>
          <w:rFonts w:asciiTheme="majorBidi" w:hAnsiTheme="majorBidi" w:cstheme="majorBidi"/>
        </w:rPr>
        <w:t xml:space="preserve"> </w:t>
      </w:r>
      <w:r>
        <w:rPr>
          <w:rFonts w:asciiTheme="majorBidi" w:hAnsiTheme="majorBidi" w:cstheme="majorBidi"/>
        </w:rPr>
        <w:t>and</w:t>
      </w:r>
      <w:r w:rsidRPr="001C484E">
        <w:rPr>
          <w:rFonts w:asciiTheme="majorBidi" w:hAnsiTheme="majorBidi" w:cstheme="majorBidi"/>
        </w:rPr>
        <w:t xml:space="preserve"> NADER-MACIAS, M. E. (2007). A simple technique to detect </w:t>
      </w:r>
      <w:r w:rsidRPr="001C484E">
        <w:rPr>
          <w:rFonts w:asciiTheme="majorBidi" w:hAnsiTheme="majorBidi" w:cstheme="majorBidi"/>
          <w:i/>
          <w:iCs/>
        </w:rPr>
        <w:t>Klebsiella</w:t>
      </w:r>
      <w:r w:rsidRPr="001C484E">
        <w:rPr>
          <w:rFonts w:asciiTheme="majorBidi" w:hAnsiTheme="majorBidi" w:cstheme="majorBidi"/>
        </w:rPr>
        <w:t xml:space="preserve"> biofilm-forming-strains. Inhibitory potential of </w:t>
      </w:r>
      <w:r w:rsidRPr="001C484E">
        <w:rPr>
          <w:rFonts w:asciiTheme="majorBidi" w:hAnsiTheme="majorBidi" w:cstheme="majorBidi"/>
          <w:i/>
          <w:iCs/>
        </w:rPr>
        <w:t>Lactobacillus</w:t>
      </w:r>
      <w:r w:rsidRPr="001C484E">
        <w:rPr>
          <w:rFonts w:asciiTheme="majorBidi" w:hAnsiTheme="majorBidi" w:cstheme="majorBidi"/>
        </w:rPr>
        <w:t xml:space="preserve"> </w:t>
      </w:r>
      <w:r w:rsidRPr="001C484E">
        <w:rPr>
          <w:rFonts w:asciiTheme="majorBidi" w:hAnsiTheme="majorBidi" w:cstheme="majorBidi"/>
          <w:i/>
          <w:iCs/>
        </w:rPr>
        <w:t>fermentum</w:t>
      </w:r>
      <w:r w:rsidRPr="001C484E">
        <w:rPr>
          <w:rFonts w:asciiTheme="majorBidi" w:hAnsiTheme="majorBidi" w:cstheme="majorBidi"/>
        </w:rPr>
        <w:t xml:space="preserve"> CRL1058 whole cells and products. </w:t>
      </w:r>
      <w:r w:rsidRPr="001C484E">
        <w:rPr>
          <w:rFonts w:asciiTheme="majorBidi" w:hAnsiTheme="majorBidi" w:cstheme="majorBidi"/>
          <w:i/>
        </w:rPr>
        <w:t xml:space="preserve">Communicating Current Research and Educational Topics and Trends in Applied Microbiology, </w:t>
      </w:r>
      <w:r w:rsidRPr="001C484E">
        <w:rPr>
          <w:rFonts w:asciiTheme="majorBidi" w:hAnsiTheme="majorBidi" w:cstheme="majorBidi"/>
          <w:color w:val="222222"/>
        </w:rPr>
        <w:t>52-59.</w:t>
      </w:r>
    </w:p>
    <w:p w14:paraId="7B40EB90"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MANCOSU, N., SNYDER, R., KYRIAKAKIS, G.</w:t>
      </w:r>
      <w:r>
        <w:rPr>
          <w:rFonts w:asciiTheme="majorBidi" w:hAnsiTheme="majorBidi" w:cstheme="majorBidi"/>
        </w:rPr>
        <w:t>,</w:t>
      </w:r>
      <w:r w:rsidRPr="001C484E">
        <w:rPr>
          <w:rFonts w:asciiTheme="majorBidi" w:hAnsiTheme="majorBidi" w:cstheme="majorBidi"/>
        </w:rPr>
        <w:t xml:space="preserve"> and SPANO, D. (2015). Water </w:t>
      </w:r>
      <w:r>
        <w:rPr>
          <w:rFonts w:asciiTheme="majorBidi" w:hAnsiTheme="majorBidi" w:cstheme="majorBidi"/>
        </w:rPr>
        <w:t>s</w:t>
      </w:r>
      <w:r w:rsidRPr="001C484E">
        <w:rPr>
          <w:rFonts w:asciiTheme="majorBidi" w:hAnsiTheme="majorBidi" w:cstheme="majorBidi"/>
        </w:rPr>
        <w:t xml:space="preserve">carcity and </w:t>
      </w:r>
      <w:r>
        <w:rPr>
          <w:rFonts w:asciiTheme="majorBidi" w:hAnsiTheme="majorBidi" w:cstheme="majorBidi"/>
        </w:rPr>
        <w:t>f</w:t>
      </w:r>
      <w:r w:rsidRPr="001C484E">
        <w:rPr>
          <w:rFonts w:asciiTheme="majorBidi" w:hAnsiTheme="majorBidi" w:cstheme="majorBidi"/>
        </w:rPr>
        <w:t xml:space="preserve">uture </w:t>
      </w:r>
      <w:r>
        <w:rPr>
          <w:rFonts w:asciiTheme="majorBidi" w:hAnsiTheme="majorBidi" w:cstheme="majorBidi"/>
        </w:rPr>
        <w:t>c</w:t>
      </w:r>
      <w:r w:rsidRPr="001C484E">
        <w:rPr>
          <w:rFonts w:asciiTheme="majorBidi" w:hAnsiTheme="majorBidi" w:cstheme="majorBidi"/>
        </w:rPr>
        <w:t xml:space="preserve">hallenges for </w:t>
      </w:r>
      <w:r>
        <w:rPr>
          <w:rFonts w:asciiTheme="majorBidi" w:hAnsiTheme="majorBidi" w:cstheme="majorBidi"/>
        </w:rPr>
        <w:t>f</w:t>
      </w:r>
      <w:r w:rsidRPr="001C484E">
        <w:rPr>
          <w:rFonts w:asciiTheme="majorBidi" w:hAnsiTheme="majorBidi" w:cstheme="majorBidi"/>
        </w:rPr>
        <w:t xml:space="preserve">ood </w:t>
      </w:r>
      <w:r>
        <w:rPr>
          <w:rFonts w:asciiTheme="majorBidi" w:hAnsiTheme="majorBidi" w:cstheme="majorBidi"/>
        </w:rPr>
        <w:t>p</w:t>
      </w:r>
      <w:r w:rsidRPr="001C484E">
        <w:rPr>
          <w:rFonts w:asciiTheme="majorBidi" w:hAnsiTheme="majorBidi" w:cstheme="majorBidi"/>
        </w:rPr>
        <w:t xml:space="preserve">roduction. </w:t>
      </w:r>
      <w:r w:rsidRPr="001C484E">
        <w:rPr>
          <w:rFonts w:asciiTheme="majorBidi" w:hAnsiTheme="majorBidi" w:cstheme="majorBidi"/>
          <w:i/>
        </w:rPr>
        <w:t>Water,</w:t>
      </w:r>
      <w:r w:rsidRPr="001C484E">
        <w:rPr>
          <w:rFonts w:asciiTheme="majorBidi" w:hAnsiTheme="majorBidi" w:cstheme="majorBidi"/>
        </w:rPr>
        <w:t xml:space="preserve"> 7</w:t>
      </w:r>
      <w:r w:rsidRPr="001C484E">
        <w:rPr>
          <w:rFonts w:asciiTheme="majorBidi" w:hAnsiTheme="majorBidi" w:cstheme="majorBidi"/>
          <w:b/>
        </w:rPr>
        <w:t>,</w:t>
      </w:r>
      <w:r w:rsidRPr="001C484E">
        <w:rPr>
          <w:rFonts w:asciiTheme="majorBidi" w:hAnsiTheme="majorBidi" w:cstheme="majorBidi"/>
        </w:rPr>
        <w:t xml:space="preserve"> 975-992.</w:t>
      </w:r>
    </w:p>
    <w:p w14:paraId="0499E85B" w14:textId="7E57BF7F"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MANN, E. E.</w:t>
      </w:r>
      <w:r>
        <w:rPr>
          <w:rFonts w:asciiTheme="majorBidi" w:hAnsiTheme="majorBidi" w:cstheme="majorBidi"/>
        </w:rPr>
        <w:t>,</w:t>
      </w:r>
      <w:r w:rsidRPr="001C484E">
        <w:rPr>
          <w:rFonts w:asciiTheme="majorBidi" w:hAnsiTheme="majorBidi" w:cstheme="majorBidi"/>
        </w:rPr>
        <w:t xml:space="preserve"> and WOZNIAK, D. J. (2012). </w:t>
      </w:r>
      <w:r w:rsidRPr="001C484E">
        <w:rPr>
          <w:rFonts w:asciiTheme="majorBidi" w:hAnsiTheme="majorBidi" w:cstheme="majorBidi"/>
          <w:i/>
          <w:iCs/>
        </w:rPr>
        <w:t>Pseudomonas</w:t>
      </w:r>
      <w:r w:rsidRPr="001C484E">
        <w:rPr>
          <w:rFonts w:asciiTheme="majorBidi" w:hAnsiTheme="majorBidi" w:cstheme="majorBidi"/>
        </w:rPr>
        <w:t xml:space="preserve"> biofilm matrix composition and niche biology. </w:t>
      </w:r>
      <w:r w:rsidR="00145849">
        <w:rPr>
          <w:rFonts w:asciiTheme="majorBidi" w:hAnsiTheme="majorBidi" w:cstheme="majorBidi"/>
          <w:i/>
          <w:iCs/>
          <w:color w:val="222222"/>
        </w:rPr>
        <w:t>FEMS Microbiology R</w:t>
      </w:r>
      <w:r w:rsidRPr="001C484E">
        <w:rPr>
          <w:rFonts w:asciiTheme="majorBidi" w:hAnsiTheme="majorBidi" w:cstheme="majorBidi"/>
          <w:i/>
          <w:iCs/>
          <w:color w:val="222222"/>
        </w:rPr>
        <w:t>eviews</w:t>
      </w:r>
      <w:r w:rsidRPr="001C484E">
        <w:rPr>
          <w:rFonts w:asciiTheme="majorBidi" w:hAnsiTheme="majorBidi" w:cstheme="majorBidi"/>
          <w:color w:val="222222"/>
        </w:rPr>
        <w:t>,</w:t>
      </w:r>
      <w:r w:rsidRPr="001C484E">
        <w:rPr>
          <w:rStyle w:val="apple-converted-space"/>
          <w:rFonts w:asciiTheme="majorBidi" w:eastAsiaTheme="majorEastAsia" w:hAnsiTheme="majorBidi" w:cstheme="majorBidi"/>
          <w:color w:val="222222"/>
        </w:rPr>
        <w:t> </w:t>
      </w:r>
      <w:r w:rsidRPr="00BC1B3B">
        <w:rPr>
          <w:rFonts w:asciiTheme="majorBidi" w:hAnsiTheme="majorBidi" w:cstheme="majorBidi"/>
          <w:color w:val="222222"/>
        </w:rPr>
        <w:t>36, 893-</w:t>
      </w:r>
      <w:r w:rsidR="000D76EE" w:rsidRPr="00BC1B3B">
        <w:rPr>
          <w:rFonts w:asciiTheme="majorBidi" w:hAnsiTheme="majorBidi" w:cstheme="majorBidi"/>
          <w:color w:val="222222"/>
        </w:rPr>
        <w:t>916</w:t>
      </w:r>
      <w:r w:rsidR="000D76EE" w:rsidRPr="001C484E">
        <w:rPr>
          <w:rFonts w:asciiTheme="majorBidi" w:hAnsiTheme="majorBidi" w:cstheme="majorBidi"/>
          <w:color w:val="222222"/>
        </w:rPr>
        <w:t>.</w:t>
      </w:r>
      <w:r w:rsidR="000D76EE" w:rsidRPr="001C484E">
        <w:rPr>
          <w:rFonts w:asciiTheme="majorBidi" w:hAnsiTheme="majorBidi" w:cstheme="majorBidi" w:hint="cs"/>
          <w:color w:val="222222"/>
          <w:shd w:val="clear" w:color="auto" w:fill="FFFFFF"/>
          <w:rtl/>
        </w:rPr>
        <w:t xml:space="preserve"> </w:t>
      </w:r>
      <w:r w:rsidR="000D76EE" w:rsidRPr="001C484E">
        <w:rPr>
          <w:rFonts w:asciiTheme="majorBidi" w:hAnsiTheme="majorBidi" w:cstheme="majorBidi" w:hint="eastAsia"/>
          <w:color w:val="222222"/>
          <w:shd w:val="clear" w:color="auto" w:fill="FFFFFF"/>
          <w:rtl/>
        </w:rPr>
        <w:t>‏</w:t>
      </w:r>
    </w:p>
    <w:p w14:paraId="1F73940C"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MARIA, S., KEN, W.</w:t>
      </w:r>
      <w:r>
        <w:rPr>
          <w:rFonts w:asciiTheme="majorBidi" w:hAnsiTheme="majorBidi" w:cstheme="majorBidi"/>
        </w:rPr>
        <w:t>,</w:t>
      </w:r>
      <w:r w:rsidRPr="001C484E">
        <w:rPr>
          <w:rFonts w:asciiTheme="majorBidi" w:hAnsiTheme="majorBidi" w:cstheme="majorBidi"/>
        </w:rPr>
        <w:t xml:space="preserve"> and YANLING, C. (2012). A </w:t>
      </w:r>
      <w:r>
        <w:rPr>
          <w:rFonts w:asciiTheme="majorBidi" w:hAnsiTheme="majorBidi" w:cstheme="majorBidi"/>
        </w:rPr>
        <w:t>m</w:t>
      </w:r>
      <w:r w:rsidRPr="001C484E">
        <w:rPr>
          <w:rFonts w:asciiTheme="majorBidi" w:hAnsiTheme="majorBidi" w:cstheme="majorBidi"/>
        </w:rPr>
        <w:t xml:space="preserve">ethod for </w:t>
      </w:r>
      <w:r>
        <w:rPr>
          <w:rFonts w:asciiTheme="majorBidi" w:hAnsiTheme="majorBidi" w:cstheme="majorBidi"/>
        </w:rPr>
        <w:t>q</w:t>
      </w:r>
      <w:r w:rsidRPr="001C484E">
        <w:rPr>
          <w:rFonts w:asciiTheme="majorBidi" w:hAnsiTheme="majorBidi" w:cstheme="majorBidi"/>
        </w:rPr>
        <w:t xml:space="preserve">uantitative </w:t>
      </w:r>
      <w:r>
        <w:rPr>
          <w:rFonts w:asciiTheme="majorBidi" w:hAnsiTheme="majorBidi" w:cstheme="majorBidi"/>
        </w:rPr>
        <w:t>d</w:t>
      </w:r>
      <w:r w:rsidRPr="001C484E">
        <w:rPr>
          <w:rFonts w:asciiTheme="majorBidi" w:hAnsiTheme="majorBidi" w:cstheme="majorBidi"/>
        </w:rPr>
        <w:t xml:space="preserve">etermination of </w:t>
      </w:r>
      <w:r>
        <w:rPr>
          <w:rFonts w:asciiTheme="majorBidi" w:hAnsiTheme="majorBidi" w:cstheme="majorBidi"/>
        </w:rPr>
        <w:t>b</w:t>
      </w:r>
      <w:r w:rsidRPr="001C484E">
        <w:rPr>
          <w:rFonts w:asciiTheme="majorBidi" w:hAnsiTheme="majorBidi" w:cstheme="majorBidi"/>
        </w:rPr>
        <w:t xml:space="preserve">iofilm </w:t>
      </w:r>
      <w:r>
        <w:rPr>
          <w:rFonts w:asciiTheme="majorBidi" w:hAnsiTheme="majorBidi" w:cstheme="majorBidi"/>
        </w:rPr>
        <w:t>v</w:t>
      </w:r>
      <w:r w:rsidRPr="001C484E">
        <w:rPr>
          <w:rFonts w:asciiTheme="majorBidi" w:hAnsiTheme="majorBidi" w:cstheme="majorBidi"/>
        </w:rPr>
        <w:t xml:space="preserve">iability. </w:t>
      </w:r>
      <w:r w:rsidRPr="001C484E">
        <w:rPr>
          <w:rFonts w:asciiTheme="majorBidi" w:hAnsiTheme="majorBidi" w:cstheme="majorBidi"/>
          <w:i/>
        </w:rPr>
        <w:t>Journal of Functional Biomaterials,</w:t>
      </w:r>
      <w:r w:rsidRPr="001C484E">
        <w:rPr>
          <w:rFonts w:asciiTheme="majorBidi" w:hAnsiTheme="majorBidi" w:cstheme="majorBidi"/>
        </w:rPr>
        <w:t xml:space="preserve"> 3</w:t>
      </w:r>
      <w:r w:rsidRPr="001C484E">
        <w:rPr>
          <w:rFonts w:asciiTheme="majorBidi" w:hAnsiTheme="majorBidi" w:cstheme="majorBidi"/>
          <w:b/>
        </w:rPr>
        <w:t>,</w:t>
      </w:r>
      <w:r w:rsidRPr="001C484E">
        <w:rPr>
          <w:rFonts w:asciiTheme="majorBidi" w:hAnsiTheme="majorBidi" w:cstheme="majorBidi"/>
        </w:rPr>
        <w:t xml:space="preserve"> 418</w:t>
      </w:r>
      <w:r>
        <w:rPr>
          <w:rFonts w:asciiTheme="majorBidi" w:hAnsiTheme="majorBidi" w:cstheme="majorBidi"/>
        </w:rPr>
        <w:t>-431.</w:t>
      </w:r>
    </w:p>
    <w:p w14:paraId="3003518C"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MARIĆ, S.</w:t>
      </w:r>
      <w:r>
        <w:rPr>
          <w:rFonts w:asciiTheme="majorBidi" w:hAnsiTheme="majorBidi" w:cstheme="majorBidi"/>
        </w:rPr>
        <w:t>,</w:t>
      </w:r>
      <w:r w:rsidRPr="001C484E">
        <w:rPr>
          <w:rFonts w:asciiTheme="majorBidi" w:hAnsiTheme="majorBidi" w:cstheme="majorBidi"/>
        </w:rPr>
        <w:t xml:space="preserve"> and VRANEŠ, J. (2007). Characteristics and significance of microbial biofilm formation. </w:t>
      </w:r>
      <w:r w:rsidRPr="001C484E">
        <w:rPr>
          <w:rFonts w:asciiTheme="majorBidi" w:hAnsiTheme="majorBidi" w:cstheme="majorBidi"/>
          <w:i/>
        </w:rPr>
        <w:t>Periodicum Bilogorum,</w:t>
      </w:r>
      <w:r w:rsidRPr="001C484E">
        <w:rPr>
          <w:rFonts w:asciiTheme="majorBidi" w:hAnsiTheme="majorBidi" w:cstheme="majorBidi"/>
        </w:rPr>
        <w:t xml:space="preserve"> 109</w:t>
      </w:r>
      <w:r w:rsidRPr="001C484E">
        <w:rPr>
          <w:rFonts w:asciiTheme="majorBidi" w:hAnsiTheme="majorBidi" w:cstheme="majorBidi"/>
          <w:b/>
        </w:rPr>
        <w:t>,</w:t>
      </w:r>
      <w:r w:rsidRPr="001C484E">
        <w:rPr>
          <w:rFonts w:asciiTheme="majorBidi" w:hAnsiTheme="majorBidi" w:cstheme="majorBidi"/>
        </w:rPr>
        <w:t xml:space="preserve"> 115-121.</w:t>
      </w:r>
    </w:p>
    <w:p w14:paraId="0A5C42C0"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lastRenderedPageBreak/>
        <w:t>MARION-FEREY, K., PASMORE, M., STOODLEY, P., WILSON, S., HUSSON, G. P.</w:t>
      </w:r>
      <w:r>
        <w:rPr>
          <w:rFonts w:asciiTheme="majorBidi" w:hAnsiTheme="majorBidi" w:cstheme="majorBidi"/>
        </w:rPr>
        <w:t>,</w:t>
      </w:r>
      <w:r w:rsidRPr="001C484E">
        <w:rPr>
          <w:rFonts w:asciiTheme="majorBidi" w:hAnsiTheme="majorBidi" w:cstheme="majorBidi"/>
        </w:rPr>
        <w:t xml:space="preserve"> and COSTERTON, J. W. (2003). Biofilm removal from silicone tubing: an assessment of the efficacy of dialysis machine decontamination procedures using an </w:t>
      </w:r>
      <w:r w:rsidRPr="001C484E">
        <w:rPr>
          <w:rFonts w:asciiTheme="majorBidi" w:hAnsiTheme="majorBidi" w:cstheme="majorBidi"/>
          <w:i/>
          <w:iCs/>
        </w:rPr>
        <w:t>in vitro</w:t>
      </w:r>
      <w:r w:rsidRPr="001C484E">
        <w:rPr>
          <w:rFonts w:asciiTheme="majorBidi" w:hAnsiTheme="majorBidi" w:cstheme="majorBidi"/>
        </w:rPr>
        <w:t xml:space="preserve"> model. </w:t>
      </w:r>
      <w:r w:rsidRPr="001C484E">
        <w:rPr>
          <w:rFonts w:asciiTheme="majorBidi" w:hAnsiTheme="majorBidi" w:cstheme="majorBidi"/>
          <w:i/>
        </w:rPr>
        <w:t>Journal of Hospital Infection,</w:t>
      </w:r>
      <w:r w:rsidRPr="001C484E">
        <w:rPr>
          <w:rFonts w:asciiTheme="majorBidi" w:hAnsiTheme="majorBidi" w:cstheme="majorBidi"/>
        </w:rPr>
        <w:t xml:space="preserve"> 53</w:t>
      </w:r>
      <w:r w:rsidRPr="001C484E">
        <w:rPr>
          <w:rFonts w:asciiTheme="majorBidi" w:hAnsiTheme="majorBidi" w:cstheme="majorBidi"/>
          <w:b/>
        </w:rPr>
        <w:t>,</w:t>
      </w:r>
      <w:r w:rsidRPr="001C484E">
        <w:rPr>
          <w:rFonts w:asciiTheme="majorBidi" w:hAnsiTheme="majorBidi" w:cstheme="majorBidi"/>
        </w:rPr>
        <w:t xml:space="preserve"> 64-71.</w:t>
      </w:r>
    </w:p>
    <w:p w14:paraId="10797FE4"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MARVIN, W</w:t>
      </w:r>
      <w:r w:rsidRPr="001C484E">
        <w:rPr>
          <w:rFonts w:asciiTheme="majorBidi" w:hAnsiTheme="majorBidi" w:cstheme="majorBidi"/>
        </w:rPr>
        <w:t>., BANGERA, M. G., ROGER, E. B., MATTHEW, R. P., GAIL, M. T., STEPHEN, L.</w:t>
      </w:r>
      <w:r>
        <w:rPr>
          <w:rFonts w:asciiTheme="majorBidi" w:hAnsiTheme="majorBidi" w:cstheme="majorBidi"/>
        </w:rPr>
        <w:t>,</w:t>
      </w:r>
      <w:r w:rsidRPr="001C484E">
        <w:rPr>
          <w:rFonts w:asciiTheme="majorBidi" w:hAnsiTheme="majorBidi" w:cstheme="majorBidi"/>
        </w:rPr>
        <w:t xml:space="preserve"> and GREENBERG, E. P. (2001). Gene expression in </w:t>
      </w:r>
      <w:r w:rsidRPr="001C484E">
        <w:rPr>
          <w:rFonts w:asciiTheme="majorBidi" w:hAnsiTheme="majorBidi" w:cstheme="majorBidi"/>
          <w:i/>
          <w:iCs/>
        </w:rPr>
        <w:t>Pseudomonas aeruginosa</w:t>
      </w:r>
      <w:r w:rsidRPr="001C484E">
        <w:rPr>
          <w:rFonts w:asciiTheme="majorBidi" w:hAnsiTheme="majorBidi" w:cstheme="majorBidi"/>
        </w:rPr>
        <w:t xml:space="preserve"> biofilms. </w:t>
      </w:r>
      <w:r w:rsidRPr="001C484E">
        <w:rPr>
          <w:rFonts w:asciiTheme="majorBidi" w:hAnsiTheme="majorBidi" w:cstheme="majorBidi"/>
          <w:i/>
        </w:rPr>
        <w:t>Nature,</w:t>
      </w:r>
      <w:r w:rsidRPr="001C484E">
        <w:rPr>
          <w:rFonts w:asciiTheme="majorBidi" w:hAnsiTheme="majorBidi" w:cstheme="majorBidi"/>
        </w:rPr>
        <w:t xml:space="preserve"> 413</w:t>
      </w:r>
      <w:r w:rsidRPr="001C484E">
        <w:rPr>
          <w:rFonts w:asciiTheme="majorBidi" w:hAnsiTheme="majorBidi" w:cstheme="majorBidi"/>
          <w:b/>
        </w:rPr>
        <w:t>,</w:t>
      </w:r>
      <w:r w:rsidRPr="001C484E">
        <w:rPr>
          <w:rFonts w:asciiTheme="majorBidi" w:hAnsiTheme="majorBidi" w:cstheme="majorBidi"/>
        </w:rPr>
        <w:t xml:space="preserve"> 860.</w:t>
      </w:r>
    </w:p>
    <w:p w14:paraId="202C13E3" w14:textId="4DB01488" w:rsidR="0093120A" w:rsidRPr="001C484E"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MATAMOUROS, S.,</w:t>
      </w:r>
      <w:r w:rsidRPr="001C484E">
        <w:rPr>
          <w:rFonts w:asciiTheme="majorBidi" w:hAnsiTheme="majorBidi" w:cstheme="majorBidi"/>
        </w:rPr>
        <w:t xml:space="preserve"> HAGER, K.</w:t>
      </w:r>
      <w:r>
        <w:rPr>
          <w:rFonts w:asciiTheme="majorBidi" w:hAnsiTheme="majorBidi" w:cstheme="majorBidi"/>
        </w:rPr>
        <w:t>,</w:t>
      </w:r>
      <w:r w:rsidRPr="001C484E">
        <w:rPr>
          <w:rFonts w:asciiTheme="majorBidi" w:hAnsiTheme="majorBidi" w:cstheme="majorBidi"/>
        </w:rPr>
        <w:t xml:space="preserve"> and MILLER, S. (2015). HAMP domain rotation and tilting movements associated with signal transduction in the PhoQ Sensor Kinase. </w:t>
      </w:r>
      <w:r>
        <w:rPr>
          <w:rFonts w:asciiTheme="majorBidi" w:hAnsiTheme="majorBidi" w:cstheme="majorBidi"/>
          <w:i/>
          <w:iCs/>
        </w:rPr>
        <w:t>B</w:t>
      </w:r>
      <w:r w:rsidRPr="00885173">
        <w:rPr>
          <w:rFonts w:asciiTheme="majorBidi" w:hAnsiTheme="majorBidi" w:cstheme="majorBidi"/>
          <w:i/>
          <w:iCs/>
        </w:rPr>
        <w:t>imon</w:t>
      </w:r>
      <w:r w:rsidR="007F68A1">
        <w:rPr>
          <w:rFonts w:asciiTheme="majorBidi" w:hAnsiTheme="majorBidi" w:cstheme="majorBidi"/>
          <w:i/>
          <w:iCs/>
        </w:rPr>
        <w:t>thly Peer-reviewed Open Access Scientific J</w:t>
      </w:r>
      <w:r w:rsidRPr="00885173">
        <w:rPr>
          <w:rFonts w:asciiTheme="majorBidi" w:hAnsiTheme="majorBidi" w:cstheme="majorBidi"/>
          <w:i/>
          <w:iCs/>
        </w:rPr>
        <w:t>ournal</w:t>
      </w:r>
      <w:r>
        <w:rPr>
          <w:rFonts w:asciiTheme="majorBidi" w:hAnsiTheme="majorBidi" w:cstheme="majorBidi"/>
          <w:i/>
          <w:iCs/>
        </w:rPr>
        <w:t xml:space="preserve">, </w:t>
      </w:r>
      <w:r w:rsidRPr="001C484E">
        <w:rPr>
          <w:rFonts w:asciiTheme="majorBidi" w:hAnsiTheme="majorBidi" w:cstheme="majorBidi"/>
        </w:rPr>
        <w:t>6, e00616-</w:t>
      </w:r>
      <w:r w:rsidR="000D76EE" w:rsidRPr="001C484E">
        <w:rPr>
          <w:rFonts w:asciiTheme="majorBidi" w:hAnsiTheme="majorBidi" w:cstheme="majorBidi"/>
        </w:rPr>
        <w:t>15.</w:t>
      </w:r>
      <w:r w:rsidR="000D76EE" w:rsidRPr="001C484E">
        <w:rPr>
          <w:rFonts w:asciiTheme="majorBidi" w:hAnsiTheme="majorBidi" w:cstheme="majorBidi" w:hint="cs"/>
          <w:rtl/>
        </w:rPr>
        <w:t xml:space="preserve"> </w:t>
      </w:r>
      <w:r w:rsidR="000D76EE" w:rsidRPr="001C484E">
        <w:rPr>
          <w:rFonts w:asciiTheme="majorBidi" w:hAnsiTheme="majorBidi" w:cstheme="majorBidi" w:hint="eastAsia"/>
          <w:rtl/>
        </w:rPr>
        <w:t>‏</w:t>
      </w:r>
    </w:p>
    <w:p w14:paraId="5603BEEF" w14:textId="0F3415A9"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MATTILA-SANDHOLM, T.</w:t>
      </w:r>
      <w:r>
        <w:rPr>
          <w:rFonts w:asciiTheme="majorBidi" w:hAnsiTheme="majorBidi" w:cstheme="majorBidi"/>
        </w:rPr>
        <w:t>,</w:t>
      </w:r>
      <w:r w:rsidRPr="001C484E">
        <w:rPr>
          <w:rFonts w:asciiTheme="majorBidi" w:hAnsiTheme="majorBidi" w:cstheme="majorBidi"/>
        </w:rPr>
        <w:t xml:space="preserve"> and WIRTANEN, G. (1992). Biofilm formation in the industry: </w:t>
      </w:r>
      <w:r w:rsidRPr="001C484E">
        <w:rPr>
          <w:rFonts w:asciiTheme="majorBidi" w:hAnsiTheme="majorBidi" w:cstheme="majorBidi"/>
          <w:color w:val="222222"/>
        </w:rPr>
        <w:t>a review.</w:t>
      </w:r>
      <w:r w:rsidRPr="001C484E">
        <w:rPr>
          <w:rStyle w:val="apple-converted-space"/>
          <w:rFonts w:asciiTheme="majorBidi" w:eastAsiaTheme="majorEastAsia" w:hAnsiTheme="majorBidi" w:cstheme="majorBidi"/>
          <w:color w:val="222222"/>
        </w:rPr>
        <w:t> </w:t>
      </w:r>
      <w:r w:rsidRPr="001C484E">
        <w:rPr>
          <w:rFonts w:asciiTheme="majorBidi" w:hAnsiTheme="majorBidi" w:cstheme="majorBidi"/>
          <w:i/>
          <w:iCs/>
          <w:color w:val="222222"/>
        </w:rPr>
        <w:t>Food Reviews International</w:t>
      </w:r>
      <w:r w:rsidRPr="001C484E">
        <w:rPr>
          <w:rFonts w:asciiTheme="majorBidi" w:hAnsiTheme="majorBidi" w:cstheme="majorBidi"/>
          <w:color w:val="222222"/>
        </w:rPr>
        <w:t>,</w:t>
      </w:r>
      <w:r w:rsidRPr="001C484E">
        <w:rPr>
          <w:rStyle w:val="apple-converted-space"/>
          <w:rFonts w:asciiTheme="majorBidi" w:eastAsiaTheme="majorEastAsia" w:hAnsiTheme="majorBidi" w:cstheme="majorBidi"/>
          <w:color w:val="222222"/>
        </w:rPr>
        <w:t> </w:t>
      </w:r>
      <w:r w:rsidRPr="00885173">
        <w:rPr>
          <w:rFonts w:asciiTheme="majorBidi" w:hAnsiTheme="majorBidi" w:cstheme="majorBidi"/>
          <w:color w:val="222222"/>
        </w:rPr>
        <w:t>8, 573-</w:t>
      </w:r>
      <w:r w:rsidR="000D76EE" w:rsidRPr="00885173">
        <w:rPr>
          <w:rFonts w:asciiTheme="majorBidi" w:hAnsiTheme="majorBidi" w:cstheme="majorBidi"/>
          <w:color w:val="222222"/>
        </w:rPr>
        <w:t>603</w:t>
      </w:r>
      <w:r w:rsidR="000D76EE" w:rsidRPr="001C484E">
        <w:rPr>
          <w:rFonts w:asciiTheme="majorBidi" w:hAnsiTheme="majorBidi" w:cstheme="majorBidi"/>
          <w:color w:val="222222"/>
        </w:rPr>
        <w:t>.</w:t>
      </w:r>
      <w:r w:rsidR="000D76EE" w:rsidRPr="001C484E">
        <w:rPr>
          <w:rFonts w:asciiTheme="majorBidi" w:hAnsiTheme="majorBidi" w:cstheme="majorBidi" w:hint="cs"/>
          <w:color w:val="222222"/>
          <w:shd w:val="clear" w:color="auto" w:fill="FFFFFF"/>
          <w:rtl/>
        </w:rPr>
        <w:t xml:space="preserve"> </w:t>
      </w:r>
      <w:r w:rsidR="000D76EE" w:rsidRPr="001C484E">
        <w:rPr>
          <w:rFonts w:asciiTheme="majorBidi" w:hAnsiTheme="majorBidi" w:cstheme="majorBidi" w:hint="eastAsia"/>
          <w:color w:val="222222"/>
          <w:shd w:val="clear" w:color="auto" w:fill="FFFFFF"/>
          <w:rtl/>
        </w:rPr>
        <w:t>‏</w:t>
      </w:r>
    </w:p>
    <w:p w14:paraId="68C0BE00"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MAYER, C., MORITZ, R., KIRSCHNER, C., BORCHARD, W., MAIBAUM, R., WINGENDER, J.</w:t>
      </w:r>
      <w:r>
        <w:rPr>
          <w:rFonts w:asciiTheme="majorBidi" w:hAnsiTheme="majorBidi" w:cstheme="majorBidi"/>
        </w:rPr>
        <w:t>,</w:t>
      </w:r>
      <w:r w:rsidRPr="001C484E">
        <w:rPr>
          <w:rFonts w:asciiTheme="majorBidi" w:hAnsiTheme="majorBidi" w:cstheme="majorBidi"/>
        </w:rPr>
        <w:t xml:space="preserve"> and FLEMMING, H.C. (1999). The role of intermolecular interactions: studies on model systems for bacterial biofilms. </w:t>
      </w:r>
      <w:r w:rsidRPr="001C484E">
        <w:rPr>
          <w:rFonts w:asciiTheme="majorBidi" w:hAnsiTheme="majorBidi" w:cstheme="majorBidi"/>
          <w:i/>
        </w:rPr>
        <w:t>International Journal of Biological Macromolecules,</w:t>
      </w:r>
      <w:r w:rsidRPr="001C484E">
        <w:rPr>
          <w:rFonts w:asciiTheme="majorBidi" w:hAnsiTheme="majorBidi" w:cstheme="majorBidi"/>
        </w:rPr>
        <w:t xml:space="preserve"> 26</w:t>
      </w:r>
      <w:r w:rsidRPr="001C484E">
        <w:rPr>
          <w:rFonts w:asciiTheme="majorBidi" w:hAnsiTheme="majorBidi" w:cstheme="majorBidi"/>
          <w:b/>
        </w:rPr>
        <w:t>,</w:t>
      </w:r>
      <w:r w:rsidRPr="001C484E">
        <w:rPr>
          <w:rFonts w:asciiTheme="majorBidi" w:hAnsiTheme="majorBidi" w:cstheme="majorBidi"/>
        </w:rPr>
        <w:t xml:space="preserve"> 3-16.</w:t>
      </w:r>
    </w:p>
    <w:p w14:paraId="4545E469" w14:textId="77777777" w:rsidR="0093120A"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MCCRACKEN, A. W.</w:t>
      </w:r>
      <w:r>
        <w:rPr>
          <w:rFonts w:asciiTheme="majorBidi" w:hAnsiTheme="majorBidi" w:cstheme="majorBidi"/>
        </w:rPr>
        <w:t>,</w:t>
      </w:r>
      <w:r w:rsidRPr="001C484E">
        <w:rPr>
          <w:rFonts w:asciiTheme="majorBidi" w:hAnsiTheme="majorBidi" w:cstheme="majorBidi"/>
        </w:rPr>
        <w:t xml:space="preserve"> and BARKLEY, R. (1972). Isolation of </w:t>
      </w:r>
      <w:r w:rsidRPr="001C484E">
        <w:rPr>
          <w:rFonts w:asciiTheme="majorBidi" w:hAnsiTheme="majorBidi" w:cstheme="majorBidi"/>
          <w:i/>
          <w:iCs/>
        </w:rPr>
        <w:t>Aeromonas</w:t>
      </w:r>
      <w:r w:rsidRPr="001C484E">
        <w:rPr>
          <w:rFonts w:asciiTheme="majorBidi" w:hAnsiTheme="majorBidi" w:cstheme="majorBidi"/>
        </w:rPr>
        <w:t xml:space="preserve"> species from clinical sources. </w:t>
      </w:r>
      <w:r w:rsidRPr="001C484E">
        <w:rPr>
          <w:rFonts w:asciiTheme="majorBidi" w:hAnsiTheme="majorBidi" w:cstheme="majorBidi"/>
          <w:i/>
        </w:rPr>
        <w:t>Journal of Clinical Pathology,</w:t>
      </w:r>
      <w:r w:rsidRPr="001C484E">
        <w:rPr>
          <w:rFonts w:asciiTheme="majorBidi" w:hAnsiTheme="majorBidi" w:cstheme="majorBidi"/>
        </w:rPr>
        <w:t xml:space="preserve"> 25</w:t>
      </w:r>
      <w:r w:rsidRPr="001C484E">
        <w:rPr>
          <w:rFonts w:asciiTheme="majorBidi" w:hAnsiTheme="majorBidi" w:cstheme="majorBidi"/>
          <w:b/>
        </w:rPr>
        <w:t>,</w:t>
      </w:r>
      <w:r w:rsidRPr="001C484E">
        <w:rPr>
          <w:rFonts w:asciiTheme="majorBidi" w:hAnsiTheme="majorBidi" w:cstheme="majorBidi"/>
        </w:rPr>
        <w:t xml:space="preserve"> 970</w:t>
      </w:r>
      <w:r>
        <w:rPr>
          <w:rFonts w:asciiTheme="majorBidi" w:hAnsiTheme="majorBidi" w:cstheme="majorBidi"/>
        </w:rPr>
        <w:t>-975.</w:t>
      </w:r>
    </w:p>
    <w:p w14:paraId="255864E4"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MELO, L. F., and</w:t>
      </w:r>
      <w:r w:rsidRPr="001C484E">
        <w:rPr>
          <w:rFonts w:asciiTheme="majorBidi" w:hAnsiTheme="majorBidi" w:cstheme="majorBidi"/>
        </w:rPr>
        <w:t xml:space="preserve"> FLEMMING, H.C. (2010). 18 mechanistic aspects of heat exchanger and membrane biofouling and prevention.</w:t>
      </w:r>
    </w:p>
    <w:p w14:paraId="4B234303"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MENO, V.</w:t>
      </w:r>
      <w:r>
        <w:rPr>
          <w:rFonts w:asciiTheme="majorBidi" w:hAnsiTheme="majorBidi" w:cstheme="majorBidi"/>
        </w:rPr>
        <w:t>,</w:t>
      </w:r>
      <w:r w:rsidRPr="001C484E">
        <w:rPr>
          <w:rFonts w:asciiTheme="majorBidi" w:hAnsiTheme="majorBidi" w:cstheme="majorBidi"/>
        </w:rPr>
        <w:t xml:space="preserve"> and AMAKO, K. (1991). The surface hydrophobicity and avirulent character of an encapsulated strain of </w:t>
      </w:r>
      <w:r w:rsidRPr="001C484E">
        <w:rPr>
          <w:rFonts w:asciiTheme="majorBidi" w:hAnsiTheme="majorBidi" w:cstheme="majorBidi"/>
          <w:i/>
          <w:iCs/>
        </w:rPr>
        <w:t>Klebsiella pneumoniae</w:t>
      </w:r>
      <w:r w:rsidRPr="001C484E">
        <w:rPr>
          <w:rFonts w:asciiTheme="majorBidi" w:hAnsiTheme="majorBidi" w:cstheme="majorBidi"/>
        </w:rPr>
        <w:t xml:space="preserve">. </w:t>
      </w:r>
      <w:r w:rsidRPr="001C484E">
        <w:rPr>
          <w:rFonts w:asciiTheme="majorBidi" w:hAnsiTheme="majorBidi" w:cstheme="majorBidi"/>
          <w:i/>
        </w:rPr>
        <w:t>Microbiology and Immunology,</w:t>
      </w:r>
      <w:r w:rsidRPr="001C484E">
        <w:rPr>
          <w:rFonts w:asciiTheme="majorBidi" w:hAnsiTheme="majorBidi" w:cstheme="majorBidi"/>
        </w:rPr>
        <w:t xml:space="preserve"> 35</w:t>
      </w:r>
      <w:r w:rsidRPr="001C484E">
        <w:rPr>
          <w:rFonts w:asciiTheme="majorBidi" w:hAnsiTheme="majorBidi" w:cstheme="majorBidi"/>
          <w:b/>
        </w:rPr>
        <w:t>,</w:t>
      </w:r>
      <w:r w:rsidRPr="001C484E">
        <w:rPr>
          <w:rFonts w:asciiTheme="majorBidi" w:hAnsiTheme="majorBidi" w:cstheme="majorBidi"/>
        </w:rPr>
        <w:t xml:space="preserve"> 841-848.</w:t>
      </w:r>
    </w:p>
    <w:p w14:paraId="22CEAF2C" w14:textId="60AE3A52" w:rsidR="0093120A" w:rsidRPr="001C484E" w:rsidRDefault="0093120A" w:rsidP="0093120A">
      <w:pPr>
        <w:pStyle w:val="EndNoteBibliography"/>
        <w:spacing w:line="276" w:lineRule="auto"/>
        <w:ind w:left="720" w:hanging="720"/>
        <w:jc w:val="both"/>
        <w:rPr>
          <w:rFonts w:asciiTheme="majorBidi" w:hAnsiTheme="majorBidi" w:cstheme="majorBidi"/>
          <w:i/>
        </w:rPr>
      </w:pPr>
      <w:r w:rsidRPr="00894CE7">
        <w:rPr>
          <w:rFonts w:asciiTheme="majorBidi" w:hAnsiTheme="majorBidi" w:cstheme="majorBidi"/>
          <w:lang w:val="en-GB"/>
        </w:rPr>
        <w:t xml:space="preserve">MILLS, E., PULTZ, I., KULASEKARA, H. D., and MILLER, S. (2011). </w:t>
      </w:r>
      <w:r w:rsidRPr="001C484E">
        <w:rPr>
          <w:rFonts w:asciiTheme="majorBidi" w:hAnsiTheme="majorBidi" w:cstheme="majorBidi"/>
        </w:rPr>
        <w:t xml:space="preserve">The bacterial second messenger c-di-GMP: mechanisms of signalling. </w:t>
      </w:r>
      <w:r w:rsidR="00680ABB">
        <w:rPr>
          <w:rFonts w:asciiTheme="majorBidi" w:hAnsiTheme="majorBidi" w:cstheme="majorBidi"/>
          <w:i/>
        </w:rPr>
        <w:t>Cellular M</w:t>
      </w:r>
      <w:r w:rsidRPr="00B41FC1">
        <w:rPr>
          <w:rFonts w:asciiTheme="majorBidi" w:hAnsiTheme="majorBidi" w:cstheme="majorBidi"/>
          <w:i/>
        </w:rPr>
        <w:t>icrobiology, </w:t>
      </w:r>
      <w:r w:rsidRPr="000D76EE">
        <w:rPr>
          <w:rFonts w:asciiTheme="majorBidi" w:hAnsiTheme="majorBidi" w:cstheme="majorBidi"/>
          <w:iCs/>
        </w:rPr>
        <w:t>13, 1122</w:t>
      </w:r>
      <w:r w:rsidRPr="00B41FC1">
        <w:rPr>
          <w:rFonts w:asciiTheme="majorBidi" w:hAnsiTheme="majorBidi" w:cstheme="majorBidi"/>
          <w:i/>
        </w:rPr>
        <w:t>-</w:t>
      </w:r>
      <w:r w:rsidR="000D76EE" w:rsidRPr="000D76EE">
        <w:rPr>
          <w:rFonts w:asciiTheme="majorBidi" w:hAnsiTheme="majorBidi" w:cstheme="majorBidi"/>
          <w:iCs/>
        </w:rPr>
        <w:t>1129</w:t>
      </w:r>
      <w:r w:rsidR="000D76EE" w:rsidRPr="00B41FC1">
        <w:rPr>
          <w:rFonts w:asciiTheme="majorBidi" w:hAnsiTheme="majorBidi" w:cstheme="majorBidi"/>
          <w:i/>
        </w:rPr>
        <w:t>.</w:t>
      </w:r>
      <w:r w:rsidR="000D76EE" w:rsidRPr="00B41FC1">
        <w:rPr>
          <w:rFonts w:asciiTheme="majorBidi" w:hAnsiTheme="majorBidi" w:cstheme="majorBidi" w:hint="cs"/>
          <w:i/>
          <w:rtl/>
        </w:rPr>
        <w:t xml:space="preserve"> </w:t>
      </w:r>
      <w:r w:rsidR="000D76EE" w:rsidRPr="00B41FC1">
        <w:rPr>
          <w:rFonts w:asciiTheme="majorBidi" w:hAnsiTheme="majorBidi" w:cstheme="majorBidi" w:hint="eastAsia"/>
          <w:i/>
          <w:rtl/>
        </w:rPr>
        <w:t>‏</w:t>
      </w:r>
    </w:p>
    <w:p w14:paraId="6E22DFBB"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MINEI, C. C., GOMES, B. C., RATTI, R. P., D'ANGELIS, C. E.</w:t>
      </w:r>
      <w:r>
        <w:rPr>
          <w:rFonts w:asciiTheme="majorBidi" w:hAnsiTheme="majorBidi" w:cstheme="majorBidi"/>
        </w:rPr>
        <w:t>,</w:t>
      </w:r>
      <w:r w:rsidRPr="001C484E">
        <w:rPr>
          <w:rFonts w:asciiTheme="majorBidi" w:hAnsiTheme="majorBidi" w:cstheme="majorBidi"/>
        </w:rPr>
        <w:t xml:space="preserve"> and DE MARTINIS, E. C. (2008). Influence of peroxyacetic acid and nisin and coculture with </w:t>
      </w:r>
      <w:r w:rsidRPr="001C484E">
        <w:rPr>
          <w:rFonts w:asciiTheme="majorBidi" w:hAnsiTheme="majorBidi" w:cstheme="majorBidi"/>
          <w:i/>
          <w:iCs/>
        </w:rPr>
        <w:t>Enterococcus faecium</w:t>
      </w:r>
      <w:r w:rsidRPr="001C484E">
        <w:rPr>
          <w:rFonts w:asciiTheme="majorBidi" w:hAnsiTheme="majorBidi" w:cstheme="majorBidi"/>
        </w:rPr>
        <w:t xml:space="preserve"> on </w:t>
      </w:r>
      <w:r w:rsidRPr="001C484E">
        <w:rPr>
          <w:rFonts w:asciiTheme="majorBidi" w:hAnsiTheme="majorBidi" w:cstheme="majorBidi"/>
          <w:i/>
          <w:iCs/>
        </w:rPr>
        <w:t>Listeria</w:t>
      </w:r>
      <w:r w:rsidRPr="001C484E">
        <w:rPr>
          <w:rFonts w:asciiTheme="majorBidi" w:hAnsiTheme="majorBidi" w:cstheme="majorBidi"/>
        </w:rPr>
        <w:t xml:space="preserve"> </w:t>
      </w:r>
      <w:r w:rsidRPr="001C484E">
        <w:rPr>
          <w:rFonts w:asciiTheme="majorBidi" w:hAnsiTheme="majorBidi" w:cstheme="majorBidi"/>
          <w:i/>
          <w:iCs/>
        </w:rPr>
        <w:t>monocytogenes</w:t>
      </w:r>
      <w:r w:rsidRPr="001C484E">
        <w:rPr>
          <w:rFonts w:asciiTheme="majorBidi" w:hAnsiTheme="majorBidi" w:cstheme="majorBidi"/>
        </w:rPr>
        <w:t xml:space="preserve"> biofilm formation. </w:t>
      </w:r>
      <w:r w:rsidRPr="001C484E">
        <w:rPr>
          <w:rFonts w:asciiTheme="majorBidi" w:hAnsiTheme="majorBidi" w:cstheme="majorBidi"/>
          <w:i/>
        </w:rPr>
        <w:t>Journal of Food Protection,</w:t>
      </w:r>
      <w:r w:rsidRPr="001C484E">
        <w:rPr>
          <w:rFonts w:asciiTheme="majorBidi" w:hAnsiTheme="majorBidi" w:cstheme="majorBidi"/>
        </w:rPr>
        <w:t xml:space="preserve"> 71</w:t>
      </w:r>
      <w:r w:rsidRPr="001C484E">
        <w:rPr>
          <w:rFonts w:asciiTheme="majorBidi" w:hAnsiTheme="majorBidi" w:cstheme="majorBidi"/>
          <w:b/>
        </w:rPr>
        <w:t>,</w:t>
      </w:r>
      <w:r w:rsidRPr="001C484E">
        <w:rPr>
          <w:rFonts w:asciiTheme="majorBidi" w:hAnsiTheme="majorBidi" w:cstheme="majorBidi"/>
        </w:rPr>
        <w:t xml:space="preserve"> 634-638.</w:t>
      </w:r>
    </w:p>
    <w:p w14:paraId="4AEE0457"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MIZAN, M. F. R., JAHID, I. K., PARK, S. Y., SILVA, J. L., KIM, T. J., MYOUNG, J.</w:t>
      </w:r>
      <w:r>
        <w:rPr>
          <w:rFonts w:asciiTheme="majorBidi" w:hAnsiTheme="majorBidi" w:cstheme="majorBidi"/>
        </w:rPr>
        <w:t>,</w:t>
      </w:r>
      <w:r w:rsidRPr="001C484E">
        <w:rPr>
          <w:rFonts w:asciiTheme="majorBidi" w:hAnsiTheme="majorBidi" w:cstheme="majorBidi"/>
        </w:rPr>
        <w:t xml:space="preserve"> and HA, S. D. (2018). Effects of temperature on biofilm formation and quorum sensing of </w:t>
      </w:r>
      <w:r w:rsidRPr="00DE659A">
        <w:rPr>
          <w:rFonts w:asciiTheme="majorBidi" w:hAnsiTheme="majorBidi" w:cstheme="majorBidi"/>
          <w:i/>
          <w:iCs/>
        </w:rPr>
        <w:t>Aeromonas hydrophila</w:t>
      </w:r>
      <w:r w:rsidRPr="001C484E">
        <w:rPr>
          <w:rFonts w:asciiTheme="majorBidi" w:hAnsiTheme="majorBidi" w:cstheme="majorBidi"/>
        </w:rPr>
        <w:t xml:space="preserve">. </w:t>
      </w:r>
      <w:r w:rsidRPr="001C484E">
        <w:rPr>
          <w:rFonts w:asciiTheme="majorBidi" w:hAnsiTheme="majorBidi" w:cstheme="majorBidi"/>
          <w:i/>
        </w:rPr>
        <w:t>Italian Journal of Food Science,</w:t>
      </w:r>
      <w:r w:rsidRPr="001C484E">
        <w:rPr>
          <w:rFonts w:asciiTheme="majorBidi" w:hAnsiTheme="majorBidi" w:cstheme="majorBidi"/>
        </w:rPr>
        <w:t xml:space="preserve"> 30</w:t>
      </w:r>
      <w:r w:rsidRPr="001C484E">
        <w:rPr>
          <w:rFonts w:asciiTheme="majorBidi" w:hAnsiTheme="majorBidi" w:cstheme="majorBidi"/>
          <w:b/>
        </w:rPr>
        <w:t>,</w:t>
      </w:r>
      <w:r w:rsidRPr="001C484E">
        <w:rPr>
          <w:rFonts w:asciiTheme="majorBidi" w:hAnsiTheme="majorBidi" w:cstheme="majorBidi"/>
        </w:rPr>
        <w:t xml:space="preserve"> 456-466.</w:t>
      </w:r>
    </w:p>
    <w:p w14:paraId="74F23529" w14:textId="736DC709" w:rsidR="00991CCF" w:rsidRDefault="0093120A" w:rsidP="00991CCF">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 xml:space="preserve">MONTEIRO-RIVIERE, N. A. (2009). Limitations and relative utility of screening assays to assess engineered nanoparticle toxicity in a human cell line. </w:t>
      </w:r>
      <w:r w:rsidRPr="001C484E">
        <w:rPr>
          <w:rFonts w:asciiTheme="majorBidi" w:hAnsiTheme="majorBidi" w:cstheme="majorBidi"/>
          <w:i/>
        </w:rPr>
        <w:t>Toxicology and Applied Pharmacology,</w:t>
      </w:r>
      <w:r w:rsidRPr="001C484E">
        <w:rPr>
          <w:rFonts w:asciiTheme="majorBidi" w:hAnsiTheme="majorBidi" w:cstheme="majorBidi"/>
        </w:rPr>
        <w:t xml:space="preserve"> 234</w:t>
      </w:r>
      <w:r>
        <w:rPr>
          <w:rFonts w:asciiTheme="majorBidi" w:hAnsiTheme="majorBidi" w:cstheme="majorBidi"/>
        </w:rPr>
        <w:t>, 222-235.</w:t>
      </w:r>
    </w:p>
    <w:p w14:paraId="43345B88" w14:textId="76F9B04E" w:rsidR="00991CCF" w:rsidRPr="00991CCF" w:rsidRDefault="00991CCF" w:rsidP="00991CCF">
      <w:pPr>
        <w:pStyle w:val="EndNoteBibliography"/>
        <w:spacing w:line="276" w:lineRule="auto"/>
        <w:ind w:left="720" w:hanging="720"/>
        <w:jc w:val="both"/>
        <w:rPr>
          <w:noProof/>
        </w:rPr>
      </w:pPr>
      <w:r w:rsidRPr="000E1A5E">
        <w:rPr>
          <w:noProof/>
        </w:rPr>
        <w:t xml:space="preserve">MONA, W. O., GREGORY, P. D., GEOFFREY, B. S., JINGXIN, W., HERMAN, O. S., CHRISTOPHER, M. W. </w:t>
      </w:r>
      <w:r>
        <w:rPr>
          <w:noProof/>
        </w:rPr>
        <w:t>and</w:t>
      </w:r>
      <w:r w:rsidR="00F1188E">
        <w:rPr>
          <w:noProof/>
        </w:rPr>
        <w:t xml:space="preserve"> VINCENT, T. L. </w:t>
      </w:r>
      <w:r>
        <w:rPr>
          <w:noProof/>
        </w:rPr>
        <w:t>(</w:t>
      </w:r>
      <w:r w:rsidRPr="000E1A5E">
        <w:rPr>
          <w:noProof/>
        </w:rPr>
        <w:t>2015</w:t>
      </w:r>
      <w:r>
        <w:rPr>
          <w:noProof/>
        </w:rPr>
        <w:t>)</w:t>
      </w:r>
      <w:r w:rsidR="00067F03">
        <w:rPr>
          <w:noProof/>
        </w:rPr>
        <w:t xml:space="preserve">. </w:t>
      </w:r>
      <w:r w:rsidRPr="000E1A5E">
        <w:rPr>
          <w:noProof/>
        </w:rPr>
        <w:t xml:space="preserve">Oligoribonuclease is the primary degradative enzyme for pGpG in </w:t>
      </w:r>
      <w:r w:rsidRPr="00067F03">
        <w:rPr>
          <w:i/>
          <w:iCs/>
          <w:noProof/>
        </w:rPr>
        <w:t>Pseudomonas</w:t>
      </w:r>
      <w:r w:rsidRPr="000E1A5E">
        <w:rPr>
          <w:noProof/>
        </w:rPr>
        <w:t xml:space="preserve"> </w:t>
      </w:r>
      <w:r w:rsidRPr="00067F03">
        <w:rPr>
          <w:i/>
          <w:iCs/>
          <w:noProof/>
        </w:rPr>
        <w:t>aeruginosa</w:t>
      </w:r>
      <w:r w:rsidR="00067F03">
        <w:rPr>
          <w:noProof/>
        </w:rPr>
        <w:t xml:space="preserve"> that is required for cyclic-di-</w:t>
      </w:r>
      <w:r w:rsidRPr="000E1A5E">
        <w:rPr>
          <w:noProof/>
        </w:rPr>
        <w:t xml:space="preserve">GMP turnover. </w:t>
      </w:r>
      <w:r w:rsidRPr="000E1A5E">
        <w:rPr>
          <w:i/>
          <w:noProof/>
        </w:rPr>
        <w:t>Proceedings of the National Academy of Sciences,</w:t>
      </w:r>
      <w:r w:rsidRPr="000E1A5E">
        <w:rPr>
          <w:noProof/>
        </w:rPr>
        <w:t xml:space="preserve"> 112</w:t>
      </w:r>
      <w:r w:rsidRPr="000E1A5E">
        <w:rPr>
          <w:b/>
          <w:noProof/>
        </w:rPr>
        <w:t>,</w:t>
      </w:r>
      <w:r w:rsidRPr="000E1A5E">
        <w:rPr>
          <w:noProof/>
        </w:rPr>
        <w:t xml:space="preserve"> E5048.</w:t>
      </w:r>
    </w:p>
    <w:p w14:paraId="55FDF739"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MURPHY, C., MORTENSEN, M., KROGFELT, K.</w:t>
      </w:r>
      <w:r>
        <w:rPr>
          <w:rFonts w:asciiTheme="majorBidi" w:hAnsiTheme="majorBidi" w:cstheme="majorBidi"/>
        </w:rPr>
        <w:t>,</w:t>
      </w:r>
      <w:r w:rsidRPr="001C484E">
        <w:rPr>
          <w:rFonts w:asciiTheme="majorBidi" w:hAnsiTheme="majorBidi" w:cstheme="majorBidi"/>
        </w:rPr>
        <w:t xml:space="preserve"> and CLEGG, S. (2013). Role of </w:t>
      </w:r>
      <w:r w:rsidRPr="001C484E">
        <w:rPr>
          <w:rFonts w:asciiTheme="majorBidi" w:hAnsiTheme="majorBidi" w:cstheme="majorBidi"/>
          <w:i/>
          <w:iCs/>
        </w:rPr>
        <w:t>Klebsiella</w:t>
      </w:r>
      <w:r w:rsidRPr="001C484E">
        <w:rPr>
          <w:rFonts w:asciiTheme="majorBidi" w:hAnsiTheme="majorBidi" w:cstheme="majorBidi"/>
        </w:rPr>
        <w:t xml:space="preserve"> </w:t>
      </w:r>
      <w:r w:rsidRPr="001C484E">
        <w:rPr>
          <w:rFonts w:asciiTheme="majorBidi" w:hAnsiTheme="majorBidi" w:cstheme="majorBidi"/>
          <w:i/>
          <w:iCs/>
        </w:rPr>
        <w:t>pneumoniae</w:t>
      </w:r>
      <w:r w:rsidRPr="001C484E">
        <w:rPr>
          <w:rFonts w:asciiTheme="majorBidi" w:hAnsiTheme="majorBidi" w:cstheme="majorBidi"/>
        </w:rPr>
        <w:t xml:space="preserve"> </w:t>
      </w:r>
      <w:r>
        <w:rPr>
          <w:rFonts w:asciiTheme="majorBidi" w:hAnsiTheme="majorBidi" w:cstheme="majorBidi"/>
        </w:rPr>
        <w:t>t</w:t>
      </w:r>
      <w:r w:rsidRPr="001C484E">
        <w:rPr>
          <w:rFonts w:asciiTheme="majorBidi" w:hAnsiTheme="majorBidi" w:cstheme="majorBidi"/>
        </w:rPr>
        <w:t xml:space="preserve">ype 1 and </w:t>
      </w:r>
      <w:r>
        <w:rPr>
          <w:rFonts w:asciiTheme="majorBidi" w:hAnsiTheme="majorBidi" w:cstheme="majorBidi"/>
        </w:rPr>
        <w:t>t</w:t>
      </w:r>
      <w:r w:rsidRPr="001C484E">
        <w:rPr>
          <w:rFonts w:asciiTheme="majorBidi" w:hAnsiTheme="majorBidi" w:cstheme="majorBidi"/>
        </w:rPr>
        <w:t xml:space="preserve">ype 3 fimbriae in colonizing silicone tubes </w:t>
      </w:r>
      <w:r w:rsidRPr="001C484E">
        <w:rPr>
          <w:rFonts w:asciiTheme="majorBidi" w:hAnsiTheme="majorBidi" w:cstheme="majorBidi"/>
        </w:rPr>
        <w:lastRenderedPageBreak/>
        <w:t xml:space="preserve">implanted into the bladders of mice as a model of catheter-associated urinary tract infections. </w:t>
      </w:r>
      <w:r w:rsidRPr="001C484E">
        <w:rPr>
          <w:rFonts w:asciiTheme="majorBidi" w:hAnsiTheme="majorBidi" w:cstheme="majorBidi"/>
          <w:i/>
        </w:rPr>
        <w:t>Infection and Immunity,</w:t>
      </w:r>
      <w:r w:rsidRPr="001C484E">
        <w:rPr>
          <w:rFonts w:asciiTheme="majorBidi" w:hAnsiTheme="majorBidi" w:cstheme="majorBidi"/>
        </w:rPr>
        <w:t xml:space="preserve"> 81</w:t>
      </w:r>
      <w:r w:rsidRPr="001C484E">
        <w:rPr>
          <w:rFonts w:asciiTheme="majorBidi" w:hAnsiTheme="majorBidi" w:cstheme="majorBidi"/>
          <w:b/>
        </w:rPr>
        <w:t>,</w:t>
      </w:r>
      <w:r w:rsidRPr="001C484E">
        <w:rPr>
          <w:rFonts w:asciiTheme="majorBidi" w:hAnsiTheme="majorBidi" w:cstheme="majorBidi"/>
        </w:rPr>
        <w:t xml:space="preserve"> 3009-3017.</w:t>
      </w:r>
    </w:p>
    <w:p w14:paraId="0B021E33"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NAIR, H., PERIASAMY, S., YANG, L., KJELLEBERG, S.</w:t>
      </w:r>
      <w:r>
        <w:rPr>
          <w:rFonts w:asciiTheme="majorBidi" w:hAnsiTheme="majorBidi" w:cstheme="majorBidi"/>
        </w:rPr>
        <w:t>,</w:t>
      </w:r>
      <w:r w:rsidRPr="001C484E">
        <w:rPr>
          <w:rFonts w:asciiTheme="majorBidi" w:hAnsiTheme="majorBidi" w:cstheme="majorBidi"/>
        </w:rPr>
        <w:t xml:space="preserve"> and RICE, S. A. (2017). Real time, spatial, and temporal mapping of the distribution of c-di-GMP during biofilm development. </w:t>
      </w:r>
      <w:r w:rsidRPr="00B41FC1">
        <w:rPr>
          <w:rFonts w:asciiTheme="majorBidi" w:hAnsiTheme="majorBidi" w:cstheme="majorBidi"/>
          <w:i/>
        </w:rPr>
        <w:t>The Journal of Biological </w:t>
      </w:r>
      <w:r w:rsidRPr="00612CD9">
        <w:rPr>
          <w:rFonts w:asciiTheme="majorBidi" w:hAnsiTheme="majorBidi" w:cstheme="majorBidi"/>
          <w:i/>
          <w:iCs/>
        </w:rPr>
        <w:t>Chemistry</w:t>
      </w:r>
      <w:r>
        <w:rPr>
          <w:rFonts w:asciiTheme="majorBidi" w:hAnsiTheme="majorBidi" w:cstheme="majorBidi"/>
        </w:rPr>
        <w:t xml:space="preserve">, </w:t>
      </w:r>
      <w:r w:rsidRPr="001C484E">
        <w:rPr>
          <w:rFonts w:asciiTheme="majorBidi" w:hAnsiTheme="majorBidi" w:cstheme="majorBidi"/>
        </w:rPr>
        <w:t>292</w:t>
      </w:r>
      <w:r w:rsidRPr="001C484E">
        <w:rPr>
          <w:rFonts w:asciiTheme="majorBidi" w:hAnsiTheme="majorBidi" w:cstheme="majorBidi"/>
          <w:b/>
        </w:rPr>
        <w:t>,</w:t>
      </w:r>
      <w:r>
        <w:rPr>
          <w:rFonts w:asciiTheme="majorBidi" w:hAnsiTheme="majorBidi" w:cstheme="majorBidi"/>
        </w:rPr>
        <w:t xml:space="preserve"> </w:t>
      </w:r>
      <w:r w:rsidRPr="001C484E">
        <w:rPr>
          <w:rFonts w:asciiTheme="majorBidi" w:hAnsiTheme="majorBidi" w:cstheme="majorBidi"/>
        </w:rPr>
        <w:t>477-487.</w:t>
      </w:r>
    </w:p>
    <w:p w14:paraId="6B4D51DB"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NAYAR, N., SHUKLA, I.</w:t>
      </w:r>
      <w:r>
        <w:rPr>
          <w:rFonts w:asciiTheme="majorBidi" w:hAnsiTheme="majorBidi" w:cstheme="majorBidi"/>
        </w:rPr>
        <w:t>,</w:t>
      </w:r>
      <w:r w:rsidRPr="001C484E">
        <w:rPr>
          <w:rFonts w:asciiTheme="majorBidi" w:hAnsiTheme="majorBidi" w:cstheme="majorBidi"/>
        </w:rPr>
        <w:t xml:space="preserve"> and SULTAN, A. (2014).</w:t>
      </w:r>
      <w:r>
        <w:rPr>
          <w:rFonts w:asciiTheme="majorBidi" w:hAnsiTheme="majorBidi" w:cstheme="majorBidi"/>
        </w:rPr>
        <w:t xml:space="preserve"> </w:t>
      </w:r>
      <w:r w:rsidRPr="001C484E">
        <w:rPr>
          <w:rFonts w:asciiTheme="majorBidi" w:hAnsiTheme="majorBidi" w:cstheme="majorBidi"/>
        </w:rPr>
        <w:t xml:space="preserve">Epidemiology, prevalence and identification of </w:t>
      </w:r>
      <w:r w:rsidRPr="001C484E">
        <w:rPr>
          <w:rFonts w:asciiTheme="majorBidi" w:hAnsiTheme="majorBidi" w:cstheme="majorBidi"/>
          <w:i/>
          <w:iCs/>
        </w:rPr>
        <w:t>Citrobacter</w:t>
      </w:r>
      <w:r w:rsidRPr="001C484E">
        <w:rPr>
          <w:rFonts w:asciiTheme="majorBidi" w:hAnsiTheme="majorBidi" w:cstheme="majorBidi"/>
        </w:rPr>
        <w:t xml:space="preserve"> species in clinical specimens in a tertiary care hospital in India. </w:t>
      </w:r>
      <w:r w:rsidRPr="001C484E">
        <w:rPr>
          <w:rFonts w:asciiTheme="majorBidi" w:hAnsiTheme="majorBidi" w:cstheme="majorBidi"/>
          <w:i/>
        </w:rPr>
        <w:t>International Journal of Scientific and Research Publications,</w:t>
      </w:r>
      <w:r w:rsidRPr="001C484E">
        <w:rPr>
          <w:rFonts w:asciiTheme="majorBidi" w:hAnsiTheme="majorBidi" w:cstheme="majorBidi"/>
        </w:rPr>
        <w:t xml:space="preserve"> 4</w:t>
      </w:r>
      <w:r w:rsidRPr="001C484E">
        <w:rPr>
          <w:rFonts w:asciiTheme="majorBidi" w:hAnsiTheme="majorBidi" w:cstheme="majorBidi"/>
          <w:b/>
        </w:rPr>
        <w:t>,</w:t>
      </w:r>
      <w:r w:rsidRPr="001C484E">
        <w:rPr>
          <w:rFonts w:asciiTheme="majorBidi" w:hAnsiTheme="majorBidi" w:cstheme="majorBidi"/>
        </w:rPr>
        <w:t xml:space="preserve"> 1-6.</w:t>
      </w:r>
    </w:p>
    <w:p w14:paraId="104A3BC4"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NEU, T. R.</w:t>
      </w:r>
      <w:r>
        <w:rPr>
          <w:rFonts w:asciiTheme="majorBidi" w:hAnsiTheme="majorBidi" w:cstheme="majorBidi"/>
        </w:rPr>
        <w:t>,</w:t>
      </w:r>
      <w:r w:rsidRPr="001C484E">
        <w:rPr>
          <w:rFonts w:asciiTheme="majorBidi" w:hAnsiTheme="majorBidi" w:cstheme="majorBidi"/>
        </w:rPr>
        <w:t xml:space="preserve"> and LAWRENCE, J. R. (1997). Development and structure of microbial biofilms in river water studied by confocal laser scanning microscopy. </w:t>
      </w:r>
      <w:r w:rsidRPr="001C484E">
        <w:rPr>
          <w:rFonts w:asciiTheme="majorBidi" w:hAnsiTheme="majorBidi" w:cstheme="majorBidi"/>
          <w:i/>
        </w:rPr>
        <w:t>FEMS Microbiology Ecology,</w:t>
      </w:r>
      <w:r w:rsidRPr="001C484E">
        <w:rPr>
          <w:rFonts w:asciiTheme="majorBidi" w:hAnsiTheme="majorBidi" w:cstheme="majorBidi"/>
        </w:rPr>
        <w:t xml:space="preserve"> 24</w:t>
      </w:r>
      <w:r w:rsidRPr="001C484E">
        <w:rPr>
          <w:rFonts w:asciiTheme="majorBidi" w:hAnsiTheme="majorBidi" w:cstheme="majorBidi"/>
          <w:b/>
        </w:rPr>
        <w:t>,</w:t>
      </w:r>
      <w:r w:rsidRPr="001C484E">
        <w:rPr>
          <w:rFonts w:asciiTheme="majorBidi" w:hAnsiTheme="majorBidi" w:cstheme="majorBidi"/>
        </w:rPr>
        <w:t xml:space="preserve"> 11-25.</w:t>
      </w:r>
    </w:p>
    <w:p w14:paraId="0AE395C3" w14:textId="560A3E00" w:rsidR="0093120A"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NGUYEN, H., LE, Q., GARNIER, J., JANEAU, J.</w:t>
      </w:r>
      <w:r>
        <w:rPr>
          <w:rFonts w:asciiTheme="majorBidi" w:hAnsiTheme="majorBidi" w:cstheme="majorBidi"/>
        </w:rPr>
        <w:t>,</w:t>
      </w:r>
      <w:r w:rsidRPr="001C484E">
        <w:rPr>
          <w:rFonts w:asciiTheme="majorBidi" w:hAnsiTheme="majorBidi" w:cstheme="majorBidi"/>
        </w:rPr>
        <w:t xml:space="preserve"> and ROCHELLE-NEWALL, E. (2016). Seasonal variability of faecal indicator bacteria numbers and die-off rates in the Red River basin, North Viet</w:t>
      </w:r>
      <w:r>
        <w:rPr>
          <w:rFonts w:asciiTheme="majorBidi" w:hAnsiTheme="majorBidi" w:cstheme="majorBidi"/>
        </w:rPr>
        <w:t>n</w:t>
      </w:r>
      <w:r w:rsidRPr="001C484E">
        <w:rPr>
          <w:rFonts w:asciiTheme="majorBidi" w:hAnsiTheme="majorBidi" w:cstheme="majorBidi"/>
        </w:rPr>
        <w:t xml:space="preserve">am. </w:t>
      </w:r>
      <w:r w:rsidR="00E541D5">
        <w:rPr>
          <w:rFonts w:asciiTheme="majorBidi" w:hAnsiTheme="majorBidi" w:cstheme="majorBidi"/>
          <w:i/>
        </w:rPr>
        <w:t>Scientific R</w:t>
      </w:r>
      <w:r w:rsidRPr="00B41FC1">
        <w:rPr>
          <w:rFonts w:asciiTheme="majorBidi" w:hAnsiTheme="majorBidi" w:cstheme="majorBidi"/>
          <w:i/>
        </w:rPr>
        <w:t>eports, </w:t>
      </w:r>
      <w:r w:rsidRPr="004A727C">
        <w:rPr>
          <w:rFonts w:asciiTheme="majorBidi" w:hAnsiTheme="majorBidi" w:cstheme="majorBidi"/>
          <w:iCs/>
        </w:rPr>
        <w:t>6, 21644</w:t>
      </w:r>
      <w:r>
        <w:rPr>
          <w:rFonts w:asciiTheme="majorBidi" w:hAnsiTheme="majorBidi" w:cstheme="majorBidi"/>
          <w:i/>
        </w:rPr>
        <w:t>.</w:t>
      </w:r>
    </w:p>
    <w:p w14:paraId="57F51F39" w14:textId="007F218F" w:rsidR="0093120A" w:rsidRPr="004A727C"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NGWAI, Y. B., ADACHI, Y., OGAWA, Y.</w:t>
      </w:r>
      <w:r>
        <w:rPr>
          <w:rFonts w:asciiTheme="majorBidi" w:hAnsiTheme="majorBidi" w:cstheme="majorBidi"/>
        </w:rPr>
        <w:t>,</w:t>
      </w:r>
      <w:r w:rsidRPr="001C484E">
        <w:rPr>
          <w:rFonts w:asciiTheme="majorBidi" w:hAnsiTheme="majorBidi" w:cstheme="majorBidi"/>
        </w:rPr>
        <w:t xml:space="preserve"> and HARA, H. (2006). Characterization of biofilm-forming abilities of antibiotic-resistant </w:t>
      </w:r>
      <w:r w:rsidRPr="001C484E">
        <w:rPr>
          <w:rFonts w:asciiTheme="majorBidi" w:hAnsiTheme="majorBidi" w:cstheme="majorBidi"/>
          <w:i/>
          <w:iCs/>
        </w:rPr>
        <w:t>Salmonella typhimurium</w:t>
      </w:r>
      <w:r w:rsidRPr="001C484E">
        <w:rPr>
          <w:rFonts w:asciiTheme="majorBidi" w:hAnsiTheme="majorBidi" w:cstheme="majorBidi"/>
        </w:rPr>
        <w:t xml:space="preserve"> DT104 on hydrophobic abiotic surfaces. </w:t>
      </w:r>
      <w:r w:rsidRPr="001C484E">
        <w:rPr>
          <w:rFonts w:asciiTheme="majorBidi" w:hAnsiTheme="majorBidi" w:cstheme="majorBidi"/>
          <w:i/>
          <w:iCs/>
        </w:rPr>
        <w:t>Journal of Microbiology, Immunology and Infection</w:t>
      </w:r>
      <w:r w:rsidRPr="001C484E">
        <w:rPr>
          <w:rFonts w:asciiTheme="majorBidi" w:hAnsiTheme="majorBidi" w:cstheme="majorBidi"/>
        </w:rPr>
        <w:t>, </w:t>
      </w:r>
      <w:r w:rsidRPr="004A727C">
        <w:rPr>
          <w:rFonts w:asciiTheme="majorBidi" w:hAnsiTheme="majorBidi" w:cstheme="majorBidi"/>
        </w:rPr>
        <w:t>39, 278-</w:t>
      </w:r>
      <w:r w:rsidR="000D76EE" w:rsidRPr="004A727C">
        <w:rPr>
          <w:rFonts w:asciiTheme="majorBidi" w:hAnsiTheme="majorBidi" w:cstheme="majorBidi"/>
        </w:rPr>
        <w:t>291.</w:t>
      </w:r>
      <w:r w:rsidR="000D76EE" w:rsidRPr="004A727C">
        <w:rPr>
          <w:rFonts w:asciiTheme="majorBidi" w:hAnsiTheme="majorBidi" w:cstheme="majorBidi" w:hint="cs"/>
          <w:rtl/>
        </w:rPr>
        <w:t xml:space="preserve"> </w:t>
      </w:r>
      <w:r w:rsidR="000D76EE" w:rsidRPr="004A727C">
        <w:rPr>
          <w:rFonts w:asciiTheme="majorBidi" w:hAnsiTheme="majorBidi" w:cstheme="majorBidi" w:hint="eastAsia"/>
          <w:rtl/>
        </w:rPr>
        <w:t>‏</w:t>
      </w:r>
    </w:p>
    <w:p w14:paraId="222B4AFD" w14:textId="5C92A228" w:rsidR="00CF2F74" w:rsidRPr="00CF2F74" w:rsidRDefault="0093120A" w:rsidP="00CF2F74">
      <w:pPr>
        <w:pStyle w:val="EndNoteBibliography"/>
        <w:spacing w:line="276" w:lineRule="auto"/>
        <w:ind w:left="720" w:hanging="720"/>
        <w:jc w:val="both"/>
        <w:rPr>
          <w:rFonts w:asciiTheme="majorBidi" w:hAnsiTheme="majorBidi" w:cstheme="majorBidi"/>
          <w:i/>
          <w:iCs/>
        </w:rPr>
      </w:pPr>
      <w:r w:rsidRPr="001C484E">
        <w:rPr>
          <w:rFonts w:asciiTheme="majorBidi" w:hAnsiTheme="majorBidi" w:cstheme="majorBidi"/>
        </w:rPr>
        <w:t>NOSTRO, A., CELLINI, L., DI GIULIO, M., ARRIGO, M., MARINO, A., BLANCO, A. R., FAVALORO, A., CUTRONEO, G.</w:t>
      </w:r>
      <w:r>
        <w:rPr>
          <w:rFonts w:asciiTheme="majorBidi" w:hAnsiTheme="majorBidi" w:cstheme="majorBidi"/>
        </w:rPr>
        <w:t>,</w:t>
      </w:r>
      <w:r w:rsidRPr="001C484E">
        <w:rPr>
          <w:rFonts w:asciiTheme="majorBidi" w:hAnsiTheme="majorBidi" w:cstheme="majorBidi"/>
        </w:rPr>
        <w:t xml:space="preserve"> and BISIGNANO, G. (2012). Effect of alkaline pH on </w:t>
      </w:r>
      <w:r w:rsidRPr="00EF133E">
        <w:rPr>
          <w:rFonts w:asciiTheme="majorBidi" w:hAnsiTheme="majorBidi" w:cstheme="majorBidi"/>
          <w:i/>
          <w:iCs/>
        </w:rPr>
        <w:t>staphylococcal</w:t>
      </w:r>
      <w:r w:rsidRPr="001C484E">
        <w:rPr>
          <w:rFonts w:asciiTheme="majorBidi" w:hAnsiTheme="majorBidi" w:cstheme="majorBidi"/>
        </w:rPr>
        <w:t xml:space="preserve"> biofilm formation</w:t>
      </w:r>
      <w:r w:rsidRPr="00CF2F74">
        <w:rPr>
          <w:rFonts w:asciiTheme="majorBidi" w:hAnsiTheme="majorBidi" w:cstheme="majorBidi"/>
          <w:i/>
          <w:iCs/>
        </w:rPr>
        <w:t>.</w:t>
      </w:r>
      <w:r w:rsidR="00CF2F74" w:rsidRPr="00CF2F74">
        <w:rPr>
          <w:rFonts w:asciiTheme="majorBidi" w:hAnsiTheme="majorBidi" w:cstheme="majorBidi"/>
          <w:i/>
          <w:iCs/>
        </w:rPr>
        <w:t xml:space="preserve"> Apmis, 120(9), 733-742.</w:t>
      </w:r>
    </w:p>
    <w:p w14:paraId="483CAA57"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NYENJE, M. E., GREEN, E.</w:t>
      </w:r>
      <w:r>
        <w:rPr>
          <w:rFonts w:asciiTheme="majorBidi" w:hAnsiTheme="majorBidi" w:cstheme="majorBidi"/>
        </w:rPr>
        <w:t>,</w:t>
      </w:r>
      <w:r w:rsidRPr="001C484E">
        <w:rPr>
          <w:rFonts w:asciiTheme="majorBidi" w:hAnsiTheme="majorBidi" w:cstheme="majorBidi"/>
        </w:rPr>
        <w:t xml:space="preserve"> and NDIP, R. N. (2013). Evaluation of the effect of different growth media and temperature on the suitability of biofilm formation by </w:t>
      </w:r>
      <w:r w:rsidRPr="001C484E">
        <w:rPr>
          <w:rFonts w:asciiTheme="majorBidi" w:hAnsiTheme="majorBidi" w:cstheme="majorBidi"/>
          <w:i/>
          <w:iCs/>
        </w:rPr>
        <w:t>Enterobacter cloacae</w:t>
      </w:r>
      <w:r w:rsidRPr="001C484E">
        <w:rPr>
          <w:rFonts w:asciiTheme="majorBidi" w:hAnsiTheme="majorBidi" w:cstheme="majorBidi"/>
        </w:rPr>
        <w:t xml:space="preserve"> strains isolated from food samples in South Africa. </w:t>
      </w:r>
      <w:r w:rsidRPr="001C484E">
        <w:rPr>
          <w:rFonts w:asciiTheme="majorBidi" w:hAnsiTheme="majorBidi" w:cstheme="majorBidi"/>
          <w:i/>
        </w:rPr>
        <w:t>Molecules,</w:t>
      </w:r>
      <w:r w:rsidRPr="001C484E">
        <w:rPr>
          <w:rFonts w:asciiTheme="majorBidi" w:hAnsiTheme="majorBidi" w:cstheme="majorBidi"/>
        </w:rPr>
        <w:t xml:space="preserve"> 18</w:t>
      </w:r>
      <w:r w:rsidRPr="001C484E">
        <w:rPr>
          <w:rFonts w:asciiTheme="majorBidi" w:hAnsiTheme="majorBidi" w:cstheme="majorBidi"/>
          <w:b/>
        </w:rPr>
        <w:t>,</w:t>
      </w:r>
      <w:r w:rsidRPr="001C484E">
        <w:rPr>
          <w:rFonts w:asciiTheme="majorBidi" w:hAnsiTheme="majorBidi" w:cstheme="majorBidi"/>
        </w:rPr>
        <w:t xml:space="preserve"> 9582-9593.</w:t>
      </w:r>
    </w:p>
    <w:p w14:paraId="5A5FA6A4" w14:textId="73302B5A"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O'TOOLE, G. A.</w:t>
      </w:r>
      <w:r>
        <w:rPr>
          <w:rFonts w:asciiTheme="majorBidi" w:hAnsiTheme="majorBidi" w:cstheme="majorBidi"/>
        </w:rPr>
        <w:t>,</w:t>
      </w:r>
      <w:r w:rsidRPr="001C484E">
        <w:rPr>
          <w:rFonts w:asciiTheme="majorBidi" w:hAnsiTheme="majorBidi" w:cstheme="majorBidi"/>
        </w:rPr>
        <w:t xml:space="preserve"> and KOLTER, R. (1998). Initiation of biofilm formation in </w:t>
      </w:r>
      <w:r w:rsidRPr="001C484E">
        <w:rPr>
          <w:rFonts w:asciiTheme="majorBidi" w:hAnsiTheme="majorBidi" w:cstheme="majorBidi"/>
          <w:i/>
          <w:iCs/>
        </w:rPr>
        <w:t>Pseudomonas fluorescens</w:t>
      </w:r>
      <w:r w:rsidRPr="001C484E">
        <w:rPr>
          <w:rFonts w:asciiTheme="majorBidi" w:hAnsiTheme="majorBidi" w:cstheme="majorBidi"/>
        </w:rPr>
        <w:t xml:space="preserve"> WCS365 proceeds via multiple, convergent signalling pathways: a genetic analysis. </w:t>
      </w:r>
      <w:r w:rsidR="000C334F">
        <w:rPr>
          <w:rFonts w:asciiTheme="majorBidi" w:hAnsiTheme="majorBidi" w:cstheme="majorBidi"/>
          <w:i/>
        </w:rPr>
        <w:t>Molecular M</w:t>
      </w:r>
      <w:r w:rsidRPr="001C484E">
        <w:rPr>
          <w:rFonts w:asciiTheme="majorBidi" w:hAnsiTheme="majorBidi" w:cstheme="majorBidi"/>
          <w:i/>
        </w:rPr>
        <w:t>icrobiology</w:t>
      </w:r>
      <w:r w:rsidRPr="00B1185A">
        <w:rPr>
          <w:rFonts w:asciiTheme="majorBidi" w:hAnsiTheme="majorBidi" w:cstheme="majorBidi"/>
        </w:rPr>
        <w:t>, 28, 449-</w:t>
      </w:r>
      <w:r w:rsidR="000D76EE" w:rsidRPr="00B1185A">
        <w:rPr>
          <w:rFonts w:asciiTheme="majorBidi" w:hAnsiTheme="majorBidi" w:cstheme="majorBidi"/>
        </w:rPr>
        <w:t>461.</w:t>
      </w:r>
      <w:r w:rsidR="000D76EE" w:rsidRPr="00B1185A">
        <w:rPr>
          <w:rFonts w:asciiTheme="majorBidi" w:hAnsiTheme="majorBidi" w:cstheme="majorBidi" w:hint="cs"/>
          <w:rtl/>
        </w:rPr>
        <w:t xml:space="preserve"> </w:t>
      </w:r>
      <w:r w:rsidR="000D76EE" w:rsidRPr="00B1185A">
        <w:rPr>
          <w:rFonts w:asciiTheme="majorBidi" w:hAnsiTheme="majorBidi" w:cstheme="majorBidi" w:hint="eastAsia"/>
          <w:rtl/>
        </w:rPr>
        <w:t>‏</w:t>
      </w:r>
    </w:p>
    <w:p w14:paraId="2288D605" w14:textId="0CB97B48"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O'TOOLE, G., KAPLAN, H. B.</w:t>
      </w:r>
      <w:r>
        <w:rPr>
          <w:rFonts w:asciiTheme="majorBidi" w:hAnsiTheme="majorBidi" w:cstheme="majorBidi"/>
        </w:rPr>
        <w:t>,</w:t>
      </w:r>
      <w:r w:rsidRPr="001C484E">
        <w:rPr>
          <w:rFonts w:asciiTheme="majorBidi" w:hAnsiTheme="majorBidi" w:cstheme="majorBidi"/>
        </w:rPr>
        <w:t xml:space="preserve"> and KOLTER, R. (2000). Biofilm formation as microbial development. </w:t>
      </w:r>
      <w:r w:rsidRPr="001C484E">
        <w:rPr>
          <w:rFonts w:asciiTheme="majorBidi" w:hAnsiTheme="majorBidi" w:cstheme="majorBidi"/>
          <w:i/>
        </w:rPr>
        <w:t>Annual Reviews in Microbiology</w:t>
      </w:r>
      <w:r>
        <w:rPr>
          <w:rFonts w:asciiTheme="majorBidi" w:hAnsiTheme="majorBidi" w:cstheme="majorBidi"/>
          <w:i/>
        </w:rPr>
        <w:t xml:space="preserve">, </w:t>
      </w:r>
      <w:r w:rsidRPr="00B1185A">
        <w:rPr>
          <w:rFonts w:asciiTheme="majorBidi" w:hAnsiTheme="majorBidi" w:cstheme="majorBidi"/>
        </w:rPr>
        <w:t>54, 49-</w:t>
      </w:r>
      <w:r w:rsidR="000D76EE" w:rsidRPr="00B1185A">
        <w:rPr>
          <w:rFonts w:asciiTheme="majorBidi" w:hAnsiTheme="majorBidi" w:cstheme="majorBidi"/>
        </w:rPr>
        <w:t>79.</w:t>
      </w:r>
      <w:r w:rsidR="000D76EE" w:rsidRPr="00B1185A">
        <w:rPr>
          <w:rFonts w:asciiTheme="majorBidi" w:hAnsiTheme="majorBidi" w:cstheme="majorBidi" w:hint="cs"/>
          <w:rtl/>
        </w:rPr>
        <w:t xml:space="preserve"> </w:t>
      </w:r>
      <w:r w:rsidR="000D76EE" w:rsidRPr="00B1185A">
        <w:rPr>
          <w:rFonts w:asciiTheme="majorBidi" w:hAnsiTheme="majorBidi" w:cstheme="majorBidi" w:hint="eastAsia"/>
          <w:rtl/>
        </w:rPr>
        <w:t>‏</w:t>
      </w:r>
    </w:p>
    <w:p w14:paraId="76873BA1"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ODER, M., FINK, R., BOHINC, K.</w:t>
      </w:r>
      <w:r>
        <w:rPr>
          <w:rFonts w:asciiTheme="majorBidi" w:hAnsiTheme="majorBidi" w:cstheme="majorBidi"/>
        </w:rPr>
        <w:t>,</w:t>
      </w:r>
      <w:r w:rsidRPr="001C484E">
        <w:rPr>
          <w:rFonts w:asciiTheme="majorBidi" w:hAnsiTheme="majorBidi" w:cstheme="majorBidi"/>
        </w:rPr>
        <w:t xml:space="preserve"> and TORKAR, K. G. (2017). The influence of shear stress on the adhesion capacity of </w:t>
      </w:r>
      <w:r w:rsidRPr="00EF133E">
        <w:rPr>
          <w:rFonts w:asciiTheme="majorBidi" w:hAnsiTheme="majorBidi" w:cstheme="majorBidi"/>
          <w:i/>
          <w:iCs/>
        </w:rPr>
        <w:t>Legionella pneumophila</w:t>
      </w:r>
      <w:r w:rsidRPr="001C484E">
        <w:rPr>
          <w:rFonts w:asciiTheme="majorBidi" w:hAnsiTheme="majorBidi" w:cstheme="majorBidi"/>
        </w:rPr>
        <w:t xml:space="preserve">. </w:t>
      </w:r>
      <w:r w:rsidRPr="001C484E">
        <w:rPr>
          <w:rFonts w:asciiTheme="majorBidi" w:hAnsiTheme="majorBidi" w:cstheme="majorBidi"/>
          <w:i/>
        </w:rPr>
        <w:t>Arhiv za Higijenu Rada i Toksikologiju,</w:t>
      </w:r>
      <w:r w:rsidRPr="001C484E">
        <w:rPr>
          <w:rFonts w:asciiTheme="majorBidi" w:hAnsiTheme="majorBidi" w:cstheme="majorBidi"/>
        </w:rPr>
        <w:t xml:space="preserve"> 68</w:t>
      </w:r>
      <w:r w:rsidRPr="001C484E">
        <w:rPr>
          <w:rFonts w:asciiTheme="majorBidi" w:hAnsiTheme="majorBidi" w:cstheme="majorBidi"/>
          <w:b/>
        </w:rPr>
        <w:t>,</w:t>
      </w:r>
      <w:r w:rsidRPr="001C484E">
        <w:rPr>
          <w:rFonts w:asciiTheme="majorBidi" w:hAnsiTheme="majorBidi" w:cstheme="majorBidi"/>
        </w:rPr>
        <w:t xml:space="preserve"> 109-115.</w:t>
      </w:r>
    </w:p>
    <w:p w14:paraId="3D078A12"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ODONKOR, S. T.,</w:t>
      </w:r>
      <w:r w:rsidRPr="001C484E">
        <w:rPr>
          <w:rFonts w:asciiTheme="majorBidi" w:hAnsiTheme="majorBidi" w:cstheme="majorBidi"/>
        </w:rPr>
        <w:t xml:space="preserve"> and AMPOFO, J. K. (2013). </w:t>
      </w:r>
      <w:r w:rsidRPr="001C484E">
        <w:rPr>
          <w:rFonts w:asciiTheme="majorBidi" w:hAnsiTheme="majorBidi" w:cstheme="majorBidi"/>
          <w:i/>
          <w:iCs/>
        </w:rPr>
        <w:t>Escherichia coli</w:t>
      </w:r>
      <w:r w:rsidRPr="001C484E">
        <w:rPr>
          <w:rFonts w:asciiTheme="majorBidi" w:hAnsiTheme="majorBidi" w:cstheme="majorBidi"/>
        </w:rPr>
        <w:t xml:space="preserve"> as an indicator of bacteriological quality of water: an overview. </w:t>
      </w:r>
      <w:r w:rsidRPr="001C484E">
        <w:rPr>
          <w:rFonts w:asciiTheme="majorBidi" w:hAnsiTheme="majorBidi" w:cstheme="majorBidi"/>
          <w:i/>
        </w:rPr>
        <w:t>Microbiology research,</w:t>
      </w:r>
      <w:r w:rsidRPr="001C484E">
        <w:rPr>
          <w:rFonts w:asciiTheme="majorBidi" w:hAnsiTheme="majorBidi" w:cstheme="majorBidi"/>
        </w:rPr>
        <w:t xml:space="preserve"> 4</w:t>
      </w:r>
      <w:r w:rsidRPr="001C484E">
        <w:rPr>
          <w:rFonts w:asciiTheme="majorBidi" w:hAnsiTheme="majorBidi" w:cstheme="majorBidi"/>
          <w:b/>
        </w:rPr>
        <w:t>,</w:t>
      </w:r>
      <w:r w:rsidRPr="001C484E">
        <w:rPr>
          <w:rFonts w:asciiTheme="majorBidi" w:hAnsiTheme="majorBidi" w:cstheme="majorBidi"/>
        </w:rPr>
        <w:t xml:space="preserve"> 2.</w:t>
      </w:r>
    </w:p>
    <w:p w14:paraId="6548B4AC"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OLADUNJOYE, R</w:t>
      </w:r>
      <w:r w:rsidRPr="001C484E">
        <w:rPr>
          <w:rFonts w:asciiTheme="majorBidi" w:hAnsiTheme="majorBidi" w:cstheme="majorBidi"/>
        </w:rPr>
        <w:t>.</w:t>
      </w:r>
      <w:r>
        <w:rPr>
          <w:rFonts w:asciiTheme="majorBidi" w:hAnsiTheme="majorBidi" w:cstheme="majorBidi"/>
        </w:rPr>
        <w:t>,</w:t>
      </w:r>
      <w:r w:rsidRPr="001C484E">
        <w:rPr>
          <w:rFonts w:asciiTheme="majorBidi" w:hAnsiTheme="majorBidi" w:cstheme="majorBidi"/>
        </w:rPr>
        <w:t xml:space="preserve"> and FAFIOYE, O. Biochemical and physicochemical characterixation of Majidun River, South-west, Nigeria.</w:t>
      </w:r>
    </w:p>
    <w:p w14:paraId="3148060C" w14:textId="795EF395" w:rsidR="0093120A" w:rsidRPr="001C484E" w:rsidRDefault="0093120A" w:rsidP="0093120A">
      <w:pPr>
        <w:pStyle w:val="EndNoteBibliography"/>
        <w:spacing w:line="276" w:lineRule="auto"/>
        <w:ind w:left="720" w:hanging="720"/>
        <w:jc w:val="both"/>
        <w:rPr>
          <w:rFonts w:asciiTheme="majorBidi" w:hAnsiTheme="majorBidi" w:cstheme="majorBidi"/>
        </w:rPr>
      </w:pPr>
      <w:r w:rsidRPr="007D29A4">
        <w:rPr>
          <w:rFonts w:asciiTheme="majorBidi" w:hAnsiTheme="majorBidi" w:cstheme="majorBidi"/>
          <w:lang w:val="sv-SE"/>
        </w:rPr>
        <w:t xml:space="preserve">ORSKOV, F., and ORSKOV, I. (1992). </w:t>
      </w:r>
      <w:r w:rsidRPr="001C484E">
        <w:rPr>
          <w:rFonts w:asciiTheme="majorBidi" w:hAnsiTheme="majorBidi" w:cstheme="majorBidi"/>
          <w:i/>
          <w:iCs/>
        </w:rPr>
        <w:t>Escherichia coli</w:t>
      </w:r>
      <w:r w:rsidRPr="001C484E">
        <w:rPr>
          <w:rFonts w:asciiTheme="majorBidi" w:hAnsiTheme="majorBidi" w:cstheme="majorBidi"/>
        </w:rPr>
        <w:t xml:space="preserve"> serotyping and disease in man and animals</w:t>
      </w:r>
      <w:r>
        <w:rPr>
          <w:rFonts w:asciiTheme="majorBidi" w:hAnsiTheme="majorBidi" w:cstheme="majorBidi"/>
        </w:rPr>
        <w:t xml:space="preserve">. </w:t>
      </w:r>
      <w:r w:rsidRPr="004557DC">
        <w:rPr>
          <w:rFonts w:asciiTheme="majorBidi" w:hAnsiTheme="majorBidi" w:cstheme="majorBidi"/>
          <w:i/>
          <w:iCs/>
        </w:rPr>
        <w:t xml:space="preserve">Canadian </w:t>
      </w:r>
      <w:r>
        <w:rPr>
          <w:rFonts w:asciiTheme="majorBidi" w:hAnsiTheme="majorBidi" w:cstheme="majorBidi"/>
          <w:i/>
          <w:iCs/>
        </w:rPr>
        <w:t>J</w:t>
      </w:r>
      <w:r w:rsidRPr="004557DC">
        <w:rPr>
          <w:rFonts w:asciiTheme="majorBidi" w:hAnsiTheme="majorBidi" w:cstheme="majorBidi"/>
          <w:i/>
          <w:iCs/>
        </w:rPr>
        <w:t xml:space="preserve">ournal of </w:t>
      </w:r>
      <w:r>
        <w:rPr>
          <w:rFonts w:asciiTheme="majorBidi" w:hAnsiTheme="majorBidi" w:cstheme="majorBidi"/>
          <w:i/>
          <w:iCs/>
        </w:rPr>
        <w:t>M</w:t>
      </w:r>
      <w:r w:rsidRPr="004557DC">
        <w:rPr>
          <w:rFonts w:asciiTheme="majorBidi" w:hAnsiTheme="majorBidi" w:cstheme="majorBidi"/>
          <w:i/>
          <w:iCs/>
        </w:rPr>
        <w:t>icrobiology</w:t>
      </w:r>
      <w:r w:rsidRPr="00172CEF">
        <w:rPr>
          <w:rFonts w:asciiTheme="majorBidi" w:hAnsiTheme="majorBidi" w:cstheme="majorBidi"/>
        </w:rPr>
        <w:t>, 38, 699-</w:t>
      </w:r>
      <w:r w:rsidR="000D76EE" w:rsidRPr="00172CEF">
        <w:rPr>
          <w:rFonts w:asciiTheme="majorBidi" w:hAnsiTheme="majorBidi" w:cstheme="majorBidi"/>
        </w:rPr>
        <w:t>704.</w:t>
      </w:r>
      <w:r w:rsidR="000D76EE" w:rsidRPr="00172CEF">
        <w:rPr>
          <w:rFonts w:asciiTheme="majorBidi" w:hAnsiTheme="majorBidi" w:cstheme="majorBidi" w:hint="cs"/>
          <w:rtl/>
        </w:rPr>
        <w:t xml:space="preserve"> </w:t>
      </w:r>
      <w:r w:rsidR="000D76EE" w:rsidRPr="00172CEF">
        <w:rPr>
          <w:rFonts w:asciiTheme="majorBidi" w:hAnsiTheme="majorBidi" w:cstheme="majorBidi" w:hint="eastAsia"/>
          <w:rtl/>
        </w:rPr>
        <w:t>‏</w:t>
      </w:r>
    </w:p>
    <w:p w14:paraId="50182B2E" w14:textId="77777777" w:rsidR="00EE6B8B" w:rsidRPr="00EE6B8B" w:rsidRDefault="0093120A" w:rsidP="00EE6B8B">
      <w:pPr>
        <w:pStyle w:val="EndNoteBibliography"/>
        <w:spacing w:line="276" w:lineRule="auto"/>
        <w:ind w:left="720" w:hanging="720"/>
        <w:jc w:val="both"/>
        <w:rPr>
          <w:rFonts w:asciiTheme="majorBidi" w:hAnsiTheme="majorBidi" w:cstheme="majorBidi"/>
        </w:rPr>
      </w:pPr>
      <w:r w:rsidRPr="00285FAA">
        <w:rPr>
          <w:rFonts w:asciiTheme="majorBidi" w:hAnsiTheme="majorBidi" w:cstheme="majorBidi"/>
          <w:lang w:val="en-GB"/>
        </w:rPr>
        <w:t xml:space="preserve">PAGÁN, R., and GARCÍA-GONZALO, D. (2015). </w:t>
      </w:r>
      <w:r w:rsidRPr="001C484E">
        <w:rPr>
          <w:rFonts w:asciiTheme="majorBidi" w:hAnsiTheme="majorBidi" w:cstheme="majorBidi"/>
        </w:rPr>
        <w:t xml:space="preserve">Influence of environmental factors on bacterial biofilm formation in the food industry: </w:t>
      </w:r>
      <w:r w:rsidR="00EE6B8B" w:rsidRPr="00EE6B8B">
        <w:rPr>
          <w:rFonts w:asciiTheme="majorBidi" w:hAnsiTheme="majorBidi" w:cstheme="majorBidi"/>
          <w:i/>
          <w:iCs/>
        </w:rPr>
        <w:t>A review. PostDoc Journal,</w:t>
      </w:r>
      <w:r w:rsidR="00EE6B8B" w:rsidRPr="00EE6B8B">
        <w:rPr>
          <w:rFonts w:asciiTheme="majorBidi" w:hAnsiTheme="majorBidi" w:cstheme="majorBidi"/>
        </w:rPr>
        <w:t> 3(6), 3-13.</w:t>
      </w:r>
    </w:p>
    <w:p w14:paraId="73D1BC86"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EC7DD0">
        <w:rPr>
          <w:rFonts w:asciiTheme="majorBidi" w:hAnsiTheme="majorBidi" w:cstheme="majorBidi"/>
        </w:rPr>
        <w:t xml:space="preserve">PAN, Y., BREIDT, F., and GORSKI, L. (2010). </w:t>
      </w:r>
      <w:r w:rsidRPr="001C484E">
        <w:rPr>
          <w:rFonts w:asciiTheme="majorBidi" w:hAnsiTheme="majorBidi" w:cstheme="majorBidi"/>
        </w:rPr>
        <w:t xml:space="preserve">Synergistic effects of sodium chloride, glucose and temperature on biofilm formation by </w:t>
      </w:r>
      <w:r w:rsidRPr="001C484E">
        <w:rPr>
          <w:rFonts w:asciiTheme="majorBidi" w:hAnsiTheme="majorBidi" w:cstheme="majorBidi"/>
          <w:i/>
          <w:iCs/>
        </w:rPr>
        <w:t>Listeria monocytogenes</w:t>
      </w:r>
      <w:r w:rsidRPr="001C484E">
        <w:rPr>
          <w:rFonts w:asciiTheme="majorBidi" w:hAnsiTheme="majorBidi" w:cstheme="majorBidi"/>
        </w:rPr>
        <w:t xml:space="preserve"> serotype 1/2a and 4b strains. </w:t>
      </w:r>
      <w:r w:rsidRPr="001C484E">
        <w:rPr>
          <w:rFonts w:asciiTheme="majorBidi" w:hAnsiTheme="majorBidi" w:cstheme="majorBidi"/>
          <w:i/>
        </w:rPr>
        <w:t xml:space="preserve">Applied and </w:t>
      </w:r>
      <w:r>
        <w:rPr>
          <w:rFonts w:asciiTheme="majorBidi" w:hAnsiTheme="majorBidi" w:cstheme="majorBidi"/>
          <w:i/>
        </w:rPr>
        <w:t>E</w:t>
      </w:r>
      <w:r w:rsidRPr="001C484E">
        <w:rPr>
          <w:rFonts w:asciiTheme="majorBidi" w:hAnsiTheme="majorBidi" w:cstheme="majorBidi"/>
          <w:i/>
        </w:rPr>
        <w:t xml:space="preserve">nvironmental </w:t>
      </w:r>
      <w:r>
        <w:rPr>
          <w:rFonts w:asciiTheme="majorBidi" w:hAnsiTheme="majorBidi" w:cstheme="majorBidi"/>
          <w:i/>
        </w:rPr>
        <w:t>M</w:t>
      </w:r>
      <w:r w:rsidRPr="001C484E">
        <w:rPr>
          <w:rFonts w:asciiTheme="majorBidi" w:hAnsiTheme="majorBidi" w:cstheme="majorBidi"/>
          <w:i/>
        </w:rPr>
        <w:t>icrobiology,</w:t>
      </w:r>
      <w:r w:rsidRPr="001C484E">
        <w:rPr>
          <w:rFonts w:asciiTheme="majorBidi" w:hAnsiTheme="majorBidi" w:cstheme="majorBidi"/>
        </w:rPr>
        <w:t xml:space="preserve"> 76</w:t>
      </w:r>
      <w:r w:rsidRPr="001C484E">
        <w:rPr>
          <w:rFonts w:asciiTheme="majorBidi" w:hAnsiTheme="majorBidi" w:cstheme="majorBidi"/>
          <w:b/>
        </w:rPr>
        <w:t>,</w:t>
      </w:r>
      <w:r w:rsidRPr="001C484E">
        <w:rPr>
          <w:rFonts w:asciiTheme="majorBidi" w:hAnsiTheme="majorBidi" w:cstheme="majorBidi"/>
        </w:rPr>
        <w:t xml:space="preserve"> 1433-1441.</w:t>
      </w:r>
    </w:p>
    <w:p w14:paraId="503A5DE2"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lastRenderedPageBreak/>
        <w:t>PANDEY, P., KASS, P., SOUPIR, M., BISWAS, S.</w:t>
      </w:r>
      <w:r>
        <w:rPr>
          <w:rFonts w:asciiTheme="majorBidi" w:hAnsiTheme="majorBidi" w:cstheme="majorBidi"/>
        </w:rPr>
        <w:t xml:space="preserve">, </w:t>
      </w:r>
      <w:r w:rsidRPr="001C484E">
        <w:rPr>
          <w:rFonts w:asciiTheme="majorBidi" w:hAnsiTheme="majorBidi" w:cstheme="majorBidi"/>
        </w:rPr>
        <w:t xml:space="preserve">and SINGH, V. (2014). Contamination of water resources by pathogenic bacteria. </w:t>
      </w:r>
      <w:r w:rsidRPr="001C484E">
        <w:rPr>
          <w:rFonts w:asciiTheme="majorBidi" w:hAnsiTheme="majorBidi" w:cstheme="majorBidi"/>
          <w:i/>
        </w:rPr>
        <w:t>AMB Express,</w:t>
      </w:r>
      <w:r w:rsidRPr="001C484E">
        <w:rPr>
          <w:rFonts w:asciiTheme="majorBidi" w:hAnsiTheme="majorBidi" w:cstheme="majorBidi"/>
        </w:rPr>
        <w:t xml:space="preserve"> 4</w:t>
      </w:r>
      <w:r w:rsidRPr="001C484E">
        <w:rPr>
          <w:rFonts w:asciiTheme="majorBidi" w:hAnsiTheme="majorBidi" w:cstheme="majorBidi"/>
          <w:b/>
        </w:rPr>
        <w:t>,</w:t>
      </w:r>
      <w:r w:rsidRPr="001C484E">
        <w:rPr>
          <w:rFonts w:asciiTheme="majorBidi" w:hAnsiTheme="majorBidi" w:cstheme="majorBidi"/>
        </w:rPr>
        <w:t xml:space="preserve"> 1-16.</w:t>
      </w:r>
    </w:p>
    <w:p w14:paraId="6A309505"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 xml:space="preserve">PATERSON, D. L. (2006). Resistance in gram-negative bacteria: </w:t>
      </w:r>
      <w:r w:rsidRPr="00EF133E">
        <w:rPr>
          <w:rFonts w:asciiTheme="majorBidi" w:hAnsiTheme="majorBidi" w:cstheme="majorBidi"/>
          <w:i/>
          <w:iCs/>
        </w:rPr>
        <w:t>Enterobacteriaceae</w:t>
      </w:r>
      <w:r w:rsidRPr="001C484E">
        <w:rPr>
          <w:rFonts w:asciiTheme="majorBidi" w:hAnsiTheme="majorBidi" w:cstheme="majorBidi"/>
        </w:rPr>
        <w:t xml:space="preserve">. </w:t>
      </w:r>
      <w:r w:rsidRPr="001C484E">
        <w:rPr>
          <w:rFonts w:asciiTheme="majorBidi" w:hAnsiTheme="majorBidi" w:cstheme="majorBidi"/>
          <w:i/>
        </w:rPr>
        <w:t>AJIC: American Journal of Infection Control,</w:t>
      </w:r>
      <w:r w:rsidRPr="001C484E">
        <w:rPr>
          <w:rFonts w:asciiTheme="majorBidi" w:hAnsiTheme="majorBidi" w:cstheme="majorBidi"/>
        </w:rPr>
        <w:t xml:space="preserve"> 34</w:t>
      </w:r>
      <w:r w:rsidRPr="001C484E">
        <w:rPr>
          <w:rFonts w:asciiTheme="majorBidi" w:hAnsiTheme="majorBidi" w:cstheme="majorBidi"/>
          <w:b/>
        </w:rPr>
        <w:t>,</w:t>
      </w:r>
      <w:r w:rsidRPr="001C484E">
        <w:rPr>
          <w:rFonts w:asciiTheme="majorBidi" w:hAnsiTheme="majorBidi" w:cstheme="majorBidi"/>
        </w:rPr>
        <w:t xml:space="preserve"> 20-28.</w:t>
      </w:r>
    </w:p>
    <w:p w14:paraId="64D1CC90"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PAULSE, A. N., JACKSON, V. A., KHAN, S.</w:t>
      </w:r>
      <w:r>
        <w:rPr>
          <w:rFonts w:asciiTheme="majorBidi" w:hAnsiTheme="majorBidi" w:cstheme="majorBidi"/>
        </w:rPr>
        <w:t>,</w:t>
      </w:r>
      <w:r w:rsidRPr="001C484E">
        <w:rPr>
          <w:rFonts w:asciiTheme="majorBidi" w:hAnsiTheme="majorBidi" w:cstheme="majorBidi"/>
        </w:rPr>
        <w:t xml:space="preserve"> and KHAN, W. (2012). Isolation and identifcation of bacterial pollutants from the Berg and Plankenburg Rivers in the Western Cape, South Africa. </w:t>
      </w:r>
      <w:r w:rsidRPr="001C484E">
        <w:rPr>
          <w:rFonts w:asciiTheme="majorBidi" w:hAnsiTheme="majorBidi" w:cstheme="majorBidi"/>
          <w:i/>
        </w:rPr>
        <w:t>Water SA,</w:t>
      </w:r>
      <w:r w:rsidRPr="001C484E">
        <w:rPr>
          <w:rFonts w:asciiTheme="majorBidi" w:hAnsiTheme="majorBidi" w:cstheme="majorBidi"/>
        </w:rPr>
        <w:t xml:space="preserve"> 38</w:t>
      </w:r>
      <w:r w:rsidRPr="001C484E">
        <w:rPr>
          <w:rFonts w:asciiTheme="majorBidi" w:hAnsiTheme="majorBidi" w:cstheme="majorBidi"/>
          <w:b/>
        </w:rPr>
        <w:t>,</w:t>
      </w:r>
      <w:r w:rsidRPr="001C484E">
        <w:rPr>
          <w:rFonts w:asciiTheme="majorBidi" w:hAnsiTheme="majorBidi" w:cstheme="majorBidi"/>
        </w:rPr>
        <w:t xml:space="preserve"> 819-824.</w:t>
      </w:r>
    </w:p>
    <w:p w14:paraId="5FA191CB"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PAVLOVSKY, L., STURTEVANT, R., YOUNGER, J.</w:t>
      </w:r>
      <w:r>
        <w:rPr>
          <w:rFonts w:asciiTheme="majorBidi" w:hAnsiTheme="majorBidi" w:cstheme="majorBidi"/>
        </w:rPr>
        <w:t>,</w:t>
      </w:r>
      <w:r w:rsidRPr="001C484E">
        <w:rPr>
          <w:rFonts w:asciiTheme="majorBidi" w:hAnsiTheme="majorBidi" w:cstheme="majorBidi"/>
        </w:rPr>
        <w:t xml:space="preserve"> and SOLOMON, M. (2015). Effects of temperature on the morphological, polymeric, and mechanical properties of </w:t>
      </w:r>
      <w:r w:rsidRPr="001C484E">
        <w:rPr>
          <w:rFonts w:asciiTheme="majorBidi" w:hAnsiTheme="majorBidi" w:cstheme="majorBidi"/>
          <w:i/>
          <w:iCs/>
        </w:rPr>
        <w:t>Staphylococcus</w:t>
      </w:r>
      <w:r w:rsidRPr="001C484E">
        <w:rPr>
          <w:rFonts w:asciiTheme="majorBidi" w:hAnsiTheme="majorBidi" w:cstheme="majorBidi"/>
        </w:rPr>
        <w:t xml:space="preserve"> </w:t>
      </w:r>
      <w:r w:rsidRPr="001C484E">
        <w:rPr>
          <w:rFonts w:asciiTheme="majorBidi" w:hAnsiTheme="majorBidi" w:cstheme="majorBidi"/>
          <w:i/>
          <w:iCs/>
        </w:rPr>
        <w:t>epidermidis</w:t>
      </w:r>
      <w:r w:rsidRPr="001C484E">
        <w:rPr>
          <w:rFonts w:asciiTheme="majorBidi" w:hAnsiTheme="majorBidi" w:cstheme="majorBidi"/>
        </w:rPr>
        <w:t xml:space="preserve"> bacterial biofilms. </w:t>
      </w:r>
      <w:r w:rsidRPr="001C484E">
        <w:rPr>
          <w:rFonts w:asciiTheme="majorBidi" w:hAnsiTheme="majorBidi" w:cstheme="majorBidi"/>
          <w:i/>
        </w:rPr>
        <w:t>Langmuir,</w:t>
      </w:r>
      <w:r w:rsidRPr="001C484E">
        <w:rPr>
          <w:rFonts w:asciiTheme="majorBidi" w:hAnsiTheme="majorBidi" w:cstheme="majorBidi"/>
        </w:rPr>
        <w:t xml:space="preserve"> 31</w:t>
      </w:r>
      <w:r w:rsidRPr="001C484E">
        <w:rPr>
          <w:rFonts w:asciiTheme="majorBidi" w:hAnsiTheme="majorBidi" w:cstheme="majorBidi"/>
          <w:b/>
        </w:rPr>
        <w:t>,</w:t>
      </w:r>
      <w:r w:rsidRPr="001C484E">
        <w:rPr>
          <w:rFonts w:asciiTheme="majorBidi" w:hAnsiTheme="majorBidi" w:cstheme="majorBidi"/>
        </w:rPr>
        <w:t xml:space="preserve"> 2036-2042.</w:t>
      </w:r>
    </w:p>
    <w:p w14:paraId="5462FEA6"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PEREIRA, M. O., KUEHN, M., WUERTZ, S., NEU, T.</w:t>
      </w:r>
      <w:r>
        <w:rPr>
          <w:rFonts w:asciiTheme="majorBidi" w:hAnsiTheme="majorBidi" w:cstheme="majorBidi"/>
        </w:rPr>
        <w:t>,</w:t>
      </w:r>
      <w:r w:rsidRPr="001C484E">
        <w:rPr>
          <w:rFonts w:asciiTheme="majorBidi" w:hAnsiTheme="majorBidi" w:cstheme="majorBidi"/>
        </w:rPr>
        <w:t xml:space="preserve"> and MELO, L. F. (2002). Effect of flow regime on the architecture of a </w:t>
      </w:r>
      <w:r w:rsidRPr="001C484E">
        <w:rPr>
          <w:rFonts w:asciiTheme="majorBidi" w:hAnsiTheme="majorBidi" w:cstheme="majorBidi"/>
          <w:i/>
          <w:iCs/>
        </w:rPr>
        <w:t>Pseudomonas fluorescens</w:t>
      </w:r>
      <w:r w:rsidRPr="001C484E">
        <w:rPr>
          <w:rFonts w:asciiTheme="majorBidi" w:hAnsiTheme="majorBidi" w:cstheme="majorBidi"/>
        </w:rPr>
        <w:t xml:space="preserve"> biofilm. </w:t>
      </w:r>
      <w:r w:rsidRPr="001C484E">
        <w:rPr>
          <w:rFonts w:asciiTheme="majorBidi" w:hAnsiTheme="majorBidi" w:cstheme="majorBidi"/>
          <w:i/>
        </w:rPr>
        <w:t>Biotechnology and Bioengineering,</w:t>
      </w:r>
      <w:r w:rsidRPr="001C484E">
        <w:rPr>
          <w:rFonts w:asciiTheme="majorBidi" w:hAnsiTheme="majorBidi" w:cstheme="majorBidi"/>
        </w:rPr>
        <w:t xml:space="preserve"> 78</w:t>
      </w:r>
      <w:r w:rsidRPr="001C484E">
        <w:rPr>
          <w:rFonts w:asciiTheme="majorBidi" w:hAnsiTheme="majorBidi" w:cstheme="majorBidi"/>
          <w:b/>
        </w:rPr>
        <w:t>,</w:t>
      </w:r>
      <w:r w:rsidRPr="001C484E">
        <w:rPr>
          <w:rFonts w:asciiTheme="majorBidi" w:hAnsiTheme="majorBidi" w:cstheme="majorBidi"/>
        </w:rPr>
        <w:t xml:space="preserve"> 164-171.</w:t>
      </w:r>
    </w:p>
    <w:p w14:paraId="74D00157"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PERNI, S., PREEDY, E. C.</w:t>
      </w:r>
      <w:r>
        <w:rPr>
          <w:rFonts w:asciiTheme="majorBidi" w:hAnsiTheme="majorBidi" w:cstheme="majorBidi"/>
        </w:rPr>
        <w:t>,</w:t>
      </w:r>
      <w:r w:rsidRPr="001C484E">
        <w:rPr>
          <w:rFonts w:asciiTheme="majorBidi" w:hAnsiTheme="majorBidi" w:cstheme="majorBidi"/>
        </w:rPr>
        <w:t xml:space="preserve"> and PROKOPOVICH, P. (2014). Success and failure of colloidal approaches in adhesion of microorganisms to surfaces. </w:t>
      </w:r>
      <w:r w:rsidRPr="001C484E">
        <w:rPr>
          <w:rFonts w:asciiTheme="majorBidi" w:hAnsiTheme="majorBidi" w:cstheme="majorBidi"/>
          <w:i/>
        </w:rPr>
        <w:t>Advances in Colloid and Interface Science,</w:t>
      </w:r>
      <w:r w:rsidRPr="001C484E">
        <w:rPr>
          <w:rFonts w:asciiTheme="majorBidi" w:hAnsiTheme="majorBidi" w:cstheme="majorBidi"/>
        </w:rPr>
        <w:t xml:space="preserve"> 206</w:t>
      </w:r>
      <w:r w:rsidRPr="001C484E">
        <w:rPr>
          <w:rFonts w:asciiTheme="majorBidi" w:hAnsiTheme="majorBidi" w:cstheme="majorBidi"/>
          <w:b/>
        </w:rPr>
        <w:t>,</w:t>
      </w:r>
      <w:r w:rsidRPr="001C484E">
        <w:rPr>
          <w:rFonts w:asciiTheme="majorBidi" w:hAnsiTheme="majorBidi" w:cstheme="majorBidi"/>
        </w:rPr>
        <w:t xml:space="preserve"> 265-274.</w:t>
      </w:r>
    </w:p>
    <w:p w14:paraId="6AD05B0B" w14:textId="77777777" w:rsidR="0093120A" w:rsidRPr="007D29A4" w:rsidRDefault="0093120A" w:rsidP="0093120A">
      <w:pPr>
        <w:pStyle w:val="EndNoteBibliography"/>
        <w:spacing w:line="276" w:lineRule="auto"/>
        <w:ind w:left="720" w:hanging="720"/>
        <w:jc w:val="both"/>
        <w:rPr>
          <w:rFonts w:asciiTheme="majorBidi" w:hAnsiTheme="majorBidi" w:cstheme="majorBidi"/>
          <w:lang w:val="it-IT"/>
        </w:rPr>
      </w:pPr>
      <w:r w:rsidRPr="001C484E">
        <w:rPr>
          <w:rFonts w:asciiTheme="majorBidi" w:hAnsiTheme="majorBidi" w:cstheme="majorBidi"/>
        </w:rPr>
        <w:t>PETTIT, R. K., WEBER, C. A., KEAN, M. J., HOFFMANN, H., PETTIT, G. R., TAN, R., FRANKS, K. S.</w:t>
      </w:r>
      <w:r>
        <w:rPr>
          <w:rFonts w:asciiTheme="majorBidi" w:hAnsiTheme="majorBidi" w:cstheme="majorBidi"/>
        </w:rPr>
        <w:t>,</w:t>
      </w:r>
      <w:r w:rsidRPr="001C484E">
        <w:rPr>
          <w:rFonts w:asciiTheme="majorBidi" w:hAnsiTheme="majorBidi" w:cstheme="majorBidi"/>
        </w:rPr>
        <w:t xml:space="preserve"> and HORTON, M. L. (2005). Microplate alamar blue assay for </w:t>
      </w:r>
      <w:r w:rsidRPr="001C484E">
        <w:rPr>
          <w:rFonts w:asciiTheme="majorBidi" w:hAnsiTheme="majorBidi" w:cstheme="majorBidi"/>
          <w:i/>
          <w:iCs/>
        </w:rPr>
        <w:t>Staphylococcus</w:t>
      </w:r>
      <w:r w:rsidRPr="001C484E">
        <w:rPr>
          <w:rFonts w:asciiTheme="majorBidi" w:hAnsiTheme="majorBidi" w:cstheme="majorBidi"/>
        </w:rPr>
        <w:t xml:space="preserve"> </w:t>
      </w:r>
      <w:r w:rsidRPr="001C484E">
        <w:rPr>
          <w:rFonts w:asciiTheme="majorBidi" w:hAnsiTheme="majorBidi" w:cstheme="majorBidi"/>
          <w:i/>
          <w:iCs/>
        </w:rPr>
        <w:t>epidermidis</w:t>
      </w:r>
      <w:r w:rsidRPr="001C484E">
        <w:rPr>
          <w:rFonts w:asciiTheme="majorBidi" w:hAnsiTheme="majorBidi" w:cstheme="majorBidi"/>
        </w:rPr>
        <w:t xml:space="preserve"> biofilm susceptibility testing. </w:t>
      </w:r>
      <w:r w:rsidRPr="007D29A4">
        <w:rPr>
          <w:rFonts w:asciiTheme="majorBidi" w:hAnsiTheme="majorBidi" w:cstheme="majorBidi"/>
          <w:i/>
          <w:lang w:val="it-IT"/>
        </w:rPr>
        <w:t>Antimicrobial Agents and Chemotherapy,</w:t>
      </w:r>
      <w:r w:rsidRPr="007D29A4">
        <w:rPr>
          <w:rFonts w:asciiTheme="majorBidi" w:hAnsiTheme="majorBidi" w:cstheme="majorBidi"/>
          <w:lang w:val="it-IT"/>
        </w:rPr>
        <w:t xml:space="preserve"> 49</w:t>
      </w:r>
      <w:r w:rsidRPr="007D29A4">
        <w:rPr>
          <w:rFonts w:asciiTheme="majorBidi" w:hAnsiTheme="majorBidi" w:cstheme="majorBidi"/>
          <w:b/>
          <w:lang w:val="it-IT"/>
        </w:rPr>
        <w:t>,</w:t>
      </w:r>
      <w:r w:rsidRPr="007D29A4">
        <w:rPr>
          <w:rFonts w:asciiTheme="majorBidi" w:hAnsiTheme="majorBidi" w:cstheme="majorBidi"/>
          <w:lang w:val="it-IT"/>
        </w:rPr>
        <w:t xml:space="preserve"> 2612-2617.</w:t>
      </w:r>
    </w:p>
    <w:p w14:paraId="56419953"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7D29A4">
        <w:rPr>
          <w:rFonts w:asciiTheme="majorBidi" w:hAnsiTheme="majorBidi" w:cstheme="majorBidi"/>
          <w:lang w:val="it-IT"/>
        </w:rPr>
        <w:t xml:space="preserve">POMPILIO, A., PICCOLOMINI, R., PICCIANI, C., D'ANTONIO, D., SAVINI, V., and DI BONAVENTURA, G. (2008). </w:t>
      </w:r>
      <w:r w:rsidRPr="001C484E">
        <w:rPr>
          <w:rFonts w:asciiTheme="majorBidi" w:hAnsiTheme="majorBidi" w:cstheme="majorBidi"/>
        </w:rPr>
        <w:t xml:space="preserve">Factors associated with adherence to and biofilm formation on polystyrene by </w:t>
      </w:r>
      <w:r w:rsidRPr="001C484E">
        <w:rPr>
          <w:rFonts w:asciiTheme="majorBidi" w:hAnsiTheme="majorBidi" w:cstheme="majorBidi"/>
          <w:i/>
          <w:iCs/>
        </w:rPr>
        <w:t>Stenotrophomonas maltophilia</w:t>
      </w:r>
      <w:r w:rsidRPr="001C484E">
        <w:rPr>
          <w:rFonts w:asciiTheme="majorBidi" w:hAnsiTheme="majorBidi" w:cstheme="majorBidi"/>
        </w:rPr>
        <w:t xml:space="preserve">: the role of cell surface hydrophobicity and motility. </w:t>
      </w:r>
      <w:r w:rsidRPr="001C484E">
        <w:rPr>
          <w:rFonts w:asciiTheme="majorBidi" w:hAnsiTheme="majorBidi" w:cstheme="majorBidi"/>
          <w:i/>
        </w:rPr>
        <w:t>FEMS Microbiology Letters,</w:t>
      </w:r>
      <w:r w:rsidRPr="001C484E">
        <w:rPr>
          <w:rFonts w:asciiTheme="majorBidi" w:hAnsiTheme="majorBidi" w:cstheme="majorBidi"/>
        </w:rPr>
        <w:t xml:space="preserve"> 287</w:t>
      </w:r>
      <w:r w:rsidRPr="001C484E">
        <w:rPr>
          <w:rFonts w:asciiTheme="majorBidi" w:hAnsiTheme="majorBidi" w:cstheme="majorBidi"/>
          <w:b/>
        </w:rPr>
        <w:t>,</w:t>
      </w:r>
      <w:r w:rsidRPr="001C484E">
        <w:rPr>
          <w:rFonts w:asciiTheme="majorBidi" w:hAnsiTheme="majorBidi" w:cstheme="majorBidi"/>
        </w:rPr>
        <w:t xml:space="preserve"> 41-47.</w:t>
      </w:r>
    </w:p>
    <w:p w14:paraId="2DA3E763"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POVOLOTSKY, T.</w:t>
      </w:r>
      <w:r>
        <w:rPr>
          <w:rFonts w:asciiTheme="majorBidi" w:hAnsiTheme="majorBidi" w:cstheme="majorBidi"/>
        </w:rPr>
        <w:t>,</w:t>
      </w:r>
      <w:r w:rsidRPr="001C484E">
        <w:rPr>
          <w:rFonts w:asciiTheme="majorBidi" w:hAnsiTheme="majorBidi" w:cstheme="majorBidi"/>
        </w:rPr>
        <w:t xml:space="preserve"> and HENGGE, R. (2016). Genome-based comparison of cyclic-di-GMP signaling in pathogenic and commensal </w:t>
      </w:r>
      <w:r w:rsidRPr="001C484E">
        <w:rPr>
          <w:rFonts w:asciiTheme="majorBidi" w:hAnsiTheme="majorBidi" w:cstheme="majorBidi"/>
          <w:i/>
          <w:iCs/>
        </w:rPr>
        <w:t>Escherichia coli</w:t>
      </w:r>
      <w:r w:rsidRPr="001C484E">
        <w:rPr>
          <w:rFonts w:asciiTheme="majorBidi" w:hAnsiTheme="majorBidi" w:cstheme="majorBidi"/>
        </w:rPr>
        <w:t xml:space="preserve"> strains. </w:t>
      </w:r>
      <w:r w:rsidRPr="001C484E">
        <w:rPr>
          <w:rFonts w:asciiTheme="majorBidi" w:hAnsiTheme="majorBidi" w:cstheme="majorBidi"/>
          <w:i/>
        </w:rPr>
        <w:t>Journal of Bacteriology,</w:t>
      </w:r>
      <w:r w:rsidRPr="001C484E">
        <w:rPr>
          <w:rFonts w:asciiTheme="majorBidi" w:hAnsiTheme="majorBidi" w:cstheme="majorBidi"/>
        </w:rPr>
        <w:t xml:space="preserve"> 198</w:t>
      </w:r>
      <w:r w:rsidRPr="001C484E">
        <w:rPr>
          <w:rFonts w:asciiTheme="majorBidi" w:hAnsiTheme="majorBidi" w:cstheme="majorBidi"/>
          <w:b/>
        </w:rPr>
        <w:t>,</w:t>
      </w:r>
      <w:r w:rsidRPr="001C484E">
        <w:rPr>
          <w:rFonts w:asciiTheme="majorBidi" w:hAnsiTheme="majorBidi" w:cstheme="majorBidi"/>
        </w:rPr>
        <w:t xml:space="preserve"> 111</w:t>
      </w:r>
      <w:r>
        <w:rPr>
          <w:rFonts w:asciiTheme="majorBidi" w:hAnsiTheme="majorBidi" w:cstheme="majorBidi"/>
        </w:rPr>
        <w:t>-126.</w:t>
      </w:r>
    </w:p>
    <w:p w14:paraId="03F07977" w14:textId="545B5034" w:rsidR="0093120A" w:rsidRPr="001C484E"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PRAKASH, B.,</w:t>
      </w:r>
      <w:r w:rsidRPr="001C484E">
        <w:rPr>
          <w:rFonts w:asciiTheme="majorBidi" w:hAnsiTheme="majorBidi" w:cstheme="majorBidi"/>
        </w:rPr>
        <w:t xml:space="preserve"> VEEREGOWDA, B.</w:t>
      </w:r>
      <w:r>
        <w:rPr>
          <w:rFonts w:asciiTheme="majorBidi" w:hAnsiTheme="majorBidi" w:cstheme="majorBidi"/>
        </w:rPr>
        <w:t>,</w:t>
      </w:r>
      <w:r w:rsidRPr="001C484E">
        <w:rPr>
          <w:rFonts w:asciiTheme="majorBidi" w:hAnsiTheme="majorBidi" w:cstheme="majorBidi"/>
        </w:rPr>
        <w:t xml:space="preserve"> and KRISHNAPPA, G. (2003). Biofilms: a survival strategy of bacteria. </w:t>
      </w:r>
      <w:r w:rsidR="00EE6B8B">
        <w:rPr>
          <w:rFonts w:asciiTheme="majorBidi" w:hAnsiTheme="majorBidi" w:cstheme="majorBidi"/>
          <w:i/>
        </w:rPr>
        <w:t>Current S</w:t>
      </w:r>
      <w:r w:rsidRPr="001C484E">
        <w:rPr>
          <w:rFonts w:asciiTheme="majorBidi" w:hAnsiTheme="majorBidi" w:cstheme="majorBidi"/>
          <w:i/>
        </w:rPr>
        <w:t>cience</w:t>
      </w:r>
      <w:r w:rsidRPr="001C484E">
        <w:rPr>
          <w:rFonts w:asciiTheme="majorBidi" w:hAnsiTheme="majorBidi" w:cstheme="majorBidi"/>
          <w:b/>
        </w:rPr>
        <w:t>,</w:t>
      </w:r>
      <w:r w:rsidRPr="001C484E">
        <w:rPr>
          <w:rFonts w:asciiTheme="majorBidi" w:hAnsiTheme="majorBidi" w:cstheme="majorBidi"/>
        </w:rPr>
        <w:t xml:space="preserve"> 1299-1307.</w:t>
      </w:r>
    </w:p>
    <w:p w14:paraId="3B707C0F"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PRATAP, S., MARSHALL</w:t>
      </w:r>
      <w:r w:rsidRPr="001C484E">
        <w:rPr>
          <w:rFonts w:asciiTheme="majorBidi" w:hAnsiTheme="majorBidi" w:cstheme="majorBidi"/>
        </w:rPr>
        <w:t xml:space="preserve"> DANA, R., DENT LEMUEL, L.</w:t>
      </w:r>
      <w:r>
        <w:rPr>
          <w:rFonts w:asciiTheme="majorBidi" w:hAnsiTheme="majorBidi" w:cstheme="majorBidi"/>
        </w:rPr>
        <w:t>,</w:t>
      </w:r>
      <w:r w:rsidRPr="001C484E">
        <w:rPr>
          <w:rFonts w:asciiTheme="majorBidi" w:hAnsiTheme="majorBidi" w:cstheme="majorBidi"/>
        </w:rPr>
        <w:t xml:space="preserve"> and HULETTE ROBERT, B. (2010). Multidrug resistant </w:t>
      </w:r>
      <w:r w:rsidRPr="001C484E">
        <w:rPr>
          <w:rFonts w:asciiTheme="majorBidi" w:hAnsiTheme="majorBidi" w:cstheme="majorBidi"/>
          <w:i/>
          <w:iCs/>
        </w:rPr>
        <w:t>Acinetobacter baumannii</w:t>
      </w:r>
      <w:r w:rsidRPr="001C484E">
        <w:rPr>
          <w:rFonts w:asciiTheme="majorBidi" w:hAnsiTheme="majorBidi" w:cstheme="majorBidi"/>
        </w:rPr>
        <w:t xml:space="preserve">: a descriptive study in a city hospital. </w:t>
      </w:r>
      <w:r w:rsidRPr="001C484E">
        <w:rPr>
          <w:rFonts w:asciiTheme="majorBidi" w:hAnsiTheme="majorBidi" w:cstheme="majorBidi"/>
          <w:i/>
        </w:rPr>
        <w:t>BMC Infectious Diseases,</w:t>
      </w:r>
      <w:r w:rsidRPr="001C484E">
        <w:rPr>
          <w:rFonts w:asciiTheme="majorBidi" w:hAnsiTheme="majorBidi" w:cstheme="majorBidi"/>
        </w:rPr>
        <w:t xml:space="preserve"> 10</w:t>
      </w:r>
      <w:r w:rsidRPr="001C484E">
        <w:rPr>
          <w:rFonts w:asciiTheme="majorBidi" w:hAnsiTheme="majorBidi" w:cstheme="majorBidi"/>
          <w:b/>
        </w:rPr>
        <w:t>,</w:t>
      </w:r>
      <w:r w:rsidRPr="001C484E">
        <w:rPr>
          <w:rFonts w:asciiTheme="majorBidi" w:hAnsiTheme="majorBidi" w:cstheme="majorBidi"/>
        </w:rPr>
        <w:t xml:space="preserve"> 196.</w:t>
      </w:r>
    </w:p>
    <w:p w14:paraId="65541D45"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PUEL, A., PICARD, C.</w:t>
      </w:r>
      <w:r>
        <w:rPr>
          <w:rFonts w:asciiTheme="majorBidi" w:hAnsiTheme="majorBidi" w:cstheme="majorBidi"/>
        </w:rPr>
        <w:t>,</w:t>
      </w:r>
      <w:r w:rsidRPr="001C484E">
        <w:rPr>
          <w:rFonts w:asciiTheme="majorBidi" w:hAnsiTheme="majorBidi" w:cstheme="majorBidi"/>
        </w:rPr>
        <w:t xml:space="preserve"> and CASANOVA, J. L. (2005). </w:t>
      </w:r>
      <w:r w:rsidRPr="001C484E">
        <w:rPr>
          <w:rFonts w:asciiTheme="majorBidi" w:hAnsiTheme="majorBidi" w:cstheme="majorBidi"/>
          <w:i/>
          <w:iCs/>
        </w:rPr>
        <w:t>Shigella sonnei</w:t>
      </w:r>
      <w:r w:rsidRPr="001C484E">
        <w:rPr>
          <w:rFonts w:asciiTheme="majorBidi" w:hAnsiTheme="majorBidi" w:cstheme="majorBidi"/>
        </w:rPr>
        <w:t xml:space="preserve"> Meningitis </w:t>
      </w:r>
      <w:r>
        <w:rPr>
          <w:rFonts w:asciiTheme="majorBidi" w:hAnsiTheme="majorBidi" w:cstheme="majorBidi"/>
        </w:rPr>
        <w:t>d</w:t>
      </w:r>
      <w:r w:rsidRPr="001C484E">
        <w:rPr>
          <w:rFonts w:asciiTheme="majorBidi" w:hAnsiTheme="majorBidi" w:cstheme="majorBidi"/>
        </w:rPr>
        <w:t xml:space="preserve">ue to interleukin-1 receptor-associated kinase-4 deficiency: </w:t>
      </w:r>
      <w:r>
        <w:rPr>
          <w:rFonts w:asciiTheme="majorBidi" w:hAnsiTheme="majorBidi" w:cstheme="majorBidi"/>
        </w:rPr>
        <w:t>f</w:t>
      </w:r>
      <w:r w:rsidRPr="001C484E">
        <w:rPr>
          <w:rFonts w:asciiTheme="majorBidi" w:hAnsiTheme="majorBidi" w:cstheme="majorBidi"/>
        </w:rPr>
        <w:t xml:space="preserve">irst association with a primary immune deficiency. </w:t>
      </w:r>
      <w:r w:rsidRPr="001C484E">
        <w:rPr>
          <w:rFonts w:asciiTheme="majorBidi" w:hAnsiTheme="majorBidi" w:cstheme="majorBidi"/>
          <w:i/>
        </w:rPr>
        <w:t>Clinical Infectious Diseases,</w:t>
      </w:r>
      <w:r w:rsidRPr="001C484E">
        <w:rPr>
          <w:rFonts w:asciiTheme="majorBidi" w:hAnsiTheme="majorBidi" w:cstheme="majorBidi"/>
        </w:rPr>
        <w:t xml:space="preserve"> 40</w:t>
      </w:r>
      <w:r w:rsidRPr="001C484E">
        <w:rPr>
          <w:rFonts w:asciiTheme="majorBidi" w:hAnsiTheme="majorBidi" w:cstheme="majorBidi"/>
          <w:b/>
        </w:rPr>
        <w:t>,</w:t>
      </w:r>
      <w:r w:rsidRPr="001C484E">
        <w:rPr>
          <w:rFonts w:asciiTheme="majorBidi" w:hAnsiTheme="majorBidi" w:cstheme="majorBidi"/>
        </w:rPr>
        <w:t xml:space="preserve"> 1227-1231.</w:t>
      </w:r>
    </w:p>
    <w:p w14:paraId="66F3C764"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PUREVDORJ, B., COSTERTON, J.</w:t>
      </w:r>
      <w:r>
        <w:rPr>
          <w:rFonts w:asciiTheme="majorBidi" w:hAnsiTheme="majorBidi" w:cstheme="majorBidi"/>
        </w:rPr>
        <w:t>,</w:t>
      </w:r>
      <w:r w:rsidRPr="001C484E">
        <w:rPr>
          <w:rFonts w:asciiTheme="majorBidi" w:hAnsiTheme="majorBidi" w:cstheme="majorBidi"/>
        </w:rPr>
        <w:t xml:space="preserve"> and STOODLEY, P. (2002). Influence of hydrodynamics and cell signaling on the structure and behavior of </w:t>
      </w:r>
      <w:r w:rsidRPr="001C484E">
        <w:rPr>
          <w:rFonts w:asciiTheme="majorBidi" w:hAnsiTheme="majorBidi" w:cstheme="majorBidi"/>
          <w:i/>
          <w:iCs/>
        </w:rPr>
        <w:t>Pseudomonas aeruginosa</w:t>
      </w:r>
      <w:r w:rsidRPr="001C484E">
        <w:rPr>
          <w:rFonts w:asciiTheme="majorBidi" w:hAnsiTheme="majorBidi" w:cstheme="majorBidi"/>
        </w:rPr>
        <w:t xml:space="preserve"> biofilms. </w:t>
      </w:r>
      <w:r w:rsidRPr="001C484E">
        <w:rPr>
          <w:rFonts w:asciiTheme="majorBidi" w:hAnsiTheme="majorBidi" w:cstheme="majorBidi"/>
          <w:i/>
        </w:rPr>
        <w:t>Applied and Environmental Microbiology,</w:t>
      </w:r>
      <w:r w:rsidRPr="001C484E">
        <w:rPr>
          <w:rFonts w:asciiTheme="majorBidi" w:hAnsiTheme="majorBidi" w:cstheme="majorBidi"/>
        </w:rPr>
        <w:t xml:space="preserve"> 68</w:t>
      </w:r>
      <w:r w:rsidRPr="001C484E">
        <w:rPr>
          <w:rFonts w:asciiTheme="majorBidi" w:hAnsiTheme="majorBidi" w:cstheme="majorBidi"/>
          <w:b/>
        </w:rPr>
        <w:t>,</w:t>
      </w:r>
      <w:r w:rsidRPr="001C484E">
        <w:rPr>
          <w:rFonts w:asciiTheme="majorBidi" w:hAnsiTheme="majorBidi" w:cstheme="majorBidi"/>
        </w:rPr>
        <w:t xml:space="preserve"> 4457-4464.</w:t>
      </w:r>
    </w:p>
    <w:p w14:paraId="313533AD"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PUTTAMREDDY, S., CORNICK, N. A.</w:t>
      </w:r>
      <w:r>
        <w:rPr>
          <w:rFonts w:asciiTheme="majorBidi" w:hAnsiTheme="majorBidi" w:cstheme="majorBidi"/>
        </w:rPr>
        <w:t>,</w:t>
      </w:r>
      <w:r w:rsidRPr="001C484E">
        <w:rPr>
          <w:rFonts w:asciiTheme="majorBidi" w:hAnsiTheme="majorBidi" w:cstheme="majorBidi"/>
        </w:rPr>
        <w:t xml:space="preserve"> and MINION, F. C. (2010).</w:t>
      </w:r>
      <w:r>
        <w:rPr>
          <w:rFonts w:asciiTheme="majorBidi" w:hAnsiTheme="majorBidi" w:cstheme="majorBidi"/>
        </w:rPr>
        <w:t xml:space="preserve"> </w:t>
      </w:r>
      <w:r w:rsidRPr="001C484E">
        <w:rPr>
          <w:rFonts w:asciiTheme="majorBidi" w:hAnsiTheme="majorBidi" w:cstheme="majorBidi"/>
        </w:rPr>
        <w:t xml:space="preserve">Genome-wide transposon mutagenesis reveals a role for pO157 genes in biofilm development in </w:t>
      </w:r>
      <w:r w:rsidRPr="001C484E">
        <w:rPr>
          <w:rFonts w:asciiTheme="majorBidi" w:hAnsiTheme="majorBidi" w:cstheme="majorBidi"/>
          <w:i/>
          <w:iCs/>
        </w:rPr>
        <w:t>Escherichia coli</w:t>
      </w:r>
      <w:r w:rsidRPr="001C484E">
        <w:rPr>
          <w:rFonts w:asciiTheme="majorBidi" w:hAnsiTheme="majorBidi" w:cstheme="majorBidi"/>
        </w:rPr>
        <w:t xml:space="preserve"> O157: H7 EDL933. </w:t>
      </w:r>
      <w:r w:rsidRPr="001C484E">
        <w:rPr>
          <w:rFonts w:asciiTheme="majorBidi" w:hAnsiTheme="majorBidi" w:cstheme="majorBidi"/>
          <w:i/>
        </w:rPr>
        <w:t xml:space="preserve">Infection and </w:t>
      </w:r>
      <w:r>
        <w:rPr>
          <w:rFonts w:asciiTheme="majorBidi" w:hAnsiTheme="majorBidi" w:cstheme="majorBidi"/>
          <w:i/>
        </w:rPr>
        <w:t>I</w:t>
      </w:r>
      <w:r w:rsidRPr="001C484E">
        <w:rPr>
          <w:rFonts w:asciiTheme="majorBidi" w:hAnsiTheme="majorBidi" w:cstheme="majorBidi"/>
          <w:i/>
        </w:rPr>
        <w:t>mmunity,</w:t>
      </w:r>
      <w:r w:rsidRPr="001C484E">
        <w:rPr>
          <w:rFonts w:asciiTheme="majorBidi" w:hAnsiTheme="majorBidi" w:cstheme="majorBidi"/>
        </w:rPr>
        <w:t xml:space="preserve"> 78</w:t>
      </w:r>
      <w:r w:rsidRPr="001C484E">
        <w:rPr>
          <w:rFonts w:asciiTheme="majorBidi" w:hAnsiTheme="majorBidi" w:cstheme="majorBidi"/>
          <w:b/>
        </w:rPr>
        <w:t>,</w:t>
      </w:r>
      <w:r w:rsidRPr="001C484E">
        <w:rPr>
          <w:rFonts w:asciiTheme="majorBidi" w:hAnsiTheme="majorBidi" w:cstheme="majorBidi"/>
        </w:rPr>
        <w:t xml:space="preserve"> 2377-2384.</w:t>
      </w:r>
    </w:p>
    <w:p w14:paraId="610C4059" w14:textId="77777777" w:rsidR="0093120A" w:rsidRPr="00EC47A2" w:rsidRDefault="0093120A" w:rsidP="0093120A">
      <w:pPr>
        <w:pStyle w:val="EndNoteBibliography"/>
        <w:spacing w:line="276" w:lineRule="auto"/>
        <w:ind w:left="720" w:hanging="720"/>
        <w:jc w:val="both"/>
        <w:rPr>
          <w:rFonts w:asciiTheme="majorBidi" w:hAnsiTheme="majorBidi" w:cstheme="majorBidi"/>
          <w:i/>
          <w:iCs/>
          <w:color w:val="222222"/>
        </w:rPr>
      </w:pPr>
      <w:r w:rsidRPr="00C50A6C">
        <w:rPr>
          <w:rFonts w:asciiTheme="majorBidi" w:hAnsiTheme="majorBidi" w:cstheme="majorBidi"/>
        </w:rPr>
        <w:t>QI, P.S., WANG,</w:t>
      </w:r>
      <w:r w:rsidRPr="001C484E">
        <w:rPr>
          <w:rFonts w:asciiTheme="majorBidi" w:hAnsiTheme="majorBidi" w:cstheme="majorBidi"/>
        </w:rPr>
        <w:t xml:space="preserve"> W.B.</w:t>
      </w:r>
      <w:r>
        <w:rPr>
          <w:rFonts w:asciiTheme="majorBidi" w:hAnsiTheme="majorBidi" w:cstheme="majorBidi"/>
        </w:rPr>
        <w:t>,</w:t>
      </w:r>
      <w:r w:rsidRPr="001C484E">
        <w:rPr>
          <w:rFonts w:asciiTheme="majorBidi" w:hAnsiTheme="majorBidi" w:cstheme="majorBidi"/>
        </w:rPr>
        <w:t xml:space="preserve"> and QI, Z. (2008). Effect of shear stress on biofilm morphological characteristics and the secretion of extracellular polymeric substances. </w:t>
      </w:r>
      <w:r w:rsidRPr="001C484E">
        <w:rPr>
          <w:rFonts w:asciiTheme="majorBidi" w:hAnsiTheme="majorBidi" w:cstheme="majorBidi"/>
          <w:i/>
          <w:iCs/>
          <w:color w:val="222222"/>
        </w:rPr>
        <w:t xml:space="preserve">Bioinformatics and Biomedical Engineering, </w:t>
      </w:r>
      <w:r w:rsidRPr="00EC47A2">
        <w:rPr>
          <w:rFonts w:asciiTheme="majorBidi" w:hAnsiTheme="majorBidi" w:cstheme="majorBidi"/>
          <w:color w:val="222222"/>
        </w:rPr>
        <w:t>2008, 3438-3441</w:t>
      </w:r>
      <w:r>
        <w:rPr>
          <w:rFonts w:asciiTheme="majorBidi" w:hAnsiTheme="majorBidi" w:cstheme="majorBidi"/>
          <w:color w:val="222222"/>
        </w:rPr>
        <w:t>.</w:t>
      </w:r>
    </w:p>
    <w:p w14:paraId="2E0D81A1"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lastRenderedPageBreak/>
        <w:t>QU, F., BAO, C., CHEN, S., CUI, E., GUO, T., WANG, H., ZHANG, J., WANG, H., TANG, Y.W.</w:t>
      </w:r>
      <w:r>
        <w:rPr>
          <w:rFonts w:asciiTheme="majorBidi" w:hAnsiTheme="majorBidi" w:cstheme="majorBidi"/>
        </w:rPr>
        <w:t>,</w:t>
      </w:r>
      <w:r w:rsidRPr="001C484E">
        <w:rPr>
          <w:rFonts w:asciiTheme="majorBidi" w:hAnsiTheme="majorBidi" w:cstheme="majorBidi"/>
        </w:rPr>
        <w:t xml:space="preserve"> and MAO, Y. (2012). Genotypes and antimicrobial profiles of </w:t>
      </w:r>
      <w:r w:rsidRPr="001C484E">
        <w:rPr>
          <w:rFonts w:asciiTheme="majorBidi" w:hAnsiTheme="majorBidi" w:cstheme="majorBidi"/>
          <w:i/>
          <w:iCs/>
        </w:rPr>
        <w:t xml:space="preserve">Shigella sonnei </w:t>
      </w:r>
      <w:r w:rsidRPr="001C484E">
        <w:rPr>
          <w:rFonts w:asciiTheme="majorBidi" w:hAnsiTheme="majorBidi" w:cstheme="majorBidi"/>
        </w:rPr>
        <w:t xml:space="preserve">isolates from diarrheal patients circulating in Beijing between 2002 and 2007. </w:t>
      </w:r>
      <w:r w:rsidRPr="001C484E">
        <w:rPr>
          <w:rFonts w:asciiTheme="majorBidi" w:hAnsiTheme="majorBidi" w:cstheme="majorBidi"/>
          <w:i/>
        </w:rPr>
        <w:t>Diagnostic Microbiology and Infectious Disease,</w:t>
      </w:r>
      <w:r w:rsidRPr="001C484E">
        <w:rPr>
          <w:rFonts w:asciiTheme="majorBidi" w:hAnsiTheme="majorBidi" w:cstheme="majorBidi"/>
        </w:rPr>
        <w:t xml:space="preserve"> 74</w:t>
      </w:r>
      <w:r w:rsidRPr="001C484E">
        <w:rPr>
          <w:rFonts w:asciiTheme="majorBidi" w:hAnsiTheme="majorBidi" w:cstheme="majorBidi"/>
          <w:b/>
        </w:rPr>
        <w:t>,</w:t>
      </w:r>
      <w:r w:rsidRPr="001C484E">
        <w:rPr>
          <w:rFonts w:asciiTheme="majorBidi" w:hAnsiTheme="majorBidi" w:cstheme="majorBidi"/>
        </w:rPr>
        <w:t xml:space="preserve"> 166-170.</w:t>
      </w:r>
    </w:p>
    <w:p w14:paraId="5732DB86" w14:textId="0DADDFD6" w:rsidR="0093120A" w:rsidRPr="001C484E"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QURESHI, N.,</w:t>
      </w:r>
      <w:r w:rsidRPr="001C484E">
        <w:rPr>
          <w:rFonts w:asciiTheme="majorBidi" w:hAnsiTheme="majorBidi" w:cstheme="majorBidi"/>
        </w:rPr>
        <w:t xml:space="preserve"> ANNOUS, B. A., EZEJI, T. C., KARCHER, P.</w:t>
      </w:r>
      <w:r>
        <w:rPr>
          <w:rFonts w:asciiTheme="majorBidi" w:hAnsiTheme="majorBidi" w:cstheme="majorBidi"/>
        </w:rPr>
        <w:t>,</w:t>
      </w:r>
      <w:r w:rsidRPr="001C484E">
        <w:rPr>
          <w:rFonts w:asciiTheme="majorBidi" w:hAnsiTheme="majorBidi" w:cstheme="majorBidi"/>
        </w:rPr>
        <w:t xml:space="preserve"> and MADDOX, I. (2005). Biofilm reactors for industrial bioconversion processes: employing potential of enhanced reaction rates.</w:t>
      </w:r>
      <w:r>
        <w:rPr>
          <w:rFonts w:asciiTheme="majorBidi" w:hAnsiTheme="majorBidi" w:cstheme="majorBidi"/>
        </w:rPr>
        <w:t xml:space="preserve"> </w:t>
      </w:r>
      <w:r w:rsidR="00D0262C">
        <w:rPr>
          <w:rFonts w:asciiTheme="majorBidi" w:hAnsiTheme="majorBidi" w:cstheme="majorBidi"/>
          <w:i/>
          <w:iCs/>
        </w:rPr>
        <w:t>Microbial Cell F</w:t>
      </w:r>
      <w:r w:rsidRPr="008A3253">
        <w:rPr>
          <w:rFonts w:asciiTheme="majorBidi" w:hAnsiTheme="majorBidi" w:cstheme="majorBidi"/>
          <w:i/>
          <w:iCs/>
        </w:rPr>
        <w:t>actories</w:t>
      </w:r>
      <w:r w:rsidRPr="008A3253">
        <w:rPr>
          <w:rFonts w:asciiTheme="majorBidi" w:hAnsiTheme="majorBidi" w:cstheme="majorBidi"/>
        </w:rPr>
        <w:t>, 4,</w:t>
      </w:r>
      <w:r>
        <w:rPr>
          <w:rFonts w:asciiTheme="majorBidi" w:hAnsiTheme="majorBidi" w:cstheme="majorBidi"/>
        </w:rPr>
        <w:t xml:space="preserve"> </w:t>
      </w:r>
      <w:r w:rsidRPr="008A3253">
        <w:rPr>
          <w:rFonts w:asciiTheme="majorBidi" w:hAnsiTheme="majorBidi" w:cstheme="majorBidi"/>
        </w:rPr>
        <w:t>24</w:t>
      </w:r>
      <w:r>
        <w:rPr>
          <w:rFonts w:asciiTheme="majorBidi" w:hAnsiTheme="majorBidi" w:cstheme="majorBidi"/>
        </w:rPr>
        <w:t>.</w:t>
      </w:r>
    </w:p>
    <w:p w14:paraId="551C7BF2" w14:textId="11361719" w:rsidR="0093120A"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RABIN, N., ZHENG, Y., OPOKU-TEMENG, C., DU, Y., BONSU, E.</w:t>
      </w:r>
      <w:r>
        <w:rPr>
          <w:rFonts w:asciiTheme="majorBidi" w:hAnsiTheme="majorBidi" w:cstheme="majorBidi"/>
        </w:rPr>
        <w:t>,</w:t>
      </w:r>
      <w:r w:rsidRPr="001C484E">
        <w:rPr>
          <w:rFonts w:asciiTheme="majorBidi" w:hAnsiTheme="majorBidi" w:cstheme="majorBidi"/>
        </w:rPr>
        <w:t xml:space="preserve"> and SINTIM, H. (2015). Biofilm formation mechanisms and targets for developing antibiofilm agents. </w:t>
      </w:r>
      <w:r w:rsidRPr="002A0D74">
        <w:rPr>
          <w:rFonts w:asciiTheme="majorBidi" w:hAnsiTheme="majorBidi" w:cstheme="majorBidi"/>
          <w:i/>
          <w:iCs/>
        </w:rPr>
        <w:t>Future Medicinal Chemistry</w:t>
      </w:r>
      <w:r>
        <w:rPr>
          <w:rFonts w:asciiTheme="majorBidi" w:hAnsiTheme="majorBidi" w:cstheme="majorBidi"/>
        </w:rPr>
        <w:t xml:space="preserve">, </w:t>
      </w:r>
      <w:r w:rsidRPr="001C484E">
        <w:rPr>
          <w:rFonts w:asciiTheme="majorBidi" w:hAnsiTheme="majorBidi" w:cstheme="majorBidi"/>
        </w:rPr>
        <w:t>7</w:t>
      </w:r>
      <w:r w:rsidRPr="001C484E">
        <w:rPr>
          <w:rFonts w:asciiTheme="majorBidi" w:hAnsiTheme="majorBidi" w:cstheme="majorBidi"/>
          <w:b/>
        </w:rPr>
        <w:t>,</w:t>
      </w:r>
      <w:r w:rsidRPr="001C484E">
        <w:rPr>
          <w:rFonts w:asciiTheme="majorBidi" w:hAnsiTheme="majorBidi" w:cstheme="majorBidi"/>
        </w:rPr>
        <w:t xml:space="preserve"> 493-512.</w:t>
      </w:r>
    </w:p>
    <w:p w14:paraId="40CBCBB4"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C50A6C">
        <w:rPr>
          <w:rFonts w:asciiTheme="majorBidi" w:hAnsiTheme="majorBidi" w:cstheme="majorBidi"/>
        </w:rPr>
        <w:t>RAJAN, D. S. (2015</w:t>
      </w:r>
      <w:r>
        <w:rPr>
          <w:rFonts w:asciiTheme="majorBidi" w:hAnsiTheme="majorBidi" w:cstheme="majorBidi"/>
        </w:rPr>
        <w:t xml:space="preserve">). </w:t>
      </w:r>
      <w:r w:rsidRPr="001C484E">
        <w:rPr>
          <w:rFonts w:asciiTheme="majorBidi" w:hAnsiTheme="majorBidi" w:cstheme="majorBidi"/>
        </w:rPr>
        <w:t>An evaluation of the effect of a detergent on dissolved oxygen consumption rate of Anabas testudineus.</w:t>
      </w:r>
    </w:p>
    <w:p w14:paraId="65529B98"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RAKSHE, S., SPORMANN, A. M.</w:t>
      </w:r>
      <w:r>
        <w:rPr>
          <w:rFonts w:asciiTheme="majorBidi" w:hAnsiTheme="majorBidi" w:cstheme="majorBidi"/>
        </w:rPr>
        <w:t>,</w:t>
      </w:r>
      <w:r w:rsidRPr="001C484E">
        <w:rPr>
          <w:rFonts w:asciiTheme="majorBidi" w:hAnsiTheme="majorBidi" w:cstheme="majorBidi"/>
        </w:rPr>
        <w:t xml:space="preserve"> and LEFF, M. (2011). Indirect modulation of the intracellular c-di-GMP level in </w:t>
      </w:r>
      <w:r w:rsidRPr="001C484E">
        <w:rPr>
          <w:rFonts w:asciiTheme="majorBidi" w:hAnsiTheme="majorBidi" w:cstheme="majorBidi"/>
          <w:i/>
          <w:iCs/>
        </w:rPr>
        <w:t>Shewanella oneidensis</w:t>
      </w:r>
      <w:r w:rsidRPr="001C484E">
        <w:rPr>
          <w:rFonts w:asciiTheme="majorBidi" w:hAnsiTheme="majorBidi" w:cstheme="majorBidi"/>
        </w:rPr>
        <w:t xml:space="preserve"> MR-1 by MxdA. </w:t>
      </w:r>
      <w:r w:rsidRPr="001C484E">
        <w:rPr>
          <w:rFonts w:asciiTheme="majorBidi" w:hAnsiTheme="majorBidi" w:cstheme="majorBidi"/>
          <w:i/>
        </w:rPr>
        <w:t>Applied and Environmental Microbiology,</w:t>
      </w:r>
      <w:r w:rsidRPr="001C484E">
        <w:rPr>
          <w:rFonts w:asciiTheme="majorBidi" w:hAnsiTheme="majorBidi" w:cstheme="majorBidi"/>
        </w:rPr>
        <w:t xml:space="preserve"> 77</w:t>
      </w:r>
      <w:r w:rsidRPr="001C484E">
        <w:rPr>
          <w:rFonts w:asciiTheme="majorBidi" w:hAnsiTheme="majorBidi" w:cstheme="majorBidi"/>
          <w:b/>
        </w:rPr>
        <w:t>,</w:t>
      </w:r>
      <w:r w:rsidRPr="001C484E">
        <w:rPr>
          <w:rFonts w:asciiTheme="majorBidi" w:hAnsiTheme="majorBidi" w:cstheme="majorBidi"/>
        </w:rPr>
        <w:t xml:space="preserve"> 2196-2198.</w:t>
      </w:r>
    </w:p>
    <w:p w14:paraId="2D2802F1" w14:textId="4F010626" w:rsidR="0093120A" w:rsidRPr="001C484E"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RAMOS, P. I. P</w:t>
      </w:r>
      <w:r w:rsidRPr="001C484E">
        <w:rPr>
          <w:rFonts w:asciiTheme="majorBidi" w:hAnsiTheme="majorBidi" w:cstheme="majorBidi"/>
        </w:rPr>
        <w:t>., CUSTÓDIO, M. G. F., QUISPE SAJI, G. D. R., CARDOSO, T., DA SILVA, G. L., BRAUN, G., MARTINS, W. M. B. S., GIRARDELLO, R., DE VASCONCELOS, A. T. R., FERNÁNDEZ, E., GALES, A. C.</w:t>
      </w:r>
      <w:r>
        <w:rPr>
          <w:rFonts w:asciiTheme="majorBidi" w:hAnsiTheme="majorBidi" w:cstheme="majorBidi"/>
        </w:rPr>
        <w:t>,</w:t>
      </w:r>
      <w:r w:rsidRPr="001C484E">
        <w:rPr>
          <w:rFonts w:asciiTheme="majorBidi" w:hAnsiTheme="majorBidi" w:cstheme="majorBidi"/>
        </w:rPr>
        <w:t xml:space="preserve"> and NICOLÁS, M. F. (2016). The polymyxin B-induced transcriptomic response of a clinical, multidrug-resistant </w:t>
      </w:r>
      <w:r w:rsidRPr="001C484E">
        <w:rPr>
          <w:rFonts w:asciiTheme="majorBidi" w:hAnsiTheme="majorBidi" w:cstheme="majorBidi"/>
          <w:i/>
          <w:iCs/>
        </w:rPr>
        <w:t>Klebsiella pneumoniae</w:t>
      </w:r>
      <w:r w:rsidRPr="001C484E">
        <w:rPr>
          <w:rFonts w:asciiTheme="majorBidi" w:hAnsiTheme="majorBidi" w:cstheme="majorBidi"/>
        </w:rPr>
        <w:t xml:space="preserve"> involves multiple regulatory elements and intracellular targets. </w:t>
      </w:r>
      <w:r w:rsidR="00762C07">
        <w:rPr>
          <w:rFonts w:asciiTheme="majorBidi" w:hAnsiTheme="majorBidi" w:cstheme="majorBidi"/>
          <w:i/>
        </w:rPr>
        <w:t>BMC G</w:t>
      </w:r>
      <w:r w:rsidRPr="001C484E">
        <w:rPr>
          <w:rFonts w:asciiTheme="majorBidi" w:hAnsiTheme="majorBidi" w:cstheme="majorBidi"/>
          <w:i/>
        </w:rPr>
        <w:t>enomics,</w:t>
      </w:r>
      <w:r w:rsidRPr="001C484E">
        <w:rPr>
          <w:rFonts w:asciiTheme="majorBidi" w:hAnsiTheme="majorBidi" w:cstheme="majorBidi"/>
        </w:rPr>
        <w:t xml:space="preserve"> 17</w:t>
      </w:r>
      <w:r w:rsidRPr="001C484E">
        <w:rPr>
          <w:rFonts w:asciiTheme="majorBidi" w:hAnsiTheme="majorBidi" w:cstheme="majorBidi"/>
          <w:b/>
        </w:rPr>
        <w:t>,</w:t>
      </w:r>
      <w:r w:rsidRPr="001C484E">
        <w:rPr>
          <w:rFonts w:asciiTheme="majorBidi" w:hAnsiTheme="majorBidi" w:cstheme="majorBidi"/>
        </w:rPr>
        <w:t xml:space="preserve"> 737.</w:t>
      </w:r>
    </w:p>
    <w:p w14:paraId="7305A087"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 xml:space="preserve">RAMPERSAD, S. (2012). Multiple applications of alamar blue as an indicator of metabolic function and cellular health in cell viability bioassays. </w:t>
      </w:r>
      <w:r w:rsidRPr="001C484E">
        <w:rPr>
          <w:rFonts w:asciiTheme="majorBidi" w:hAnsiTheme="majorBidi" w:cstheme="majorBidi"/>
          <w:i/>
        </w:rPr>
        <w:t>Sensors,</w:t>
      </w:r>
      <w:r w:rsidRPr="001C484E">
        <w:rPr>
          <w:rFonts w:asciiTheme="majorBidi" w:hAnsiTheme="majorBidi" w:cstheme="majorBidi"/>
        </w:rPr>
        <w:t xml:space="preserve"> 12</w:t>
      </w:r>
      <w:r w:rsidRPr="001C484E">
        <w:rPr>
          <w:rFonts w:asciiTheme="majorBidi" w:hAnsiTheme="majorBidi" w:cstheme="majorBidi"/>
          <w:b/>
        </w:rPr>
        <w:t>,</w:t>
      </w:r>
      <w:r w:rsidRPr="001C484E">
        <w:rPr>
          <w:rFonts w:asciiTheme="majorBidi" w:hAnsiTheme="majorBidi" w:cstheme="majorBidi"/>
        </w:rPr>
        <w:t xml:space="preserve"> 12347-12360.</w:t>
      </w:r>
    </w:p>
    <w:p w14:paraId="39EC5819"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RATTHAWONGJIRAKUL, P., THONGKERD, V.</w:t>
      </w:r>
      <w:r>
        <w:rPr>
          <w:rFonts w:asciiTheme="majorBidi" w:hAnsiTheme="majorBidi" w:cstheme="majorBidi"/>
        </w:rPr>
        <w:t>,</w:t>
      </w:r>
      <w:r w:rsidRPr="001C484E">
        <w:rPr>
          <w:rFonts w:asciiTheme="majorBidi" w:hAnsiTheme="majorBidi" w:cstheme="majorBidi"/>
        </w:rPr>
        <w:t xml:space="preserve"> and CHAICUMPA, W. (2016). The impacts of a </w:t>
      </w:r>
      <w:r w:rsidRPr="00946D7C">
        <w:rPr>
          <w:rFonts w:asciiTheme="majorBidi" w:hAnsiTheme="majorBidi" w:cstheme="majorBidi"/>
          <w:i/>
          <w:iCs/>
        </w:rPr>
        <w:t>fliD</w:t>
      </w:r>
      <w:r w:rsidRPr="001C484E">
        <w:rPr>
          <w:rFonts w:asciiTheme="majorBidi" w:hAnsiTheme="majorBidi" w:cstheme="majorBidi"/>
        </w:rPr>
        <w:t xml:space="preserve"> mutation on the biofilm formation of </w:t>
      </w:r>
      <w:r w:rsidRPr="001C484E">
        <w:rPr>
          <w:rFonts w:asciiTheme="majorBidi" w:hAnsiTheme="majorBidi" w:cstheme="majorBidi"/>
          <w:i/>
          <w:iCs/>
        </w:rPr>
        <w:t>Helicobacter pylori</w:t>
      </w:r>
      <w:r w:rsidRPr="001C484E">
        <w:rPr>
          <w:rFonts w:asciiTheme="majorBidi" w:hAnsiTheme="majorBidi" w:cstheme="majorBidi"/>
        </w:rPr>
        <w:t xml:space="preserve">. </w:t>
      </w:r>
      <w:r w:rsidRPr="001C484E">
        <w:rPr>
          <w:rFonts w:asciiTheme="majorBidi" w:hAnsiTheme="majorBidi" w:cstheme="majorBidi"/>
          <w:i/>
        </w:rPr>
        <w:t>Asian Pacific Journal of Tropical Biomedicine,</w:t>
      </w:r>
      <w:r w:rsidRPr="001C484E">
        <w:rPr>
          <w:rFonts w:asciiTheme="majorBidi" w:hAnsiTheme="majorBidi" w:cstheme="majorBidi"/>
        </w:rPr>
        <w:t xml:space="preserve"> 6</w:t>
      </w:r>
      <w:r w:rsidRPr="001C484E">
        <w:rPr>
          <w:rFonts w:asciiTheme="majorBidi" w:hAnsiTheme="majorBidi" w:cstheme="majorBidi"/>
          <w:b/>
        </w:rPr>
        <w:t>,</w:t>
      </w:r>
      <w:r w:rsidRPr="001C484E">
        <w:rPr>
          <w:rFonts w:asciiTheme="majorBidi" w:hAnsiTheme="majorBidi" w:cstheme="majorBidi"/>
        </w:rPr>
        <w:t xml:space="preserve"> 1008-1014.</w:t>
      </w:r>
    </w:p>
    <w:p w14:paraId="3AFC9711"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RICHARDS, M. J., EDWARDS, J. R., CULVER, D. H.</w:t>
      </w:r>
      <w:r>
        <w:rPr>
          <w:rFonts w:asciiTheme="majorBidi" w:hAnsiTheme="majorBidi" w:cstheme="majorBidi"/>
        </w:rPr>
        <w:t>,</w:t>
      </w:r>
      <w:r w:rsidRPr="001C484E">
        <w:rPr>
          <w:rFonts w:asciiTheme="majorBidi" w:hAnsiTheme="majorBidi" w:cstheme="majorBidi"/>
        </w:rPr>
        <w:t xml:space="preserve"> and GAYNES, R. P. (1999). Nosocomial infections in pediatric intensive care units in the United States. National Nosocomial Infections Surveillance System. </w:t>
      </w:r>
      <w:r w:rsidRPr="001C484E">
        <w:rPr>
          <w:rFonts w:asciiTheme="majorBidi" w:hAnsiTheme="majorBidi" w:cstheme="majorBidi"/>
          <w:i/>
        </w:rPr>
        <w:t>Pediatrics,</w:t>
      </w:r>
      <w:r w:rsidRPr="001C484E">
        <w:rPr>
          <w:rFonts w:asciiTheme="majorBidi" w:hAnsiTheme="majorBidi" w:cstheme="majorBidi"/>
        </w:rPr>
        <w:t xml:space="preserve"> 103</w:t>
      </w:r>
      <w:r w:rsidRPr="001C484E">
        <w:rPr>
          <w:rFonts w:asciiTheme="majorBidi" w:hAnsiTheme="majorBidi" w:cstheme="majorBidi"/>
          <w:b/>
        </w:rPr>
        <w:t>,</w:t>
      </w:r>
      <w:r w:rsidRPr="001C484E">
        <w:rPr>
          <w:rFonts w:asciiTheme="majorBidi" w:hAnsiTheme="majorBidi" w:cstheme="majorBidi"/>
        </w:rPr>
        <w:t xml:space="preserve"> e39.</w:t>
      </w:r>
    </w:p>
    <w:p w14:paraId="073C34CE"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RINAUDI, L., FUJISHIGE, N. A., HIRSCH, A. M., BANCHIO, E., ZORREGUIETA, A.</w:t>
      </w:r>
      <w:r>
        <w:rPr>
          <w:rFonts w:asciiTheme="majorBidi" w:hAnsiTheme="majorBidi" w:cstheme="majorBidi"/>
        </w:rPr>
        <w:t>,</w:t>
      </w:r>
      <w:r w:rsidRPr="001C484E">
        <w:rPr>
          <w:rFonts w:asciiTheme="majorBidi" w:hAnsiTheme="majorBidi" w:cstheme="majorBidi"/>
        </w:rPr>
        <w:t xml:space="preserve"> and GIORDANO, W. (2006). Effects of nutritional and environmental conditions on </w:t>
      </w:r>
      <w:r w:rsidRPr="00700179">
        <w:rPr>
          <w:rFonts w:asciiTheme="majorBidi" w:hAnsiTheme="majorBidi" w:cstheme="majorBidi"/>
          <w:i/>
          <w:iCs/>
        </w:rPr>
        <w:t>Sinorhizobium meliloti</w:t>
      </w:r>
      <w:r w:rsidRPr="001C484E">
        <w:rPr>
          <w:rFonts w:asciiTheme="majorBidi" w:hAnsiTheme="majorBidi" w:cstheme="majorBidi"/>
        </w:rPr>
        <w:t xml:space="preserve"> biofilm formation. </w:t>
      </w:r>
      <w:r w:rsidRPr="001C484E">
        <w:rPr>
          <w:rFonts w:asciiTheme="majorBidi" w:hAnsiTheme="majorBidi" w:cstheme="majorBidi"/>
          <w:i/>
        </w:rPr>
        <w:t>Research in Microbiology,</w:t>
      </w:r>
      <w:r w:rsidRPr="001C484E">
        <w:rPr>
          <w:rFonts w:asciiTheme="majorBidi" w:hAnsiTheme="majorBidi" w:cstheme="majorBidi"/>
        </w:rPr>
        <w:t xml:space="preserve"> 157</w:t>
      </w:r>
      <w:r w:rsidRPr="001C484E">
        <w:rPr>
          <w:rFonts w:asciiTheme="majorBidi" w:hAnsiTheme="majorBidi" w:cstheme="majorBidi"/>
          <w:b/>
        </w:rPr>
        <w:t>,</w:t>
      </w:r>
      <w:r w:rsidRPr="001C484E">
        <w:rPr>
          <w:rFonts w:asciiTheme="majorBidi" w:hAnsiTheme="majorBidi" w:cstheme="majorBidi"/>
        </w:rPr>
        <w:t xml:space="preserve"> 867-875.</w:t>
      </w:r>
    </w:p>
    <w:p w14:paraId="2BC27D35"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ROCHEX, A.</w:t>
      </w:r>
      <w:r>
        <w:rPr>
          <w:rFonts w:asciiTheme="majorBidi" w:hAnsiTheme="majorBidi" w:cstheme="majorBidi"/>
        </w:rPr>
        <w:t>,</w:t>
      </w:r>
      <w:r w:rsidRPr="001C484E">
        <w:rPr>
          <w:rFonts w:asciiTheme="majorBidi" w:hAnsiTheme="majorBidi" w:cstheme="majorBidi"/>
        </w:rPr>
        <w:t xml:space="preserve"> and LEBEAULT, J. M. (2007). Effects of nutrients on biofilm formation and detachment of a </w:t>
      </w:r>
      <w:r w:rsidRPr="001C484E">
        <w:rPr>
          <w:rFonts w:asciiTheme="majorBidi" w:hAnsiTheme="majorBidi" w:cstheme="majorBidi"/>
          <w:i/>
          <w:iCs/>
        </w:rPr>
        <w:t>Pseudomonas putida</w:t>
      </w:r>
      <w:r w:rsidRPr="001C484E">
        <w:rPr>
          <w:rFonts w:asciiTheme="majorBidi" w:hAnsiTheme="majorBidi" w:cstheme="majorBidi"/>
        </w:rPr>
        <w:t xml:space="preserve"> strain isolated from a paper machine. </w:t>
      </w:r>
      <w:r w:rsidRPr="001C484E">
        <w:rPr>
          <w:rFonts w:asciiTheme="majorBidi" w:hAnsiTheme="majorBidi" w:cstheme="majorBidi"/>
          <w:i/>
        </w:rPr>
        <w:t>Water Research,</w:t>
      </w:r>
      <w:r w:rsidRPr="001C484E">
        <w:rPr>
          <w:rFonts w:asciiTheme="majorBidi" w:hAnsiTheme="majorBidi" w:cstheme="majorBidi"/>
        </w:rPr>
        <w:t xml:space="preserve"> 41</w:t>
      </w:r>
      <w:r w:rsidRPr="001C484E">
        <w:rPr>
          <w:rFonts w:asciiTheme="majorBidi" w:hAnsiTheme="majorBidi" w:cstheme="majorBidi"/>
          <w:b/>
        </w:rPr>
        <w:t>,</w:t>
      </w:r>
      <w:r w:rsidRPr="001C484E">
        <w:rPr>
          <w:rFonts w:asciiTheme="majorBidi" w:hAnsiTheme="majorBidi" w:cstheme="majorBidi"/>
        </w:rPr>
        <w:t xml:space="preserve"> 2885-2892.</w:t>
      </w:r>
    </w:p>
    <w:p w14:paraId="5F4A20D6"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ROCHEX, A., GODON, J.J., BERNET, N.</w:t>
      </w:r>
      <w:r>
        <w:rPr>
          <w:rFonts w:asciiTheme="majorBidi" w:hAnsiTheme="majorBidi" w:cstheme="majorBidi"/>
        </w:rPr>
        <w:t>,</w:t>
      </w:r>
      <w:r w:rsidRPr="001C484E">
        <w:rPr>
          <w:rFonts w:asciiTheme="majorBidi" w:hAnsiTheme="majorBidi" w:cstheme="majorBidi"/>
        </w:rPr>
        <w:t xml:space="preserve"> and ESCUDIÉ, R. (2008). Role of shear stress on composition, diversity and dynamics of biofilm bacterial communities. </w:t>
      </w:r>
      <w:r w:rsidRPr="001C484E">
        <w:rPr>
          <w:rFonts w:asciiTheme="majorBidi" w:hAnsiTheme="majorBidi" w:cstheme="majorBidi"/>
          <w:i/>
        </w:rPr>
        <w:t>Water Research,</w:t>
      </w:r>
      <w:r w:rsidRPr="001C484E">
        <w:rPr>
          <w:rFonts w:asciiTheme="majorBidi" w:hAnsiTheme="majorBidi" w:cstheme="majorBidi"/>
        </w:rPr>
        <w:t xml:space="preserve"> 42</w:t>
      </w:r>
      <w:r w:rsidRPr="001C484E">
        <w:rPr>
          <w:rFonts w:asciiTheme="majorBidi" w:hAnsiTheme="majorBidi" w:cstheme="majorBidi"/>
          <w:b/>
        </w:rPr>
        <w:t>,</w:t>
      </w:r>
      <w:r w:rsidRPr="001C484E">
        <w:rPr>
          <w:rFonts w:asciiTheme="majorBidi" w:hAnsiTheme="majorBidi" w:cstheme="majorBidi"/>
        </w:rPr>
        <w:t xml:space="preserve"> 4915-4922.</w:t>
      </w:r>
    </w:p>
    <w:p w14:paraId="39DA8FA1"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ROMLING, U., GALPERIN, M.</w:t>
      </w:r>
      <w:r>
        <w:rPr>
          <w:rFonts w:asciiTheme="majorBidi" w:hAnsiTheme="majorBidi" w:cstheme="majorBidi"/>
        </w:rPr>
        <w:t>,</w:t>
      </w:r>
      <w:r w:rsidRPr="001C484E">
        <w:rPr>
          <w:rFonts w:asciiTheme="majorBidi" w:hAnsiTheme="majorBidi" w:cstheme="majorBidi"/>
        </w:rPr>
        <w:t xml:space="preserve"> and GOMELSKY, M. </w:t>
      </w:r>
      <w:r>
        <w:rPr>
          <w:rFonts w:asciiTheme="majorBidi" w:hAnsiTheme="majorBidi" w:cstheme="majorBidi"/>
        </w:rPr>
        <w:t>(</w:t>
      </w:r>
      <w:r w:rsidRPr="001C484E">
        <w:rPr>
          <w:rFonts w:asciiTheme="majorBidi" w:hAnsiTheme="majorBidi" w:cstheme="majorBidi"/>
        </w:rPr>
        <w:t>2013</w:t>
      </w:r>
      <w:r>
        <w:rPr>
          <w:rFonts w:asciiTheme="majorBidi" w:hAnsiTheme="majorBidi" w:cstheme="majorBidi"/>
        </w:rPr>
        <w:t>)</w:t>
      </w:r>
      <w:r w:rsidRPr="001C484E">
        <w:rPr>
          <w:rFonts w:asciiTheme="majorBidi" w:hAnsiTheme="majorBidi" w:cstheme="majorBidi"/>
        </w:rPr>
        <w:t xml:space="preserve">. Cyclic di-GMP: the first 25 years of a universal bacterial second messenger. </w:t>
      </w:r>
      <w:r w:rsidRPr="001C484E">
        <w:rPr>
          <w:rFonts w:asciiTheme="majorBidi" w:hAnsiTheme="majorBidi" w:cstheme="majorBidi"/>
          <w:i/>
          <w:iCs/>
        </w:rPr>
        <w:t>Microbiology and Molecular Biology Reviews</w:t>
      </w:r>
      <w:r w:rsidRPr="001C484E">
        <w:rPr>
          <w:rFonts w:asciiTheme="majorBidi" w:hAnsiTheme="majorBidi" w:cstheme="majorBidi"/>
        </w:rPr>
        <w:t>, 77(1),</w:t>
      </w:r>
      <w:r>
        <w:rPr>
          <w:rFonts w:asciiTheme="majorBidi" w:hAnsiTheme="majorBidi" w:cstheme="majorBidi"/>
        </w:rPr>
        <w:t xml:space="preserve"> </w:t>
      </w:r>
      <w:r w:rsidRPr="001C484E">
        <w:rPr>
          <w:rFonts w:asciiTheme="majorBidi" w:hAnsiTheme="majorBidi" w:cstheme="majorBidi"/>
        </w:rPr>
        <w:t>1-52.</w:t>
      </w:r>
    </w:p>
    <w:p w14:paraId="10C4DDD2"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ROSENBERG, M., GUTNICK, D.</w:t>
      </w:r>
      <w:r>
        <w:rPr>
          <w:rFonts w:asciiTheme="majorBidi" w:hAnsiTheme="majorBidi" w:cstheme="majorBidi"/>
        </w:rPr>
        <w:t>,</w:t>
      </w:r>
      <w:r w:rsidRPr="001C484E">
        <w:rPr>
          <w:rFonts w:asciiTheme="majorBidi" w:hAnsiTheme="majorBidi" w:cstheme="majorBidi"/>
        </w:rPr>
        <w:t xml:space="preserve"> and ROSENBERG, E. (1980).</w:t>
      </w:r>
      <w:r>
        <w:rPr>
          <w:rFonts w:asciiTheme="majorBidi" w:hAnsiTheme="majorBidi" w:cstheme="majorBidi"/>
        </w:rPr>
        <w:t xml:space="preserve"> </w:t>
      </w:r>
      <w:r w:rsidRPr="001C484E">
        <w:rPr>
          <w:rFonts w:asciiTheme="majorBidi" w:hAnsiTheme="majorBidi" w:cstheme="majorBidi"/>
        </w:rPr>
        <w:t xml:space="preserve">Adherence of bacteria to hydrocarbons: A simple method for measuring cell-surface hydrophobicity. </w:t>
      </w:r>
      <w:r w:rsidRPr="001C484E">
        <w:rPr>
          <w:rFonts w:asciiTheme="majorBidi" w:hAnsiTheme="majorBidi" w:cstheme="majorBidi"/>
          <w:i/>
        </w:rPr>
        <w:t xml:space="preserve">FEMS </w:t>
      </w:r>
      <w:r w:rsidRPr="00AA0B48">
        <w:rPr>
          <w:rFonts w:asciiTheme="majorBidi" w:hAnsiTheme="majorBidi" w:cstheme="majorBidi"/>
          <w:i/>
        </w:rPr>
        <w:t>Microbiology Letters,</w:t>
      </w:r>
      <w:r w:rsidRPr="00AA0B48">
        <w:rPr>
          <w:rFonts w:asciiTheme="majorBidi" w:hAnsiTheme="majorBidi" w:cstheme="majorBidi"/>
        </w:rPr>
        <w:t xml:space="preserve"> 9</w:t>
      </w:r>
      <w:r w:rsidRPr="00AA0B48">
        <w:rPr>
          <w:rFonts w:asciiTheme="majorBidi" w:hAnsiTheme="majorBidi" w:cstheme="majorBidi"/>
          <w:b/>
        </w:rPr>
        <w:t>,</w:t>
      </w:r>
      <w:r w:rsidRPr="00AA0B48">
        <w:rPr>
          <w:rFonts w:asciiTheme="majorBidi" w:hAnsiTheme="majorBidi" w:cstheme="majorBidi"/>
        </w:rPr>
        <w:t xml:space="preserve"> 29-33.</w:t>
      </w:r>
    </w:p>
    <w:p w14:paraId="6B7E7BF5"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lastRenderedPageBreak/>
        <w:t xml:space="preserve">RÜHS, P., BÖNI, L., FULLER, G., INGLIS, R., and FISCHER, P. (2013). In-situ quantification of the interfacial rheological response of bacterial biofilms to environmental stimuli. </w:t>
      </w:r>
      <w:r w:rsidRPr="00AA0B48">
        <w:rPr>
          <w:rFonts w:asciiTheme="majorBidi" w:hAnsiTheme="majorBidi" w:cstheme="majorBidi"/>
          <w:i/>
        </w:rPr>
        <w:t>PLoS One,</w:t>
      </w:r>
      <w:r w:rsidRPr="00AA0B48">
        <w:rPr>
          <w:rFonts w:asciiTheme="majorBidi" w:hAnsiTheme="majorBidi" w:cstheme="majorBidi"/>
        </w:rPr>
        <w:t xml:space="preserve"> 8</w:t>
      </w:r>
      <w:r w:rsidRPr="00AA0B48">
        <w:rPr>
          <w:rFonts w:asciiTheme="majorBidi" w:hAnsiTheme="majorBidi" w:cstheme="majorBidi"/>
          <w:b/>
        </w:rPr>
        <w:t>,</w:t>
      </w:r>
      <w:r w:rsidRPr="00AA0B48">
        <w:rPr>
          <w:rFonts w:asciiTheme="majorBidi" w:hAnsiTheme="majorBidi" w:cstheme="majorBidi"/>
        </w:rPr>
        <w:t xml:space="preserve"> e78524.</w:t>
      </w:r>
    </w:p>
    <w:p w14:paraId="6E664875" w14:textId="65AA31E9"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RUTHERFORD, S. T., and BASSLER, B. L. (2012). Bacterial quorum sensing: its role in virulence and possibilities for its control. </w:t>
      </w:r>
      <w:r w:rsidR="002866DC">
        <w:rPr>
          <w:rFonts w:asciiTheme="majorBidi" w:hAnsiTheme="majorBidi" w:cstheme="majorBidi"/>
          <w:i/>
        </w:rPr>
        <w:t>Cold Spring Harbor Perspectives in M</w:t>
      </w:r>
      <w:r w:rsidRPr="00AA0B48">
        <w:rPr>
          <w:rFonts w:asciiTheme="majorBidi" w:hAnsiTheme="majorBidi" w:cstheme="majorBidi"/>
          <w:i/>
        </w:rPr>
        <w:t>edicine,</w:t>
      </w:r>
      <w:r w:rsidRPr="00AA0B48">
        <w:rPr>
          <w:rFonts w:asciiTheme="majorBidi" w:hAnsiTheme="majorBidi" w:cstheme="majorBidi"/>
        </w:rPr>
        <w:t xml:space="preserve"> 2, a012427.</w:t>
      </w:r>
    </w:p>
    <w:p w14:paraId="64F6A46B"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SABATER, S., GUASCH, H., ROMANÍ, A., and MUÑOZ, I. (2002). The effect of biological factors on the efficiency of river biofilms in improving water quality. </w:t>
      </w:r>
      <w:r w:rsidRPr="00AA0B48">
        <w:rPr>
          <w:rFonts w:asciiTheme="majorBidi" w:hAnsiTheme="majorBidi" w:cstheme="majorBidi"/>
          <w:i/>
        </w:rPr>
        <w:t>The International Journal of Aquatic Sciences,</w:t>
      </w:r>
      <w:r w:rsidRPr="00AA0B48">
        <w:rPr>
          <w:rFonts w:asciiTheme="majorBidi" w:hAnsiTheme="majorBidi" w:cstheme="majorBidi"/>
        </w:rPr>
        <w:t xml:space="preserve"> 469</w:t>
      </w:r>
      <w:r w:rsidRPr="00AA0B48">
        <w:rPr>
          <w:rFonts w:asciiTheme="majorBidi" w:hAnsiTheme="majorBidi" w:cstheme="majorBidi"/>
          <w:b/>
        </w:rPr>
        <w:t>,</w:t>
      </w:r>
      <w:r w:rsidRPr="00AA0B48">
        <w:rPr>
          <w:rFonts w:asciiTheme="majorBidi" w:hAnsiTheme="majorBidi" w:cstheme="majorBidi"/>
        </w:rPr>
        <w:t xml:space="preserve"> 149-156.</w:t>
      </w:r>
    </w:p>
    <w:p w14:paraId="650E76B5"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SALONI, S., KUSUM</w:t>
      </w:r>
      <w:r w:rsidRPr="001C484E">
        <w:rPr>
          <w:rFonts w:asciiTheme="majorBidi" w:hAnsiTheme="majorBidi" w:cstheme="majorBidi"/>
        </w:rPr>
        <w:t>, H.</w:t>
      </w:r>
      <w:r>
        <w:rPr>
          <w:rFonts w:asciiTheme="majorBidi" w:hAnsiTheme="majorBidi" w:cstheme="majorBidi"/>
        </w:rPr>
        <w:t>,</w:t>
      </w:r>
      <w:r w:rsidRPr="001C484E">
        <w:rPr>
          <w:rFonts w:asciiTheme="majorBidi" w:hAnsiTheme="majorBidi" w:cstheme="majorBidi"/>
        </w:rPr>
        <w:t xml:space="preserve"> and SANJAY, C. (2012). Susceptibility of different phases of biofilm of </w:t>
      </w:r>
      <w:r w:rsidRPr="001C484E">
        <w:rPr>
          <w:rFonts w:asciiTheme="majorBidi" w:hAnsiTheme="majorBidi" w:cstheme="majorBidi"/>
          <w:i/>
          <w:iCs/>
        </w:rPr>
        <w:t>Klebsiella pneumoniae</w:t>
      </w:r>
      <w:r w:rsidRPr="001C484E">
        <w:rPr>
          <w:rFonts w:asciiTheme="majorBidi" w:hAnsiTheme="majorBidi" w:cstheme="majorBidi"/>
        </w:rPr>
        <w:t xml:space="preserve"> to three different antibiotics. </w:t>
      </w:r>
      <w:r w:rsidRPr="001C484E">
        <w:rPr>
          <w:rFonts w:asciiTheme="majorBidi" w:hAnsiTheme="majorBidi" w:cstheme="majorBidi"/>
          <w:i/>
        </w:rPr>
        <w:t>The Journal of Antibiotics,</w:t>
      </w:r>
      <w:r w:rsidRPr="001C484E">
        <w:rPr>
          <w:rFonts w:asciiTheme="majorBidi" w:hAnsiTheme="majorBidi" w:cstheme="majorBidi"/>
        </w:rPr>
        <w:t xml:space="preserve"> 66</w:t>
      </w:r>
      <w:r w:rsidRPr="001C484E">
        <w:rPr>
          <w:rFonts w:asciiTheme="majorBidi" w:hAnsiTheme="majorBidi" w:cstheme="majorBidi"/>
          <w:b/>
        </w:rPr>
        <w:t>,</w:t>
      </w:r>
      <w:r w:rsidRPr="001C484E">
        <w:rPr>
          <w:rFonts w:asciiTheme="majorBidi" w:hAnsiTheme="majorBidi" w:cstheme="majorBidi"/>
        </w:rPr>
        <w:t xml:space="preserve"> 61.</w:t>
      </w:r>
    </w:p>
    <w:p w14:paraId="76ECF5C9"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SANCHEZ-TORRES, V., HU, H.</w:t>
      </w:r>
      <w:r>
        <w:rPr>
          <w:rFonts w:asciiTheme="majorBidi" w:hAnsiTheme="majorBidi" w:cstheme="majorBidi"/>
        </w:rPr>
        <w:t>,</w:t>
      </w:r>
      <w:r w:rsidRPr="001C484E">
        <w:rPr>
          <w:rFonts w:asciiTheme="majorBidi" w:hAnsiTheme="majorBidi" w:cstheme="majorBidi"/>
        </w:rPr>
        <w:t xml:space="preserve"> and WOOD, T. (2011). GGDEF proteins YeaI, YedQ, and YfiN reduce early biofilm formation and swimming motility in </w:t>
      </w:r>
      <w:r w:rsidRPr="001C484E">
        <w:rPr>
          <w:rFonts w:asciiTheme="majorBidi" w:hAnsiTheme="majorBidi" w:cstheme="majorBidi"/>
          <w:i/>
          <w:iCs/>
        </w:rPr>
        <w:t>Escherichia coli</w:t>
      </w:r>
      <w:r w:rsidRPr="001C484E">
        <w:rPr>
          <w:rFonts w:asciiTheme="majorBidi" w:hAnsiTheme="majorBidi" w:cstheme="majorBidi"/>
        </w:rPr>
        <w:t xml:space="preserve">. </w:t>
      </w:r>
      <w:r w:rsidRPr="001C484E">
        <w:rPr>
          <w:rFonts w:asciiTheme="majorBidi" w:hAnsiTheme="majorBidi" w:cstheme="majorBidi"/>
          <w:i/>
        </w:rPr>
        <w:t>Applied Microbiology and Biotechnology,</w:t>
      </w:r>
      <w:r w:rsidRPr="001C484E">
        <w:rPr>
          <w:rFonts w:asciiTheme="majorBidi" w:hAnsiTheme="majorBidi" w:cstheme="majorBidi"/>
        </w:rPr>
        <w:t xml:space="preserve"> 90</w:t>
      </w:r>
      <w:r w:rsidRPr="001C484E">
        <w:rPr>
          <w:rFonts w:asciiTheme="majorBidi" w:hAnsiTheme="majorBidi" w:cstheme="majorBidi"/>
          <w:b/>
        </w:rPr>
        <w:t>,</w:t>
      </w:r>
      <w:r w:rsidRPr="001C484E">
        <w:rPr>
          <w:rFonts w:asciiTheme="majorBidi" w:hAnsiTheme="majorBidi" w:cstheme="majorBidi"/>
        </w:rPr>
        <w:t xml:space="preserve"> 651-658.</w:t>
      </w:r>
    </w:p>
    <w:p w14:paraId="7B9E1FC5"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SCHIRMER, T.</w:t>
      </w:r>
      <w:r>
        <w:rPr>
          <w:rFonts w:asciiTheme="majorBidi" w:hAnsiTheme="majorBidi" w:cstheme="majorBidi"/>
        </w:rPr>
        <w:t>,</w:t>
      </w:r>
      <w:r w:rsidRPr="001C484E">
        <w:rPr>
          <w:rFonts w:asciiTheme="majorBidi" w:hAnsiTheme="majorBidi" w:cstheme="majorBidi"/>
        </w:rPr>
        <w:t xml:space="preserve"> and JENAL, U. (2009). Structural and mechanistic determinants of c-di-GMP signalling. </w:t>
      </w:r>
      <w:r w:rsidRPr="00E03EEC">
        <w:rPr>
          <w:rFonts w:asciiTheme="majorBidi" w:hAnsiTheme="majorBidi" w:cstheme="majorBidi"/>
          <w:i/>
          <w:iCs/>
        </w:rPr>
        <w:t>Nature Reviews Microbiology</w:t>
      </w:r>
      <w:r>
        <w:rPr>
          <w:rFonts w:asciiTheme="majorBidi" w:hAnsiTheme="majorBidi" w:cstheme="majorBidi"/>
        </w:rPr>
        <w:t xml:space="preserve">, </w:t>
      </w:r>
      <w:r w:rsidRPr="001C484E">
        <w:rPr>
          <w:rFonts w:asciiTheme="majorBidi" w:hAnsiTheme="majorBidi" w:cstheme="majorBidi"/>
        </w:rPr>
        <w:t>7</w:t>
      </w:r>
      <w:r w:rsidRPr="001C484E">
        <w:rPr>
          <w:rFonts w:asciiTheme="majorBidi" w:hAnsiTheme="majorBidi" w:cstheme="majorBidi"/>
          <w:b/>
        </w:rPr>
        <w:t>,</w:t>
      </w:r>
      <w:r w:rsidRPr="001C484E">
        <w:rPr>
          <w:rFonts w:asciiTheme="majorBidi" w:hAnsiTheme="majorBidi" w:cstheme="majorBidi"/>
        </w:rPr>
        <w:t xml:space="preserve"> 724-735.</w:t>
      </w:r>
    </w:p>
    <w:p w14:paraId="7C35BD3A"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SCHMID, N., SUPPIGER, A., STEINER, E., PESSI, G., KAEVER, V., FAZLI, M., TOLKER-NIELSEN, T., JENAL, U.</w:t>
      </w:r>
      <w:r>
        <w:rPr>
          <w:rFonts w:asciiTheme="majorBidi" w:hAnsiTheme="majorBidi" w:cstheme="majorBidi"/>
        </w:rPr>
        <w:t>,</w:t>
      </w:r>
      <w:r w:rsidRPr="001C484E">
        <w:rPr>
          <w:rFonts w:asciiTheme="majorBidi" w:hAnsiTheme="majorBidi" w:cstheme="majorBidi"/>
        </w:rPr>
        <w:t xml:space="preserve"> and EBERL, L. (2017). High intracellular c-di</w:t>
      </w:r>
      <w:r>
        <w:rPr>
          <w:rFonts w:asciiTheme="majorBidi" w:hAnsiTheme="majorBidi" w:cstheme="majorBidi"/>
        </w:rPr>
        <w:t>-</w:t>
      </w:r>
      <w:r w:rsidRPr="001C484E">
        <w:rPr>
          <w:rFonts w:asciiTheme="majorBidi" w:hAnsiTheme="majorBidi" w:cstheme="majorBidi"/>
        </w:rPr>
        <w:t xml:space="preserve">GMP levels antagonize quorum sensing and virulence gene expression in </w:t>
      </w:r>
      <w:r w:rsidRPr="001C484E">
        <w:rPr>
          <w:rFonts w:asciiTheme="majorBidi" w:hAnsiTheme="majorBidi" w:cstheme="majorBidi"/>
          <w:i/>
          <w:iCs/>
        </w:rPr>
        <w:t>Burkholderia cenocepacia</w:t>
      </w:r>
      <w:r w:rsidRPr="001C484E">
        <w:rPr>
          <w:rFonts w:asciiTheme="majorBidi" w:hAnsiTheme="majorBidi" w:cstheme="majorBidi"/>
        </w:rPr>
        <w:t xml:space="preserve"> H111. </w:t>
      </w:r>
      <w:r w:rsidRPr="001C484E">
        <w:rPr>
          <w:rFonts w:asciiTheme="majorBidi" w:hAnsiTheme="majorBidi" w:cstheme="majorBidi"/>
          <w:i/>
        </w:rPr>
        <w:t>Microbiology (Reading, England),</w:t>
      </w:r>
      <w:r w:rsidRPr="001C484E">
        <w:rPr>
          <w:rFonts w:asciiTheme="majorBidi" w:hAnsiTheme="majorBidi" w:cstheme="majorBidi"/>
        </w:rPr>
        <w:t xml:space="preserve"> 163</w:t>
      </w:r>
      <w:r w:rsidRPr="001C484E">
        <w:rPr>
          <w:rFonts w:asciiTheme="majorBidi" w:hAnsiTheme="majorBidi" w:cstheme="majorBidi"/>
          <w:b/>
        </w:rPr>
        <w:t>,</w:t>
      </w:r>
      <w:r w:rsidRPr="001C484E">
        <w:rPr>
          <w:rFonts w:asciiTheme="majorBidi" w:hAnsiTheme="majorBidi" w:cstheme="majorBidi"/>
        </w:rPr>
        <w:t xml:space="preserve"> 754-764.</w:t>
      </w:r>
    </w:p>
    <w:p w14:paraId="34A9533B"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SCHMIDT, A. J., RYJENKOV, D. A.</w:t>
      </w:r>
      <w:r>
        <w:rPr>
          <w:rFonts w:asciiTheme="majorBidi" w:hAnsiTheme="majorBidi" w:cstheme="majorBidi"/>
        </w:rPr>
        <w:t>,</w:t>
      </w:r>
      <w:r w:rsidRPr="001C484E">
        <w:rPr>
          <w:rFonts w:asciiTheme="majorBidi" w:hAnsiTheme="majorBidi" w:cstheme="majorBidi"/>
        </w:rPr>
        <w:t xml:space="preserve"> and GOMELSKY, M. (2005). The ubiquitous protein domain EAL is a cyclic diguanylate-specific phosphodiesterase: enzymatically active and inactive EAL domains. </w:t>
      </w:r>
      <w:r w:rsidRPr="001C484E">
        <w:rPr>
          <w:rFonts w:asciiTheme="majorBidi" w:hAnsiTheme="majorBidi" w:cstheme="majorBidi"/>
          <w:i/>
        </w:rPr>
        <w:t xml:space="preserve">Journal of </w:t>
      </w:r>
      <w:r>
        <w:rPr>
          <w:rFonts w:asciiTheme="majorBidi" w:hAnsiTheme="majorBidi" w:cstheme="majorBidi"/>
          <w:i/>
        </w:rPr>
        <w:t>B</w:t>
      </w:r>
      <w:r w:rsidRPr="001C484E">
        <w:rPr>
          <w:rFonts w:asciiTheme="majorBidi" w:hAnsiTheme="majorBidi" w:cstheme="majorBidi"/>
          <w:i/>
        </w:rPr>
        <w:t>acteriology,</w:t>
      </w:r>
      <w:r w:rsidRPr="001C484E">
        <w:rPr>
          <w:rFonts w:asciiTheme="majorBidi" w:hAnsiTheme="majorBidi" w:cstheme="majorBidi"/>
        </w:rPr>
        <w:t xml:space="preserve"> 187</w:t>
      </w:r>
      <w:r w:rsidRPr="001C484E">
        <w:rPr>
          <w:rFonts w:asciiTheme="majorBidi" w:hAnsiTheme="majorBidi" w:cstheme="majorBidi"/>
          <w:b/>
        </w:rPr>
        <w:t>,</w:t>
      </w:r>
      <w:r w:rsidRPr="001C484E">
        <w:rPr>
          <w:rFonts w:asciiTheme="majorBidi" w:hAnsiTheme="majorBidi" w:cstheme="majorBidi"/>
        </w:rPr>
        <w:t xml:space="preserve"> 4774-4781.</w:t>
      </w:r>
    </w:p>
    <w:p w14:paraId="5EEACD55"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SCHNEIDER, P. F.</w:t>
      </w:r>
      <w:r>
        <w:rPr>
          <w:rFonts w:asciiTheme="majorBidi" w:hAnsiTheme="majorBidi" w:cstheme="majorBidi"/>
        </w:rPr>
        <w:t>,</w:t>
      </w:r>
      <w:r w:rsidRPr="001C484E">
        <w:rPr>
          <w:rFonts w:asciiTheme="majorBidi" w:hAnsiTheme="majorBidi" w:cstheme="majorBidi"/>
        </w:rPr>
        <w:t xml:space="preserve"> and RILEY, T. V. (1991). Cell-surface hydrophobicity of </w:t>
      </w:r>
      <w:r w:rsidRPr="001C484E">
        <w:rPr>
          <w:rFonts w:asciiTheme="majorBidi" w:hAnsiTheme="majorBidi" w:cstheme="majorBidi"/>
          <w:i/>
          <w:iCs/>
        </w:rPr>
        <w:t>Staphylococcus</w:t>
      </w:r>
      <w:r w:rsidRPr="001C484E">
        <w:rPr>
          <w:rFonts w:asciiTheme="majorBidi" w:hAnsiTheme="majorBidi" w:cstheme="majorBidi"/>
        </w:rPr>
        <w:t xml:space="preserve"> </w:t>
      </w:r>
      <w:r w:rsidRPr="001C484E">
        <w:rPr>
          <w:rFonts w:asciiTheme="majorBidi" w:hAnsiTheme="majorBidi" w:cstheme="majorBidi"/>
          <w:i/>
          <w:iCs/>
        </w:rPr>
        <w:t>saprophyticus</w:t>
      </w:r>
      <w:r w:rsidRPr="001C484E">
        <w:rPr>
          <w:rFonts w:asciiTheme="majorBidi" w:hAnsiTheme="majorBidi" w:cstheme="majorBidi"/>
        </w:rPr>
        <w:t xml:space="preserve">. </w:t>
      </w:r>
      <w:r w:rsidRPr="005F4602">
        <w:rPr>
          <w:rFonts w:asciiTheme="majorBidi" w:hAnsiTheme="majorBidi" w:cstheme="majorBidi"/>
          <w:i/>
          <w:iCs/>
        </w:rPr>
        <w:t>Epidemiology and Infection</w:t>
      </w:r>
      <w:r>
        <w:rPr>
          <w:rFonts w:asciiTheme="majorBidi" w:hAnsiTheme="majorBidi" w:cstheme="majorBidi"/>
          <w:i/>
          <w:iCs/>
        </w:rPr>
        <w:t xml:space="preserve">, </w:t>
      </w:r>
      <w:r w:rsidRPr="001C484E">
        <w:rPr>
          <w:rFonts w:asciiTheme="majorBidi" w:hAnsiTheme="majorBidi" w:cstheme="majorBidi"/>
        </w:rPr>
        <w:t>106</w:t>
      </w:r>
      <w:r w:rsidRPr="001C484E">
        <w:rPr>
          <w:rFonts w:asciiTheme="majorBidi" w:hAnsiTheme="majorBidi" w:cstheme="majorBidi"/>
          <w:b/>
        </w:rPr>
        <w:t>,</w:t>
      </w:r>
      <w:r w:rsidRPr="001C484E">
        <w:rPr>
          <w:rFonts w:asciiTheme="majorBidi" w:hAnsiTheme="majorBidi" w:cstheme="majorBidi"/>
        </w:rPr>
        <w:t xml:space="preserve"> 71-75.</w:t>
      </w:r>
    </w:p>
    <w:p w14:paraId="70D419FB"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SCHROLL, C., KROGFELT, K. A., STRUVE, C., and BARKEN, K. B. (2010). Role of type 1 and type 3 fimbriae in </w:t>
      </w:r>
      <w:r w:rsidRPr="00AA0B48">
        <w:rPr>
          <w:rFonts w:asciiTheme="majorBidi" w:hAnsiTheme="majorBidi" w:cstheme="majorBidi"/>
          <w:i/>
          <w:iCs/>
        </w:rPr>
        <w:t>Klebsiella pneumoniae</w:t>
      </w:r>
      <w:r w:rsidRPr="00AA0B48">
        <w:rPr>
          <w:rFonts w:asciiTheme="majorBidi" w:hAnsiTheme="majorBidi" w:cstheme="majorBidi"/>
        </w:rPr>
        <w:t xml:space="preserve"> biofilm formation. </w:t>
      </w:r>
      <w:r w:rsidRPr="00AA0B48">
        <w:rPr>
          <w:rFonts w:asciiTheme="majorBidi" w:hAnsiTheme="majorBidi" w:cstheme="majorBidi"/>
          <w:i/>
        </w:rPr>
        <w:t>BMC Microbiology,</w:t>
      </w:r>
      <w:r w:rsidRPr="00AA0B48">
        <w:rPr>
          <w:rFonts w:asciiTheme="majorBidi" w:hAnsiTheme="majorBidi" w:cstheme="majorBidi"/>
        </w:rPr>
        <w:t xml:space="preserve"> 10.</w:t>
      </w:r>
    </w:p>
    <w:p w14:paraId="13F5A5CD"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SCHURTZ SEBGHATI, T. A., CLEGG, S., KORHONEN, T. K., and HORNICK, D. B. (1998). Characterization of the type 3 fimbrial adhesins of </w:t>
      </w:r>
      <w:r w:rsidRPr="00AA0B48">
        <w:rPr>
          <w:rFonts w:asciiTheme="majorBidi" w:hAnsiTheme="majorBidi" w:cstheme="majorBidi"/>
          <w:i/>
          <w:iCs/>
        </w:rPr>
        <w:t>Klebsiella</w:t>
      </w:r>
      <w:r w:rsidRPr="00AA0B48">
        <w:rPr>
          <w:rFonts w:asciiTheme="majorBidi" w:hAnsiTheme="majorBidi" w:cstheme="majorBidi"/>
        </w:rPr>
        <w:t xml:space="preserve"> strains. </w:t>
      </w:r>
      <w:r w:rsidRPr="00AA0B48">
        <w:rPr>
          <w:rFonts w:asciiTheme="majorBidi" w:hAnsiTheme="majorBidi" w:cstheme="majorBidi"/>
          <w:i/>
        </w:rPr>
        <w:t>Infection and Immunity,</w:t>
      </w:r>
      <w:r w:rsidRPr="00AA0B48">
        <w:rPr>
          <w:rFonts w:asciiTheme="majorBidi" w:hAnsiTheme="majorBidi" w:cstheme="majorBidi"/>
        </w:rPr>
        <w:t xml:space="preserve"> 66</w:t>
      </w:r>
      <w:r w:rsidRPr="00AA0B48">
        <w:rPr>
          <w:rFonts w:asciiTheme="majorBidi" w:hAnsiTheme="majorBidi" w:cstheme="majorBidi"/>
          <w:b/>
        </w:rPr>
        <w:t>,</w:t>
      </w:r>
      <w:r w:rsidRPr="00AA0B48">
        <w:rPr>
          <w:rFonts w:asciiTheme="majorBidi" w:hAnsiTheme="majorBidi" w:cstheme="majorBidi"/>
        </w:rPr>
        <w:t xml:space="preserve"> 2887-2894.</w:t>
      </w:r>
    </w:p>
    <w:p w14:paraId="51E66770"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SEHAR, S. and NAZ, I. (2016). Role of the biofilms in wastewater treatment. </w:t>
      </w:r>
      <w:r w:rsidRPr="00AA0B48">
        <w:rPr>
          <w:rFonts w:asciiTheme="majorBidi" w:hAnsiTheme="majorBidi" w:cstheme="majorBidi"/>
          <w:i/>
        </w:rPr>
        <w:t>Microbial Biofilms-Importance and Applications.</w:t>
      </w:r>
      <w:r w:rsidRPr="00AA0B48">
        <w:rPr>
          <w:rFonts w:asciiTheme="majorBidi" w:hAnsiTheme="majorBidi" w:cstheme="majorBidi"/>
        </w:rPr>
        <w:t xml:space="preserve"> InTechOpen.</w:t>
      </w:r>
    </w:p>
    <w:p w14:paraId="0F1B15D9"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SEIDEL, M., JURZIK, L., BRETTAR, I., HÖFLE, M., and GRIEBLER, C. (2016). Microbial and viral pathogens in freshwater: current research aspects studied in Germany. </w:t>
      </w:r>
      <w:r w:rsidRPr="00AA0B48">
        <w:rPr>
          <w:rFonts w:asciiTheme="majorBidi" w:hAnsiTheme="majorBidi" w:cstheme="majorBidi"/>
          <w:i/>
        </w:rPr>
        <w:t>Environmental Earth Sciences,</w:t>
      </w:r>
      <w:r w:rsidRPr="00AA0B48">
        <w:rPr>
          <w:rFonts w:asciiTheme="majorBidi" w:hAnsiTheme="majorBidi" w:cstheme="majorBidi"/>
        </w:rPr>
        <w:t xml:space="preserve"> 75</w:t>
      </w:r>
      <w:r w:rsidRPr="00AA0B48">
        <w:rPr>
          <w:rFonts w:asciiTheme="majorBidi" w:hAnsiTheme="majorBidi" w:cstheme="majorBidi"/>
          <w:b/>
        </w:rPr>
        <w:t>,</w:t>
      </w:r>
      <w:r w:rsidRPr="00AA0B48">
        <w:rPr>
          <w:rFonts w:asciiTheme="majorBidi" w:hAnsiTheme="majorBidi" w:cstheme="majorBidi"/>
        </w:rPr>
        <w:t xml:space="preserve"> 1-20.</w:t>
      </w:r>
    </w:p>
    <w:p w14:paraId="1D21D75D"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SEIFI, K., KAZEMIAN, H., HEIDARI, H., REZAGHOLIZADEH, F., SAEE, Y., SHIRVANI, F., and HOURI, H. (2016). Evaluation of biofilm formation among </w:t>
      </w:r>
      <w:r w:rsidRPr="00AA0B48">
        <w:rPr>
          <w:rFonts w:asciiTheme="majorBidi" w:hAnsiTheme="majorBidi" w:cstheme="majorBidi"/>
          <w:i/>
          <w:iCs/>
        </w:rPr>
        <w:t>Klebsiella pneumoniae</w:t>
      </w:r>
      <w:r w:rsidRPr="00AA0B48">
        <w:rPr>
          <w:rFonts w:asciiTheme="majorBidi" w:hAnsiTheme="majorBidi" w:cstheme="majorBidi"/>
        </w:rPr>
        <w:t xml:space="preserve"> isolates and molecular characterization by ERIC-PCR. </w:t>
      </w:r>
      <w:r w:rsidRPr="00AA0B48">
        <w:rPr>
          <w:rFonts w:asciiTheme="majorBidi" w:hAnsiTheme="majorBidi" w:cstheme="majorBidi"/>
          <w:i/>
        </w:rPr>
        <w:t>Jundishapur Journal of Microbiology,</w:t>
      </w:r>
      <w:r w:rsidRPr="00AA0B48">
        <w:rPr>
          <w:rFonts w:asciiTheme="majorBidi" w:hAnsiTheme="majorBidi" w:cstheme="majorBidi"/>
        </w:rPr>
        <w:t xml:space="preserve"> 9</w:t>
      </w:r>
      <w:r w:rsidRPr="00AA0B48">
        <w:rPr>
          <w:rFonts w:asciiTheme="majorBidi" w:hAnsiTheme="majorBidi" w:cstheme="majorBidi"/>
          <w:b/>
        </w:rPr>
        <w:t>,</w:t>
      </w:r>
      <w:r w:rsidRPr="00AA0B48">
        <w:rPr>
          <w:rFonts w:asciiTheme="majorBidi" w:hAnsiTheme="majorBidi" w:cstheme="majorBidi"/>
        </w:rPr>
        <w:t xml:space="preserve"> e30682.</w:t>
      </w:r>
    </w:p>
    <w:p w14:paraId="364FC0BC"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SHETH, K. V., PATEL, T. K., MALEK, S. S., and TRIPATHI, C. (2012). Antibiotic sensitivity pattern of bacterial isolates from the intensive care unit of a tertiary care hospital in India. </w:t>
      </w:r>
      <w:r w:rsidRPr="00AA0B48">
        <w:rPr>
          <w:rFonts w:asciiTheme="majorBidi" w:hAnsiTheme="majorBidi" w:cstheme="majorBidi"/>
          <w:i/>
        </w:rPr>
        <w:t>Tropical Journal of Pharmaceutical Research,</w:t>
      </w:r>
      <w:r w:rsidRPr="00AA0B48">
        <w:rPr>
          <w:rFonts w:asciiTheme="majorBidi" w:hAnsiTheme="majorBidi" w:cstheme="majorBidi"/>
        </w:rPr>
        <w:t xml:space="preserve"> 11</w:t>
      </w:r>
      <w:r w:rsidRPr="00AA0B48">
        <w:rPr>
          <w:rFonts w:asciiTheme="majorBidi" w:hAnsiTheme="majorBidi" w:cstheme="majorBidi"/>
          <w:b/>
        </w:rPr>
        <w:t>,</w:t>
      </w:r>
      <w:r w:rsidRPr="00AA0B48">
        <w:rPr>
          <w:rFonts w:asciiTheme="majorBidi" w:hAnsiTheme="majorBidi" w:cstheme="majorBidi"/>
        </w:rPr>
        <w:t xml:space="preserve"> 991-999.</w:t>
      </w:r>
    </w:p>
    <w:p w14:paraId="2CA1BDBF"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lastRenderedPageBreak/>
        <w:t xml:space="preserve">SIKARWAR, A. S., and BATRA, H. V. (2011). Identification of </w:t>
      </w:r>
      <w:r w:rsidRPr="00AA0B48">
        <w:rPr>
          <w:rFonts w:asciiTheme="majorBidi" w:hAnsiTheme="majorBidi" w:cstheme="majorBidi"/>
          <w:i/>
          <w:iCs/>
        </w:rPr>
        <w:t>Klebsiella pneumoniae</w:t>
      </w:r>
      <w:r w:rsidRPr="00AA0B48">
        <w:rPr>
          <w:rFonts w:asciiTheme="majorBidi" w:hAnsiTheme="majorBidi" w:cstheme="majorBidi"/>
        </w:rPr>
        <w:t xml:space="preserve"> by capsular polysaccharide polyclonal antibodies. </w:t>
      </w:r>
      <w:r w:rsidRPr="00AA0B48">
        <w:rPr>
          <w:rFonts w:asciiTheme="majorBidi" w:hAnsiTheme="majorBidi" w:cstheme="majorBidi"/>
          <w:i/>
        </w:rPr>
        <w:t>International Journal of Chemical Engineering and Applications</w:t>
      </w:r>
      <w:r w:rsidRPr="00AA0B48">
        <w:rPr>
          <w:rFonts w:asciiTheme="majorBidi" w:hAnsiTheme="majorBidi" w:cstheme="majorBidi"/>
        </w:rPr>
        <w:t>, 2, 130.</w:t>
      </w:r>
    </w:p>
    <w:p w14:paraId="53F90CDF"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SIKARWAR, A. S., and BATRA, H. V. (2011). Prevalence of antimicrobial drug resistance of </w:t>
      </w:r>
      <w:r w:rsidRPr="00AA0B48">
        <w:rPr>
          <w:rFonts w:asciiTheme="majorBidi" w:hAnsiTheme="majorBidi" w:cstheme="majorBidi"/>
          <w:i/>
          <w:iCs/>
        </w:rPr>
        <w:t>Klebsiella pneumoniae</w:t>
      </w:r>
      <w:r w:rsidRPr="00AA0B48">
        <w:rPr>
          <w:rFonts w:asciiTheme="majorBidi" w:hAnsiTheme="majorBidi" w:cstheme="majorBidi"/>
        </w:rPr>
        <w:t xml:space="preserve"> in India. </w:t>
      </w:r>
      <w:r w:rsidRPr="00AA0B48">
        <w:rPr>
          <w:rFonts w:asciiTheme="majorBidi" w:hAnsiTheme="majorBidi" w:cstheme="majorBidi"/>
          <w:i/>
        </w:rPr>
        <w:t>International Journal of Bioscience, Biochemistry and Bioinformatics,</w:t>
      </w:r>
      <w:r w:rsidRPr="00AA0B48">
        <w:rPr>
          <w:rFonts w:asciiTheme="majorBidi" w:hAnsiTheme="majorBidi" w:cstheme="majorBidi"/>
        </w:rPr>
        <w:t xml:space="preserve"> 1</w:t>
      </w:r>
      <w:r w:rsidRPr="00AA0B48">
        <w:rPr>
          <w:rFonts w:asciiTheme="majorBidi" w:hAnsiTheme="majorBidi" w:cstheme="majorBidi"/>
          <w:b/>
        </w:rPr>
        <w:t>,</w:t>
      </w:r>
      <w:r w:rsidRPr="00AA0B48">
        <w:rPr>
          <w:rFonts w:asciiTheme="majorBidi" w:hAnsiTheme="majorBidi" w:cstheme="majorBidi"/>
        </w:rPr>
        <w:t xml:space="preserve"> 211.</w:t>
      </w:r>
    </w:p>
    <w:p w14:paraId="146FA19A"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SILBERBERG, G., BARUCH, K., and NAVON, R. (2009). Detection of stable reference genes for real-time PCR analysis in schizophrenia and bipolar disorder. </w:t>
      </w:r>
      <w:r w:rsidRPr="00AA0B48">
        <w:rPr>
          <w:rFonts w:asciiTheme="majorBidi" w:hAnsiTheme="majorBidi" w:cstheme="majorBidi"/>
          <w:i/>
        </w:rPr>
        <w:t>Analytical Biochemistry,</w:t>
      </w:r>
      <w:r w:rsidRPr="00AA0B48">
        <w:rPr>
          <w:rFonts w:asciiTheme="majorBidi" w:hAnsiTheme="majorBidi" w:cstheme="majorBidi"/>
        </w:rPr>
        <w:t xml:space="preserve"> 391</w:t>
      </w:r>
      <w:r w:rsidRPr="00AA0B48">
        <w:rPr>
          <w:rFonts w:asciiTheme="majorBidi" w:hAnsiTheme="majorBidi" w:cstheme="majorBidi"/>
          <w:b/>
        </w:rPr>
        <w:t>,</w:t>
      </w:r>
      <w:r w:rsidRPr="00AA0B48">
        <w:rPr>
          <w:rFonts w:asciiTheme="majorBidi" w:hAnsiTheme="majorBidi" w:cstheme="majorBidi"/>
        </w:rPr>
        <w:t xml:space="preserve"> 91-97.</w:t>
      </w:r>
    </w:p>
    <w:p w14:paraId="19975B94"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SILVERSTEIN, A., and</w:t>
      </w:r>
      <w:r w:rsidRPr="001C484E">
        <w:rPr>
          <w:rFonts w:asciiTheme="majorBidi" w:hAnsiTheme="majorBidi" w:cstheme="majorBidi"/>
        </w:rPr>
        <w:t xml:space="preserve"> DONATUCCI, C. F. (2003). Bacterial Biofilms and implantable prosthetic devices. </w:t>
      </w:r>
      <w:r w:rsidRPr="001C484E">
        <w:rPr>
          <w:rFonts w:asciiTheme="majorBidi" w:hAnsiTheme="majorBidi" w:cstheme="majorBidi"/>
          <w:i/>
        </w:rPr>
        <w:t>International Journal of Impotence Research,</w:t>
      </w:r>
      <w:r w:rsidRPr="001C484E">
        <w:rPr>
          <w:rFonts w:asciiTheme="majorBidi" w:hAnsiTheme="majorBidi" w:cstheme="majorBidi"/>
        </w:rPr>
        <w:t xml:space="preserve"> 15</w:t>
      </w:r>
      <w:r w:rsidRPr="001C484E">
        <w:rPr>
          <w:rFonts w:asciiTheme="majorBidi" w:hAnsiTheme="majorBidi" w:cstheme="majorBidi"/>
          <w:b/>
        </w:rPr>
        <w:t>,</w:t>
      </w:r>
      <w:r w:rsidRPr="001C484E">
        <w:rPr>
          <w:rFonts w:asciiTheme="majorBidi" w:hAnsiTheme="majorBidi" w:cstheme="majorBidi"/>
        </w:rPr>
        <w:t xml:space="preserve"> S150.</w:t>
      </w:r>
    </w:p>
    <w:p w14:paraId="5EA0ECF1" w14:textId="77777777" w:rsidR="0093120A" w:rsidRPr="007D29A4" w:rsidRDefault="0093120A" w:rsidP="0093120A">
      <w:pPr>
        <w:pStyle w:val="EndNoteBibliography"/>
        <w:spacing w:line="276" w:lineRule="auto"/>
        <w:ind w:left="720" w:hanging="720"/>
        <w:jc w:val="both"/>
        <w:rPr>
          <w:rFonts w:asciiTheme="majorBidi" w:hAnsiTheme="majorBidi" w:cstheme="majorBidi"/>
          <w:lang w:val="pt-PT"/>
        </w:rPr>
      </w:pPr>
      <w:r w:rsidRPr="001C484E">
        <w:rPr>
          <w:rFonts w:asciiTheme="majorBidi" w:hAnsiTheme="majorBidi" w:cstheme="majorBidi"/>
        </w:rPr>
        <w:t>SIMÕES, L. C., SIMÕES, M.</w:t>
      </w:r>
      <w:r>
        <w:rPr>
          <w:rFonts w:asciiTheme="majorBidi" w:hAnsiTheme="majorBidi" w:cstheme="majorBidi"/>
        </w:rPr>
        <w:t>,</w:t>
      </w:r>
      <w:r w:rsidRPr="001C484E">
        <w:rPr>
          <w:rFonts w:asciiTheme="majorBidi" w:hAnsiTheme="majorBidi" w:cstheme="majorBidi"/>
        </w:rPr>
        <w:t xml:space="preserve"> and LIMA, N. (2015). Kinetics of biofilm formation by drinking water isolated </w:t>
      </w:r>
      <w:r w:rsidRPr="001C484E">
        <w:rPr>
          <w:rFonts w:asciiTheme="majorBidi" w:hAnsiTheme="majorBidi" w:cstheme="majorBidi"/>
          <w:i/>
          <w:iCs/>
        </w:rPr>
        <w:t>Penicillium expansum</w:t>
      </w:r>
      <w:r w:rsidRPr="001C484E">
        <w:rPr>
          <w:rFonts w:asciiTheme="majorBidi" w:hAnsiTheme="majorBidi" w:cstheme="majorBidi"/>
        </w:rPr>
        <w:t xml:space="preserve">. </w:t>
      </w:r>
      <w:r w:rsidRPr="007D29A4">
        <w:rPr>
          <w:rFonts w:asciiTheme="majorBidi" w:hAnsiTheme="majorBidi" w:cstheme="majorBidi"/>
          <w:i/>
          <w:lang w:val="pt-PT"/>
        </w:rPr>
        <w:t>Biofouling,</w:t>
      </w:r>
      <w:r w:rsidRPr="007D29A4">
        <w:rPr>
          <w:rFonts w:asciiTheme="majorBidi" w:hAnsiTheme="majorBidi" w:cstheme="majorBidi"/>
          <w:lang w:val="pt-PT"/>
        </w:rPr>
        <w:t xml:space="preserve"> 31</w:t>
      </w:r>
      <w:r w:rsidRPr="007D29A4">
        <w:rPr>
          <w:rFonts w:asciiTheme="majorBidi" w:hAnsiTheme="majorBidi" w:cstheme="majorBidi"/>
          <w:b/>
          <w:lang w:val="pt-PT"/>
        </w:rPr>
        <w:t>,</w:t>
      </w:r>
      <w:r w:rsidRPr="007D29A4">
        <w:rPr>
          <w:rFonts w:asciiTheme="majorBidi" w:hAnsiTheme="majorBidi" w:cstheme="majorBidi"/>
          <w:lang w:val="pt-PT"/>
        </w:rPr>
        <w:t xml:space="preserve"> 349-362.</w:t>
      </w:r>
    </w:p>
    <w:p w14:paraId="5EAED1E2"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7D29A4">
        <w:rPr>
          <w:rFonts w:asciiTheme="majorBidi" w:hAnsiTheme="majorBidi" w:cstheme="majorBidi"/>
          <w:lang w:val="pt-PT"/>
        </w:rPr>
        <w:t xml:space="preserve">SIMÕES, M., PEREIRA, M. O., SILLANKORVA, S., AZEREDO, J., and VIEIRA, M. J. (2007). </w:t>
      </w:r>
      <w:r w:rsidRPr="001C484E">
        <w:rPr>
          <w:rFonts w:asciiTheme="majorBidi" w:hAnsiTheme="majorBidi" w:cstheme="majorBidi"/>
        </w:rPr>
        <w:t xml:space="preserve">The effect of hydrodynamic conditions on the phenotype of </w:t>
      </w:r>
      <w:r w:rsidRPr="001C484E">
        <w:rPr>
          <w:rFonts w:asciiTheme="majorBidi" w:hAnsiTheme="majorBidi" w:cstheme="majorBidi"/>
          <w:i/>
          <w:iCs/>
        </w:rPr>
        <w:t>Pseudomonas fluorescens</w:t>
      </w:r>
      <w:r w:rsidRPr="001C484E">
        <w:rPr>
          <w:rFonts w:asciiTheme="majorBidi" w:hAnsiTheme="majorBidi" w:cstheme="majorBidi"/>
        </w:rPr>
        <w:t xml:space="preserve"> biofilms. </w:t>
      </w:r>
      <w:r w:rsidRPr="001C484E">
        <w:rPr>
          <w:rFonts w:asciiTheme="majorBidi" w:hAnsiTheme="majorBidi" w:cstheme="majorBidi"/>
          <w:i/>
        </w:rPr>
        <w:t>Biofouling,</w:t>
      </w:r>
      <w:r w:rsidRPr="001C484E">
        <w:rPr>
          <w:rFonts w:asciiTheme="majorBidi" w:hAnsiTheme="majorBidi" w:cstheme="majorBidi"/>
        </w:rPr>
        <w:t xml:space="preserve"> 23</w:t>
      </w:r>
      <w:r w:rsidRPr="001C484E">
        <w:rPr>
          <w:rFonts w:asciiTheme="majorBidi" w:hAnsiTheme="majorBidi" w:cstheme="majorBidi"/>
          <w:b/>
        </w:rPr>
        <w:t>,</w:t>
      </w:r>
      <w:r w:rsidRPr="001C484E">
        <w:rPr>
          <w:rFonts w:asciiTheme="majorBidi" w:hAnsiTheme="majorBidi" w:cstheme="majorBidi"/>
        </w:rPr>
        <w:t xml:space="preserve"> 249-258.</w:t>
      </w:r>
    </w:p>
    <w:p w14:paraId="73B6C05D"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SIMÕES, M., SIMÕES, L. C.</w:t>
      </w:r>
      <w:r>
        <w:rPr>
          <w:rFonts w:asciiTheme="majorBidi" w:hAnsiTheme="majorBidi" w:cstheme="majorBidi"/>
        </w:rPr>
        <w:t>,</w:t>
      </w:r>
      <w:r w:rsidRPr="001C484E">
        <w:rPr>
          <w:rFonts w:asciiTheme="majorBidi" w:hAnsiTheme="majorBidi" w:cstheme="majorBidi"/>
        </w:rPr>
        <w:t xml:space="preserve"> and VIEIRA, M. J. (2010). A review of current and emergent biofilm control strategies. </w:t>
      </w:r>
      <w:r w:rsidRPr="001C484E">
        <w:rPr>
          <w:rFonts w:asciiTheme="majorBidi" w:hAnsiTheme="majorBidi" w:cstheme="majorBidi"/>
          <w:i/>
        </w:rPr>
        <w:t>LWT -Food Science and Technology,</w:t>
      </w:r>
      <w:r w:rsidRPr="001C484E">
        <w:rPr>
          <w:rFonts w:asciiTheme="majorBidi" w:hAnsiTheme="majorBidi" w:cstheme="majorBidi"/>
        </w:rPr>
        <w:t xml:space="preserve"> 43</w:t>
      </w:r>
      <w:r w:rsidRPr="001C484E">
        <w:rPr>
          <w:rFonts w:asciiTheme="majorBidi" w:hAnsiTheme="majorBidi" w:cstheme="majorBidi"/>
          <w:b/>
        </w:rPr>
        <w:t>,</w:t>
      </w:r>
      <w:r w:rsidRPr="001C484E">
        <w:rPr>
          <w:rFonts w:asciiTheme="majorBidi" w:hAnsiTheme="majorBidi" w:cstheme="majorBidi"/>
        </w:rPr>
        <w:t xml:space="preserve"> 573-583.</w:t>
      </w:r>
    </w:p>
    <w:p w14:paraId="44FE93E4"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SINGH, R., PAUL, D.</w:t>
      </w:r>
      <w:r>
        <w:rPr>
          <w:rFonts w:asciiTheme="majorBidi" w:hAnsiTheme="majorBidi" w:cstheme="majorBidi"/>
        </w:rPr>
        <w:t>,</w:t>
      </w:r>
      <w:r w:rsidRPr="001C484E">
        <w:rPr>
          <w:rFonts w:asciiTheme="majorBidi" w:hAnsiTheme="majorBidi" w:cstheme="majorBidi"/>
        </w:rPr>
        <w:t xml:space="preserve"> and JAIN, R. K. (2006). Biofilms: implications in bioremediation. </w:t>
      </w:r>
      <w:r w:rsidRPr="001C484E">
        <w:rPr>
          <w:rFonts w:asciiTheme="majorBidi" w:hAnsiTheme="majorBidi" w:cstheme="majorBidi"/>
          <w:i/>
        </w:rPr>
        <w:t>Trends in Microbiology,</w:t>
      </w:r>
      <w:r w:rsidRPr="001C484E">
        <w:rPr>
          <w:rFonts w:asciiTheme="majorBidi" w:hAnsiTheme="majorBidi" w:cstheme="majorBidi"/>
        </w:rPr>
        <w:t xml:space="preserve"> 14</w:t>
      </w:r>
      <w:r w:rsidRPr="001C484E">
        <w:rPr>
          <w:rFonts w:asciiTheme="majorBidi" w:hAnsiTheme="majorBidi" w:cstheme="majorBidi"/>
          <w:b/>
        </w:rPr>
        <w:t>,</w:t>
      </w:r>
      <w:r w:rsidRPr="001C484E">
        <w:rPr>
          <w:rFonts w:asciiTheme="majorBidi" w:hAnsiTheme="majorBidi" w:cstheme="majorBidi"/>
        </w:rPr>
        <w:t xml:space="preserve"> 389-397.</w:t>
      </w:r>
    </w:p>
    <w:p w14:paraId="757C5F14"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SISTI, F., HOZBOR, D., FERNÁNDEZ, J., HA, D.G.</w:t>
      </w:r>
      <w:r>
        <w:rPr>
          <w:rFonts w:asciiTheme="majorBidi" w:hAnsiTheme="majorBidi" w:cstheme="majorBidi"/>
        </w:rPr>
        <w:t>,</w:t>
      </w:r>
      <w:r w:rsidRPr="001C484E">
        <w:rPr>
          <w:rFonts w:asciiTheme="majorBidi" w:hAnsiTheme="majorBidi" w:cstheme="majorBidi"/>
        </w:rPr>
        <w:t xml:space="preserve"> and TOOLE, G. A. (2013). Cyclic-di-GMP signalling regulates motility and biofilm formation in </w:t>
      </w:r>
      <w:r w:rsidRPr="001C484E">
        <w:rPr>
          <w:rFonts w:asciiTheme="majorBidi" w:hAnsiTheme="majorBidi" w:cstheme="majorBidi"/>
          <w:i/>
          <w:iCs/>
        </w:rPr>
        <w:t>Bordetella bronchiseptica</w:t>
      </w:r>
      <w:r w:rsidRPr="001C484E">
        <w:rPr>
          <w:rFonts w:asciiTheme="majorBidi" w:hAnsiTheme="majorBidi" w:cstheme="majorBidi"/>
        </w:rPr>
        <w:t xml:space="preserve">. </w:t>
      </w:r>
      <w:r w:rsidRPr="001C484E">
        <w:rPr>
          <w:rFonts w:asciiTheme="majorBidi" w:hAnsiTheme="majorBidi" w:cstheme="majorBidi"/>
          <w:i/>
        </w:rPr>
        <w:t>Microbiology (United Kingdom),</w:t>
      </w:r>
      <w:r w:rsidRPr="001C484E">
        <w:rPr>
          <w:rFonts w:asciiTheme="majorBidi" w:hAnsiTheme="majorBidi" w:cstheme="majorBidi"/>
        </w:rPr>
        <w:t xml:space="preserve"> 159</w:t>
      </w:r>
      <w:r w:rsidRPr="001C484E">
        <w:rPr>
          <w:rFonts w:asciiTheme="majorBidi" w:hAnsiTheme="majorBidi" w:cstheme="majorBidi"/>
          <w:b/>
        </w:rPr>
        <w:t>,</w:t>
      </w:r>
      <w:r w:rsidRPr="001C484E">
        <w:rPr>
          <w:rFonts w:asciiTheme="majorBidi" w:hAnsiTheme="majorBidi" w:cstheme="majorBidi"/>
        </w:rPr>
        <w:t xml:space="preserve"> 869-879.</w:t>
      </w:r>
    </w:p>
    <w:p w14:paraId="3F586685"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SKIENDZIELEWSKI, J. J., AMP, A</w:t>
      </w:r>
      <w:r>
        <w:rPr>
          <w:rFonts w:asciiTheme="majorBidi" w:hAnsiTheme="majorBidi" w:cstheme="majorBidi"/>
        </w:rPr>
        <w:t xml:space="preserve">., </w:t>
      </w:r>
      <w:r w:rsidRPr="001C484E">
        <w:rPr>
          <w:rFonts w:asciiTheme="majorBidi" w:hAnsiTheme="majorBidi" w:cstheme="majorBidi"/>
        </w:rPr>
        <w:t xml:space="preserve">and KEEFE, K. P. (1990). Wound infection due to fresh water contamination by </w:t>
      </w:r>
      <w:r w:rsidRPr="001C484E">
        <w:rPr>
          <w:rFonts w:asciiTheme="majorBidi" w:hAnsiTheme="majorBidi" w:cstheme="majorBidi"/>
          <w:i/>
          <w:iCs/>
        </w:rPr>
        <w:t>Aeromonas hydrophila</w:t>
      </w:r>
      <w:r w:rsidRPr="001C484E">
        <w:rPr>
          <w:rFonts w:asciiTheme="majorBidi" w:hAnsiTheme="majorBidi" w:cstheme="majorBidi"/>
        </w:rPr>
        <w:t xml:space="preserve">. </w:t>
      </w:r>
      <w:r w:rsidRPr="001C484E">
        <w:rPr>
          <w:rFonts w:asciiTheme="majorBidi" w:hAnsiTheme="majorBidi" w:cstheme="majorBidi"/>
          <w:i/>
        </w:rPr>
        <w:t>Journal of Emergency Medicine,</w:t>
      </w:r>
      <w:r w:rsidRPr="001C484E">
        <w:rPr>
          <w:rFonts w:asciiTheme="majorBidi" w:hAnsiTheme="majorBidi" w:cstheme="majorBidi"/>
        </w:rPr>
        <w:t xml:space="preserve"> 8</w:t>
      </w:r>
      <w:r w:rsidRPr="001C484E">
        <w:rPr>
          <w:rFonts w:asciiTheme="majorBidi" w:hAnsiTheme="majorBidi" w:cstheme="majorBidi"/>
          <w:b/>
        </w:rPr>
        <w:t>,</w:t>
      </w:r>
      <w:r w:rsidRPr="001C484E">
        <w:rPr>
          <w:rFonts w:asciiTheme="majorBidi" w:hAnsiTheme="majorBidi" w:cstheme="majorBidi"/>
        </w:rPr>
        <w:t xml:space="preserve"> 701-703.</w:t>
      </w:r>
    </w:p>
    <w:p w14:paraId="3D61D7A8"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SOMMERFELDT, N., POSSLING, A., BECKER, G., PESAVENTO, C., TSCHOWRI, N.</w:t>
      </w:r>
      <w:r>
        <w:rPr>
          <w:rFonts w:asciiTheme="majorBidi" w:hAnsiTheme="majorBidi" w:cstheme="majorBidi"/>
        </w:rPr>
        <w:t>,</w:t>
      </w:r>
      <w:r w:rsidRPr="001C484E">
        <w:rPr>
          <w:rFonts w:asciiTheme="majorBidi" w:hAnsiTheme="majorBidi" w:cstheme="majorBidi"/>
        </w:rPr>
        <w:t xml:space="preserve"> and HENGGE, R. (2009). Gene expression patterns and differential input into curli fimbriae regulation of all GGDEF/EAL</w:t>
      </w:r>
      <w:r>
        <w:rPr>
          <w:rFonts w:asciiTheme="majorBidi" w:hAnsiTheme="majorBidi" w:cstheme="majorBidi"/>
        </w:rPr>
        <w:t xml:space="preserve"> </w:t>
      </w:r>
      <w:r w:rsidRPr="001C484E">
        <w:rPr>
          <w:rFonts w:asciiTheme="majorBidi" w:hAnsiTheme="majorBidi" w:cstheme="majorBidi"/>
        </w:rPr>
        <w:t xml:space="preserve">domain proteins in </w:t>
      </w:r>
      <w:r w:rsidRPr="001C484E">
        <w:rPr>
          <w:rFonts w:asciiTheme="majorBidi" w:hAnsiTheme="majorBidi" w:cstheme="majorBidi"/>
          <w:i/>
          <w:iCs/>
        </w:rPr>
        <w:t>Escherichia coli</w:t>
      </w:r>
      <w:r w:rsidRPr="001C484E">
        <w:rPr>
          <w:rFonts w:asciiTheme="majorBidi" w:hAnsiTheme="majorBidi" w:cstheme="majorBidi"/>
        </w:rPr>
        <w:t xml:space="preserve">. </w:t>
      </w:r>
      <w:r w:rsidRPr="001C484E">
        <w:rPr>
          <w:rFonts w:asciiTheme="majorBidi" w:hAnsiTheme="majorBidi" w:cstheme="majorBidi"/>
          <w:i/>
        </w:rPr>
        <w:t>Microbiology,</w:t>
      </w:r>
      <w:r w:rsidRPr="001C484E">
        <w:rPr>
          <w:rFonts w:asciiTheme="majorBidi" w:hAnsiTheme="majorBidi" w:cstheme="majorBidi"/>
        </w:rPr>
        <w:t xml:space="preserve"> 155</w:t>
      </w:r>
      <w:r w:rsidRPr="001C484E">
        <w:rPr>
          <w:rFonts w:asciiTheme="majorBidi" w:hAnsiTheme="majorBidi" w:cstheme="majorBidi"/>
          <w:b/>
        </w:rPr>
        <w:t>,</w:t>
      </w:r>
      <w:r w:rsidRPr="001C484E">
        <w:rPr>
          <w:rFonts w:asciiTheme="majorBidi" w:hAnsiTheme="majorBidi" w:cstheme="majorBidi"/>
        </w:rPr>
        <w:t xml:space="preserve"> 1318-1331.</w:t>
      </w:r>
    </w:p>
    <w:p w14:paraId="6D9B0B9D" w14:textId="6AE57F4B"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SONKUSALE, K. D.</w:t>
      </w:r>
      <w:r>
        <w:rPr>
          <w:rFonts w:asciiTheme="majorBidi" w:hAnsiTheme="majorBidi" w:cstheme="majorBidi"/>
        </w:rPr>
        <w:t>,</w:t>
      </w:r>
      <w:r w:rsidRPr="001C484E">
        <w:rPr>
          <w:rFonts w:asciiTheme="majorBidi" w:hAnsiTheme="majorBidi" w:cstheme="majorBidi"/>
        </w:rPr>
        <w:t xml:space="preserve"> and TALE, V. S. (2015). Isolation and characterization of biofilm forming bacteria from </w:t>
      </w:r>
      <w:r>
        <w:rPr>
          <w:rFonts w:asciiTheme="majorBidi" w:hAnsiTheme="majorBidi" w:cstheme="majorBidi"/>
        </w:rPr>
        <w:t>o</w:t>
      </w:r>
      <w:r w:rsidRPr="001C484E">
        <w:rPr>
          <w:rFonts w:asciiTheme="majorBidi" w:hAnsiTheme="majorBidi" w:cstheme="majorBidi"/>
        </w:rPr>
        <w:t xml:space="preserve">ral </w:t>
      </w:r>
      <w:r>
        <w:rPr>
          <w:rFonts w:asciiTheme="majorBidi" w:hAnsiTheme="majorBidi" w:cstheme="majorBidi"/>
        </w:rPr>
        <w:t>m</w:t>
      </w:r>
      <w:r w:rsidRPr="001C484E">
        <w:rPr>
          <w:rFonts w:asciiTheme="majorBidi" w:hAnsiTheme="majorBidi" w:cstheme="majorBidi"/>
        </w:rPr>
        <w:t xml:space="preserve">icroflora. </w:t>
      </w:r>
      <w:r w:rsidRPr="001C484E">
        <w:rPr>
          <w:rFonts w:asciiTheme="majorBidi" w:hAnsiTheme="majorBidi" w:cstheme="majorBidi"/>
          <w:i/>
          <w:iCs/>
        </w:rPr>
        <w:t>International Journal of Current Microbiology and Applied Science</w:t>
      </w:r>
      <w:r w:rsidR="009666DC">
        <w:rPr>
          <w:rFonts w:asciiTheme="majorBidi" w:hAnsiTheme="majorBidi" w:cstheme="majorBidi"/>
        </w:rPr>
        <w:t>, 2, 118-127</w:t>
      </w:r>
      <w:r w:rsidRPr="001C484E">
        <w:rPr>
          <w:rFonts w:asciiTheme="majorBidi" w:hAnsiTheme="majorBidi" w:cstheme="majorBidi"/>
          <w:rtl/>
        </w:rPr>
        <w:t>‏</w:t>
      </w:r>
      <w:r w:rsidR="009666DC">
        <w:rPr>
          <w:rFonts w:asciiTheme="majorBidi" w:hAnsiTheme="majorBidi" w:cstheme="majorBidi"/>
        </w:rPr>
        <w:t>.</w:t>
      </w:r>
    </w:p>
    <w:p w14:paraId="70198017"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SRIVASTAVA, D.</w:t>
      </w:r>
      <w:r>
        <w:rPr>
          <w:rFonts w:asciiTheme="majorBidi" w:hAnsiTheme="majorBidi" w:cstheme="majorBidi"/>
        </w:rPr>
        <w:t>,</w:t>
      </w:r>
      <w:r w:rsidRPr="001C484E">
        <w:rPr>
          <w:rFonts w:asciiTheme="majorBidi" w:hAnsiTheme="majorBidi" w:cstheme="majorBidi"/>
        </w:rPr>
        <w:t xml:space="preserve"> and WATERS, C. M. (2012). A tangled web: regulatory connections between quorum sensing and cyclic-di-GMP.</w:t>
      </w:r>
      <w:r>
        <w:rPr>
          <w:rFonts w:asciiTheme="majorBidi" w:hAnsiTheme="majorBidi" w:cstheme="majorBidi"/>
        </w:rPr>
        <w:t xml:space="preserve"> </w:t>
      </w:r>
      <w:r w:rsidRPr="00260510">
        <w:rPr>
          <w:rFonts w:asciiTheme="majorBidi" w:hAnsiTheme="majorBidi" w:cstheme="majorBidi"/>
          <w:i/>
          <w:iCs/>
        </w:rPr>
        <w:t>The Journal of Bacteriology</w:t>
      </w:r>
      <w:r>
        <w:rPr>
          <w:rFonts w:asciiTheme="majorBidi" w:hAnsiTheme="majorBidi" w:cstheme="majorBidi"/>
          <w:i/>
          <w:iCs/>
        </w:rPr>
        <w:t>,</w:t>
      </w:r>
      <w:r>
        <w:rPr>
          <w:rFonts w:asciiTheme="majorBidi" w:hAnsiTheme="majorBidi" w:cstheme="majorBidi"/>
        </w:rPr>
        <w:t xml:space="preserve"> </w:t>
      </w:r>
      <w:r w:rsidRPr="001C484E">
        <w:rPr>
          <w:rFonts w:asciiTheme="majorBidi" w:hAnsiTheme="majorBidi" w:cstheme="majorBidi"/>
        </w:rPr>
        <w:t>194</w:t>
      </w:r>
      <w:r w:rsidRPr="001C484E">
        <w:rPr>
          <w:rFonts w:asciiTheme="majorBidi" w:hAnsiTheme="majorBidi" w:cstheme="majorBidi"/>
          <w:b/>
        </w:rPr>
        <w:t>,</w:t>
      </w:r>
      <w:r w:rsidRPr="001C484E">
        <w:rPr>
          <w:rFonts w:asciiTheme="majorBidi" w:hAnsiTheme="majorBidi" w:cstheme="majorBidi"/>
        </w:rPr>
        <w:t xml:space="preserve"> 4485-4493.</w:t>
      </w:r>
    </w:p>
    <w:p w14:paraId="1D53EE84" w14:textId="77777777" w:rsidR="0093120A" w:rsidRPr="007D29A4" w:rsidRDefault="0093120A" w:rsidP="0093120A">
      <w:pPr>
        <w:pStyle w:val="EndNoteBibliography"/>
        <w:spacing w:line="276" w:lineRule="auto"/>
        <w:ind w:left="720" w:hanging="720"/>
        <w:jc w:val="both"/>
        <w:rPr>
          <w:rFonts w:asciiTheme="majorBidi" w:hAnsiTheme="majorBidi" w:cstheme="majorBidi"/>
          <w:lang w:val="it-IT"/>
        </w:rPr>
      </w:pPr>
      <w:r w:rsidRPr="001C484E">
        <w:rPr>
          <w:rFonts w:asciiTheme="majorBidi" w:hAnsiTheme="majorBidi" w:cstheme="majorBidi"/>
        </w:rPr>
        <w:t>SRIVASTAVA, S., YADAV, A., SEEM, K., MISHRA, S., CHAUDHARY, V.</w:t>
      </w:r>
      <w:r>
        <w:rPr>
          <w:rFonts w:asciiTheme="majorBidi" w:hAnsiTheme="majorBidi" w:cstheme="majorBidi"/>
        </w:rPr>
        <w:t>,</w:t>
      </w:r>
      <w:r w:rsidRPr="001C484E">
        <w:rPr>
          <w:rFonts w:asciiTheme="majorBidi" w:hAnsiTheme="majorBidi" w:cstheme="majorBidi"/>
        </w:rPr>
        <w:t xml:space="preserve"> and NAUTIYAL, C. (2008). Effect of high temperature on </w:t>
      </w:r>
      <w:r w:rsidRPr="001C484E">
        <w:rPr>
          <w:rFonts w:asciiTheme="majorBidi" w:hAnsiTheme="majorBidi" w:cstheme="majorBidi"/>
          <w:i/>
          <w:iCs/>
        </w:rPr>
        <w:t>Pseudomonas putida</w:t>
      </w:r>
      <w:r w:rsidRPr="001C484E">
        <w:rPr>
          <w:rFonts w:asciiTheme="majorBidi" w:hAnsiTheme="majorBidi" w:cstheme="majorBidi"/>
        </w:rPr>
        <w:t xml:space="preserve"> NBRI0987 biofilm formation and expression of stress sigma factor RpoS. </w:t>
      </w:r>
      <w:r w:rsidRPr="007D29A4">
        <w:rPr>
          <w:rFonts w:asciiTheme="majorBidi" w:hAnsiTheme="majorBidi" w:cstheme="majorBidi"/>
          <w:i/>
          <w:lang w:val="it-IT"/>
        </w:rPr>
        <w:t>Current Microbiology,</w:t>
      </w:r>
      <w:r w:rsidRPr="007D29A4">
        <w:rPr>
          <w:rFonts w:asciiTheme="majorBidi" w:hAnsiTheme="majorBidi" w:cstheme="majorBidi"/>
          <w:lang w:val="it-IT"/>
        </w:rPr>
        <w:t xml:space="preserve"> 56</w:t>
      </w:r>
      <w:r w:rsidRPr="007D29A4">
        <w:rPr>
          <w:rFonts w:asciiTheme="majorBidi" w:hAnsiTheme="majorBidi" w:cstheme="majorBidi"/>
          <w:b/>
          <w:lang w:val="it-IT"/>
        </w:rPr>
        <w:t>,</w:t>
      </w:r>
      <w:r w:rsidRPr="007D29A4">
        <w:rPr>
          <w:rFonts w:asciiTheme="majorBidi" w:hAnsiTheme="majorBidi" w:cstheme="majorBidi"/>
          <w:lang w:val="it-IT"/>
        </w:rPr>
        <w:t xml:space="preserve"> 453-457.</w:t>
      </w:r>
    </w:p>
    <w:p w14:paraId="37F1F0AE" w14:textId="77777777" w:rsidR="0093120A" w:rsidRPr="007D29A4" w:rsidRDefault="0093120A" w:rsidP="0093120A">
      <w:pPr>
        <w:pStyle w:val="EndNoteBibliography"/>
        <w:spacing w:line="276" w:lineRule="auto"/>
        <w:ind w:left="720" w:hanging="720"/>
        <w:jc w:val="both"/>
        <w:rPr>
          <w:rFonts w:asciiTheme="majorBidi" w:hAnsiTheme="majorBidi" w:cstheme="majorBidi"/>
          <w:lang w:val="it-IT"/>
        </w:rPr>
      </w:pPr>
      <w:r w:rsidRPr="007D29A4">
        <w:rPr>
          <w:rFonts w:asciiTheme="majorBidi" w:hAnsiTheme="majorBidi" w:cstheme="majorBidi"/>
          <w:lang w:val="it-IT"/>
        </w:rPr>
        <w:t xml:space="preserve">STELITANO, V., GIARDINA, G., PAIARDINI, A., CASTIGLIONE, N., CUTRUZZOLA, F., and RINALDO, S. (2013). Cyclic-di-GMP hydrolysis by </w:t>
      </w:r>
      <w:r w:rsidRPr="007D29A4">
        <w:rPr>
          <w:rFonts w:asciiTheme="majorBidi" w:hAnsiTheme="majorBidi" w:cstheme="majorBidi"/>
          <w:i/>
          <w:iCs/>
          <w:lang w:val="it-IT"/>
        </w:rPr>
        <w:t>Pseudomonas aeruginosa</w:t>
      </w:r>
      <w:r w:rsidRPr="007D29A4">
        <w:rPr>
          <w:rFonts w:asciiTheme="majorBidi" w:hAnsiTheme="majorBidi" w:cstheme="majorBidi"/>
          <w:lang w:val="it-IT"/>
        </w:rPr>
        <w:t xml:space="preserve"> HD-GYP phosphodiesterase: analysis of the reaction mechanism and novel roles for pGpG: e74920. </w:t>
      </w:r>
      <w:r w:rsidRPr="007D29A4">
        <w:rPr>
          <w:rFonts w:asciiTheme="majorBidi" w:hAnsiTheme="majorBidi" w:cstheme="majorBidi"/>
          <w:i/>
          <w:lang w:val="it-IT"/>
        </w:rPr>
        <w:t>PLoS ONE</w:t>
      </w:r>
      <w:r w:rsidRPr="007D29A4">
        <w:rPr>
          <w:rFonts w:asciiTheme="majorBidi" w:hAnsiTheme="majorBidi" w:cstheme="majorBidi"/>
          <w:lang w:val="it-IT"/>
        </w:rPr>
        <w:t>, 8, e74920.</w:t>
      </w:r>
    </w:p>
    <w:p w14:paraId="57AB1BED" w14:textId="1B454410" w:rsidR="0093120A" w:rsidRDefault="0093120A" w:rsidP="0093120A">
      <w:pPr>
        <w:pStyle w:val="EndNoteBibliography"/>
        <w:spacing w:line="276" w:lineRule="auto"/>
        <w:ind w:left="720" w:hanging="720"/>
        <w:jc w:val="both"/>
        <w:rPr>
          <w:rFonts w:asciiTheme="majorBidi" w:hAnsiTheme="majorBidi" w:cstheme="majorBidi"/>
        </w:rPr>
      </w:pPr>
      <w:r w:rsidRPr="007D29A4">
        <w:rPr>
          <w:rFonts w:asciiTheme="majorBidi" w:hAnsiTheme="majorBidi" w:cstheme="majorBidi"/>
          <w:lang w:val="it-IT"/>
        </w:rPr>
        <w:lastRenderedPageBreak/>
        <w:t xml:space="preserve">STEPANOVIC, S., CIRKOVIC, I., RANIN, L., and SVABIC-VLAHOVIC, M. (2004). </w:t>
      </w:r>
      <w:r w:rsidRPr="00AA0B48">
        <w:rPr>
          <w:rFonts w:asciiTheme="majorBidi" w:hAnsiTheme="majorBidi" w:cstheme="majorBidi"/>
        </w:rPr>
        <w:t xml:space="preserve">Biofilm formation by </w:t>
      </w:r>
      <w:r w:rsidRPr="00AA0B48">
        <w:rPr>
          <w:rFonts w:asciiTheme="majorBidi" w:hAnsiTheme="majorBidi" w:cstheme="majorBidi"/>
          <w:i/>
          <w:iCs/>
        </w:rPr>
        <w:t>Salmonella</w:t>
      </w:r>
      <w:r w:rsidRPr="00AA0B48">
        <w:rPr>
          <w:rFonts w:asciiTheme="majorBidi" w:hAnsiTheme="majorBidi" w:cstheme="majorBidi"/>
        </w:rPr>
        <w:t xml:space="preserve"> spp. and </w:t>
      </w:r>
      <w:r w:rsidRPr="00AA0B48">
        <w:rPr>
          <w:rFonts w:asciiTheme="majorBidi" w:hAnsiTheme="majorBidi" w:cstheme="majorBidi"/>
          <w:i/>
          <w:iCs/>
        </w:rPr>
        <w:t>Listeria monocytogenes</w:t>
      </w:r>
      <w:r w:rsidRPr="00AA0B48">
        <w:rPr>
          <w:rFonts w:asciiTheme="majorBidi" w:hAnsiTheme="majorBidi" w:cstheme="majorBidi"/>
        </w:rPr>
        <w:t xml:space="preserve"> on plastic surface. </w:t>
      </w:r>
      <w:r w:rsidRPr="00AA0B48">
        <w:rPr>
          <w:rFonts w:asciiTheme="majorBidi" w:hAnsiTheme="majorBidi" w:cstheme="majorBidi"/>
          <w:i/>
        </w:rPr>
        <w:t>Journal of Applied Microbiology,</w:t>
      </w:r>
      <w:r w:rsidRPr="00AA0B48">
        <w:rPr>
          <w:rFonts w:asciiTheme="majorBidi" w:hAnsiTheme="majorBidi" w:cstheme="majorBidi"/>
        </w:rPr>
        <w:t xml:space="preserve"> 38</w:t>
      </w:r>
      <w:r w:rsidRPr="00AA0B48">
        <w:rPr>
          <w:rFonts w:asciiTheme="majorBidi" w:hAnsiTheme="majorBidi" w:cstheme="majorBidi"/>
          <w:b/>
        </w:rPr>
        <w:t>,</w:t>
      </w:r>
      <w:r w:rsidRPr="00AA0B48">
        <w:rPr>
          <w:rFonts w:asciiTheme="majorBidi" w:hAnsiTheme="majorBidi" w:cstheme="majorBidi"/>
        </w:rPr>
        <w:t xml:space="preserve"> 428-432.</w:t>
      </w:r>
    </w:p>
    <w:p w14:paraId="4B50E304" w14:textId="68EFC553" w:rsidR="00F754C9" w:rsidRPr="00F754C9" w:rsidRDefault="00F754C9" w:rsidP="00F754C9">
      <w:pPr>
        <w:pStyle w:val="EndNoteBibliography"/>
        <w:ind w:left="720" w:hanging="720"/>
        <w:jc w:val="both"/>
        <w:rPr>
          <w:noProof/>
        </w:rPr>
      </w:pPr>
      <w:r w:rsidRPr="00F754C9">
        <w:rPr>
          <w:noProof/>
        </w:rPr>
        <w:t xml:space="preserve">STEYN, B., OOSTHUIZEN, M. C., MACDONALD, R., THERON, J. and BRÖZEL, V. S. (2001). </w:t>
      </w:r>
      <w:r w:rsidRPr="00DD11F9">
        <w:rPr>
          <w:noProof/>
        </w:rPr>
        <w:t xml:space="preserve">The use of glass wool as an attachment surface for studying phenotypic changes in </w:t>
      </w:r>
      <w:r w:rsidRPr="00F754C9">
        <w:rPr>
          <w:i/>
          <w:iCs/>
          <w:noProof/>
        </w:rPr>
        <w:t>Pseudomonas</w:t>
      </w:r>
      <w:r w:rsidRPr="00DD11F9">
        <w:rPr>
          <w:noProof/>
        </w:rPr>
        <w:t xml:space="preserve"> </w:t>
      </w:r>
      <w:r w:rsidRPr="00F754C9">
        <w:rPr>
          <w:i/>
          <w:iCs/>
          <w:noProof/>
        </w:rPr>
        <w:t>aeruginosa</w:t>
      </w:r>
      <w:r w:rsidRPr="00DD11F9">
        <w:rPr>
          <w:noProof/>
        </w:rPr>
        <w:t xml:space="preserve"> biofilms by two</w:t>
      </w:r>
      <w:r w:rsidRPr="00DD11F9">
        <w:rPr>
          <w:rFonts w:hint="eastAsia"/>
          <w:noProof/>
        </w:rPr>
        <w:t>‐</w:t>
      </w:r>
      <w:r w:rsidRPr="00DD11F9">
        <w:rPr>
          <w:noProof/>
        </w:rPr>
        <w:t xml:space="preserve">dimensional gel electrophoresis. </w:t>
      </w:r>
      <w:r w:rsidRPr="00DD11F9">
        <w:rPr>
          <w:i/>
          <w:noProof/>
        </w:rPr>
        <w:t>PROTEOMICS,</w:t>
      </w:r>
      <w:r w:rsidRPr="00DD11F9">
        <w:rPr>
          <w:noProof/>
        </w:rPr>
        <w:t xml:space="preserve"> 1</w:t>
      </w:r>
      <w:r w:rsidRPr="00DD11F9">
        <w:rPr>
          <w:b/>
          <w:noProof/>
        </w:rPr>
        <w:t>,</w:t>
      </w:r>
      <w:r w:rsidRPr="00DD11F9">
        <w:rPr>
          <w:noProof/>
        </w:rPr>
        <w:t xml:space="preserve"> 871-879.</w:t>
      </w:r>
    </w:p>
    <w:p w14:paraId="5A5B2F55"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STOODLEY, P., SAUER, K., DAVIES, D. G., and COSTERTON, J. W. (2002). Biofilms as complex differentiated communities. </w:t>
      </w:r>
      <w:r w:rsidRPr="00AA0B48">
        <w:rPr>
          <w:rFonts w:asciiTheme="majorBidi" w:hAnsiTheme="majorBidi" w:cstheme="majorBidi"/>
          <w:i/>
        </w:rPr>
        <w:t>Annual Reviews in Microbiology,</w:t>
      </w:r>
      <w:r w:rsidRPr="00AA0B48">
        <w:rPr>
          <w:rFonts w:asciiTheme="majorBidi" w:hAnsiTheme="majorBidi" w:cstheme="majorBidi"/>
        </w:rPr>
        <w:t xml:space="preserve"> 56</w:t>
      </w:r>
      <w:r w:rsidRPr="00AA0B48">
        <w:rPr>
          <w:rFonts w:asciiTheme="majorBidi" w:hAnsiTheme="majorBidi" w:cstheme="majorBidi"/>
          <w:b/>
        </w:rPr>
        <w:t>,</w:t>
      </w:r>
      <w:r w:rsidRPr="00AA0B48">
        <w:rPr>
          <w:rFonts w:asciiTheme="majorBidi" w:hAnsiTheme="majorBidi" w:cstheme="majorBidi"/>
        </w:rPr>
        <w:t xml:space="preserve"> 187-209.</w:t>
      </w:r>
    </w:p>
    <w:p w14:paraId="7733C0B8"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SUTHERLAND, I. W. (2001). The biofilm matrix an immobilized but dynamic microbial environment. </w:t>
      </w:r>
      <w:r w:rsidRPr="00AA0B48">
        <w:rPr>
          <w:rFonts w:asciiTheme="majorBidi" w:hAnsiTheme="majorBidi" w:cstheme="majorBidi"/>
          <w:i/>
        </w:rPr>
        <w:t>Trends in Microbiology,</w:t>
      </w:r>
      <w:r w:rsidRPr="00AA0B48">
        <w:rPr>
          <w:rFonts w:asciiTheme="majorBidi" w:hAnsiTheme="majorBidi" w:cstheme="majorBidi"/>
        </w:rPr>
        <w:t xml:space="preserve"> 9</w:t>
      </w:r>
      <w:r w:rsidRPr="00AA0B48">
        <w:rPr>
          <w:rFonts w:asciiTheme="majorBidi" w:hAnsiTheme="majorBidi" w:cstheme="majorBidi"/>
          <w:b/>
        </w:rPr>
        <w:t>,</w:t>
      </w:r>
      <w:r w:rsidRPr="00AA0B48">
        <w:rPr>
          <w:rFonts w:asciiTheme="majorBidi" w:hAnsiTheme="majorBidi" w:cstheme="majorBidi"/>
        </w:rPr>
        <w:t xml:space="preserve"> 222-227.</w:t>
      </w:r>
    </w:p>
    <w:p w14:paraId="177541D1"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SUZUKI, K., BABITZKE, P., KUSHNER, S., and ROMEO, T. (2006). Identification of a novel regulatory protein (CsrD) that targets the global regulatory RNAs CsrB and CsrC for degradation by RNase E. </w:t>
      </w:r>
      <w:r w:rsidRPr="00AA0B48">
        <w:rPr>
          <w:rFonts w:asciiTheme="majorBidi" w:hAnsiTheme="majorBidi" w:cstheme="majorBidi"/>
          <w:i/>
        </w:rPr>
        <w:t>Genes and Development,</w:t>
      </w:r>
      <w:r w:rsidRPr="00AA0B48">
        <w:rPr>
          <w:rFonts w:asciiTheme="majorBidi" w:hAnsiTheme="majorBidi" w:cstheme="majorBidi"/>
        </w:rPr>
        <w:t xml:space="preserve"> 20</w:t>
      </w:r>
      <w:r w:rsidRPr="00AA0B48">
        <w:rPr>
          <w:rFonts w:asciiTheme="majorBidi" w:hAnsiTheme="majorBidi" w:cstheme="majorBidi"/>
          <w:b/>
        </w:rPr>
        <w:t>,</w:t>
      </w:r>
      <w:r w:rsidRPr="00AA0B48">
        <w:rPr>
          <w:rFonts w:asciiTheme="majorBidi" w:hAnsiTheme="majorBidi" w:cstheme="majorBidi"/>
        </w:rPr>
        <w:t xml:space="preserve"> 2605-2617.</w:t>
      </w:r>
    </w:p>
    <w:p w14:paraId="086AA2DB"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SUZUKI, S., PRUDEN, A., VIRTA, M., and ZHANG, T. (2017). Editorial: antibiotic resistance in aquatic systems. </w:t>
      </w:r>
      <w:r w:rsidRPr="00AA0B48">
        <w:rPr>
          <w:rFonts w:asciiTheme="majorBidi" w:hAnsiTheme="majorBidi" w:cstheme="majorBidi"/>
          <w:i/>
        </w:rPr>
        <w:t>Front. Microbiol.,</w:t>
      </w:r>
      <w:r w:rsidRPr="00AA0B48">
        <w:rPr>
          <w:rFonts w:asciiTheme="majorBidi" w:hAnsiTheme="majorBidi" w:cstheme="majorBidi"/>
        </w:rPr>
        <w:t xml:space="preserve"> 8, 14.</w:t>
      </w:r>
    </w:p>
    <w:p w14:paraId="7DF65A4F"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TAHMOURESPOUR, A., KASRA KERMANSHAHI, R., SALEHI, R., and NABINEJAD, A. (2008</w:t>
      </w:r>
      <w:r w:rsidRPr="001C484E">
        <w:rPr>
          <w:rFonts w:asciiTheme="majorBidi" w:hAnsiTheme="majorBidi" w:cstheme="majorBidi"/>
        </w:rPr>
        <w:t xml:space="preserve">). The relationship between cell surface hydrophobicity and antibiotic resistance of </w:t>
      </w:r>
      <w:r w:rsidRPr="001C484E">
        <w:rPr>
          <w:rFonts w:asciiTheme="majorBidi" w:hAnsiTheme="majorBidi" w:cstheme="majorBidi"/>
          <w:i/>
          <w:iCs/>
        </w:rPr>
        <w:t>streptococcal</w:t>
      </w:r>
      <w:r w:rsidRPr="001C484E">
        <w:rPr>
          <w:rFonts w:asciiTheme="majorBidi" w:hAnsiTheme="majorBidi" w:cstheme="majorBidi"/>
        </w:rPr>
        <w:t xml:space="preserve"> strains isolated from dental plaque and caries. </w:t>
      </w:r>
      <w:r w:rsidRPr="001C484E">
        <w:rPr>
          <w:rFonts w:asciiTheme="majorBidi" w:hAnsiTheme="majorBidi" w:cstheme="majorBidi"/>
          <w:i/>
        </w:rPr>
        <w:t>Iranian Journal of Basic Medical Sciences,</w:t>
      </w:r>
      <w:r w:rsidRPr="001C484E">
        <w:rPr>
          <w:rFonts w:asciiTheme="majorBidi" w:hAnsiTheme="majorBidi" w:cstheme="majorBidi"/>
        </w:rPr>
        <w:t xml:space="preserve"> 10</w:t>
      </w:r>
      <w:r w:rsidRPr="001C484E">
        <w:rPr>
          <w:rFonts w:asciiTheme="majorBidi" w:hAnsiTheme="majorBidi" w:cstheme="majorBidi"/>
          <w:b/>
        </w:rPr>
        <w:t>,</w:t>
      </w:r>
      <w:r w:rsidRPr="001C484E">
        <w:rPr>
          <w:rFonts w:asciiTheme="majorBidi" w:hAnsiTheme="majorBidi" w:cstheme="majorBidi"/>
        </w:rPr>
        <w:t xml:space="preserve"> 251-255.</w:t>
      </w:r>
    </w:p>
    <w:p w14:paraId="6EF39616"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TAJBAKHSH, M., GARC, AMP, X00ED, A MIGURA, L., RAHBAR, M., SVENDSEN, C. A., MOHAMMADZADEH, M., ZALI, M. R., AARESTRUP, F. M.</w:t>
      </w:r>
      <w:r>
        <w:rPr>
          <w:rFonts w:asciiTheme="majorBidi" w:hAnsiTheme="majorBidi" w:cstheme="majorBidi"/>
        </w:rPr>
        <w:t>,</w:t>
      </w:r>
      <w:r w:rsidRPr="001C484E">
        <w:rPr>
          <w:rFonts w:asciiTheme="majorBidi" w:hAnsiTheme="majorBidi" w:cstheme="majorBidi"/>
        </w:rPr>
        <w:t xml:space="preserve"> and HENDRIKSEN, R. S. (2012). Antimicrobial-resistant</w:t>
      </w:r>
      <w:r>
        <w:rPr>
          <w:rFonts w:asciiTheme="majorBidi" w:hAnsiTheme="majorBidi" w:cstheme="majorBidi"/>
        </w:rPr>
        <w:t xml:space="preserve"> </w:t>
      </w:r>
      <w:r w:rsidRPr="001C484E">
        <w:rPr>
          <w:rFonts w:asciiTheme="majorBidi" w:hAnsiTheme="majorBidi" w:cstheme="majorBidi"/>
        </w:rPr>
        <w:t xml:space="preserve">infections from Iran: an overlooked problem? </w:t>
      </w:r>
      <w:r w:rsidRPr="001C484E">
        <w:rPr>
          <w:rFonts w:asciiTheme="majorBidi" w:hAnsiTheme="majorBidi" w:cstheme="majorBidi"/>
          <w:i/>
        </w:rPr>
        <w:t>Journal of Antimicrobial Chemotherapy,</w:t>
      </w:r>
      <w:r w:rsidRPr="001C484E">
        <w:rPr>
          <w:rFonts w:asciiTheme="majorBidi" w:hAnsiTheme="majorBidi" w:cstheme="majorBidi"/>
        </w:rPr>
        <w:t xml:space="preserve"> 67</w:t>
      </w:r>
      <w:r w:rsidRPr="001C484E">
        <w:rPr>
          <w:rFonts w:asciiTheme="majorBidi" w:hAnsiTheme="majorBidi" w:cstheme="majorBidi"/>
          <w:b/>
        </w:rPr>
        <w:t>,</w:t>
      </w:r>
      <w:r w:rsidRPr="001C484E">
        <w:rPr>
          <w:rFonts w:asciiTheme="majorBidi" w:hAnsiTheme="majorBidi" w:cstheme="majorBidi"/>
        </w:rPr>
        <w:t xml:space="preserve"> 1128-1133.</w:t>
      </w:r>
    </w:p>
    <w:p w14:paraId="11D1C0E8"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7D29A4">
        <w:rPr>
          <w:rFonts w:asciiTheme="majorBidi" w:hAnsiTheme="majorBidi" w:cstheme="majorBidi"/>
          <w:lang w:val="nl-NL"/>
        </w:rPr>
        <w:t xml:space="preserve">TANG, P. L., PUI, C. F., WONG, W. C., NOORLIS, A., SON, R., and NOORLIS, R. (2012). </w:t>
      </w:r>
      <w:r w:rsidRPr="001C484E">
        <w:rPr>
          <w:rFonts w:asciiTheme="majorBidi" w:hAnsiTheme="majorBidi" w:cstheme="majorBidi"/>
        </w:rPr>
        <w:t xml:space="preserve">Biofilm forming ability and time course study of growth of </w:t>
      </w:r>
      <w:r w:rsidRPr="001C484E">
        <w:rPr>
          <w:rFonts w:asciiTheme="majorBidi" w:hAnsiTheme="majorBidi" w:cstheme="majorBidi"/>
          <w:i/>
          <w:iCs/>
        </w:rPr>
        <w:t>Salmonella typhi</w:t>
      </w:r>
      <w:r w:rsidRPr="001C484E">
        <w:rPr>
          <w:rFonts w:asciiTheme="majorBidi" w:hAnsiTheme="majorBidi" w:cstheme="majorBidi"/>
        </w:rPr>
        <w:t xml:space="preserve"> on fresh produce surfaces. </w:t>
      </w:r>
      <w:r w:rsidRPr="001C484E">
        <w:rPr>
          <w:rFonts w:asciiTheme="majorBidi" w:hAnsiTheme="majorBidi" w:cstheme="majorBidi"/>
          <w:i/>
        </w:rPr>
        <w:t>International Food Research Journal,</w:t>
      </w:r>
      <w:r w:rsidRPr="001C484E">
        <w:rPr>
          <w:rFonts w:asciiTheme="majorBidi" w:hAnsiTheme="majorBidi" w:cstheme="majorBidi"/>
        </w:rPr>
        <w:t xml:space="preserve"> 19</w:t>
      </w:r>
      <w:r w:rsidRPr="001C484E">
        <w:rPr>
          <w:rFonts w:asciiTheme="majorBidi" w:hAnsiTheme="majorBidi" w:cstheme="majorBidi"/>
          <w:b/>
        </w:rPr>
        <w:t>,</w:t>
      </w:r>
      <w:r w:rsidRPr="001C484E">
        <w:rPr>
          <w:rFonts w:asciiTheme="majorBidi" w:hAnsiTheme="majorBidi" w:cstheme="majorBidi"/>
        </w:rPr>
        <w:t xml:space="preserve"> 71-76.</w:t>
      </w:r>
    </w:p>
    <w:p w14:paraId="36E241F3"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TCHIGVINTSEV, A., XU, X., SINGER, A., CHANG, C., BROWN, G., PROUDFOOT, M., CUI, H., FLICK, R., ANDERSON, W. F., JOACHIMIAK, A., GALPERIN, M. Y., SAVCHENKO, A.</w:t>
      </w:r>
      <w:r>
        <w:rPr>
          <w:rFonts w:asciiTheme="majorBidi" w:hAnsiTheme="majorBidi" w:cstheme="majorBidi"/>
        </w:rPr>
        <w:t>,</w:t>
      </w:r>
      <w:r w:rsidRPr="001C484E">
        <w:rPr>
          <w:rFonts w:asciiTheme="majorBidi" w:hAnsiTheme="majorBidi" w:cstheme="majorBidi"/>
        </w:rPr>
        <w:t xml:space="preserve"> and YAKUNIN, A. F. (2010). Structural insight into the mechanism of c-di-GMP hydrolysis by EAL domain phosphodiesterases. </w:t>
      </w:r>
      <w:r w:rsidRPr="001C484E">
        <w:rPr>
          <w:rFonts w:asciiTheme="majorBidi" w:hAnsiTheme="majorBidi" w:cstheme="majorBidi"/>
          <w:i/>
        </w:rPr>
        <w:t>Journal of Molecular Biology,</w:t>
      </w:r>
      <w:r w:rsidRPr="001C484E">
        <w:rPr>
          <w:rFonts w:asciiTheme="majorBidi" w:hAnsiTheme="majorBidi" w:cstheme="majorBidi"/>
        </w:rPr>
        <w:t xml:space="preserve"> 402</w:t>
      </w:r>
      <w:r w:rsidRPr="001C484E">
        <w:rPr>
          <w:rFonts w:asciiTheme="majorBidi" w:hAnsiTheme="majorBidi" w:cstheme="majorBidi"/>
          <w:b/>
        </w:rPr>
        <w:t>,</w:t>
      </w:r>
      <w:r w:rsidRPr="001C484E">
        <w:rPr>
          <w:rFonts w:asciiTheme="majorBidi" w:hAnsiTheme="majorBidi" w:cstheme="majorBidi"/>
        </w:rPr>
        <w:t xml:space="preserve"> 524-538.</w:t>
      </w:r>
    </w:p>
    <w:p w14:paraId="2108CD90"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TEODÓSIO, J. S., SIMÕES, M., MELO, L. F.</w:t>
      </w:r>
      <w:r>
        <w:rPr>
          <w:rFonts w:asciiTheme="majorBidi" w:hAnsiTheme="majorBidi" w:cstheme="majorBidi"/>
        </w:rPr>
        <w:t>,</w:t>
      </w:r>
      <w:r w:rsidRPr="001C484E">
        <w:rPr>
          <w:rFonts w:asciiTheme="majorBidi" w:hAnsiTheme="majorBidi" w:cstheme="majorBidi"/>
        </w:rPr>
        <w:t xml:space="preserve"> and MERGULHÃO, F. J. (2011). Flow cell hydrodynamics and their effects on </w:t>
      </w:r>
      <w:r w:rsidRPr="001C484E">
        <w:rPr>
          <w:rFonts w:asciiTheme="majorBidi" w:hAnsiTheme="majorBidi" w:cstheme="majorBidi"/>
          <w:i/>
          <w:iCs/>
        </w:rPr>
        <w:t>E. coli</w:t>
      </w:r>
      <w:r w:rsidRPr="001C484E">
        <w:rPr>
          <w:rFonts w:asciiTheme="majorBidi" w:hAnsiTheme="majorBidi" w:cstheme="majorBidi"/>
        </w:rPr>
        <w:t xml:space="preserve"> biofilm formation under different nutrient conditions and turbulent flow. </w:t>
      </w:r>
      <w:r w:rsidRPr="001C484E">
        <w:rPr>
          <w:rFonts w:asciiTheme="majorBidi" w:hAnsiTheme="majorBidi" w:cstheme="majorBidi"/>
          <w:i/>
        </w:rPr>
        <w:t>Biofouling,</w:t>
      </w:r>
      <w:r w:rsidRPr="001C484E">
        <w:rPr>
          <w:rFonts w:asciiTheme="majorBidi" w:hAnsiTheme="majorBidi" w:cstheme="majorBidi"/>
        </w:rPr>
        <w:t xml:space="preserve"> 27</w:t>
      </w:r>
      <w:r w:rsidRPr="001C484E">
        <w:rPr>
          <w:rFonts w:asciiTheme="majorBidi" w:hAnsiTheme="majorBidi" w:cstheme="majorBidi"/>
          <w:b/>
        </w:rPr>
        <w:t>,</w:t>
      </w:r>
      <w:r w:rsidRPr="001C484E">
        <w:rPr>
          <w:rFonts w:asciiTheme="majorBidi" w:hAnsiTheme="majorBidi" w:cstheme="majorBidi"/>
        </w:rPr>
        <w:t xml:space="preserve"> 1-11.</w:t>
      </w:r>
    </w:p>
    <w:p w14:paraId="69C2CF52"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TIELEN, P., ROSENAU, F., WILHELM, S., JAEGER, K.E., FLEMMING, H.C.</w:t>
      </w:r>
      <w:r>
        <w:rPr>
          <w:rFonts w:asciiTheme="majorBidi" w:hAnsiTheme="majorBidi" w:cstheme="majorBidi"/>
        </w:rPr>
        <w:t>,</w:t>
      </w:r>
      <w:r w:rsidRPr="001C484E">
        <w:rPr>
          <w:rFonts w:asciiTheme="majorBidi" w:hAnsiTheme="majorBidi" w:cstheme="majorBidi"/>
        </w:rPr>
        <w:t xml:space="preserve"> and WINGENDER, J. (2010). Extracellular enzymes affect biofilm formation of mucoid </w:t>
      </w:r>
      <w:r w:rsidRPr="001C484E">
        <w:rPr>
          <w:rFonts w:asciiTheme="majorBidi" w:hAnsiTheme="majorBidi" w:cstheme="majorBidi"/>
          <w:i/>
          <w:iCs/>
        </w:rPr>
        <w:t>Pseudomonas aeruginosa</w:t>
      </w:r>
      <w:r w:rsidRPr="001C484E">
        <w:rPr>
          <w:rFonts w:asciiTheme="majorBidi" w:hAnsiTheme="majorBidi" w:cstheme="majorBidi"/>
        </w:rPr>
        <w:t xml:space="preserve">. </w:t>
      </w:r>
      <w:r w:rsidRPr="001C484E">
        <w:rPr>
          <w:rFonts w:asciiTheme="majorBidi" w:hAnsiTheme="majorBidi" w:cstheme="majorBidi"/>
          <w:i/>
        </w:rPr>
        <w:t>Microbiology,</w:t>
      </w:r>
      <w:r w:rsidRPr="001C484E">
        <w:rPr>
          <w:rFonts w:asciiTheme="majorBidi" w:hAnsiTheme="majorBidi" w:cstheme="majorBidi"/>
        </w:rPr>
        <w:t xml:space="preserve"> 156</w:t>
      </w:r>
      <w:r w:rsidRPr="001C484E">
        <w:rPr>
          <w:rFonts w:asciiTheme="majorBidi" w:hAnsiTheme="majorBidi" w:cstheme="majorBidi"/>
          <w:b/>
        </w:rPr>
        <w:t>,</w:t>
      </w:r>
      <w:r w:rsidRPr="001C484E">
        <w:rPr>
          <w:rFonts w:asciiTheme="majorBidi" w:hAnsiTheme="majorBidi" w:cstheme="majorBidi"/>
        </w:rPr>
        <w:t xml:space="preserve"> 2239-2252.</w:t>
      </w:r>
    </w:p>
    <w:p w14:paraId="71987DF6"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TIEN, C. J., CHUANG, T. L.</w:t>
      </w:r>
      <w:r>
        <w:rPr>
          <w:rFonts w:asciiTheme="majorBidi" w:hAnsiTheme="majorBidi" w:cstheme="majorBidi"/>
        </w:rPr>
        <w:t>,</w:t>
      </w:r>
      <w:r w:rsidRPr="001C484E">
        <w:rPr>
          <w:rFonts w:asciiTheme="majorBidi" w:hAnsiTheme="majorBidi" w:cstheme="majorBidi"/>
        </w:rPr>
        <w:t xml:space="preserve"> and CHEN, C. S. (2011). The role of naturally occurring river biofilms on the degradation kinetics of diazinon. </w:t>
      </w:r>
      <w:r w:rsidRPr="001C484E">
        <w:rPr>
          <w:rFonts w:asciiTheme="majorBidi" w:hAnsiTheme="majorBidi" w:cstheme="majorBidi"/>
          <w:i/>
        </w:rPr>
        <w:t>CLEAN–Soil, Air, Water,</w:t>
      </w:r>
      <w:r w:rsidRPr="001C484E">
        <w:rPr>
          <w:rFonts w:asciiTheme="majorBidi" w:hAnsiTheme="majorBidi" w:cstheme="majorBidi"/>
        </w:rPr>
        <w:t xml:space="preserve"> 39</w:t>
      </w:r>
      <w:r w:rsidRPr="001C484E">
        <w:rPr>
          <w:rFonts w:asciiTheme="majorBidi" w:hAnsiTheme="majorBidi" w:cstheme="majorBidi"/>
          <w:b/>
        </w:rPr>
        <w:t>,</w:t>
      </w:r>
      <w:r w:rsidRPr="001C484E">
        <w:rPr>
          <w:rFonts w:asciiTheme="majorBidi" w:hAnsiTheme="majorBidi" w:cstheme="majorBidi"/>
        </w:rPr>
        <w:t xml:space="preserve"> 931-938.</w:t>
      </w:r>
    </w:p>
    <w:p w14:paraId="02254C45"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TILAHUN, A., HADDIS, S., TESHALE, A.</w:t>
      </w:r>
      <w:r>
        <w:rPr>
          <w:rFonts w:asciiTheme="majorBidi" w:hAnsiTheme="majorBidi" w:cstheme="majorBidi"/>
        </w:rPr>
        <w:t>,</w:t>
      </w:r>
      <w:r w:rsidRPr="001C484E">
        <w:rPr>
          <w:rFonts w:asciiTheme="majorBidi" w:hAnsiTheme="majorBidi" w:cstheme="majorBidi"/>
        </w:rPr>
        <w:t xml:space="preserve"> and HADUSH, T. (2016). Review on </w:t>
      </w:r>
      <w:r>
        <w:rPr>
          <w:rFonts w:asciiTheme="majorBidi" w:hAnsiTheme="majorBidi" w:cstheme="majorBidi"/>
        </w:rPr>
        <w:t>b</w:t>
      </w:r>
      <w:r w:rsidRPr="001C484E">
        <w:rPr>
          <w:rFonts w:asciiTheme="majorBidi" w:hAnsiTheme="majorBidi" w:cstheme="majorBidi"/>
        </w:rPr>
        <w:t xml:space="preserve">iofilm and </w:t>
      </w:r>
      <w:r>
        <w:rPr>
          <w:rFonts w:asciiTheme="majorBidi" w:hAnsiTheme="majorBidi" w:cstheme="majorBidi"/>
        </w:rPr>
        <w:t>m</w:t>
      </w:r>
      <w:r w:rsidRPr="001C484E">
        <w:rPr>
          <w:rFonts w:asciiTheme="majorBidi" w:hAnsiTheme="majorBidi" w:cstheme="majorBidi"/>
        </w:rPr>
        <w:t xml:space="preserve">icrobial </w:t>
      </w:r>
      <w:r>
        <w:rPr>
          <w:rFonts w:asciiTheme="majorBidi" w:hAnsiTheme="majorBidi" w:cstheme="majorBidi"/>
        </w:rPr>
        <w:t>a</w:t>
      </w:r>
      <w:r w:rsidRPr="001C484E">
        <w:rPr>
          <w:rFonts w:asciiTheme="majorBidi" w:hAnsiTheme="majorBidi" w:cstheme="majorBidi"/>
        </w:rPr>
        <w:t xml:space="preserve">dhesion. </w:t>
      </w:r>
      <w:r w:rsidRPr="003145FF">
        <w:rPr>
          <w:rFonts w:asciiTheme="majorBidi" w:hAnsiTheme="majorBidi" w:cstheme="majorBidi"/>
          <w:i/>
        </w:rPr>
        <w:t>International Journal of Microbiological Research</w:t>
      </w:r>
      <w:r>
        <w:rPr>
          <w:rFonts w:ascii="TimesNewRomanPSMT" w:hAnsi="TimesNewRomanPSMT"/>
          <w:sz w:val="20"/>
          <w:szCs w:val="20"/>
        </w:rPr>
        <w:t xml:space="preserve">, </w:t>
      </w:r>
      <w:r w:rsidRPr="001C484E">
        <w:rPr>
          <w:rFonts w:asciiTheme="majorBidi" w:hAnsiTheme="majorBidi" w:cstheme="majorBidi"/>
        </w:rPr>
        <w:t>7</w:t>
      </w:r>
      <w:r w:rsidRPr="001C484E">
        <w:rPr>
          <w:rFonts w:asciiTheme="majorBidi" w:hAnsiTheme="majorBidi" w:cstheme="majorBidi"/>
          <w:b/>
        </w:rPr>
        <w:t>,</w:t>
      </w:r>
      <w:r w:rsidRPr="001C484E">
        <w:rPr>
          <w:rFonts w:asciiTheme="majorBidi" w:hAnsiTheme="majorBidi" w:cstheme="majorBidi"/>
        </w:rPr>
        <w:t xml:space="preserve"> 63-73.</w:t>
      </w:r>
    </w:p>
    <w:p w14:paraId="6BEB96F4" w14:textId="4B83BDFD"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lastRenderedPageBreak/>
        <w:t>TOYOFUKU, M., INABA, T., KIYOKAWA, T., OBANA, N., YAWATA, Y.</w:t>
      </w:r>
      <w:r>
        <w:rPr>
          <w:rFonts w:asciiTheme="majorBidi" w:hAnsiTheme="majorBidi" w:cstheme="majorBidi"/>
        </w:rPr>
        <w:t>,</w:t>
      </w:r>
      <w:r w:rsidRPr="001C484E">
        <w:rPr>
          <w:rFonts w:asciiTheme="majorBidi" w:hAnsiTheme="majorBidi" w:cstheme="majorBidi"/>
        </w:rPr>
        <w:t xml:space="preserve"> and NOMURA, N. (2016). Environmental factors that shape biofilm formation. </w:t>
      </w:r>
      <w:r w:rsidRPr="001C484E">
        <w:rPr>
          <w:rFonts w:asciiTheme="majorBidi" w:hAnsiTheme="majorBidi" w:cstheme="majorBidi"/>
          <w:i/>
          <w:iCs/>
          <w:color w:val="222222"/>
        </w:rPr>
        <w:t xml:space="preserve">Bioscience, </w:t>
      </w:r>
      <w:r>
        <w:rPr>
          <w:rFonts w:asciiTheme="majorBidi" w:hAnsiTheme="majorBidi" w:cstheme="majorBidi"/>
          <w:i/>
          <w:iCs/>
          <w:color w:val="222222"/>
        </w:rPr>
        <w:t>B</w:t>
      </w:r>
      <w:r w:rsidRPr="001C484E">
        <w:rPr>
          <w:rFonts w:asciiTheme="majorBidi" w:hAnsiTheme="majorBidi" w:cstheme="majorBidi"/>
          <w:i/>
          <w:iCs/>
          <w:color w:val="222222"/>
        </w:rPr>
        <w:t xml:space="preserve">iotechnology, and </w:t>
      </w:r>
      <w:r>
        <w:rPr>
          <w:rFonts w:asciiTheme="majorBidi" w:hAnsiTheme="majorBidi" w:cstheme="majorBidi"/>
          <w:i/>
          <w:iCs/>
          <w:color w:val="222222"/>
        </w:rPr>
        <w:t>B</w:t>
      </w:r>
      <w:r w:rsidRPr="001C484E">
        <w:rPr>
          <w:rFonts w:asciiTheme="majorBidi" w:hAnsiTheme="majorBidi" w:cstheme="majorBidi"/>
          <w:i/>
          <w:iCs/>
          <w:color w:val="222222"/>
        </w:rPr>
        <w:t>iochemistry</w:t>
      </w:r>
      <w:r w:rsidRPr="001C484E">
        <w:rPr>
          <w:rFonts w:asciiTheme="majorBidi" w:hAnsiTheme="majorBidi" w:cstheme="majorBidi"/>
          <w:color w:val="222222"/>
        </w:rPr>
        <w:t>,</w:t>
      </w:r>
      <w:r w:rsidRPr="001C484E">
        <w:rPr>
          <w:rStyle w:val="apple-converted-space"/>
          <w:rFonts w:asciiTheme="majorBidi" w:eastAsiaTheme="majorEastAsia" w:hAnsiTheme="majorBidi" w:cstheme="majorBidi"/>
          <w:color w:val="222222"/>
        </w:rPr>
        <w:t> </w:t>
      </w:r>
      <w:r w:rsidRPr="001C484E">
        <w:rPr>
          <w:rFonts w:asciiTheme="majorBidi" w:hAnsiTheme="majorBidi" w:cstheme="majorBidi"/>
          <w:i/>
          <w:iCs/>
          <w:color w:val="222222"/>
        </w:rPr>
        <w:t>80</w:t>
      </w:r>
      <w:r w:rsidRPr="001C484E">
        <w:rPr>
          <w:rFonts w:asciiTheme="majorBidi" w:hAnsiTheme="majorBidi" w:cstheme="majorBidi"/>
          <w:color w:val="222222"/>
        </w:rPr>
        <w:t>, 7-</w:t>
      </w:r>
      <w:r w:rsidR="00C60673" w:rsidRPr="001C484E">
        <w:rPr>
          <w:rFonts w:asciiTheme="majorBidi" w:hAnsiTheme="majorBidi" w:cstheme="majorBidi"/>
          <w:color w:val="222222"/>
        </w:rPr>
        <w:t>12.</w:t>
      </w:r>
      <w:r w:rsidR="00C60673" w:rsidRPr="001C484E">
        <w:rPr>
          <w:rFonts w:asciiTheme="majorBidi" w:hAnsiTheme="majorBidi" w:cstheme="majorBidi" w:hint="cs"/>
          <w:color w:val="222222"/>
          <w:shd w:val="clear" w:color="auto" w:fill="FFFFFF"/>
          <w:rtl/>
        </w:rPr>
        <w:t xml:space="preserve"> </w:t>
      </w:r>
      <w:r w:rsidR="00C60673" w:rsidRPr="001C484E">
        <w:rPr>
          <w:rFonts w:asciiTheme="majorBidi" w:hAnsiTheme="majorBidi" w:cstheme="majorBidi" w:hint="eastAsia"/>
          <w:color w:val="222222"/>
          <w:shd w:val="clear" w:color="auto" w:fill="FFFFFF"/>
          <w:rtl/>
        </w:rPr>
        <w:t>‏</w:t>
      </w:r>
    </w:p>
    <w:p w14:paraId="480B0F12"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TOYOFUKU, M., ROSCHITZKI, B., RIEDEL, K.</w:t>
      </w:r>
      <w:r>
        <w:rPr>
          <w:rFonts w:asciiTheme="majorBidi" w:hAnsiTheme="majorBidi" w:cstheme="majorBidi"/>
        </w:rPr>
        <w:t>,</w:t>
      </w:r>
      <w:r w:rsidRPr="001C484E">
        <w:rPr>
          <w:rFonts w:asciiTheme="majorBidi" w:hAnsiTheme="majorBidi" w:cstheme="majorBidi"/>
        </w:rPr>
        <w:t xml:space="preserve"> and EBERL, L. (2012). Identification of proteins associated with the </w:t>
      </w:r>
      <w:r w:rsidRPr="001C484E">
        <w:rPr>
          <w:rFonts w:asciiTheme="majorBidi" w:hAnsiTheme="majorBidi" w:cstheme="majorBidi"/>
          <w:i/>
          <w:iCs/>
        </w:rPr>
        <w:t>pseudomonas aeruginosa</w:t>
      </w:r>
      <w:r w:rsidRPr="001C484E">
        <w:rPr>
          <w:rFonts w:asciiTheme="majorBidi" w:hAnsiTheme="majorBidi" w:cstheme="majorBidi"/>
        </w:rPr>
        <w:t xml:space="preserve"> biofilm extracellular matrix. </w:t>
      </w:r>
      <w:r w:rsidRPr="001C484E">
        <w:rPr>
          <w:rFonts w:asciiTheme="majorBidi" w:hAnsiTheme="majorBidi" w:cstheme="majorBidi"/>
          <w:i/>
        </w:rPr>
        <w:t>Journal of Proteome Research,</w:t>
      </w:r>
      <w:r w:rsidRPr="001C484E">
        <w:rPr>
          <w:rFonts w:asciiTheme="majorBidi" w:hAnsiTheme="majorBidi" w:cstheme="majorBidi"/>
        </w:rPr>
        <w:t xml:space="preserve"> 11</w:t>
      </w:r>
      <w:r w:rsidRPr="001C484E">
        <w:rPr>
          <w:rFonts w:asciiTheme="majorBidi" w:hAnsiTheme="majorBidi" w:cstheme="majorBidi"/>
          <w:b/>
        </w:rPr>
        <w:t>,</w:t>
      </w:r>
      <w:r>
        <w:rPr>
          <w:rFonts w:asciiTheme="majorBidi" w:hAnsiTheme="majorBidi" w:cstheme="majorBidi"/>
        </w:rPr>
        <w:t xml:space="preserve"> </w:t>
      </w:r>
      <w:r w:rsidRPr="001C484E">
        <w:rPr>
          <w:rFonts w:asciiTheme="majorBidi" w:hAnsiTheme="majorBidi" w:cstheme="majorBidi"/>
        </w:rPr>
        <w:t>4906-4915.</w:t>
      </w:r>
    </w:p>
    <w:p w14:paraId="6B4DFCD4"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TRAISTER, E.</w:t>
      </w:r>
      <w:r>
        <w:rPr>
          <w:rFonts w:asciiTheme="majorBidi" w:hAnsiTheme="majorBidi" w:cstheme="majorBidi"/>
        </w:rPr>
        <w:t>,</w:t>
      </w:r>
      <w:r w:rsidRPr="001C484E">
        <w:rPr>
          <w:rFonts w:asciiTheme="majorBidi" w:hAnsiTheme="majorBidi" w:cstheme="majorBidi"/>
        </w:rPr>
        <w:t xml:space="preserve"> and ANISFELD, S. (2006).</w:t>
      </w:r>
      <w:r>
        <w:rPr>
          <w:rFonts w:asciiTheme="majorBidi" w:hAnsiTheme="majorBidi" w:cstheme="majorBidi"/>
        </w:rPr>
        <w:t xml:space="preserve"> </w:t>
      </w:r>
      <w:r w:rsidRPr="001C484E">
        <w:rPr>
          <w:rFonts w:asciiTheme="majorBidi" w:hAnsiTheme="majorBidi" w:cstheme="majorBidi"/>
        </w:rPr>
        <w:t xml:space="preserve">Variability of indicator bacteria at different time scales in the upper Hoosic River watershed. </w:t>
      </w:r>
      <w:r w:rsidRPr="001C484E">
        <w:rPr>
          <w:rFonts w:asciiTheme="majorBidi" w:hAnsiTheme="majorBidi" w:cstheme="majorBidi"/>
          <w:i/>
        </w:rPr>
        <w:t>Environmental Science</w:t>
      </w:r>
      <w:r>
        <w:rPr>
          <w:rFonts w:asciiTheme="majorBidi" w:hAnsiTheme="majorBidi" w:cstheme="majorBidi"/>
          <w:i/>
        </w:rPr>
        <w:t xml:space="preserve"> and </w:t>
      </w:r>
      <w:r w:rsidRPr="001C484E">
        <w:rPr>
          <w:rFonts w:asciiTheme="majorBidi" w:hAnsiTheme="majorBidi" w:cstheme="majorBidi"/>
          <w:i/>
        </w:rPr>
        <w:t>Technology,</w:t>
      </w:r>
      <w:r w:rsidRPr="001C484E">
        <w:rPr>
          <w:rFonts w:asciiTheme="majorBidi" w:hAnsiTheme="majorBidi" w:cstheme="majorBidi"/>
        </w:rPr>
        <w:t xml:space="preserve"> 40</w:t>
      </w:r>
      <w:r w:rsidRPr="001C484E">
        <w:rPr>
          <w:rFonts w:asciiTheme="majorBidi" w:hAnsiTheme="majorBidi" w:cstheme="majorBidi"/>
          <w:b/>
        </w:rPr>
        <w:t>,</w:t>
      </w:r>
      <w:r w:rsidRPr="001C484E">
        <w:rPr>
          <w:rFonts w:asciiTheme="majorBidi" w:hAnsiTheme="majorBidi" w:cstheme="majorBidi"/>
        </w:rPr>
        <w:t xml:space="preserve"> 4990-4995.</w:t>
      </w:r>
    </w:p>
    <w:p w14:paraId="29E9424F"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 xml:space="preserve">TREVORS, J. T. (2011). Viable but non-culturable (VBNC) bacteria: Gene expression in planktonic and biofilm cells. </w:t>
      </w:r>
      <w:r w:rsidRPr="001C484E">
        <w:rPr>
          <w:rFonts w:asciiTheme="majorBidi" w:hAnsiTheme="majorBidi" w:cstheme="majorBidi"/>
          <w:i/>
        </w:rPr>
        <w:t>Journal of Microbiological Methods,</w:t>
      </w:r>
      <w:r w:rsidRPr="001C484E">
        <w:rPr>
          <w:rFonts w:asciiTheme="majorBidi" w:hAnsiTheme="majorBidi" w:cstheme="majorBidi"/>
        </w:rPr>
        <w:t xml:space="preserve"> 86</w:t>
      </w:r>
      <w:r w:rsidRPr="001C484E">
        <w:rPr>
          <w:rFonts w:asciiTheme="majorBidi" w:hAnsiTheme="majorBidi" w:cstheme="majorBidi"/>
          <w:b/>
        </w:rPr>
        <w:t>,</w:t>
      </w:r>
      <w:r w:rsidRPr="001C484E">
        <w:rPr>
          <w:rFonts w:asciiTheme="majorBidi" w:hAnsiTheme="majorBidi" w:cstheme="majorBidi"/>
        </w:rPr>
        <w:t xml:space="preserve"> 266-273.</w:t>
      </w:r>
    </w:p>
    <w:p w14:paraId="74A19CC0" w14:textId="77777777" w:rsidR="0093120A" w:rsidRPr="00530324"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TYFA, A., KUNICKA-STYCZYNSKA, A.</w:t>
      </w:r>
      <w:r>
        <w:rPr>
          <w:rFonts w:asciiTheme="majorBidi" w:hAnsiTheme="majorBidi" w:cstheme="majorBidi"/>
        </w:rPr>
        <w:t>,</w:t>
      </w:r>
      <w:r w:rsidRPr="001C484E">
        <w:rPr>
          <w:rFonts w:asciiTheme="majorBidi" w:hAnsiTheme="majorBidi" w:cstheme="majorBidi"/>
        </w:rPr>
        <w:t xml:space="preserve"> and ZABIELSKA, J. (2015). Evaluation of hydrophobicity and quantitative analysis of biofilm formation by </w:t>
      </w:r>
      <w:r w:rsidRPr="001C484E">
        <w:rPr>
          <w:rFonts w:asciiTheme="majorBidi" w:hAnsiTheme="majorBidi" w:cstheme="majorBidi"/>
          <w:i/>
          <w:iCs/>
        </w:rPr>
        <w:t>Alicyclobacillus</w:t>
      </w:r>
      <w:r w:rsidRPr="001C484E">
        <w:rPr>
          <w:rFonts w:asciiTheme="majorBidi" w:hAnsiTheme="majorBidi" w:cstheme="majorBidi"/>
        </w:rPr>
        <w:t xml:space="preserve"> </w:t>
      </w:r>
      <w:r w:rsidRPr="005853C0">
        <w:rPr>
          <w:rFonts w:asciiTheme="majorBidi" w:hAnsiTheme="majorBidi" w:cstheme="majorBidi"/>
        </w:rPr>
        <w:t>spp</w:t>
      </w:r>
      <w:r w:rsidRPr="001C484E">
        <w:rPr>
          <w:rFonts w:asciiTheme="majorBidi" w:hAnsiTheme="majorBidi" w:cstheme="majorBidi"/>
        </w:rPr>
        <w:t xml:space="preserve">. </w:t>
      </w:r>
      <w:r w:rsidRPr="001C484E">
        <w:rPr>
          <w:rFonts w:asciiTheme="majorBidi" w:hAnsiTheme="majorBidi" w:cstheme="majorBidi"/>
          <w:i/>
        </w:rPr>
        <w:t>Acta Biochim</w:t>
      </w:r>
      <w:r>
        <w:rPr>
          <w:rFonts w:asciiTheme="majorBidi" w:hAnsiTheme="majorBidi" w:cstheme="majorBidi"/>
          <w:i/>
        </w:rPr>
        <w:t xml:space="preserve">ica </w:t>
      </w:r>
      <w:r w:rsidRPr="001C484E">
        <w:rPr>
          <w:rFonts w:asciiTheme="majorBidi" w:hAnsiTheme="majorBidi" w:cstheme="majorBidi"/>
          <w:i/>
        </w:rPr>
        <w:t>Pol</w:t>
      </w:r>
      <w:r>
        <w:rPr>
          <w:rFonts w:asciiTheme="majorBidi" w:hAnsiTheme="majorBidi" w:cstheme="majorBidi"/>
          <w:i/>
        </w:rPr>
        <w:t>onica</w:t>
      </w:r>
      <w:r w:rsidRPr="001C484E">
        <w:rPr>
          <w:rFonts w:asciiTheme="majorBidi" w:hAnsiTheme="majorBidi" w:cstheme="majorBidi"/>
          <w:i/>
        </w:rPr>
        <w:t>.,</w:t>
      </w:r>
      <w:r w:rsidRPr="001C484E">
        <w:rPr>
          <w:rFonts w:asciiTheme="majorBidi" w:hAnsiTheme="majorBidi" w:cstheme="majorBidi"/>
        </w:rPr>
        <w:t xml:space="preserve"> 62</w:t>
      </w:r>
      <w:r w:rsidRPr="001C484E">
        <w:rPr>
          <w:rFonts w:asciiTheme="majorBidi" w:hAnsiTheme="majorBidi" w:cstheme="majorBidi"/>
          <w:b/>
        </w:rPr>
        <w:t>,</w:t>
      </w:r>
      <w:r w:rsidRPr="001C484E">
        <w:rPr>
          <w:rFonts w:asciiTheme="majorBidi" w:hAnsiTheme="majorBidi" w:cstheme="majorBidi"/>
        </w:rPr>
        <w:t xml:space="preserve"> 785-790.</w:t>
      </w:r>
    </w:p>
    <w:p w14:paraId="77075999" w14:textId="0ACD38EC" w:rsidR="0093120A"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ULLAH, F., MALIK, S. A.</w:t>
      </w:r>
      <w:r>
        <w:rPr>
          <w:rFonts w:asciiTheme="majorBidi" w:hAnsiTheme="majorBidi" w:cstheme="majorBidi"/>
        </w:rPr>
        <w:t>,</w:t>
      </w:r>
      <w:r w:rsidRPr="001C484E">
        <w:rPr>
          <w:rFonts w:asciiTheme="majorBidi" w:hAnsiTheme="majorBidi" w:cstheme="majorBidi"/>
        </w:rPr>
        <w:t xml:space="preserve"> and AHMED, J. (2009). Antimicrobial susceptibility pattern and ESBL prevalence in </w:t>
      </w:r>
      <w:r w:rsidRPr="001C484E">
        <w:rPr>
          <w:rFonts w:asciiTheme="majorBidi" w:hAnsiTheme="majorBidi" w:cstheme="majorBidi"/>
          <w:i/>
          <w:iCs/>
        </w:rPr>
        <w:t>Klebsiella pneumoniae</w:t>
      </w:r>
      <w:r w:rsidRPr="001C484E">
        <w:rPr>
          <w:rFonts w:asciiTheme="majorBidi" w:hAnsiTheme="majorBidi" w:cstheme="majorBidi"/>
        </w:rPr>
        <w:t xml:space="preserve"> from urinary tract infections in the North-West of Pakistan. </w:t>
      </w:r>
      <w:r w:rsidRPr="001C484E">
        <w:rPr>
          <w:rFonts w:asciiTheme="majorBidi" w:hAnsiTheme="majorBidi" w:cstheme="majorBidi"/>
          <w:i/>
        </w:rPr>
        <w:t>African Journal of Microbiology Research,</w:t>
      </w:r>
      <w:r w:rsidRPr="001C484E">
        <w:rPr>
          <w:rFonts w:asciiTheme="majorBidi" w:hAnsiTheme="majorBidi" w:cstheme="majorBidi"/>
        </w:rPr>
        <w:t xml:space="preserve"> 3</w:t>
      </w:r>
      <w:r w:rsidRPr="001C484E">
        <w:rPr>
          <w:rFonts w:asciiTheme="majorBidi" w:hAnsiTheme="majorBidi" w:cstheme="majorBidi"/>
          <w:b/>
        </w:rPr>
        <w:t>,</w:t>
      </w:r>
      <w:r w:rsidRPr="001C484E">
        <w:rPr>
          <w:rFonts w:asciiTheme="majorBidi" w:hAnsiTheme="majorBidi" w:cstheme="majorBidi"/>
        </w:rPr>
        <w:t xml:space="preserve"> 676-680.</w:t>
      </w:r>
    </w:p>
    <w:p w14:paraId="7E0D7220" w14:textId="0FECF9AA" w:rsidR="001B6188" w:rsidRPr="009F22C2" w:rsidRDefault="001B6188" w:rsidP="009F22C2">
      <w:pPr>
        <w:pStyle w:val="EndNoteBibliography"/>
        <w:spacing w:line="276" w:lineRule="auto"/>
        <w:ind w:left="720" w:hanging="720"/>
        <w:jc w:val="both"/>
        <w:rPr>
          <w:noProof/>
        </w:rPr>
      </w:pPr>
      <w:r w:rsidRPr="00810EDE">
        <w:rPr>
          <w:noProof/>
        </w:rPr>
        <w:t xml:space="preserve">UNSWORTH, K. E. </w:t>
      </w:r>
      <w:r>
        <w:rPr>
          <w:noProof/>
        </w:rPr>
        <w:t>and</w:t>
      </w:r>
      <w:r w:rsidRPr="00810EDE">
        <w:rPr>
          <w:noProof/>
        </w:rPr>
        <w:t xml:space="preserve"> HOLDEN, D. W. </w:t>
      </w:r>
      <w:r>
        <w:rPr>
          <w:noProof/>
        </w:rPr>
        <w:t>(</w:t>
      </w:r>
      <w:r w:rsidRPr="00810EDE">
        <w:rPr>
          <w:noProof/>
        </w:rPr>
        <w:t>2000</w:t>
      </w:r>
      <w:r>
        <w:rPr>
          <w:noProof/>
        </w:rPr>
        <w:t>)</w:t>
      </w:r>
      <w:r w:rsidRPr="00810EDE">
        <w:rPr>
          <w:noProof/>
        </w:rPr>
        <w:t xml:space="preserve">. Identification and analysis of bacterial virulence genes </w:t>
      </w:r>
      <w:r w:rsidRPr="00BF4275">
        <w:rPr>
          <w:i/>
          <w:iCs/>
          <w:noProof/>
        </w:rPr>
        <w:t>in</w:t>
      </w:r>
      <w:r w:rsidRPr="00810EDE">
        <w:rPr>
          <w:noProof/>
        </w:rPr>
        <w:t xml:space="preserve"> </w:t>
      </w:r>
      <w:r w:rsidRPr="00BF4275">
        <w:rPr>
          <w:i/>
          <w:iCs/>
          <w:noProof/>
        </w:rPr>
        <w:t>vivo</w:t>
      </w:r>
      <w:r w:rsidRPr="00810EDE">
        <w:rPr>
          <w:noProof/>
        </w:rPr>
        <w:t xml:space="preserve">. </w:t>
      </w:r>
      <w:r w:rsidRPr="00810EDE">
        <w:rPr>
          <w:i/>
          <w:noProof/>
        </w:rPr>
        <w:t>Philosophical Transactions of the Royal Society B: Biological Sciences,</w:t>
      </w:r>
      <w:r w:rsidRPr="00810EDE">
        <w:rPr>
          <w:noProof/>
        </w:rPr>
        <w:t xml:space="preserve"> 355</w:t>
      </w:r>
      <w:r w:rsidRPr="00810EDE">
        <w:rPr>
          <w:b/>
          <w:noProof/>
        </w:rPr>
        <w:t>,</w:t>
      </w:r>
      <w:r w:rsidRPr="00810EDE">
        <w:rPr>
          <w:noProof/>
        </w:rPr>
        <w:t xml:space="preserve"> 613-622</w:t>
      </w:r>
      <w:r>
        <w:rPr>
          <w:noProof/>
        </w:rPr>
        <w:t>.</w:t>
      </w:r>
    </w:p>
    <w:p w14:paraId="7005397E"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VALENTINI, M.</w:t>
      </w:r>
      <w:r>
        <w:rPr>
          <w:rFonts w:asciiTheme="majorBidi" w:hAnsiTheme="majorBidi" w:cstheme="majorBidi"/>
        </w:rPr>
        <w:t>,</w:t>
      </w:r>
      <w:r w:rsidRPr="001C484E">
        <w:rPr>
          <w:rFonts w:asciiTheme="majorBidi" w:hAnsiTheme="majorBidi" w:cstheme="majorBidi"/>
        </w:rPr>
        <w:t xml:space="preserve"> and FILLOUX, A. (2016).</w:t>
      </w:r>
      <w:r>
        <w:rPr>
          <w:rFonts w:asciiTheme="majorBidi" w:hAnsiTheme="majorBidi" w:cstheme="majorBidi"/>
        </w:rPr>
        <w:t xml:space="preserve"> </w:t>
      </w:r>
      <w:r w:rsidRPr="001C484E">
        <w:rPr>
          <w:rFonts w:asciiTheme="majorBidi" w:hAnsiTheme="majorBidi" w:cstheme="majorBidi"/>
        </w:rPr>
        <w:t>Biofilms and cyclic-di-GMP</w:t>
      </w:r>
      <w:r>
        <w:rPr>
          <w:rFonts w:asciiTheme="majorBidi" w:hAnsiTheme="majorBidi" w:cstheme="majorBidi"/>
        </w:rPr>
        <w:t xml:space="preserve"> </w:t>
      </w:r>
      <w:r w:rsidRPr="001C484E">
        <w:rPr>
          <w:rFonts w:asciiTheme="majorBidi" w:hAnsiTheme="majorBidi" w:cstheme="majorBidi"/>
        </w:rPr>
        <w:t xml:space="preserve">(c-di-GMP) signaling: </w:t>
      </w:r>
      <w:r>
        <w:rPr>
          <w:rFonts w:asciiTheme="majorBidi" w:hAnsiTheme="majorBidi" w:cstheme="majorBidi"/>
        </w:rPr>
        <w:t>l</w:t>
      </w:r>
      <w:r w:rsidRPr="001C484E">
        <w:rPr>
          <w:rFonts w:asciiTheme="majorBidi" w:hAnsiTheme="majorBidi" w:cstheme="majorBidi"/>
        </w:rPr>
        <w:t xml:space="preserve">essons from </w:t>
      </w:r>
      <w:r w:rsidRPr="001C484E">
        <w:rPr>
          <w:rFonts w:asciiTheme="majorBidi" w:hAnsiTheme="majorBidi" w:cstheme="majorBidi"/>
          <w:i/>
          <w:iCs/>
        </w:rPr>
        <w:t>Pseudomonas aeruginosa</w:t>
      </w:r>
      <w:r w:rsidRPr="001C484E">
        <w:rPr>
          <w:rFonts w:asciiTheme="majorBidi" w:hAnsiTheme="majorBidi" w:cstheme="majorBidi"/>
        </w:rPr>
        <w:t xml:space="preserve"> and other bacteria. </w:t>
      </w:r>
      <w:r w:rsidRPr="00030F97">
        <w:rPr>
          <w:rFonts w:asciiTheme="majorBidi" w:hAnsiTheme="majorBidi" w:cstheme="majorBidi"/>
          <w:i/>
          <w:iCs/>
        </w:rPr>
        <w:t>The Journal of Biological Chemistry</w:t>
      </w:r>
      <w:r>
        <w:rPr>
          <w:rFonts w:asciiTheme="majorBidi" w:hAnsiTheme="majorBidi" w:cstheme="majorBidi"/>
        </w:rPr>
        <w:t xml:space="preserve">, </w:t>
      </w:r>
      <w:r w:rsidRPr="001C484E">
        <w:rPr>
          <w:rFonts w:asciiTheme="majorBidi" w:hAnsiTheme="majorBidi" w:cstheme="majorBidi"/>
        </w:rPr>
        <w:t>291</w:t>
      </w:r>
      <w:r w:rsidRPr="001C484E">
        <w:rPr>
          <w:rFonts w:asciiTheme="majorBidi" w:hAnsiTheme="majorBidi" w:cstheme="majorBidi"/>
          <w:b/>
        </w:rPr>
        <w:t>,</w:t>
      </w:r>
      <w:r w:rsidRPr="001C484E">
        <w:rPr>
          <w:rFonts w:asciiTheme="majorBidi" w:hAnsiTheme="majorBidi" w:cstheme="majorBidi"/>
        </w:rPr>
        <w:t xml:space="preserve"> 12547-12555.</w:t>
      </w:r>
    </w:p>
    <w:p w14:paraId="137B7ACE"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VAN LOOSDRECHT, M., LYKLEMA, J., NORDE, W., SCHRAA, G.</w:t>
      </w:r>
      <w:r>
        <w:rPr>
          <w:rFonts w:asciiTheme="majorBidi" w:hAnsiTheme="majorBidi" w:cstheme="majorBidi"/>
        </w:rPr>
        <w:t>,</w:t>
      </w:r>
      <w:r w:rsidRPr="001C484E">
        <w:rPr>
          <w:rFonts w:asciiTheme="majorBidi" w:hAnsiTheme="majorBidi" w:cstheme="majorBidi"/>
        </w:rPr>
        <w:t xml:space="preserve"> and ZEHNDER, A. (1987). </w:t>
      </w:r>
      <w:r w:rsidRPr="00AA0B48">
        <w:rPr>
          <w:rFonts w:asciiTheme="majorBidi" w:hAnsiTheme="majorBidi" w:cstheme="majorBidi"/>
        </w:rPr>
        <w:t xml:space="preserve">The role of bacterial cell wall hydrophobicity in adhesion. </w:t>
      </w:r>
      <w:r w:rsidRPr="00AA0B48">
        <w:rPr>
          <w:rFonts w:asciiTheme="majorBidi" w:hAnsiTheme="majorBidi" w:cstheme="majorBidi"/>
          <w:i/>
        </w:rPr>
        <w:t>Applied and Environmental Microbiology,</w:t>
      </w:r>
      <w:r w:rsidRPr="00AA0B48">
        <w:rPr>
          <w:rFonts w:asciiTheme="majorBidi" w:hAnsiTheme="majorBidi" w:cstheme="majorBidi"/>
        </w:rPr>
        <w:t xml:space="preserve"> 53</w:t>
      </w:r>
      <w:r w:rsidRPr="00AA0B48">
        <w:rPr>
          <w:rFonts w:asciiTheme="majorBidi" w:hAnsiTheme="majorBidi" w:cstheme="majorBidi"/>
          <w:b/>
        </w:rPr>
        <w:t>,</w:t>
      </w:r>
      <w:r w:rsidRPr="00AA0B48">
        <w:rPr>
          <w:rFonts w:asciiTheme="majorBidi" w:hAnsiTheme="majorBidi" w:cstheme="majorBidi"/>
        </w:rPr>
        <w:t xml:space="preserve"> 1893-1897.</w:t>
      </w:r>
    </w:p>
    <w:p w14:paraId="0322F733" w14:textId="1DA3FF4B" w:rsidR="0093120A" w:rsidRPr="00AA0B48" w:rsidRDefault="0093120A" w:rsidP="0093120A">
      <w:pPr>
        <w:pStyle w:val="EndNoteBibliography"/>
        <w:spacing w:line="276" w:lineRule="auto"/>
        <w:ind w:left="720" w:hanging="720"/>
        <w:jc w:val="both"/>
        <w:rPr>
          <w:rFonts w:asciiTheme="majorBidi" w:hAnsiTheme="majorBidi" w:cstheme="majorBidi"/>
          <w:i/>
        </w:rPr>
      </w:pPr>
      <w:r w:rsidRPr="00AA0B48">
        <w:rPr>
          <w:rFonts w:asciiTheme="majorBidi" w:hAnsiTheme="majorBidi" w:cstheme="majorBidi"/>
        </w:rPr>
        <w:t xml:space="preserve">VANDECANDELAERE, I., VAN ACKER, H., and COENYE, T. (2016). </w:t>
      </w:r>
      <w:r w:rsidRPr="00AA0B48">
        <w:rPr>
          <w:rFonts w:asciiTheme="majorBidi" w:hAnsiTheme="majorBidi" w:cstheme="majorBidi"/>
          <w:iCs/>
        </w:rPr>
        <w:t xml:space="preserve">A microplate-based system as </w:t>
      </w:r>
      <w:r w:rsidRPr="00AA0B48">
        <w:rPr>
          <w:rFonts w:asciiTheme="majorBidi" w:hAnsiTheme="majorBidi" w:cstheme="majorBidi"/>
          <w:i/>
        </w:rPr>
        <w:t>in vitro</w:t>
      </w:r>
      <w:r w:rsidRPr="00AA0B48">
        <w:rPr>
          <w:rFonts w:asciiTheme="majorBidi" w:hAnsiTheme="majorBidi" w:cstheme="majorBidi"/>
          <w:iCs/>
        </w:rPr>
        <w:t xml:space="preserve"> model of biofilm growth and quantification</w:t>
      </w:r>
      <w:r w:rsidRPr="00AA0B48">
        <w:rPr>
          <w:rFonts w:asciiTheme="majorBidi" w:hAnsiTheme="majorBidi" w:cstheme="majorBidi"/>
          <w:i/>
        </w:rPr>
        <w:t xml:space="preserve">. In Bacterial Persistence (pp. 53-66). Humana Press, New York, </w:t>
      </w:r>
      <w:r w:rsidR="00C60673" w:rsidRPr="00AA0B48">
        <w:rPr>
          <w:rFonts w:asciiTheme="majorBidi" w:hAnsiTheme="majorBidi" w:cstheme="majorBidi"/>
          <w:i/>
        </w:rPr>
        <w:t>NY.</w:t>
      </w:r>
      <w:r w:rsidR="00C60673" w:rsidRPr="00AA0B48">
        <w:rPr>
          <w:rFonts w:asciiTheme="majorBidi" w:hAnsiTheme="majorBidi" w:cstheme="majorBidi" w:hint="cs"/>
          <w:i/>
          <w:rtl/>
        </w:rPr>
        <w:t xml:space="preserve"> </w:t>
      </w:r>
      <w:r w:rsidR="00C60673" w:rsidRPr="00AA0B48">
        <w:rPr>
          <w:rFonts w:asciiTheme="majorBidi" w:hAnsiTheme="majorBidi" w:cstheme="majorBidi" w:hint="eastAsia"/>
          <w:i/>
          <w:rtl/>
        </w:rPr>
        <w:t>‏</w:t>
      </w:r>
    </w:p>
    <w:p w14:paraId="6F720224"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VASUDEVAN, R. (2014). Biofilms: microbial cities of scientific significance. </w:t>
      </w:r>
      <w:r w:rsidRPr="00AA0B48">
        <w:rPr>
          <w:rFonts w:asciiTheme="majorBidi" w:hAnsiTheme="majorBidi" w:cstheme="majorBidi"/>
          <w:i/>
        </w:rPr>
        <w:t>J Microbiol Exp,</w:t>
      </w:r>
      <w:r w:rsidRPr="00AA0B48">
        <w:rPr>
          <w:rFonts w:asciiTheme="majorBidi" w:hAnsiTheme="majorBidi" w:cstheme="majorBidi"/>
        </w:rPr>
        <w:t xml:space="preserve"> 1</w:t>
      </w:r>
      <w:r w:rsidRPr="00AA0B48">
        <w:rPr>
          <w:rFonts w:asciiTheme="majorBidi" w:hAnsiTheme="majorBidi" w:cstheme="majorBidi"/>
          <w:b/>
        </w:rPr>
        <w:t>,</w:t>
      </w:r>
      <w:r w:rsidRPr="00AA0B48">
        <w:rPr>
          <w:rFonts w:asciiTheme="majorBidi" w:hAnsiTheme="majorBidi" w:cstheme="majorBidi"/>
        </w:rPr>
        <w:t xml:space="preserve"> 00014.</w:t>
      </w:r>
    </w:p>
    <w:p w14:paraId="03C91C24" w14:textId="0F4ABCCE" w:rsidR="0093120A"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VATANSEVER, C.</w:t>
      </w:r>
      <w:r>
        <w:rPr>
          <w:rFonts w:asciiTheme="majorBidi" w:hAnsiTheme="majorBidi" w:cstheme="majorBidi"/>
        </w:rPr>
        <w:t>,</w:t>
      </w:r>
      <w:r w:rsidRPr="001C484E">
        <w:rPr>
          <w:rFonts w:asciiTheme="majorBidi" w:hAnsiTheme="majorBidi" w:cstheme="majorBidi"/>
        </w:rPr>
        <w:t xml:space="preserve"> and TURETGEN, I. (2018). Investigating the effects of different physical and chemical stress factors on microbial biofilm. </w:t>
      </w:r>
      <w:r w:rsidRPr="001C484E">
        <w:rPr>
          <w:rFonts w:asciiTheme="majorBidi" w:hAnsiTheme="majorBidi" w:cstheme="majorBidi"/>
          <w:i/>
        </w:rPr>
        <w:t>Water SA,</w:t>
      </w:r>
      <w:r w:rsidRPr="001C484E">
        <w:rPr>
          <w:rFonts w:asciiTheme="majorBidi" w:hAnsiTheme="majorBidi" w:cstheme="majorBidi"/>
        </w:rPr>
        <w:t xml:space="preserve"> 44</w:t>
      </w:r>
      <w:r w:rsidRPr="001C484E">
        <w:rPr>
          <w:rFonts w:asciiTheme="majorBidi" w:hAnsiTheme="majorBidi" w:cstheme="majorBidi"/>
          <w:b/>
        </w:rPr>
        <w:t>,</w:t>
      </w:r>
      <w:r w:rsidRPr="001C484E">
        <w:rPr>
          <w:rFonts w:asciiTheme="majorBidi" w:hAnsiTheme="majorBidi" w:cstheme="majorBidi"/>
        </w:rPr>
        <w:t xml:space="preserve"> 308-317.</w:t>
      </w:r>
    </w:p>
    <w:p w14:paraId="4139D16D" w14:textId="017C2C01" w:rsidR="00F754C9" w:rsidRPr="00F754C9" w:rsidRDefault="00F754C9" w:rsidP="00F754C9">
      <w:pPr>
        <w:pStyle w:val="EndNoteBibliography"/>
        <w:ind w:left="720" w:hanging="720"/>
        <w:jc w:val="both"/>
        <w:rPr>
          <w:noProof/>
        </w:rPr>
      </w:pPr>
      <w:r w:rsidRPr="00DD11F9">
        <w:rPr>
          <w:noProof/>
        </w:rPr>
        <w:t xml:space="preserve">VILAIN, S., PRETORIUS, J. M., THERON, J. </w:t>
      </w:r>
      <w:r>
        <w:rPr>
          <w:noProof/>
        </w:rPr>
        <w:t>and</w:t>
      </w:r>
      <w:r w:rsidRPr="00DD11F9">
        <w:rPr>
          <w:noProof/>
        </w:rPr>
        <w:t xml:space="preserve"> BRÖZEL, V. S. </w:t>
      </w:r>
      <w:r>
        <w:rPr>
          <w:noProof/>
        </w:rPr>
        <w:t>(</w:t>
      </w:r>
      <w:r w:rsidRPr="00DD11F9">
        <w:rPr>
          <w:noProof/>
        </w:rPr>
        <w:t>2009</w:t>
      </w:r>
      <w:r>
        <w:rPr>
          <w:noProof/>
        </w:rPr>
        <w:t>)</w:t>
      </w:r>
      <w:r w:rsidRPr="00DD11F9">
        <w:rPr>
          <w:noProof/>
        </w:rPr>
        <w:t xml:space="preserve">. DNA as an adhesin: </w:t>
      </w:r>
      <w:r w:rsidRPr="00F754C9">
        <w:rPr>
          <w:i/>
          <w:iCs/>
          <w:noProof/>
        </w:rPr>
        <w:t>Bacillus</w:t>
      </w:r>
      <w:r w:rsidRPr="00DD11F9">
        <w:rPr>
          <w:noProof/>
        </w:rPr>
        <w:t xml:space="preserve"> </w:t>
      </w:r>
      <w:r w:rsidRPr="00F754C9">
        <w:rPr>
          <w:i/>
          <w:iCs/>
          <w:noProof/>
        </w:rPr>
        <w:t>cereus</w:t>
      </w:r>
      <w:r w:rsidRPr="00DD11F9">
        <w:rPr>
          <w:noProof/>
        </w:rPr>
        <w:t xml:space="preserve"> requires extracellular DNA to form biofilms. </w:t>
      </w:r>
      <w:r w:rsidR="00CC3F95">
        <w:rPr>
          <w:i/>
          <w:noProof/>
        </w:rPr>
        <w:t>Applied and Environmental M</w:t>
      </w:r>
      <w:r w:rsidRPr="00DD11F9">
        <w:rPr>
          <w:i/>
          <w:noProof/>
        </w:rPr>
        <w:t>icrobiology,</w:t>
      </w:r>
      <w:r w:rsidRPr="00DD11F9">
        <w:rPr>
          <w:noProof/>
        </w:rPr>
        <w:t xml:space="preserve"> 75</w:t>
      </w:r>
      <w:r w:rsidRPr="00DD11F9">
        <w:rPr>
          <w:b/>
          <w:noProof/>
        </w:rPr>
        <w:t>,</w:t>
      </w:r>
      <w:r w:rsidRPr="00DD11F9">
        <w:rPr>
          <w:noProof/>
        </w:rPr>
        <w:t xml:space="preserve"> 2861.</w:t>
      </w:r>
    </w:p>
    <w:p w14:paraId="55493B43" w14:textId="77777777" w:rsidR="0093120A" w:rsidRPr="001C484E" w:rsidRDefault="0093120A" w:rsidP="0093120A">
      <w:pPr>
        <w:pStyle w:val="EndNoteBibliography"/>
        <w:spacing w:line="276" w:lineRule="auto"/>
        <w:ind w:left="720" w:hanging="720"/>
        <w:jc w:val="both"/>
        <w:rPr>
          <w:rFonts w:asciiTheme="majorBidi" w:hAnsiTheme="majorBidi" w:cstheme="majorBidi"/>
          <w:noProof/>
        </w:rPr>
      </w:pPr>
      <w:r w:rsidRPr="001C484E">
        <w:rPr>
          <w:rFonts w:asciiTheme="majorBidi" w:hAnsiTheme="majorBidi" w:cstheme="majorBidi"/>
          <w:noProof/>
        </w:rPr>
        <w:t>VILLANUEVA, V. D., FONT, J., SCHWARTZ, T.</w:t>
      </w:r>
      <w:r>
        <w:rPr>
          <w:rFonts w:asciiTheme="majorBidi" w:hAnsiTheme="majorBidi" w:cstheme="majorBidi"/>
          <w:noProof/>
        </w:rPr>
        <w:t>,</w:t>
      </w:r>
      <w:r w:rsidRPr="001C484E">
        <w:rPr>
          <w:rFonts w:asciiTheme="majorBidi" w:hAnsiTheme="majorBidi" w:cstheme="majorBidi"/>
          <w:noProof/>
        </w:rPr>
        <w:t xml:space="preserve"> </w:t>
      </w:r>
      <w:r>
        <w:rPr>
          <w:rFonts w:asciiTheme="majorBidi" w:hAnsiTheme="majorBidi" w:cstheme="majorBidi"/>
          <w:noProof/>
        </w:rPr>
        <w:t>and</w:t>
      </w:r>
      <w:r w:rsidRPr="001C484E">
        <w:rPr>
          <w:rFonts w:asciiTheme="majorBidi" w:hAnsiTheme="majorBidi" w:cstheme="majorBidi"/>
          <w:noProof/>
        </w:rPr>
        <w:t xml:space="preserve"> ROMANÍ, A. M. 2011. Biofilm formation at warming temperature: acceleration of microbial colonization and microbial interactive effects. </w:t>
      </w:r>
      <w:r w:rsidRPr="001C484E">
        <w:rPr>
          <w:rFonts w:asciiTheme="majorBidi" w:hAnsiTheme="majorBidi" w:cstheme="majorBidi"/>
          <w:i/>
          <w:noProof/>
        </w:rPr>
        <w:t>Biofouling,</w:t>
      </w:r>
      <w:r w:rsidRPr="001C484E">
        <w:rPr>
          <w:rFonts w:asciiTheme="majorBidi" w:hAnsiTheme="majorBidi" w:cstheme="majorBidi"/>
          <w:noProof/>
        </w:rPr>
        <w:t xml:space="preserve"> 27</w:t>
      </w:r>
      <w:r w:rsidRPr="001C484E">
        <w:rPr>
          <w:rFonts w:asciiTheme="majorBidi" w:hAnsiTheme="majorBidi" w:cstheme="majorBidi"/>
          <w:b/>
          <w:noProof/>
        </w:rPr>
        <w:t>,</w:t>
      </w:r>
      <w:r w:rsidRPr="001C484E">
        <w:rPr>
          <w:rFonts w:asciiTheme="majorBidi" w:hAnsiTheme="majorBidi" w:cstheme="majorBidi"/>
          <w:noProof/>
        </w:rPr>
        <w:t xml:space="preserve"> 59-71</w:t>
      </w:r>
    </w:p>
    <w:p w14:paraId="75735D4B"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VOLK, C.</w:t>
      </w:r>
      <w:r>
        <w:rPr>
          <w:rFonts w:asciiTheme="majorBidi" w:hAnsiTheme="majorBidi" w:cstheme="majorBidi"/>
        </w:rPr>
        <w:t>,</w:t>
      </w:r>
      <w:r w:rsidRPr="001C484E">
        <w:rPr>
          <w:rFonts w:asciiTheme="majorBidi" w:hAnsiTheme="majorBidi" w:cstheme="majorBidi"/>
        </w:rPr>
        <w:t xml:space="preserve"> and LECHEVALLIER, M. (1999). Impacts of the reduction of nutrient levels on bacterial water quality in distribution systems. </w:t>
      </w:r>
      <w:r w:rsidRPr="001C484E">
        <w:rPr>
          <w:rFonts w:asciiTheme="majorBidi" w:hAnsiTheme="majorBidi" w:cstheme="majorBidi"/>
          <w:i/>
        </w:rPr>
        <w:t>Applied and Environmental Microbiology,</w:t>
      </w:r>
      <w:r w:rsidRPr="001C484E">
        <w:rPr>
          <w:rFonts w:asciiTheme="majorBidi" w:hAnsiTheme="majorBidi" w:cstheme="majorBidi"/>
        </w:rPr>
        <w:t xml:space="preserve"> 65</w:t>
      </w:r>
      <w:r w:rsidRPr="001C484E">
        <w:rPr>
          <w:rFonts w:asciiTheme="majorBidi" w:hAnsiTheme="majorBidi" w:cstheme="majorBidi"/>
          <w:b/>
        </w:rPr>
        <w:t>,</w:t>
      </w:r>
      <w:r w:rsidRPr="001C484E">
        <w:rPr>
          <w:rFonts w:asciiTheme="majorBidi" w:hAnsiTheme="majorBidi" w:cstheme="majorBidi"/>
        </w:rPr>
        <w:t xml:space="preserve"> 4957-4957.</w:t>
      </w:r>
    </w:p>
    <w:p w14:paraId="65CEEBEC"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lastRenderedPageBreak/>
        <w:t>VON BAUM, H.</w:t>
      </w:r>
      <w:r>
        <w:rPr>
          <w:rFonts w:asciiTheme="majorBidi" w:hAnsiTheme="majorBidi" w:cstheme="majorBidi"/>
        </w:rPr>
        <w:t>,</w:t>
      </w:r>
      <w:r w:rsidRPr="001C484E">
        <w:rPr>
          <w:rFonts w:asciiTheme="majorBidi" w:hAnsiTheme="majorBidi" w:cstheme="majorBidi"/>
        </w:rPr>
        <w:t xml:space="preserve"> and MARRE, R. (2005). Antimicrobial resistance of </w:t>
      </w:r>
      <w:r w:rsidRPr="001C484E">
        <w:rPr>
          <w:rFonts w:asciiTheme="majorBidi" w:hAnsiTheme="majorBidi" w:cstheme="majorBidi"/>
          <w:i/>
          <w:iCs/>
        </w:rPr>
        <w:t>Escherichia coli</w:t>
      </w:r>
      <w:r w:rsidRPr="001C484E">
        <w:rPr>
          <w:rFonts w:asciiTheme="majorBidi" w:hAnsiTheme="majorBidi" w:cstheme="majorBidi"/>
        </w:rPr>
        <w:t xml:space="preserve"> and therapeutic implications. </w:t>
      </w:r>
      <w:r w:rsidRPr="001C484E">
        <w:rPr>
          <w:rFonts w:asciiTheme="majorBidi" w:hAnsiTheme="majorBidi" w:cstheme="majorBidi"/>
          <w:i/>
        </w:rPr>
        <w:t>International Journal of Medical Microbiology,</w:t>
      </w:r>
      <w:r w:rsidRPr="001C484E">
        <w:rPr>
          <w:rFonts w:asciiTheme="majorBidi" w:hAnsiTheme="majorBidi" w:cstheme="majorBidi"/>
        </w:rPr>
        <w:t xml:space="preserve"> 295</w:t>
      </w:r>
      <w:r w:rsidRPr="001C484E">
        <w:rPr>
          <w:rFonts w:asciiTheme="majorBidi" w:hAnsiTheme="majorBidi" w:cstheme="majorBidi"/>
          <w:b/>
        </w:rPr>
        <w:t>,</w:t>
      </w:r>
      <w:r w:rsidRPr="001C484E">
        <w:rPr>
          <w:rFonts w:asciiTheme="majorBidi" w:hAnsiTheme="majorBidi" w:cstheme="majorBidi"/>
        </w:rPr>
        <w:t xml:space="preserve"> 503-511.</w:t>
      </w:r>
    </w:p>
    <w:p w14:paraId="4E3DA94E" w14:textId="77777777" w:rsidR="0093120A" w:rsidRPr="007D29A4" w:rsidRDefault="0093120A" w:rsidP="0093120A">
      <w:pPr>
        <w:pStyle w:val="EndNoteBibliography"/>
        <w:spacing w:line="276" w:lineRule="auto"/>
        <w:ind w:left="720" w:hanging="720"/>
        <w:jc w:val="both"/>
        <w:rPr>
          <w:rFonts w:asciiTheme="majorBidi" w:hAnsiTheme="majorBidi" w:cstheme="majorBidi"/>
          <w:iCs/>
          <w:lang w:val="it-IT"/>
        </w:rPr>
      </w:pPr>
      <w:r w:rsidRPr="001C484E">
        <w:rPr>
          <w:rFonts w:asciiTheme="majorBidi" w:hAnsiTheme="majorBidi" w:cstheme="majorBidi"/>
        </w:rPr>
        <w:t>VU, B., CHEN, M., CRAWFORD, R.</w:t>
      </w:r>
      <w:r>
        <w:rPr>
          <w:rFonts w:asciiTheme="majorBidi" w:hAnsiTheme="majorBidi" w:cstheme="majorBidi"/>
        </w:rPr>
        <w:t>,</w:t>
      </w:r>
      <w:r w:rsidRPr="001C484E">
        <w:rPr>
          <w:rFonts w:asciiTheme="majorBidi" w:hAnsiTheme="majorBidi" w:cstheme="majorBidi"/>
        </w:rPr>
        <w:t xml:space="preserve"> </w:t>
      </w:r>
      <w:r>
        <w:rPr>
          <w:rFonts w:asciiTheme="majorBidi" w:hAnsiTheme="majorBidi" w:cstheme="majorBidi"/>
        </w:rPr>
        <w:t>and</w:t>
      </w:r>
      <w:r w:rsidRPr="001C484E">
        <w:rPr>
          <w:rFonts w:asciiTheme="majorBidi" w:hAnsiTheme="majorBidi" w:cstheme="majorBidi"/>
        </w:rPr>
        <w:t xml:space="preserve"> IVANOVA, E. </w:t>
      </w:r>
      <w:r>
        <w:rPr>
          <w:rFonts w:asciiTheme="majorBidi" w:hAnsiTheme="majorBidi" w:cstheme="majorBidi"/>
        </w:rPr>
        <w:t>(</w:t>
      </w:r>
      <w:r w:rsidRPr="001C484E">
        <w:rPr>
          <w:rFonts w:asciiTheme="majorBidi" w:hAnsiTheme="majorBidi" w:cstheme="majorBidi"/>
        </w:rPr>
        <w:t>2009</w:t>
      </w:r>
      <w:r>
        <w:rPr>
          <w:rFonts w:asciiTheme="majorBidi" w:hAnsiTheme="majorBidi" w:cstheme="majorBidi"/>
        </w:rPr>
        <w:t>)</w:t>
      </w:r>
      <w:r w:rsidRPr="001C484E">
        <w:rPr>
          <w:rFonts w:asciiTheme="majorBidi" w:hAnsiTheme="majorBidi" w:cstheme="majorBidi"/>
        </w:rPr>
        <w:t xml:space="preserve">. Bacterial </w:t>
      </w:r>
      <w:r>
        <w:rPr>
          <w:rFonts w:asciiTheme="majorBidi" w:hAnsiTheme="majorBidi" w:cstheme="majorBidi"/>
        </w:rPr>
        <w:t>e</w:t>
      </w:r>
      <w:r w:rsidRPr="001C484E">
        <w:rPr>
          <w:rFonts w:asciiTheme="majorBidi" w:hAnsiTheme="majorBidi" w:cstheme="majorBidi"/>
        </w:rPr>
        <w:t xml:space="preserve">xtracellular </w:t>
      </w:r>
      <w:r>
        <w:rPr>
          <w:rFonts w:asciiTheme="majorBidi" w:hAnsiTheme="majorBidi" w:cstheme="majorBidi"/>
        </w:rPr>
        <w:t>p</w:t>
      </w:r>
      <w:r w:rsidRPr="001C484E">
        <w:rPr>
          <w:rFonts w:asciiTheme="majorBidi" w:hAnsiTheme="majorBidi" w:cstheme="majorBidi"/>
        </w:rPr>
        <w:t xml:space="preserve">olysaccharides </w:t>
      </w:r>
      <w:r>
        <w:rPr>
          <w:rFonts w:asciiTheme="majorBidi" w:hAnsiTheme="majorBidi" w:cstheme="majorBidi"/>
        </w:rPr>
        <w:t>i</w:t>
      </w:r>
      <w:r w:rsidRPr="001C484E">
        <w:rPr>
          <w:rFonts w:asciiTheme="majorBidi" w:hAnsiTheme="majorBidi" w:cstheme="majorBidi"/>
        </w:rPr>
        <w:t xml:space="preserve">nvolved in </w:t>
      </w:r>
      <w:r>
        <w:rPr>
          <w:rFonts w:asciiTheme="majorBidi" w:hAnsiTheme="majorBidi" w:cstheme="majorBidi"/>
        </w:rPr>
        <w:t>b</w:t>
      </w:r>
      <w:r w:rsidRPr="001C484E">
        <w:rPr>
          <w:rFonts w:asciiTheme="majorBidi" w:hAnsiTheme="majorBidi" w:cstheme="majorBidi"/>
        </w:rPr>
        <w:t xml:space="preserve">iofilm </w:t>
      </w:r>
      <w:r>
        <w:rPr>
          <w:rFonts w:asciiTheme="majorBidi" w:hAnsiTheme="majorBidi" w:cstheme="majorBidi"/>
        </w:rPr>
        <w:t>f</w:t>
      </w:r>
      <w:r w:rsidRPr="001C484E">
        <w:rPr>
          <w:rFonts w:asciiTheme="majorBidi" w:hAnsiTheme="majorBidi" w:cstheme="majorBidi"/>
        </w:rPr>
        <w:t xml:space="preserve">ormation. </w:t>
      </w:r>
      <w:r w:rsidRPr="007D29A4">
        <w:rPr>
          <w:rFonts w:asciiTheme="majorBidi" w:hAnsiTheme="majorBidi" w:cstheme="majorBidi"/>
          <w:i/>
          <w:lang w:val="it-IT"/>
        </w:rPr>
        <w:t xml:space="preserve">Molecules, </w:t>
      </w:r>
      <w:r w:rsidRPr="007D29A4">
        <w:rPr>
          <w:rFonts w:asciiTheme="majorBidi" w:hAnsiTheme="majorBidi" w:cstheme="majorBidi"/>
          <w:iCs/>
          <w:lang w:val="it-IT"/>
        </w:rPr>
        <w:t>14, 2535-2554.</w:t>
      </w:r>
      <w:r w:rsidRPr="001C484E">
        <w:rPr>
          <w:rFonts w:asciiTheme="majorBidi" w:hAnsiTheme="majorBidi" w:cstheme="majorBidi"/>
          <w:iCs/>
          <w:rtl/>
        </w:rPr>
        <w:t>‏</w:t>
      </w:r>
    </w:p>
    <w:p w14:paraId="2E94F6BE" w14:textId="77777777" w:rsidR="0093120A" w:rsidRPr="007D29A4" w:rsidRDefault="0093120A" w:rsidP="0093120A">
      <w:pPr>
        <w:pStyle w:val="EndNoteBibliography"/>
        <w:spacing w:line="276" w:lineRule="auto"/>
        <w:ind w:left="720" w:hanging="720"/>
        <w:jc w:val="both"/>
        <w:rPr>
          <w:rFonts w:asciiTheme="majorBidi" w:hAnsiTheme="majorBidi" w:cstheme="majorBidi"/>
          <w:lang w:val="it-IT"/>
        </w:rPr>
      </w:pPr>
      <w:r w:rsidRPr="007D29A4">
        <w:rPr>
          <w:rFonts w:asciiTheme="majorBidi" w:hAnsiTheme="majorBidi" w:cstheme="majorBidi"/>
          <w:lang w:val="it-IT"/>
        </w:rPr>
        <w:t xml:space="preserve">VUOTTO, C., LONGO, F., BALICE, M., DONELLI, G., and VARALDO, P. (2014). Antibiotic resistance related to biofilm formation in </w:t>
      </w:r>
      <w:r w:rsidRPr="007D29A4">
        <w:rPr>
          <w:rFonts w:asciiTheme="majorBidi" w:hAnsiTheme="majorBidi" w:cstheme="majorBidi"/>
          <w:i/>
          <w:iCs/>
          <w:lang w:val="it-IT"/>
        </w:rPr>
        <w:t>Klebsiella pneumoniae</w:t>
      </w:r>
      <w:r w:rsidRPr="007D29A4">
        <w:rPr>
          <w:rFonts w:asciiTheme="majorBidi" w:hAnsiTheme="majorBidi" w:cstheme="majorBidi"/>
          <w:lang w:val="it-IT"/>
        </w:rPr>
        <w:t xml:space="preserve">. Basel: </w:t>
      </w:r>
      <w:r w:rsidRPr="007D29A4">
        <w:rPr>
          <w:rFonts w:asciiTheme="majorBidi" w:hAnsiTheme="majorBidi" w:cstheme="majorBidi"/>
          <w:i/>
          <w:iCs/>
          <w:lang w:val="it-IT"/>
        </w:rPr>
        <w:t>Pathogens</w:t>
      </w:r>
      <w:r w:rsidRPr="007D29A4">
        <w:rPr>
          <w:rFonts w:asciiTheme="majorBidi" w:hAnsiTheme="majorBidi" w:cstheme="majorBidi"/>
          <w:lang w:val="it-IT"/>
        </w:rPr>
        <w:t>, 3, 743-758.</w:t>
      </w:r>
      <w:r w:rsidRPr="001C484E">
        <w:rPr>
          <w:rFonts w:asciiTheme="majorBidi" w:hAnsiTheme="majorBidi" w:cstheme="majorBidi"/>
          <w:rtl/>
        </w:rPr>
        <w:t>‏</w:t>
      </w:r>
    </w:p>
    <w:p w14:paraId="23CAB5F6"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7D29A4">
        <w:rPr>
          <w:rFonts w:asciiTheme="majorBidi" w:hAnsiTheme="majorBidi" w:cstheme="majorBidi"/>
          <w:lang w:val="de-DE"/>
        </w:rPr>
        <w:t xml:space="preserve">WANG, H., WILKSCH, J., STRUGNELL, R., and GEE, M.(2015). </w:t>
      </w:r>
      <w:r w:rsidRPr="001C484E">
        <w:rPr>
          <w:rFonts w:asciiTheme="majorBidi" w:hAnsiTheme="majorBidi" w:cstheme="majorBidi"/>
        </w:rPr>
        <w:t xml:space="preserve">Role of capsular </w:t>
      </w:r>
      <w:r w:rsidRPr="00AA0B48">
        <w:rPr>
          <w:rFonts w:asciiTheme="majorBidi" w:hAnsiTheme="majorBidi" w:cstheme="majorBidi"/>
        </w:rPr>
        <w:t xml:space="preserve">polysaccharides in biofilm formation: an AFM nano-mechanics study. </w:t>
      </w:r>
      <w:r w:rsidRPr="00AA0B48">
        <w:rPr>
          <w:rFonts w:asciiTheme="majorBidi" w:hAnsiTheme="majorBidi" w:cstheme="majorBidi"/>
          <w:i/>
        </w:rPr>
        <w:t>ACS Applied Materials and Interfaces,</w:t>
      </w:r>
      <w:r w:rsidRPr="00AA0B48">
        <w:rPr>
          <w:rFonts w:asciiTheme="majorBidi" w:hAnsiTheme="majorBidi" w:cstheme="majorBidi"/>
        </w:rPr>
        <w:t xml:space="preserve"> 7</w:t>
      </w:r>
      <w:r w:rsidRPr="00AA0B48">
        <w:rPr>
          <w:rFonts w:asciiTheme="majorBidi" w:hAnsiTheme="majorBidi" w:cstheme="majorBidi"/>
          <w:b/>
        </w:rPr>
        <w:t>,</w:t>
      </w:r>
      <w:r w:rsidRPr="00AA0B48">
        <w:rPr>
          <w:rFonts w:asciiTheme="majorBidi" w:hAnsiTheme="majorBidi" w:cstheme="majorBidi"/>
        </w:rPr>
        <w:t xml:space="preserve"> 13007-13013.</w:t>
      </w:r>
    </w:p>
    <w:p w14:paraId="32B3572A"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WELCH, K., CAI, Y., and STRØMME, M. (2012). A method for quantitative determination of biofilm viability. </w:t>
      </w:r>
      <w:r w:rsidRPr="00AA0B48">
        <w:rPr>
          <w:rFonts w:asciiTheme="majorBidi" w:hAnsiTheme="majorBidi" w:cstheme="majorBidi"/>
          <w:i/>
        </w:rPr>
        <w:t>Journal of Functional Biomaterials,</w:t>
      </w:r>
      <w:r w:rsidRPr="00AA0B48">
        <w:rPr>
          <w:rFonts w:asciiTheme="majorBidi" w:hAnsiTheme="majorBidi" w:cstheme="majorBidi"/>
        </w:rPr>
        <w:t xml:space="preserve"> 3</w:t>
      </w:r>
      <w:r w:rsidRPr="00AA0B48">
        <w:rPr>
          <w:rFonts w:asciiTheme="majorBidi" w:hAnsiTheme="majorBidi" w:cstheme="majorBidi"/>
          <w:b/>
        </w:rPr>
        <w:t>,</w:t>
      </w:r>
      <w:r w:rsidRPr="00AA0B48">
        <w:rPr>
          <w:rFonts w:asciiTheme="majorBidi" w:hAnsiTheme="majorBidi" w:cstheme="majorBidi"/>
        </w:rPr>
        <w:t xml:space="preserve"> 418-431.</w:t>
      </w:r>
    </w:p>
    <w:p w14:paraId="2523B3F6"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WILKSCH, J. J., YANG, J., CLEMENTS, A., GABBE, J. L., SHORT, K. R., CAO, H., CAVALIERE, R., JAMES, C. E., WHITCHURCH, C. B., SCHEMBRI, M. A., CHUAH, M. L. C., LIANG, Z.-X., WIJBURG, O. L., JENNEY, A. W., LITHGOW, T., and STRUGNELL, R. A. (2011). MrkH, a Novel c-di-GMP-dependent transcriptional activator, controls </w:t>
      </w:r>
      <w:r w:rsidRPr="00AA0B48">
        <w:rPr>
          <w:rFonts w:asciiTheme="majorBidi" w:hAnsiTheme="majorBidi" w:cstheme="majorBidi"/>
          <w:i/>
          <w:iCs/>
        </w:rPr>
        <w:t>Klebsiella pneumoniae</w:t>
      </w:r>
      <w:r w:rsidRPr="00AA0B48">
        <w:rPr>
          <w:rFonts w:asciiTheme="majorBidi" w:hAnsiTheme="majorBidi" w:cstheme="majorBidi"/>
        </w:rPr>
        <w:t xml:space="preserve"> biofilm formation by regulating type 3 fimbriae expression (control of biofilm formation by MrkH). </w:t>
      </w:r>
      <w:r w:rsidRPr="00AA0B48">
        <w:rPr>
          <w:rFonts w:asciiTheme="majorBidi" w:hAnsiTheme="majorBidi" w:cstheme="majorBidi"/>
          <w:i/>
        </w:rPr>
        <w:t>PLoS Pathogens,</w:t>
      </w:r>
      <w:r w:rsidRPr="00AA0B48">
        <w:rPr>
          <w:rFonts w:asciiTheme="majorBidi" w:hAnsiTheme="majorBidi" w:cstheme="majorBidi"/>
        </w:rPr>
        <w:t xml:space="preserve"> 7</w:t>
      </w:r>
      <w:r w:rsidRPr="00AA0B48">
        <w:rPr>
          <w:rFonts w:asciiTheme="majorBidi" w:hAnsiTheme="majorBidi" w:cstheme="majorBidi"/>
          <w:b/>
        </w:rPr>
        <w:t>,</w:t>
      </w:r>
      <w:r w:rsidRPr="00AA0B48">
        <w:rPr>
          <w:rFonts w:asciiTheme="majorBidi" w:hAnsiTheme="majorBidi" w:cstheme="majorBidi"/>
        </w:rPr>
        <w:t xml:space="preserve"> e1002204.</w:t>
      </w:r>
    </w:p>
    <w:p w14:paraId="65BBA5B4"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WINKELSTRÖTER, L. K., and DE MARTINIS, E. C. (2015). Different methods to quantify </w:t>
      </w:r>
      <w:r w:rsidRPr="00AA0B48">
        <w:rPr>
          <w:rFonts w:asciiTheme="majorBidi" w:hAnsiTheme="majorBidi" w:cstheme="majorBidi"/>
          <w:i/>
          <w:iCs/>
        </w:rPr>
        <w:t>Listeria</w:t>
      </w:r>
      <w:r w:rsidRPr="00AA0B48">
        <w:rPr>
          <w:rFonts w:asciiTheme="majorBidi" w:hAnsiTheme="majorBidi" w:cstheme="majorBidi"/>
        </w:rPr>
        <w:t xml:space="preserve"> </w:t>
      </w:r>
      <w:r w:rsidRPr="00AA0B48">
        <w:rPr>
          <w:rFonts w:asciiTheme="majorBidi" w:hAnsiTheme="majorBidi" w:cstheme="majorBidi"/>
          <w:i/>
          <w:iCs/>
        </w:rPr>
        <w:t>monocytogenes</w:t>
      </w:r>
      <w:r w:rsidRPr="00AA0B48">
        <w:rPr>
          <w:rFonts w:asciiTheme="majorBidi" w:hAnsiTheme="majorBidi" w:cstheme="majorBidi"/>
        </w:rPr>
        <w:t xml:space="preserve"> biofilms cells showed different profile in their viability. </w:t>
      </w:r>
      <w:r w:rsidRPr="00AA0B48">
        <w:rPr>
          <w:rFonts w:asciiTheme="majorBidi" w:hAnsiTheme="majorBidi" w:cstheme="majorBidi"/>
          <w:i/>
        </w:rPr>
        <w:t>Brazilian Journal of Microbiology,</w:t>
      </w:r>
      <w:r w:rsidRPr="00AA0B48">
        <w:rPr>
          <w:rFonts w:asciiTheme="majorBidi" w:hAnsiTheme="majorBidi" w:cstheme="majorBidi"/>
        </w:rPr>
        <w:t xml:space="preserve"> 46</w:t>
      </w:r>
      <w:r w:rsidRPr="00AA0B48">
        <w:rPr>
          <w:rFonts w:asciiTheme="majorBidi" w:hAnsiTheme="majorBidi" w:cstheme="majorBidi"/>
          <w:b/>
        </w:rPr>
        <w:t>,</w:t>
      </w:r>
      <w:r w:rsidRPr="00AA0B48">
        <w:rPr>
          <w:rFonts w:asciiTheme="majorBidi" w:hAnsiTheme="majorBidi" w:cstheme="majorBidi"/>
        </w:rPr>
        <w:t xml:space="preserve"> 231-235.</w:t>
      </w:r>
    </w:p>
    <w:p w14:paraId="6AD0D337"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WOLF-RAINER, A. (2011). Megacities as sources for pathogenic bacteria in Rivers and their fate downstream. </w:t>
      </w:r>
      <w:r w:rsidRPr="00AA0B48">
        <w:rPr>
          <w:rFonts w:asciiTheme="majorBidi" w:hAnsiTheme="majorBidi" w:cstheme="majorBidi"/>
          <w:i/>
        </w:rPr>
        <w:t>International Journal of Microbiology,</w:t>
      </w:r>
      <w:r w:rsidRPr="00AA0B48">
        <w:rPr>
          <w:rFonts w:asciiTheme="majorBidi" w:hAnsiTheme="majorBidi" w:cstheme="majorBidi"/>
        </w:rPr>
        <w:t xml:space="preserve"> 2011.</w:t>
      </w:r>
    </w:p>
    <w:p w14:paraId="6843C33D"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WORLITZSCH, D., TARRAN, R., ULRICH, M., SCHWAB, U., CEKICI, A., MEYER, K. C., BIRRER, P., BELLON, G., BERGER, J., WEISS, T., BOTZENHART, K., YANKASKAS, J. R., RANDELL, S., BOUCHER, R. C., and DÖRING, G. (2002). Effects of reduced mucus oxygen concentration in airway </w:t>
      </w:r>
      <w:r w:rsidRPr="00AA0B48">
        <w:rPr>
          <w:rFonts w:asciiTheme="majorBidi" w:hAnsiTheme="majorBidi" w:cstheme="majorBidi"/>
          <w:i/>
          <w:iCs/>
        </w:rPr>
        <w:t>Pseudomona</w:t>
      </w:r>
      <w:r w:rsidRPr="00AA0B48">
        <w:rPr>
          <w:rFonts w:asciiTheme="majorBidi" w:hAnsiTheme="majorBidi" w:cstheme="majorBidi"/>
        </w:rPr>
        <w:t xml:space="preserve">s infections of cystic fibrosis patients. </w:t>
      </w:r>
      <w:r w:rsidRPr="00AA0B48">
        <w:rPr>
          <w:rFonts w:asciiTheme="majorBidi" w:hAnsiTheme="majorBidi" w:cstheme="majorBidi"/>
          <w:i/>
        </w:rPr>
        <w:t>The Journal of Clinical Investigation,</w:t>
      </w:r>
      <w:r w:rsidRPr="00AA0B48">
        <w:rPr>
          <w:rFonts w:asciiTheme="majorBidi" w:hAnsiTheme="majorBidi" w:cstheme="majorBidi"/>
        </w:rPr>
        <w:t xml:space="preserve"> 109</w:t>
      </w:r>
      <w:r w:rsidRPr="00AA0B48">
        <w:rPr>
          <w:rFonts w:asciiTheme="majorBidi" w:hAnsiTheme="majorBidi" w:cstheme="majorBidi"/>
          <w:b/>
        </w:rPr>
        <w:t>,</w:t>
      </w:r>
      <w:r w:rsidRPr="00AA0B48">
        <w:rPr>
          <w:rFonts w:asciiTheme="majorBidi" w:hAnsiTheme="majorBidi" w:cstheme="majorBidi"/>
        </w:rPr>
        <w:t xml:space="preserve"> 317-325.</w:t>
      </w:r>
    </w:p>
    <w:p w14:paraId="0AA5E87C"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WU, M.C., LIN, T.L., HSIEH, P.F., YANG, H.C., and WANG, J.T. (2011). Isolation of genes involved in biofilm formation of a </w:t>
      </w:r>
      <w:r w:rsidRPr="00AA0B48">
        <w:rPr>
          <w:rFonts w:asciiTheme="majorBidi" w:hAnsiTheme="majorBidi" w:cstheme="majorBidi"/>
          <w:i/>
          <w:iCs/>
        </w:rPr>
        <w:t>Klebsiella pneumoniae</w:t>
      </w:r>
      <w:r w:rsidRPr="00AA0B48">
        <w:rPr>
          <w:rFonts w:asciiTheme="majorBidi" w:hAnsiTheme="majorBidi" w:cstheme="majorBidi"/>
        </w:rPr>
        <w:t xml:space="preserve"> strain causing pyogenic liver abscess. </w:t>
      </w:r>
      <w:r w:rsidRPr="00AA0B48">
        <w:rPr>
          <w:rFonts w:asciiTheme="majorBidi" w:hAnsiTheme="majorBidi" w:cstheme="majorBidi"/>
          <w:i/>
        </w:rPr>
        <w:t>PLoS ONE</w:t>
      </w:r>
      <w:r w:rsidRPr="001C484E">
        <w:rPr>
          <w:rFonts w:asciiTheme="majorBidi" w:hAnsiTheme="majorBidi" w:cstheme="majorBidi"/>
          <w:i/>
        </w:rPr>
        <w:t>,</w:t>
      </w:r>
      <w:r w:rsidRPr="001C484E">
        <w:rPr>
          <w:rFonts w:asciiTheme="majorBidi" w:hAnsiTheme="majorBidi" w:cstheme="majorBidi"/>
        </w:rPr>
        <w:t xml:space="preserve"> 6</w:t>
      </w:r>
      <w:r w:rsidRPr="001C484E">
        <w:rPr>
          <w:rFonts w:asciiTheme="majorBidi" w:hAnsiTheme="majorBidi" w:cstheme="majorBidi"/>
          <w:b/>
        </w:rPr>
        <w:t>,</w:t>
      </w:r>
      <w:r w:rsidRPr="001C484E">
        <w:rPr>
          <w:rFonts w:asciiTheme="majorBidi" w:hAnsiTheme="majorBidi" w:cstheme="majorBidi"/>
        </w:rPr>
        <w:t xml:space="preserve"> e23500.</w:t>
      </w:r>
    </w:p>
    <w:p w14:paraId="19D4910D"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XU, H., ZOU, Y., LEE, H. Y.</w:t>
      </w:r>
      <w:r>
        <w:rPr>
          <w:rFonts w:asciiTheme="majorBidi" w:hAnsiTheme="majorBidi" w:cstheme="majorBidi"/>
        </w:rPr>
        <w:t>,</w:t>
      </w:r>
      <w:r w:rsidRPr="001C484E">
        <w:rPr>
          <w:rFonts w:asciiTheme="majorBidi" w:hAnsiTheme="majorBidi" w:cstheme="majorBidi"/>
        </w:rPr>
        <w:t xml:space="preserve"> and AHN, J. (2010). Effect of NaCl on the biofilm formation by foodborne pathogens. </w:t>
      </w:r>
      <w:r w:rsidRPr="001C484E">
        <w:rPr>
          <w:rFonts w:asciiTheme="majorBidi" w:hAnsiTheme="majorBidi" w:cstheme="majorBidi"/>
          <w:i/>
        </w:rPr>
        <w:t>Journal of Food Science,</w:t>
      </w:r>
      <w:r w:rsidRPr="001C484E">
        <w:rPr>
          <w:rFonts w:asciiTheme="majorBidi" w:hAnsiTheme="majorBidi" w:cstheme="majorBidi"/>
        </w:rPr>
        <w:t xml:space="preserve"> 75</w:t>
      </w:r>
      <w:r w:rsidRPr="001C484E">
        <w:rPr>
          <w:rFonts w:asciiTheme="majorBidi" w:hAnsiTheme="majorBidi" w:cstheme="majorBidi"/>
          <w:b/>
        </w:rPr>
        <w:t>,</w:t>
      </w:r>
      <w:r w:rsidRPr="001C484E">
        <w:rPr>
          <w:rFonts w:asciiTheme="majorBidi" w:hAnsiTheme="majorBidi" w:cstheme="majorBidi"/>
        </w:rPr>
        <w:t xml:space="preserve"> 580-585.</w:t>
      </w:r>
    </w:p>
    <w:p w14:paraId="0ACD5573"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YABAGGU, D., EJOBI, F.</w:t>
      </w:r>
      <w:r>
        <w:rPr>
          <w:rFonts w:asciiTheme="majorBidi" w:hAnsiTheme="majorBidi" w:cstheme="majorBidi"/>
        </w:rPr>
        <w:t>,</w:t>
      </w:r>
      <w:r w:rsidRPr="001C484E">
        <w:rPr>
          <w:rFonts w:asciiTheme="majorBidi" w:hAnsiTheme="majorBidi" w:cstheme="majorBidi"/>
        </w:rPr>
        <w:t xml:space="preserve"> and OLILA, D. (2007). The sensitivities to first-line antibiotic therapy of the common urinary tract bacterial infections detected in urine samples at a hospital in metropolitan Kampala (Uganda). </w:t>
      </w:r>
      <w:r w:rsidRPr="001C484E">
        <w:rPr>
          <w:rFonts w:asciiTheme="majorBidi" w:hAnsiTheme="majorBidi" w:cstheme="majorBidi"/>
          <w:i/>
        </w:rPr>
        <w:t xml:space="preserve">African </w:t>
      </w:r>
      <w:r>
        <w:rPr>
          <w:rFonts w:asciiTheme="majorBidi" w:hAnsiTheme="majorBidi" w:cstheme="majorBidi"/>
          <w:i/>
        </w:rPr>
        <w:t>H</w:t>
      </w:r>
      <w:r w:rsidRPr="001C484E">
        <w:rPr>
          <w:rFonts w:asciiTheme="majorBidi" w:hAnsiTheme="majorBidi" w:cstheme="majorBidi"/>
          <w:i/>
        </w:rPr>
        <w:t xml:space="preserve">ealth </w:t>
      </w:r>
      <w:r>
        <w:rPr>
          <w:rFonts w:asciiTheme="majorBidi" w:hAnsiTheme="majorBidi" w:cstheme="majorBidi"/>
          <w:i/>
        </w:rPr>
        <w:t>S</w:t>
      </w:r>
      <w:r w:rsidRPr="001C484E">
        <w:rPr>
          <w:rFonts w:asciiTheme="majorBidi" w:hAnsiTheme="majorBidi" w:cstheme="majorBidi"/>
          <w:i/>
        </w:rPr>
        <w:t>ciences,</w:t>
      </w:r>
      <w:r w:rsidRPr="001C484E">
        <w:rPr>
          <w:rFonts w:asciiTheme="majorBidi" w:hAnsiTheme="majorBidi" w:cstheme="majorBidi"/>
        </w:rPr>
        <w:t xml:space="preserve"> 7</w:t>
      </w:r>
      <w:r w:rsidRPr="001C484E">
        <w:rPr>
          <w:rFonts w:asciiTheme="majorBidi" w:hAnsiTheme="majorBidi" w:cstheme="majorBidi"/>
          <w:b/>
        </w:rPr>
        <w:t>,</w:t>
      </w:r>
      <w:r w:rsidRPr="001C484E">
        <w:rPr>
          <w:rFonts w:asciiTheme="majorBidi" w:hAnsiTheme="majorBidi" w:cstheme="majorBidi"/>
        </w:rPr>
        <w:t xml:space="preserve"> 214-222.</w:t>
      </w:r>
    </w:p>
    <w:p w14:paraId="0253D953" w14:textId="2CAE9BC8"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YANG, L., LIU, Y., WU, H., HOIBY, N., MOLIN, S., and SONG, Z. (2011). Current understanding of multi-species biofilms. </w:t>
      </w:r>
      <w:r w:rsidRPr="00AA0B48">
        <w:rPr>
          <w:rFonts w:asciiTheme="majorBidi" w:hAnsiTheme="majorBidi" w:cstheme="majorBidi"/>
          <w:i/>
        </w:rPr>
        <w:t>International Journal of Oral Science, </w:t>
      </w:r>
      <w:r w:rsidRPr="00C60673">
        <w:rPr>
          <w:rFonts w:asciiTheme="majorBidi" w:hAnsiTheme="majorBidi" w:cstheme="majorBidi"/>
          <w:iCs/>
        </w:rPr>
        <w:t xml:space="preserve">3, </w:t>
      </w:r>
      <w:r w:rsidR="00C60673" w:rsidRPr="00C60673">
        <w:rPr>
          <w:rFonts w:asciiTheme="majorBidi" w:hAnsiTheme="majorBidi" w:cstheme="majorBidi"/>
          <w:iCs/>
        </w:rPr>
        <w:t>74</w:t>
      </w:r>
      <w:r w:rsidR="00C60673" w:rsidRPr="00AA0B48">
        <w:rPr>
          <w:rFonts w:asciiTheme="majorBidi" w:hAnsiTheme="majorBidi" w:cstheme="majorBidi"/>
          <w:i/>
        </w:rPr>
        <w:t>.</w:t>
      </w:r>
      <w:r w:rsidR="00C60673" w:rsidRPr="00AA0B48">
        <w:rPr>
          <w:rFonts w:asciiTheme="majorBidi" w:hAnsiTheme="majorBidi" w:cstheme="majorBidi" w:hint="cs"/>
          <w:i/>
          <w:rtl/>
        </w:rPr>
        <w:t xml:space="preserve"> </w:t>
      </w:r>
      <w:r w:rsidR="00C60673" w:rsidRPr="00AA0B48">
        <w:rPr>
          <w:rFonts w:asciiTheme="majorBidi" w:hAnsiTheme="majorBidi" w:cstheme="majorBidi" w:hint="eastAsia"/>
          <w:i/>
          <w:rtl/>
        </w:rPr>
        <w:t>‏</w:t>
      </w:r>
    </w:p>
    <w:p w14:paraId="65C4EFA2"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YI-LI, H., DOBRETSOV, S., XIONG, H., and PEI-YUAN, Q. (2007). Effect of Biofilm Formation by </w:t>
      </w:r>
      <w:r w:rsidRPr="00AA0B48">
        <w:rPr>
          <w:rFonts w:asciiTheme="majorBidi" w:hAnsiTheme="majorBidi" w:cstheme="majorBidi"/>
          <w:i/>
          <w:iCs/>
        </w:rPr>
        <w:t>Pseudoalteromonas spongiae</w:t>
      </w:r>
      <w:r w:rsidRPr="00AA0B48">
        <w:rPr>
          <w:rFonts w:asciiTheme="majorBidi" w:hAnsiTheme="majorBidi" w:cstheme="majorBidi"/>
        </w:rPr>
        <w:t xml:space="preserve"> on induction of larval settlement of the polychaete hydroides elegans. </w:t>
      </w:r>
      <w:r w:rsidRPr="00AA0B48">
        <w:rPr>
          <w:rFonts w:asciiTheme="majorBidi" w:hAnsiTheme="majorBidi" w:cstheme="majorBidi"/>
          <w:i/>
        </w:rPr>
        <w:t>Applied and Environmental Microbiology,</w:t>
      </w:r>
      <w:r w:rsidRPr="00AA0B48">
        <w:rPr>
          <w:rFonts w:asciiTheme="majorBidi" w:hAnsiTheme="majorBidi" w:cstheme="majorBidi"/>
        </w:rPr>
        <w:t xml:space="preserve"> 73</w:t>
      </w:r>
      <w:r w:rsidRPr="00AA0B48">
        <w:rPr>
          <w:rFonts w:asciiTheme="majorBidi" w:hAnsiTheme="majorBidi" w:cstheme="majorBidi"/>
          <w:b/>
        </w:rPr>
        <w:t>,</w:t>
      </w:r>
      <w:r w:rsidRPr="00AA0B48">
        <w:rPr>
          <w:rFonts w:asciiTheme="majorBidi" w:hAnsiTheme="majorBidi" w:cstheme="majorBidi"/>
        </w:rPr>
        <w:t xml:space="preserve"> 6284-6288.</w:t>
      </w:r>
    </w:p>
    <w:p w14:paraId="4F2A19AE"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lastRenderedPageBreak/>
        <w:t xml:space="preserve">YOH, M., MATSUYAMA, J., OHNISHI, M., TAKAGI, K., MIYAGI, H., MORI, K., PARK, K.S., ONO, T., and HONDA, T. (2005). Importance of </w:t>
      </w:r>
      <w:r w:rsidRPr="00AA0B48">
        <w:rPr>
          <w:rFonts w:asciiTheme="majorBidi" w:hAnsiTheme="majorBidi" w:cstheme="majorBidi"/>
          <w:i/>
          <w:iCs/>
        </w:rPr>
        <w:t>Providencia</w:t>
      </w:r>
      <w:r w:rsidRPr="00AA0B48">
        <w:rPr>
          <w:rFonts w:asciiTheme="majorBidi" w:hAnsiTheme="majorBidi" w:cstheme="majorBidi"/>
        </w:rPr>
        <w:t xml:space="preserve"> species as a major cause of travellers' diarrhoea. </w:t>
      </w:r>
      <w:r w:rsidRPr="00AA0B48">
        <w:rPr>
          <w:rFonts w:asciiTheme="majorBidi" w:hAnsiTheme="majorBidi" w:cstheme="majorBidi"/>
          <w:i/>
        </w:rPr>
        <w:t>Journal of Medical Microbiology,</w:t>
      </w:r>
      <w:r w:rsidRPr="00AA0B48">
        <w:rPr>
          <w:rFonts w:asciiTheme="majorBidi" w:hAnsiTheme="majorBidi" w:cstheme="majorBidi"/>
        </w:rPr>
        <w:t xml:space="preserve"> 54</w:t>
      </w:r>
      <w:r w:rsidRPr="00AA0B48">
        <w:rPr>
          <w:rFonts w:asciiTheme="majorBidi" w:hAnsiTheme="majorBidi" w:cstheme="majorBidi"/>
          <w:b/>
        </w:rPr>
        <w:t>,</w:t>
      </w:r>
      <w:r w:rsidRPr="00AA0B48">
        <w:rPr>
          <w:rFonts w:asciiTheme="majorBidi" w:hAnsiTheme="majorBidi" w:cstheme="majorBidi"/>
        </w:rPr>
        <w:t xml:space="preserve"> 1077-1082.</w:t>
      </w:r>
    </w:p>
    <w:p w14:paraId="1D281469"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ZERAIK, A., and NITSCHKE, M. (2012). Influence of growth media and temperature on bacterial adhesion to polystyrene surfaces. </w:t>
      </w:r>
      <w:r w:rsidRPr="00AA0B48">
        <w:rPr>
          <w:rFonts w:asciiTheme="majorBidi" w:hAnsiTheme="majorBidi" w:cstheme="majorBidi"/>
          <w:i/>
        </w:rPr>
        <w:t>Brazilian Archives of Biology and Technology,</w:t>
      </w:r>
      <w:r w:rsidRPr="00AA0B48">
        <w:rPr>
          <w:rFonts w:asciiTheme="majorBidi" w:hAnsiTheme="majorBidi" w:cstheme="majorBidi"/>
        </w:rPr>
        <w:t xml:space="preserve"> 55</w:t>
      </w:r>
      <w:r w:rsidRPr="00AA0B48">
        <w:rPr>
          <w:rFonts w:asciiTheme="majorBidi" w:hAnsiTheme="majorBidi" w:cstheme="majorBidi"/>
          <w:b/>
        </w:rPr>
        <w:t>,</w:t>
      </w:r>
      <w:r w:rsidRPr="00AA0B48">
        <w:rPr>
          <w:rFonts w:asciiTheme="majorBidi" w:hAnsiTheme="majorBidi" w:cstheme="majorBidi"/>
        </w:rPr>
        <w:t xml:space="preserve"> 569-576.</w:t>
      </w:r>
    </w:p>
    <w:p w14:paraId="25A3BEB6"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ZHANG, W., SILEIKA, T. S., CHEN, C., LIU, Y., LEE, J., and PACKMAN, A. I. (2011). A novel planar flow cell for studies of biofilm heterogeneity and flow–biofilm interactions. </w:t>
      </w:r>
      <w:r w:rsidRPr="00AA0B48">
        <w:rPr>
          <w:rFonts w:asciiTheme="majorBidi" w:hAnsiTheme="majorBidi" w:cstheme="majorBidi"/>
          <w:i/>
        </w:rPr>
        <w:t>Biotechnology and Bioengineering,</w:t>
      </w:r>
      <w:r w:rsidRPr="00AA0B48">
        <w:rPr>
          <w:rFonts w:asciiTheme="majorBidi" w:hAnsiTheme="majorBidi" w:cstheme="majorBidi"/>
        </w:rPr>
        <w:t xml:space="preserve"> 108</w:t>
      </w:r>
      <w:r w:rsidRPr="00AA0B48">
        <w:rPr>
          <w:rFonts w:asciiTheme="majorBidi" w:hAnsiTheme="majorBidi" w:cstheme="majorBidi"/>
          <w:b/>
        </w:rPr>
        <w:t>,</w:t>
      </w:r>
      <w:r w:rsidRPr="00AA0B48">
        <w:rPr>
          <w:rFonts w:asciiTheme="majorBidi" w:hAnsiTheme="majorBidi" w:cstheme="majorBidi"/>
        </w:rPr>
        <w:t xml:space="preserve"> 2571-2582.</w:t>
      </w:r>
    </w:p>
    <w:p w14:paraId="15D8194C" w14:textId="77777777" w:rsidR="0093120A" w:rsidRPr="00AA0B48"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 xml:space="preserve">ZHAO, X., ZHAO, F., WANG, J., and ZHONG, N. (2017). Biofilm formation and control strategies of foodborne pathogens: food safety perspectives. </w:t>
      </w:r>
      <w:r w:rsidRPr="00AA0B48">
        <w:rPr>
          <w:rFonts w:asciiTheme="majorBidi" w:hAnsiTheme="majorBidi" w:cstheme="majorBidi"/>
          <w:i/>
          <w:iCs/>
        </w:rPr>
        <w:t>RSC Advances,</w:t>
      </w:r>
      <w:r w:rsidRPr="00AA0B48">
        <w:rPr>
          <w:rFonts w:asciiTheme="majorBidi" w:hAnsiTheme="majorBidi" w:cstheme="majorBidi"/>
        </w:rPr>
        <w:t xml:space="preserve"> 7</w:t>
      </w:r>
      <w:r w:rsidRPr="00AA0B48">
        <w:rPr>
          <w:rFonts w:asciiTheme="majorBidi" w:hAnsiTheme="majorBidi" w:cstheme="majorBidi"/>
          <w:b/>
        </w:rPr>
        <w:t>,</w:t>
      </w:r>
      <w:r w:rsidRPr="00AA0B48">
        <w:rPr>
          <w:rFonts w:asciiTheme="majorBidi" w:hAnsiTheme="majorBidi" w:cstheme="majorBidi"/>
        </w:rPr>
        <w:t xml:space="preserve"> 36670-36683.</w:t>
      </w:r>
    </w:p>
    <w:p w14:paraId="1E4F2F89"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AA0B48">
        <w:rPr>
          <w:rFonts w:asciiTheme="majorBidi" w:hAnsiTheme="majorBidi" w:cstheme="majorBidi"/>
        </w:rPr>
        <w:t>ZHE-CHONG, W., HSI-YUAN, H., and HUANG, H.-D. (2013). YjcC, a c-di-GMP phosphodiesterase</w:t>
      </w:r>
      <w:r w:rsidRPr="001C484E">
        <w:rPr>
          <w:rFonts w:asciiTheme="majorBidi" w:hAnsiTheme="majorBidi" w:cstheme="majorBidi"/>
        </w:rPr>
        <w:t xml:space="preserve"> protein, regulates the oxidative stress response and virulence of </w:t>
      </w:r>
      <w:r w:rsidRPr="001C484E">
        <w:rPr>
          <w:rFonts w:asciiTheme="majorBidi" w:hAnsiTheme="majorBidi" w:cstheme="majorBidi"/>
          <w:i/>
          <w:iCs/>
        </w:rPr>
        <w:t>Klebsiella pneumoniae</w:t>
      </w:r>
      <w:r w:rsidRPr="001C484E">
        <w:rPr>
          <w:rFonts w:asciiTheme="majorBidi" w:hAnsiTheme="majorBidi" w:cstheme="majorBidi"/>
        </w:rPr>
        <w:t xml:space="preserve"> CG43. </w:t>
      </w:r>
      <w:r w:rsidRPr="001C484E">
        <w:rPr>
          <w:rFonts w:asciiTheme="majorBidi" w:hAnsiTheme="majorBidi" w:cstheme="majorBidi"/>
          <w:i/>
        </w:rPr>
        <w:t>PLoS One,</w:t>
      </w:r>
      <w:r w:rsidRPr="001C484E">
        <w:rPr>
          <w:rFonts w:asciiTheme="majorBidi" w:hAnsiTheme="majorBidi" w:cstheme="majorBidi"/>
        </w:rPr>
        <w:t xml:space="preserve"> 8</w:t>
      </w:r>
      <w:r w:rsidRPr="001C484E">
        <w:rPr>
          <w:rFonts w:asciiTheme="majorBidi" w:hAnsiTheme="majorBidi" w:cstheme="majorBidi"/>
          <w:b/>
        </w:rPr>
        <w:t>,</w:t>
      </w:r>
      <w:r w:rsidRPr="001C484E">
        <w:rPr>
          <w:rFonts w:asciiTheme="majorBidi" w:hAnsiTheme="majorBidi" w:cstheme="majorBidi"/>
        </w:rPr>
        <w:t xml:space="preserve"> e66740.</w:t>
      </w:r>
    </w:p>
    <w:p w14:paraId="5EDF53B7"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ZMANTAR, T., KOUIDHI, B., MILADI, H., MAHDONANI, K.</w:t>
      </w:r>
      <w:r>
        <w:rPr>
          <w:rFonts w:asciiTheme="majorBidi" w:hAnsiTheme="majorBidi" w:cstheme="majorBidi"/>
        </w:rPr>
        <w:t>,</w:t>
      </w:r>
      <w:r w:rsidRPr="001C484E">
        <w:rPr>
          <w:rFonts w:asciiTheme="majorBidi" w:hAnsiTheme="majorBidi" w:cstheme="majorBidi"/>
        </w:rPr>
        <w:t xml:space="preserve"> and BAKHROUF, A. (2010). A microtiter plate assay for </w:t>
      </w:r>
      <w:r w:rsidRPr="001C484E">
        <w:rPr>
          <w:rFonts w:asciiTheme="majorBidi" w:hAnsiTheme="majorBidi" w:cstheme="majorBidi"/>
          <w:i/>
          <w:iCs/>
        </w:rPr>
        <w:t>Staphylococcus aureus</w:t>
      </w:r>
      <w:r w:rsidRPr="001C484E">
        <w:rPr>
          <w:rFonts w:asciiTheme="majorBidi" w:hAnsiTheme="majorBidi" w:cstheme="majorBidi"/>
        </w:rPr>
        <w:t xml:space="preserve"> biofilm quantification at various pH levels and hydrogen peroxide supplementation. </w:t>
      </w:r>
      <w:r w:rsidRPr="001C484E">
        <w:rPr>
          <w:rFonts w:asciiTheme="majorBidi" w:hAnsiTheme="majorBidi" w:cstheme="majorBidi"/>
          <w:i/>
        </w:rPr>
        <w:t>New Microbiologica,</w:t>
      </w:r>
      <w:r w:rsidRPr="001C484E">
        <w:rPr>
          <w:rFonts w:asciiTheme="majorBidi" w:hAnsiTheme="majorBidi" w:cstheme="majorBidi"/>
        </w:rPr>
        <w:t xml:space="preserve"> 33</w:t>
      </w:r>
      <w:r w:rsidRPr="001C484E">
        <w:rPr>
          <w:rFonts w:asciiTheme="majorBidi" w:hAnsiTheme="majorBidi" w:cstheme="majorBidi"/>
          <w:b/>
        </w:rPr>
        <w:t>,</w:t>
      </w:r>
      <w:r w:rsidRPr="001C484E">
        <w:rPr>
          <w:rFonts w:asciiTheme="majorBidi" w:hAnsiTheme="majorBidi" w:cstheme="majorBidi"/>
        </w:rPr>
        <w:t xml:space="preserve"> 137-145.</w:t>
      </w:r>
    </w:p>
    <w:p w14:paraId="389B6F1E" w14:textId="77777777" w:rsidR="0093120A" w:rsidRPr="001C484E"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ZOUEKI, C. W., TUFENKJI, N.</w:t>
      </w:r>
      <w:r>
        <w:rPr>
          <w:rFonts w:asciiTheme="majorBidi" w:hAnsiTheme="majorBidi" w:cstheme="majorBidi"/>
        </w:rPr>
        <w:t>,</w:t>
      </w:r>
      <w:r w:rsidRPr="001C484E">
        <w:rPr>
          <w:rFonts w:asciiTheme="majorBidi" w:hAnsiTheme="majorBidi" w:cstheme="majorBidi"/>
        </w:rPr>
        <w:t xml:space="preserve"> and GHOSHAL, S. (2010). A modified microbial adhesion to hydrocarbons assay to account for the presence of hydrocarbon droplets. </w:t>
      </w:r>
      <w:r w:rsidRPr="001C484E">
        <w:rPr>
          <w:rFonts w:asciiTheme="majorBidi" w:hAnsiTheme="majorBidi" w:cstheme="majorBidi"/>
          <w:i/>
        </w:rPr>
        <w:t xml:space="preserve">Journal of </w:t>
      </w:r>
      <w:r>
        <w:rPr>
          <w:rFonts w:asciiTheme="majorBidi" w:hAnsiTheme="majorBidi" w:cstheme="majorBidi"/>
          <w:i/>
        </w:rPr>
        <w:t>C</w:t>
      </w:r>
      <w:r w:rsidRPr="001C484E">
        <w:rPr>
          <w:rFonts w:asciiTheme="majorBidi" w:hAnsiTheme="majorBidi" w:cstheme="majorBidi"/>
          <w:i/>
        </w:rPr>
        <w:t xml:space="preserve">olloid and </w:t>
      </w:r>
      <w:r>
        <w:rPr>
          <w:rFonts w:asciiTheme="majorBidi" w:hAnsiTheme="majorBidi" w:cstheme="majorBidi"/>
          <w:i/>
        </w:rPr>
        <w:t>I</w:t>
      </w:r>
      <w:r w:rsidRPr="001C484E">
        <w:rPr>
          <w:rFonts w:asciiTheme="majorBidi" w:hAnsiTheme="majorBidi" w:cstheme="majorBidi"/>
          <w:i/>
        </w:rPr>
        <w:t xml:space="preserve">nterface </w:t>
      </w:r>
      <w:r>
        <w:rPr>
          <w:rFonts w:asciiTheme="majorBidi" w:hAnsiTheme="majorBidi" w:cstheme="majorBidi"/>
          <w:i/>
        </w:rPr>
        <w:t>S</w:t>
      </w:r>
      <w:r w:rsidRPr="001C484E">
        <w:rPr>
          <w:rFonts w:asciiTheme="majorBidi" w:hAnsiTheme="majorBidi" w:cstheme="majorBidi"/>
          <w:i/>
        </w:rPr>
        <w:t>cience,</w:t>
      </w:r>
      <w:r w:rsidRPr="001C484E">
        <w:rPr>
          <w:rFonts w:asciiTheme="majorBidi" w:hAnsiTheme="majorBidi" w:cstheme="majorBidi"/>
        </w:rPr>
        <w:t xml:space="preserve"> 344</w:t>
      </w:r>
      <w:r w:rsidRPr="001C484E">
        <w:rPr>
          <w:rFonts w:asciiTheme="majorBidi" w:hAnsiTheme="majorBidi" w:cstheme="majorBidi"/>
          <w:b/>
        </w:rPr>
        <w:t>,</w:t>
      </w:r>
      <w:r w:rsidRPr="001C484E">
        <w:rPr>
          <w:rFonts w:asciiTheme="majorBidi" w:hAnsiTheme="majorBidi" w:cstheme="majorBidi"/>
        </w:rPr>
        <w:t xml:space="preserve"> 492-496.</w:t>
      </w:r>
    </w:p>
    <w:p w14:paraId="3E02B15C" w14:textId="77777777" w:rsidR="0093120A" w:rsidRPr="00082054" w:rsidRDefault="0093120A" w:rsidP="0093120A">
      <w:pPr>
        <w:pStyle w:val="EndNoteBibliography"/>
        <w:spacing w:line="276" w:lineRule="auto"/>
        <w:ind w:left="720" w:hanging="720"/>
        <w:jc w:val="both"/>
        <w:rPr>
          <w:rFonts w:asciiTheme="majorBidi" w:hAnsiTheme="majorBidi" w:cstheme="majorBidi"/>
        </w:rPr>
      </w:pPr>
      <w:r w:rsidRPr="001C484E">
        <w:rPr>
          <w:rFonts w:asciiTheme="majorBidi" w:hAnsiTheme="majorBidi" w:cstheme="majorBidi"/>
        </w:rPr>
        <w:t>ZURFLUH, K., HÄCHLER, H., NÜESCH-INDERBINEN, M.</w:t>
      </w:r>
      <w:r>
        <w:rPr>
          <w:rFonts w:asciiTheme="majorBidi" w:hAnsiTheme="majorBidi" w:cstheme="majorBidi"/>
        </w:rPr>
        <w:t>,</w:t>
      </w:r>
      <w:r w:rsidRPr="001C484E">
        <w:rPr>
          <w:rFonts w:asciiTheme="majorBidi" w:hAnsiTheme="majorBidi" w:cstheme="majorBidi"/>
        </w:rPr>
        <w:t xml:space="preserve"> and STEPHAN, R. (2013). Characteristics of extended-spectrum β-lactamase and carbapenemase-producing </w:t>
      </w:r>
      <w:r w:rsidRPr="00354D78">
        <w:rPr>
          <w:rFonts w:asciiTheme="majorBidi" w:hAnsiTheme="majorBidi" w:cstheme="majorBidi"/>
          <w:i/>
          <w:iCs/>
        </w:rPr>
        <w:t>Enterobacteriaceae</w:t>
      </w:r>
      <w:r w:rsidRPr="001C484E">
        <w:rPr>
          <w:rFonts w:asciiTheme="majorBidi" w:hAnsiTheme="majorBidi" w:cstheme="majorBidi"/>
        </w:rPr>
        <w:t xml:space="preserve"> isolates from rivers and lakes in Switzerland. </w:t>
      </w:r>
      <w:r w:rsidRPr="001C484E">
        <w:rPr>
          <w:rFonts w:asciiTheme="majorBidi" w:hAnsiTheme="majorBidi" w:cstheme="majorBidi"/>
          <w:i/>
        </w:rPr>
        <w:t>Applied and Environmental Microbiology,</w:t>
      </w:r>
      <w:r w:rsidRPr="001C484E">
        <w:rPr>
          <w:rFonts w:asciiTheme="majorBidi" w:hAnsiTheme="majorBidi" w:cstheme="majorBidi"/>
        </w:rPr>
        <w:t xml:space="preserve"> 79</w:t>
      </w:r>
      <w:r w:rsidRPr="001C484E">
        <w:rPr>
          <w:rFonts w:asciiTheme="majorBidi" w:hAnsiTheme="majorBidi" w:cstheme="majorBidi"/>
          <w:b/>
        </w:rPr>
        <w:t>,</w:t>
      </w:r>
      <w:r w:rsidRPr="001C484E">
        <w:rPr>
          <w:rFonts w:asciiTheme="majorBidi" w:hAnsiTheme="majorBidi" w:cstheme="majorBidi"/>
        </w:rPr>
        <w:t xml:space="preserve"> 3021-3026.</w:t>
      </w:r>
    </w:p>
    <w:p w14:paraId="3CA9C34B" w14:textId="4F601E5E" w:rsidR="00195472" w:rsidRDefault="00195472">
      <w:pPr>
        <w:rPr>
          <w:rFonts w:eastAsia="WarnockPro-Regular"/>
          <w:b/>
          <w:bCs/>
          <w:color w:val="000000" w:themeColor="text1"/>
          <w:kern w:val="36"/>
          <w:sz w:val="32"/>
          <w:szCs w:val="48"/>
        </w:rPr>
      </w:pPr>
    </w:p>
    <w:p w14:paraId="3579DCE2" w14:textId="458B3A52" w:rsidR="00445F1A" w:rsidRDefault="00445F1A"/>
    <w:p w14:paraId="094940A5" w14:textId="67FE8E4F" w:rsidR="00B80B23" w:rsidRDefault="00B80B23"/>
    <w:p w14:paraId="2BA64AF6" w14:textId="46823AF8" w:rsidR="00B80B23" w:rsidRDefault="00B80B23"/>
    <w:p w14:paraId="0D1D27B2" w14:textId="231AD1F0" w:rsidR="00B80B23" w:rsidRDefault="00B80B23"/>
    <w:p w14:paraId="56F4B58F" w14:textId="033C98AC" w:rsidR="00B80B23" w:rsidRDefault="00B80B23"/>
    <w:p w14:paraId="46B9BFBF" w14:textId="1BFD36B7" w:rsidR="00B80B23" w:rsidRDefault="00B80B23"/>
    <w:p w14:paraId="5C28DA5A" w14:textId="539B5F5C" w:rsidR="00B80B23" w:rsidRDefault="00B80B23"/>
    <w:p w14:paraId="0AA628E3" w14:textId="7B9175FD" w:rsidR="00B80B23" w:rsidRDefault="00B80B23"/>
    <w:p w14:paraId="166867E5" w14:textId="7302780D" w:rsidR="00B80B23" w:rsidRDefault="00B80B23"/>
    <w:p w14:paraId="40C491D2" w14:textId="31259AEE" w:rsidR="00B80B23" w:rsidRDefault="00B80B23"/>
    <w:p w14:paraId="2F5EB9F2" w14:textId="17B6F8C4" w:rsidR="0062342A" w:rsidRDefault="0062342A"/>
    <w:p w14:paraId="61723D2F" w14:textId="2BA94537" w:rsidR="00B40119" w:rsidRDefault="00B40119"/>
    <w:p w14:paraId="17D12527" w14:textId="6E5CEBB3" w:rsidR="00B40119" w:rsidRDefault="00B40119"/>
    <w:p w14:paraId="7DCB12FB" w14:textId="0E507C19" w:rsidR="00B40119" w:rsidRDefault="00B40119"/>
    <w:p w14:paraId="40B5744B" w14:textId="2ADD2E36" w:rsidR="00B40119" w:rsidRDefault="00B40119"/>
    <w:p w14:paraId="0242A729" w14:textId="6CC2EDE5" w:rsidR="00B40119" w:rsidRDefault="00B40119"/>
    <w:p w14:paraId="0D2D5C63" w14:textId="52FBF5AB" w:rsidR="00B40119" w:rsidRDefault="00B40119"/>
    <w:p w14:paraId="270C8215" w14:textId="77777777" w:rsidR="00B40119" w:rsidRDefault="00B40119"/>
    <w:p w14:paraId="678B7FBB" w14:textId="77777777" w:rsidR="0062342A" w:rsidRDefault="0062342A"/>
    <w:p w14:paraId="1D7600B5" w14:textId="19BBFA2C" w:rsidR="005D63FB" w:rsidRPr="00067AF7" w:rsidRDefault="005C63A2" w:rsidP="00067AF7">
      <w:pPr>
        <w:pStyle w:val="Heading1"/>
      </w:pPr>
      <w:bookmarkStart w:id="136" w:name="_Toc4505956"/>
      <w:r>
        <w:lastRenderedPageBreak/>
        <w:t>Appendice</w:t>
      </w:r>
      <w:bookmarkEnd w:id="136"/>
    </w:p>
    <w:p w14:paraId="5305D627" w14:textId="77777777" w:rsidR="005D63FB" w:rsidRDefault="005D63FB" w:rsidP="00087F7A">
      <w:pPr>
        <w:spacing w:line="360" w:lineRule="auto"/>
        <w:jc w:val="both"/>
        <w:rPr>
          <w:b/>
          <w:bCs/>
          <w:sz w:val="22"/>
          <w:szCs w:val="22"/>
        </w:rPr>
      </w:pPr>
    </w:p>
    <w:p w14:paraId="7617BC2E" w14:textId="77777777" w:rsidR="00DF1A5E" w:rsidRDefault="000D1074" w:rsidP="00DF1A5E">
      <w:pPr>
        <w:keepNext/>
        <w:spacing w:line="360" w:lineRule="auto"/>
      </w:pPr>
      <w:r>
        <w:rPr>
          <w:b/>
          <w:bCs/>
          <w:noProof/>
          <w:sz w:val="22"/>
          <w:szCs w:val="22"/>
          <w:lang w:val="en-GB" w:eastAsia="zh-CN"/>
        </w:rPr>
        <w:drawing>
          <wp:inline distT="0" distB="0" distL="0" distR="0" wp14:anchorId="2200CAA1" wp14:editId="136A38BD">
            <wp:extent cx="5953346" cy="4841724"/>
            <wp:effectExtent l="0" t="0" r="317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reen Shot 2019-01-02 at 5.52.23 PM.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975841" cy="4860019"/>
                    </a:xfrm>
                    <a:prstGeom prst="rect">
                      <a:avLst/>
                    </a:prstGeom>
                  </pic:spPr>
                </pic:pic>
              </a:graphicData>
            </a:graphic>
          </wp:inline>
        </w:drawing>
      </w:r>
    </w:p>
    <w:p w14:paraId="6091ABA9" w14:textId="6B39191A" w:rsidR="000D1074" w:rsidRPr="00C34C9C" w:rsidRDefault="000D1074" w:rsidP="00742905">
      <w:pPr>
        <w:spacing w:line="360" w:lineRule="auto"/>
        <w:jc w:val="both"/>
        <w:rPr>
          <w:rFonts w:asciiTheme="majorBidi" w:hAnsiTheme="majorBidi" w:cstheme="majorBidi"/>
          <w:color w:val="000000" w:themeColor="text1"/>
          <w:sz w:val="22"/>
          <w:szCs w:val="22"/>
          <w:bdr w:val="none" w:sz="0" w:space="0" w:color="auto" w:frame="1"/>
        </w:rPr>
      </w:pPr>
      <w:bookmarkStart w:id="137" w:name="_GoBack"/>
      <w:r w:rsidRPr="00397E35">
        <w:rPr>
          <w:b/>
          <w:bCs/>
          <w:sz w:val="22"/>
          <w:szCs w:val="22"/>
        </w:rPr>
        <w:t>Figure A</w:t>
      </w:r>
      <w:r w:rsidR="00067AF7">
        <w:rPr>
          <w:b/>
          <w:bCs/>
          <w:sz w:val="22"/>
          <w:szCs w:val="22"/>
        </w:rPr>
        <w:t>1</w:t>
      </w:r>
      <w:r w:rsidRPr="00397E35">
        <w:rPr>
          <w:b/>
          <w:bCs/>
          <w:sz w:val="22"/>
          <w:szCs w:val="22"/>
        </w:rPr>
        <w:t xml:space="preserve">: </w:t>
      </w:r>
      <w:r w:rsidR="008F04FB" w:rsidRPr="00397E35">
        <w:rPr>
          <w:b/>
          <w:bCs/>
          <w:sz w:val="22"/>
          <w:szCs w:val="22"/>
        </w:rPr>
        <w:t xml:space="preserve">Assessment of </w:t>
      </w:r>
      <w:r w:rsidR="008F04FB" w:rsidRPr="00397E35">
        <w:rPr>
          <w:rFonts w:eastAsia="Calibri"/>
          <w:b/>
          <w:bCs/>
          <w:sz w:val="22"/>
          <w:szCs w:val="22"/>
        </w:rPr>
        <w:t>SPAdes file</w:t>
      </w:r>
      <w:r w:rsidR="008F04FB" w:rsidRPr="00397E35">
        <w:rPr>
          <w:rFonts w:eastAsia="Calibri"/>
          <w:bCs/>
          <w:sz w:val="22"/>
          <w:szCs w:val="22"/>
        </w:rPr>
        <w:t>.</w:t>
      </w:r>
      <w:r w:rsidR="00742905" w:rsidRPr="00397E35">
        <w:rPr>
          <w:b/>
          <w:bCs/>
          <w:sz w:val="22"/>
          <w:szCs w:val="22"/>
        </w:rPr>
        <w:t xml:space="preserve"> </w:t>
      </w:r>
      <w:bookmarkEnd w:id="137"/>
      <w:r w:rsidR="00742905" w:rsidRPr="00397E35">
        <w:rPr>
          <w:rFonts w:eastAsia="Calibri"/>
          <w:bCs/>
          <w:sz w:val="22"/>
          <w:szCs w:val="22"/>
        </w:rPr>
        <w:t xml:space="preserve">Reads were first assembled into contigs using </w:t>
      </w:r>
      <w:r w:rsidR="00742905" w:rsidRPr="00397E35">
        <w:rPr>
          <w:sz w:val="22"/>
          <w:szCs w:val="22"/>
        </w:rPr>
        <w:t>the program SPAdes through the Galaxy interface and then t</w:t>
      </w:r>
      <w:r w:rsidR="008F04FB" w:rsidRPr="00397E35">
        <w:rPr>
          <w:sz w:val="22"/>
          <w:szCs w:val="22"/>
        </w:rPr>
        <w:t xml:space="preserve">he quality of the </w:t>
      </w:r>
      <w:r w:rsidR="008F04FB" w:rsidRPr="00397E35">
        <w:rPr>
          <w:rFonts w:eastAsia="Calibri"/>
          <w:bCs/>
          <w:sz w:val="22"/>
          <w:szCs w:val="22"/>
        </w:rPr>
        <w:t xml:space="preserve">Fasta file containing the contigs assembled by SPAdes was then assessed using </w:t>
      </w:r>
      <w:r w:rsidR="008F04FB" w:rsidRPr="00397E35">
        <w:rPr>
          <w:sz w:val="22"/>
          <w:szCs w:val="22"/>
        </w:rPr>
        <w:t xml:space="preserve">Quast </w:t>
      </w:r>
      <w:r w:rsidR="008F04FB" w:rsidRPr="00C34C9C">
        <w:rPr>
          <w:color w:val="000000" w:themeColor="text1"/>
          <w:sz w:val="22"/>
          <w:szCs w:val="22"/>
        </w:rPr>
        <w:t xml:space="preserve">program </w:t>
      </w:r>
      <w:r w:rsidR="008F04FB" w:rsidRPr="00C34C9C">
        <w:rPr>
          <w:rFonts w:eastAsia="Calibri"/>
          <w:bCs/>
          <w:color w:val="000000" w:themeColor="text1"/>
          <w:sz w:val="22"/>
          <w:szCs w:val="22"/>
        </w:rPr>
        <w:t>(</w:t>
      </w:r>
      <w:hyperlink r:id="rId124" w:history="1">
        <w:r w:rsidR="008F04FB" w:rsidRPr="00C34C9C">
          <w:rPr>
            <w:rStyle w:val="Hyperlink"/>
            <w:rFonts w:eastAsia="Calibri"/>
            <w:bCs/>
            <w:color w:val="000000" w:themeColor="text1"/>
            <w:sz w:val="22"/>
            <w:szCs w:val="22"/>
            <w:u w:val="none"/>
          </w:rPr>
          <w:t>http://quast.bioinf.spbau.ru</w:t>
        </w:r>
      </w:hyperlink>
      <w:r w:rsidR="008F04FB" w:rsidRPr="00C34C9C">
        <w:rPr>
          <w:rFonts w:eastAsia="Calibri"/>
          <w:bCs/>
          <w:color w:val="000000" w:themeColor="text1"/>
          <w:sz w:val="22"/>
          <w:szCs w:val="22"/>
        </w:rPr>
        <w:t>)</w:t>
      </w:r>
      <w:r w:rsidR="008F04FB" w:rsidRPr="00C34C9C">
        <w:rPr>
          <w:rFonts w:asciiTheme="majorBidi" w:hAnsiTheme="majorBidi" w:cstheme="majorBidi"/>
          <w:color w:val="000000" w:themeColor="text1"/>
          <w:sz w:val="22"/>
          <w:szCs w:val="22"/>
          <w:bdr w:val="none" w:sz="0" w:space="0" w:color="auto" w:frame="1"/>
        </w:rPr>
        <w:t>.</w:t>
      </w:r>
    </w:p>
    <w:p w14:paraId="4F734E42" w14:textId="77777777" w:rsidR="00742905" w:rsidRDefault="00742905" w:rsidP="00742905">
      <w:pPr>
        <w:spacing w:line="360" w:lineRule="auto"/>
        <w:jc w:val="both"/>
        <w:rPr>
          <w:b/>
          <w:bCs/>
          <w:sz w:val="22"/>
          <w:szCs w:val="22"/>
        </w:rPr>
      </w:pPr>
    </w:p>
    <w:p w14:paraId="158E07FB" w14:textId="77777777" w:rsidR="00397E35" w:rsidRDefault="00397E35" w:rsidP="00742905">
      <w:pPr>
        <w:spacing w:line="360" w:lineRule="auto"/>
        <w:jc w:val="both"/>
        <w:rPr>
          <w:b/>
          <w:bCs/>
          <w:sz w:val="22"/>
          <w:szCs w:val="22"/>
        </w:rPr>
      </w:pPr>
    </w:p>
    <w:p w14:paraId="04D4DF09" w14:textId="77777777" w:rsidR="00397E35" w:rsidRDefault="00397E35" w:rsidP="00742905">
      <w:pPr>
        <w:spacing w:line="360" w:lineRule="auto"/>
        <w:jc w:val="both"/>
        <w:rPr>
          <w:b/>
          <w:bCs/>
          <w:sz w:val="22"/>
          <w:szCs w:val="22"/>
        </w:rPr>
      </w:pPr>
    </w:p>
    <w:p w14:paraId="757D0E3E" w14:textId="1977252F" w:rsidR="00397E35" w:rsidRDefault="00397E35" w:rsidP="00397E35">
      <w:pPr>
        <w:spacing w:line="360" w:lineRule="auto"/>
        <w:jc w:val="both"/>
        <w:rPr>
          <w:rFonts w:eastAsia="Calibri"/>
          <w:b/>
          <w:bCs/>
          <w:iCs/>
        </w:rPr>
      </w:pPr>
      <w:r>
        <w:rPr>
          <w:b/>
          <w:bCs/>
          <w:sz w:val="22"/>
          <w:szCs w:val="22"/>
        </w:rPr>
        <w:t>Table</w:t>
      </w:r>
      <w:r w:rsidRPr="005E0BA5">
        <w:rPr>
          <w:b/>
          <w:bCs/>
          <w:sz w:val="22"/>
          <w:szCs w:val="22"/>
        </w:rPr>
        <w:t xml:space="preserve"> A</w:t>
      </w:r>
      <w:r w:rsidR="00E86784">
        <w:rPr>
          <w:b/>
          <w:bCs/>
          <w:sz w:val="22"/>
          <w:szCs w:val="22"/>
        </w:rPr>
        <w:t>1</w:t>
      </w:r>
      <w:r w:rsidRPr="005E0BA5">
        <w:rPr>
          <w:b/>
          <w:bCs/>
          <w:sz w:val="22"/>
          <w:szCs w:val="22"/>
        </w:rPr>
        <w:t xml:space="preserve">: </w:t>
      </w:r>
      <w:r w:rsidRPr="003D327B">
        <w:rPr>
          <w:rFonts w:asciiTheme="majorBidi" w:hAnsiTheme="majorBidi" w:cstheme="majorBidi"/>
          <w:b/>
          <w:bCs/>
          <w:sz w:val="22"/>
          <w:szCs w:val="22"/>
        </w:rPr>
        <w:t xml:space="preserve">Oligonucleotides used to amplify </w:t>
      </w:r>
      <w:r w:rsidRPr="003D327B">
        <w:rPr>
          <w:b/>
          <w:bCs/>
          <w:i/>
          <w:iCs/>
          <w:sz w:val="22"/>
          <w:szCs w:val="22"/>
        </w:rPr>
        <w:t>YhjH_3</w:t>
      </w:r>
      <w:r>
        <w:rPr>
          <w:b/>
          <w:bCs/>
          <w:sz w:val="22"/>
          <w:szCs w:val="22"/>
        </w:rPr>
        <w:t xml:space="preserve"> </w:t>
      </w:r>
      <w:r w:rsidRPr="003D327B">
        <w:rPr>
          <w:rFonts w:asciiTheme="majorBidi" w:hAnsiTheme="majorBidi" w:cstheme="majorBidi"/>
          <w:b/>
          <w:bCs/>
          <w:sz w:val="22"/>
          <w:szCs w:val="22"/>
        </w:rPr>
        <w:t xml:space="preserve">gene </w:t>
      </w:r>
      <w:r w:rsidRPr="003D327B">
        <w:rPr>
          <w:rFonts w:eastAsia="Calibri"/>
          <w:b/>
          <w:bCs/>
          <w:sz w:val="22"/>
          <w:szCs w:val="22"/>
        </w:rPr>
        <w:t xml:space="preserve">coding </w:t>
      </w:r>
      <w:r w:rsidRPr="003D327B">
        <w:rPr>
          <w:rFonts w:asciiTheme="majorBidi" w:hAnsiTheme="majorBidi" w:cstheme="majorBidi"/>
          <w:b/>
          <w:bCs/>
          <w:sz w:val="22"/>
          <w:szCs w:val="22"/>
        </w:rPr>
        <w:t>in</w:t>
      </w:r>
      <w:r w:rsidRPr="003D327B">
        <w:rPr>
          <w:rFonts w:asciiTheme="majorBidi" w:hAnsiTheme="majorBidi" w:cstheme="majorBidi"/>
          <w:b/>
          <w:bCs/>
        </w:rPr>
        <w:t xml:space="preserve"> </w:t>
      </w:r>
      <w:r w:rsidRPr="00F622B8">
        <w:rPr>
          <w:rFonts w:asciiTheme="majorBidi" w:hAnsiTheme="majorBidi" w:cstheme="majorBidi"/>
          <w:b/>
          <w:bCs/>
        </w:rPr>
        <w:t xml:space="preserve">in </w:t>
      </w:r>
      <w:r w:rsidRPr="00F622B8">
        <w:rPr>
          <w:rFonts w:eastAsia="Calibri"/>
          <w:b/>
          <w:bCs/>
          <w:i/>
        </w:rPr>
        <w:t xml:space="preserve">K. </w:t>
      </w:r>
      <w:r>
        <w:rPr>
          <w:rFonts w:eastAsia="Calibri"/>
          <w:b/>
          <w:bCs/>
          <w:i/>
        </w:rPr>
        <w:t xml:space="preserve">pneumoniae </w:t>
      </w:r>
      <w:r w:rsidRPr="007D749D">
        <w:rPr>
          <w:rFonts w:eastAsia="Calibri"/>
          <w:b/>
          <w:bCs/>
          <w:iCs/>
        </w:rPr>
        <w:t>MBB</w:t>
      </w:r>
      <w:r w:rsidR="00FA0C46">
        <w:rPr>
          <w:rFonts w:eastAsia="Calibri"/>
          <w:b/>
          <w:bCs/>
          <w:iCs/>
        </w:rPr>
        <w:t>9</w:t>
      </w:r>
      <w:r>
        <w:rPr>
          <w:rFonts w:eastAsia="Calibri"/>
          <w:b/>
          <w:bCs/>
          <w:iCs/>
        </w:rPr>
        <w:t>.</w:t>
      </w:r>
    </w:p>
    <w:p w14:paraId="3FEC50E4" w14:textId="1BD3E449" w:rsidR="001C32B9" w:rsidRDefault="001C32B9" w:rsidP="001C32B9">
      <w:pPr>
        <w:pStyle w:val="Caption"/>
        <w:keepNext/>
      </w:pPr>
    </w:p>
    <w:tbl>
      <w:tblPr>
        <w:tblStyle w:val="TableGrid"/>
        <w:tblW w:w="9782"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5"/>
        <w:gridCol w:w="3544"/>
        <w:gridCol w:w="3802"/>
        <w:gridCol w:w="1301"/>
      </w:tblGrid>
      <w:tr w:rsidR="00397E35" w:rsidRPr="005D63FB" w14:paraId="13B284A1" w14:textId="77777777" w:rsidTr="000A53BD">
        <w:tc>
          <w:tcPr>
            <w:tcW w:w="1135" w:type="dxa"/>
            <w:tcBorders>
              <w:top w:val="single" w:sz="4" w:space="0" w:color="auto"/>
              <w:bottom w:val="single" w:sz="4" w:space="0" w:color="auto"/>
            </w:tcBorders>
          </w:tcPr>
          <w:p w14:paraId="46A6A72D" w14:textId="77777777" w:rsidR="00397E35" w:rsidRPr="005D63FB" w:rsidRDefault="00397E35" w:rsidP="000A53BD">
            <w:pPr>
              <w:spacing w:line="360" w:lineRule="auto"/>
              <w:jc w:val="both"/>
              <w:rPr>
                <w:rFonts w:asciiTheme="majorBidi" w:hAnsiTheme="majorBidi" w:cstheme="majorBidi"/>
                <w:sz w:val="22"/>
                <w:szCs w:val="22"/>
              </w:rPr>
            </w:pPr>
            <w:r w:rsidRPr="005D63FB">
              <w:rPr>
                <w:b/>
                <w:bCs/>
                <w:sz w:val="22"/>
                <w:szCs w:val="22"/>
              </w:rPr>
              <w:t>Gene</w:t>
            </w:r>
          </w:p>
        </w:tc>
        <w:tc>
          <w:tcPr>
            <w:tcW w:w="3544" w:type="dxa"/>
            <w:tcBorders>
              <w:top w:val="single" w:sz="4" w:space="0" w:color="auto"/>
              <w:bottom w:val="single" w:sz="4" w:space="0" w:color="auto"/>
            </w:tcBorders>
          </w:tcPr>
          <w:p w14:paraId="02683E05" w14:textId="77777777" w:rsidR="00397E35" w:rsidRPr="005D63FB" w:rsidRDefault="00397E35" w:rsidP="000A53BD">
            <w:pPr>
              <w:spacing w:line="360" w:lineRule="auto"/>
              <w:jc w:val="center"/>
              <w:rPr>
                <w:sz w:val="22"/>
                <w:szCs w:val="22"/>
              </w:rPr>
            </w:pPr>
            <w:r w:rsidRPr="005D63FB">
              <w:rPr>
                <w:b/>
                <w:bCs/>
                <w:sz w:val="22"/>
                <w:szCs w:val="22"/>
              </w:rPr>
              <w:t>Forward 5---3</w:t>
            </w:r>
          </w:p>
        </w:tc>
        <w:tc>
          <w:tcPr>
            <w:tcW w:w="3802" w:type="dxa"/>
            <w:tcBorders>
              <w:top w:val="single" w:sz="4" w:space="0" w:color="auto"/>
              <w:bottom w:val="single" w:sz="4" w:space="0" w:color="auto"/>
            </w:tcBorders>
          </w:tcPr>
          <w:p w14:paraId="74200308" w14:textId="77777777" w:rsidR="00397E35" w:rsidRPr="005D63FB" w:rsidRDefault="00397E35" w:rsidP="000A53BD">
            <w:pPr>
              <w:spacing w:line="360" w:lineRule="auto"/>
              <w:jc w:val="center"/>
              <w:rPr>
                <w:sz w:val="22"/>
                <w:szCs w:val="22"/>
              </w:rPr>
            </w:pPr>
            <w:r w:rsidRPr="005D63FB">
              <w:rPr>
                <w:b/>
                <w:bCs/>
                <w:sz w:val="22"/>
                <w:szCs w:val="22"/>
              </w:rPr>
              <w:t>Reverse 5---3</w:t>
            </w:r>
          </w:p>
        </w:tc>
        <w:tc>
          <w:tcPr>
            <w:tcW w:w="1301" w:type="dxa"/>
            <w:tcBorders>
              <w:top w:val="single" w:sz="4" w:space="0" w:color="auto"/>
              <w:bottom w:val="single" w:sz="4" w:space="0" w:color="auto"/>
            </w:tcBorders>
          </w:tcPr>
          <w:p w14:paraId="0B21331D" w14:textId="77777777" w:rsidR="00397E35" w:rsidRPr="005D63FB" w:rsidRDefault="00397E35" w:rsidP="000A53BD">
            <w:pPr>
              <w:spacing w:line="360" w:lineRule="auto"/>
              <w:jc w:val="center"/>
              <w:rPr>
                <w:sz w:val="22"/>
                <w:szCs w:val="22"/>
              </w:rPr>
            </w:pPr>
            <w:r w:rsidRPr="005D63FB">
              <w:rPr>
                <w:b/>
                <w:bCs/>
                <w:sz w:val="22"/>
                <w:szCs w:val="22"/>
              </w:rPr>
              <w:t>Product length</w:t>
            </w:r>
          </w:p>
        </w:tc>
      </w:tr>
      <w:tr w:rsidR="00397E35" w:rsidRPr="005D63FB" w14:paraId="7AB2AEE2" w14:textId="77777777" w:rsidTr="000A53BD">
        <w:tc>
          <w:tcPr>
            <w:tcW w:w="1135" w:type="dxa"/>
            <w:tcBorders>
              <w:top w:val="single" w:sz="4" w:space="0" w:color="auto"/>
              <w:bottom w:val="single" w:sz="4" w:space="0" w:color="auto"/>
            </w:tcBorders>
          </w:tcPr>
          <w:p w14:paraId="4296C498" w14:textId="77777777" w:rsidR="00397E35" w:rsidRDefault="00397E35" w:rsidP="000A53BD">
            <w:pPr>
              <w:spacing w:line="360" w:lineRule="auto"/>
              <w:jc w:val="center"/>
              <w:rPr>
                <w:b/>
                <w:bCs/>
                <w:sz w:val="22"/>
                <w:szCs w:val="22"/>
              </w:rPr>
            </w:pPr>
          </w:p>
          <w:p w14:paraId="2D00C639" w14:textId="77777777" w:rsidR="00397E35" w:rsidRPr="003D327B" w:rsidRDefault="00397E35" w:rsidP="000A53BD">
            <w:pPr>
              <w:spacing w:line="360" w:lineRule="auto"/>
              <w:jc w:val="center"/>
              <w:rPr>
                <w:i/>
                <w:iCs/>
                <w:sz w:val="22"/>
                <w:szCs w:val="22"/>
              </w:rPr>
            </w:pPr>
            <w:r w:rsidRPr="003D327B">
              <w:rPr>
                <w:b/>
                <w:bCs/>
                <w:i/>
                <w:iCs/>
                <w:sz w:val="22"/>
                <w:szCs w:val="22"/>
              </w:rPr>
              <w:t>YhjH_3</w:t>
            </w:r>
          </w:p>
        </w:tc>
        <w:tc>
          <w:tcPr>
            <w:tcW w:w="3544" w:type="dxa"/>
            <w:tcBorders>
              <w:top w:val="single" w:sz="4" w:space="0" w:color="auto"/>
              <w:bottom w:val="single" w:sz="4" w:space="0" w:color="auto"/>
            </w:tcBorders>
          </w:tcPr>
          <w:p w14:paraId="11C14BBB" w14:textId="77777777" w:rsidR="00397E35" w:rsidRDefault="00397E35" w:rsidP="000A53BD">
            <w:pPr>
              <w:spacing w:line="360" w:lineRule="auto"/>
              <w:jc w:val="center"/>
              <w:rPr>
                <w:sz w:val="22"/>
                <w:szCs w:val="22"/>
              </w:rPr>
            </w:pPr>
          </w:p>
          <w:p w14:paraId="3F83024D" w14:textId="77777777" w:rsidR="00397E35" w:rsidRPr="005D63FB" w:rsidRDefault="00397E35" w:rsidP="000A53BD">
            <w:pPr>
              <w:spacing w:line="360" w:lineRule="auto"/>
              <w:jc w:val="center"/>
              <w:rPr>
                <w:sz w:val="22"/>
                <w:szCs w:val="22"/>
              </w:rPr>
            </w:pPr>
            <w:r w:rsidRPr="005D63FB">
              <w:rPr>
                <w:sz w:val="22"/>
                <w:szCs w:val="22"/>
              </w:rPr>
              <w:t>TACTCTGGTCGCGGTGGAAT</w:t>
            </w:r>
          </w:p>
        </w:tc>
        <w:tc>
          <w:tcPr>
            <w:tcW w:w="3802" w:type="dxa"/>
            <w:tcBorders>
              <w:top w:val="single" w:sz="4" w:space="0" w:color="auto"/>
              <w:bottom w:val="single" w:sz="4" w:space="0" w:color="auto"/>
            </w:tcBorders>
          </w:tcPr>
          <w:p w14:paraId="1FFC14BF" w14:textId="77777777" w:rsidR="00397E35" w:rsidRDefault="00397E35" w:rsidP="000A53BD">
            <w:pPr>
              <w:spacing w:line="360" w:lineRule="auto"/>
              <w:jc w:val="center"/>
              <w:rPr>
                <w:sz w:val="22"/>
                <w:szCs w:val="22"/>
              </w:rPr>
            </w:pPr>
          </w:p>
          <w:p w14:paraId="24B4B5E2" w14:textId="77777777" w:rsidR="00397E35" w:rsidRPr="005D63FB" w:rsidRDefault="00397E35" w:rsidP="000A53BD">
            <w:pPr>
              <w:spacing w:line="360" w:lineRule="auto"/>
              <w:jc w:val="center"/>
              <w:rPr>
                <w:sz w:val="22"/>
                <w:szCs w:val="22"/>
              </w:rPr>
            </w:pPr>
            <w:r w:rsidRPr="005D63FB">
              <w:rPr>
                <w:sz w:val="22"/>
                <w:szCs w:val="22"/>
              </w:rPr>
              <w:t>TCGAAATGGACGCAGGTCAG</w:t>
            </w:r>
          </w:p>
        </w:tc>
        <w:tc>
          <w:tcPr>
            <w:tcW w:w="1301" w:type="dxa"/>
            <w:tcBorders>
              <w:top w:val="single" w:sz="4" w:space="0" w:color="auto"/>
              <w:bottom w:val="single" w:sz="4" w:space="0" w:color="auto"/>
            </w:tcBorders>
          </w:tcPr>
          <w:p w14:paraId="43B2786B" w14:textId="77777777" w:rsidR="00397E35" w:rsidRDefault="00397E35" w:rsidP="000A53BD">
            <w:pPr>
              <w:spacing w:line="360" w:lineRule="auto"/>
              <w:jc w:val="center"/>
              <w:rPr>
                <w:sz w:val="22"/>
                <w:szCs w:val="22"/>
              </w:rPr>
            </w:pPr>
          </w:p>
          <w:p w14:paraId="30C26821" w14:textId="77777777" w:rsidR="00397E35" w:rsidRDefault="00397E35" w:rsidP="000A53BD">
            <w:pPr>
              <w:spacing w:line="360" w:lineRule="auto"/>
              <w:jc w:val="center"/>
              <w:rPr>
                <w:sz w:val="22"/>
                <w:szCs w:val="22"/>
              </w:rPr>
            </w:pPr>
            <w:r w:rsidRPr="005D63FB">
              <w:rPr>
                <w:sz w:val="22"/>
                <w:szCs w:val="22"/>
              </w:rPr>
              <w:t>255</w:t>
            </w:r>
          </w:p>
          <w:p w14:paraId="2D2189DD" w14:textId="77777777" w:rsidR="00397E35" w:rsidRPr="005D63FB" w:rsidRDefault="00397E35" w:rsidP="000A53BD">
            <w:pPr>
              <w:spacing w:line="360" w:lineRule="auto"/>
              <w:jc w:val="center"/>
              <w:rPr>
                <w:sz w:val="22"/>
                <w:szCs w:val="22"/>
              </w:rPr>
            </w:pPr>
          </w:p>
        </w:tc>
      </w:tr>
    </w:tbl>
    <w:p w14:paraId="046913C7" w14:textId="2570E0B0" w:rsidR="00397E35" w:rsidRPr="00397E35" w:rsidRDefault="00397E35" w:rsidP="00F02D8C">
      <w:pPr>
        <w:spacing w:line="360" w:lineRule="auto"/>
        <w:jc w:val="both"/>
        <w:rPr>
          <w:b/>
          <w:bCs/>
          <w:sz w:val="22"/>
          <w:szCs w:val="22"/>
        </w:rPr>
      </w:pPr>
    </w:p>
    <w:sectPr w:rsidR="00397E35" w:rsidRPr="00397E35" w:rsidSect="002017D4">
      <w:pgSz w:w="11900" w:h="16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8D3841" w14:textId="77777777" w:rsidR="009161D3" w:rsidRDefault="009161D3" w:rsidP="000C3ACD">
      <w:r>
        <w:separator/>
      </w:r>
    </w:p>
  </w:endnote>
  <w:endnote w:type="continuationSeparator" w:id="0">
    <w:p w14:paraId="4EDBFC77" w14:textId="77777777" w:rsidR="009161D3" w:rsidRDefault="009161D3" w:rsidP="000C3A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WarnockPro-Regular">
    <w:altName w:val="MS Mincho"/>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0000000000000000000"/>
    <w:charset w:val="86"/>
    <w:family w:val="roman"/>
    <w:notTrueType/>
    <w:pitch w:val="default"/>
  </w:font>
  <w:font w:name="Segoe UI">
    <w:altName w:val="Arial"/>
    <w:panose1 w:val="020B0502040204020203"/>
    <w:charset w:val="00"/>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DengXian">
    <w:altName w:val="等线"/>
    <w:panose1 w:val="02010600030101010101"/>
    <w:charset w:val="86"/>
    <w:family w:val="modern"/>
    <w:pitch w:val="fixed"/>
    <w:sig w:usb0="00000001" w:usb1="080E0000" w:usb2="00000010" w:usb3="00000000" w:csb0="00040000"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00"/>
    <w:family w:val="auto"/>
    <w:pitch w:val="variable"/>
    <w:sig w:usb0="E00002FF" w:usb1="5000205A" w:usb2="00000000" w:usb3="00000000" w:csb0="0000019F" w:csb1="00000000"/>
  </w:font>
  <w:font w:name="AdvTrebu-I">
    <w:altName w:val="Calibri"/>
    <w:panose1 w:val="00000000000000000000"/>
    <w:charset w:val="00"/>
    <w:family w:val="swiss"/>
    <w:notTrueType/>
    <w:pitch w:val="default"/>
    <w:sig w:usb0="00000003" w:usb1="00000000" w:usb2="00000000" w:usb3="00000000" w:csb0="00000001" w:csb1="00000000"/>
  </w:font>
  <w:font w:name="ff4">
    <w:altName w:val="Cambria"/>
    <w:panose1 w:val="00000000000000000000"/>
    <w:charset w:val="00"/>
    <w:family w:val="roman"/>
    <w:notTrueType/>
    <w:pitch w:val="default"/>
  </w:font>
  <w:font w:name="Helvetica">
    <w:panose1 w:val="020B0604020202020204"/>
    <w:charset w:val="00"/>
    <w:family w:val="auto"/>
    <w:pitch w:val="variable"/>
    <w:sig w:usb0="E00002FF" w:usb1="5000785B"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TimesNewRomanPSMT">
    <w:altName w:val="Times New Roman"/>
    <w:charset w:val="00"/>
    <w:family w:val="roman"/>
    <w:pitch w:val="variable"/>
    <w:sig w:usb0="E0002AE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963307737"/>
      <w:docPartObj>
        <w:docPartGallery w:val="Page Numbers (Bottom of Page)"/>
        <w:docPartUnique/>
      </w:docPartObj>
    </w:sdtPr>
    <w:sdtEndPr>
      <w:rPr>
        <w:rStyle w:val="PageNumber"/>
      </w:rPr>
    </w:sdtEndPr>
    <w:sdtContent>
      <w:p w14:paraId="13B0C4EA" w14:textId="77777777" w:rsidR="00C124BC" w:rsidRDefault="00C124BC" w:rsidP="003D58A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F7EFBA1" w14:textId="77777777" w:rsidR="00C124BC" w:rsidRDefault="00C124BC" w:rsidP="00B600A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130156827"/>
      <w:docPartObj>
        <w:docPartGallery w:val="Page Numbers (Bottom of Page)"/>
        <w:docPartUnique/>
      </w:docPartObj>
    </w:sdtPr>
    <w:sdtEndPr>
      <w:rPr>
        <w:rStyle w:val="PageNumber"/>
      </w:rPr>
    </w:sdtEndPr>
    <w:sdtContent>
      <w:p w14:paraId="4A935384" w14:textId="720F0F97" w:rsidR="00C124BC" w:rsidRDefault="00C124BC" w:rsidP="00DF1A5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5C3EDA">
          <w:rPr>
            <w:rStyle w:val="PageNumber"/>
            <w:noProof/>
          </w:rPr>
          <w:t>XIV</w:t>
        </w:r>
        <w:r>
          <w:rPr>
            <w:rStyle w:val="PageNumber"/>
          </w:rPr>
          <w:fldChar w:fldCharType="end"/>
        </w:r>
      </w:p>
    </w:sdtContent>
  </w:sdt>
  <w:p w14:paraId="2E821E8A" w14:textId="77777777" w:rsidR="00C124BC" w:rsidRDefault="00C124BC" w:rsidP="00B600AD">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7209DF" w14:textId="77777777" w:rsidR="00C124BC" w:rsidRDefault="00C124BC" w:rsidP="007D473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8174C3E" w14:textId="77777777" w:rsidR="009161D3" w:rsidRDefault="009161D3" w:rsidP="000C3ACD">
      <w:r>
        <w:separator/>
      </w:r>
    </w:p>
  </w:footnote>
  <w:footnote w:type="continuationSeparator" w:id="0">
    <w:p w14:paraId="29834863" w14:textId="77777777" w:rsidR="009161D3" w:rsidRDefault="009161D3" w:rsidP="000C3AC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E51C2B"/>
    <w:multiLevelType w:val="multilevel"/>
    <w:tmpl w:val="D3D6512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 w15:restartNumberingAfterBreak="0">
    <w:nsid w:val="133F15A5"/>
    <w:multiLevelType w:val="multilevel"/>
    <w:tmpl w:val="114CD486"/>
    <w:lvl w:ilvl="0">
      <w:numFmt w:val="bullet"/>
      <w:lvlText w:val=""/>
      <w:lvlJc w:val="left"/>
      <w:pPr>
        <w:ind w:left="780" w:hanging="360"/>
      </w:pPr>
      <w:rPr>
        <w:rFonts w:ascii="Symbol" w:hAnsi="Symbol"/>
      </w:rPr>
    </w:lvl>
    <w:lvl w:ilvl="1">
      <w:numFmt w:val="bullet"/>
      <w:lvlText w:val="o"/>
      <w:lvlJc w:val="left"/>
      <w:pPr>
        <w:ind w:left="1500" w:hanging="360"/>
      </w:pPr>
      <w:rPr>
        <w:rFonts w:ascii="Courier New" w:hAnsi="Courier New" w:cs="Courier New"/>
      </w:rPr>
    </w:lvl>
    <w:lvl w:ilvl="2">
      <w:numFmt w:val="bullet"/>
      <w:lvlText w:val=""/>
      <w:lvlJc w:val="left"/>
      <w:pPr>
        <w:ind w:left="2220" w:hanging="360"/>
      </w:pPr>
      <w:rPr>
        <w:rFonts w:ascii="Wingdings" w:hAnsi="Wingdings"/>
      </w:rPr>
    </w:lvl>
    <w:lvl w:ilvl="3">
      <w:numFmt w:val="bullet"/>
      <w:lvlText w:val=""/>
      <w:lvlJc w:val="left"/>
      <w:pPr>
        <w:ind w:left="2940" w:hanging="360"/>
      </w:pPr>
      <w:rPr>
        <w:rFonts w:ascii="Symbol" w:hAnsi="Symbol"/>
      </w:rPr>
    </w:lvl>
    <w:lvl w:ilvl="4">
      <w:numFmt w:val="bullet"/>
      <w:lvlText w:val="o"/>
      <w:lvlJc w:val="left"/>
      <w:pPr>
        <w:ind w:left="3660" w:hanging="360"/>
      </w:pPr>
      <w:rPr>
        <w:rFonts w:ascii="Courier New" w:hAnsi="Courier New" w:cs="Courier New"/>
      </w:rPr>
    </w:lvl>
    <w:lvl w:ilvl="5">
      <w:numFmt w:val="bullet"/>
      <w:lvlText w:val=""/>
      <w:lvlJc w:val="left"/>
      <w:pPr>
        <w:ind w:left="4380" w:hanging="360"/>
      </w:pPr>
      <w:rPr>
        <w:rFonts w:ascii="Wingdings" w:hAnsi="Wingdings"/>
      </w:rPr>
    </w:lvl>
    <w:lvl w:ilvl="6">
      <w:numFmt w:val="bullet"/>
      <w:lvlText w:val=""/>
      <w:lvlJc w:val="left"/>
      <w:pPr>
        <w:ind w:left="5100" w:hanging="360"/>
      </w:pPr>
      <w:rPr>
        <w:rFonts w:ascii="Symbol" w:hAnsi="Symbol"/>
      </w:rPr>
    </w:lvl>
    <w:lvl w:ilvl="7">
      <w:numFmt w:val="bullet"/>
      <w:lvlText w:val="o"/>
      <w:lvlJc w:val="left"/>
      <w:pPr>
        <w:ind w:left="5820" w:hanging="360"/>
      </w:pPr>
      <w:rPr>
        <w:rFonts w:ascii="Courier New" w:hAnsi="Courier New" w:cs="Courier New"/>
      </w:rPr>
    </w:lvl>
    <w:lvl w:ilvl="8">
      <w:numFmt w:val="bullet"/>
      <w:lvlText w:val=""/>
      <w:lvlJc w:val="left"/>
      <w:pPr>
        <w:ind w:left="6540" w:hanging="360"/>
      </w:pPr>
      <w:rPr>
        <w:rFonts w:ascii="Wingdings" w:hAnsi="Wingdings"/>
      </w:rPr>
    </w:lvl>
  </w:abstractNum>
  <w:abstractNum w:abstractNumId="2" w15:restartNumberingAfterBreak="0">
    <w:nsid w:val="18AF173C"/>
    <w:multiLevelType w:val="hybridMultilevel"/>
    <w:tmpl w:val="15D4CF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8B9272E"/>
    <w:multiLevelType w:val="multilevel"/>
    <w:tmpl w:val="83B0847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 w15:restartNumberingAfterBreak="0">
    <w:nsid w:val="20E81D20"/>
    <w:multiLevelType w:val="multilevel"/>
    <w:tmpl w:val="242640D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217111DA"/>
    <w:multiLevelType w:val="hybridMultilevel"/>
    <w:tmpl w:val="2A80C4D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7E17D77"/>
    <w:multiLevelType w:val="hybridMultilevel"/>
    <w:tmpl w:val="36BAE2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F766345"/>
    <w:multiLevelType w:val="hybridMultilevel"/>
    <w:tmpl w:val="2DCC4B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9F16611"/>
    <w:multiLevelType w:val="multilevel"/>
    <w:tmpl w:val="D8D60FF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 w15:restartNumberingAfterBreak="0">
    <w:nsid w:val="4CC578CE"/>
    <w:multiLevelType w:val="multilevel"/>
    <w:tmpl w:val="7CCC1EF6"/>
    <w:lvl w:ilvl="0">
      <w:start w:val="1"/>
      <w:numFmt w:val="decimal"/>
      <w:lvlText w:val="%1"/>
      <w:lvlJc w:val="left"/>
      <w:pPr>
        <w:ind w:left="640" w:hanging="640"/>
      </w:pPr>
      <w:rPr>
        <w:rFonts w:hint="default"/>
      </w:rPr>
    </w:lvl>
    <w:lvl w:ilvl="1">
      <w:start w:val="2"/>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2160" w:hanging="144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420" w:hanging="2160"/>
      </w:pPr>
      <w:rPr>
        <w:rFonts w:hint="default"/>
      </w:rPr>
    </w:lvl>
    <w:lvl w:ilvl="8">
      <w:start w:val="1"/>
      <w:numFmt w:val="decimal"/>
      <w:lvlText w:val="%1.%2.%3.%4.%5.%6.%7.%8.%9"/>
      <w:lvlJc w:val="left"/>
      <w:pPr>
        <w:ind w:left="3600" w:hanging="2160"/>
      </w:pPr>
      <w:rPr>
        <w:rFonts w:hint="default"/>
      </w:rPr>
    </w:lvl>
  </w:abstractNum>
  <w:abstractNum w:abstractNumId="10" w15:restartNumberingAfterBreak="0">
    <w:nsid w:val="4D15546F"/>
    <w:multiLevelType w:val="hybridMultilevel"/>
    <w:tmpl w:val="15D4CF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5A14DF2"/>
    <w:multiLevelType w:val="multilevel"/>
    <w:tmpl w:val="154EC63A"/>
    <w:lvl w:ilvl="0">
      <w:start w:val="4"/>
      <w:numFmt w:val="decimal"/>
      <w:lvlText w:val="%1"/>
      <w:lvlJc w:val="left"/>
      <w:pPr>
        <w:ind w:left="400" w:hanging="400"/>
      </w:pPr>
      <w:rPr>
        <w:rFonts w:hint="default"/>
      </w:rPr>
    </w:lvl>
    <w:lvl w:ilvl="1">
      <w:start w:val="9"/>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56EA1943"/>
    <w:multiLevelType w:val="hybridMultilevel"/>
    <w:tmpl w:val="B820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2E11751"/>
    <w:multiLevelType w:val="multilevel"/>
    <w:tmpl w:val="B42CAC8A"/>
    <w:lvl w:ilvl="0">
      <w:start w:val="1"/>
      <w:numFmt w:val="decimal"/>
      <w:lvlText w:val="%1."/>
      <w:lvlJc w:val="left"/>
      <w:pPr>
        <w:ind w:left="720" w:hanging="360"/>
      </w:pPr>
      <w:rPr>
        <w:rFonts w:hint="default"/>
        <w:i w:val="0"/>
        <w:iCs w:val="0"/>
      </w:rPr>
    </w:lvl>
    <w:lvl w:ilvl="1">
      <w:start w:val="3"/>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b/>
        <w:bCs/>
        <w:sz w:val="32"/>
        <w:szCs w:val="32"/>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656F2B11"/>
    <w:multiLevelType w:val="hybridMultilevel"/>
    <w:tmpl w:val="E5769818"/>
    <w:lvl w:ilvl="0" w:tplc="73D4F0C6">
      <w:start w:val="1"/>
      <w:numFmt w:val="bullet"/>
      <w:lvlText w:val=""/>
      <w:lvlJc w:val="left"/>
      <w:pPr>
        <w:tabs>
          <w:tab w:val="num" w:pos="720"/>
        </w:tabs>
        <w:ind w:left="720" w:hanging="360"/>
      </w:pPr>
      <w:rPr>
        <w:rFonts w:ascii="Wingdings" w:hAnsi="Wingdings" w:hint="default"/>
      </w:rPr>
    </w:lvl>
    <w:lvl w:ilvl="1" w:tplc="71F8B4F8" w:tentative="1">
      <w:start w:val="1"/>
      <w:numFmt w:val="bullet"/>
      <w:lvlText w:val=""/>
      <w:lvlJc w:val="left"/>
      <w:pPr>
        <w:tabs>
          <w:tab w:val="num" w:pos="1440"/>
        </w:tabs>
        <w:ind w:left="1440" w:hanging="360"/>
      </w:pPr>
      <w:rPr>
        <w:rFonts w:ascii="Wingdings" w:hAnsi="Wingdings" w:hint="default"/>
      </w:rPr>
    </w:lvl>
    <w:lvl w:ilvl="2" w:tplc="12E8C75E" w:tentative="1">
      <w:start w:val="1"/>
      <w:numFmt w:val="bullet"/>
      <w:lvlText w:val=""/>
      <w:lvlJc w:val="left"/>
      <w:pPr>
        <w:tabs>
          <w:tab w:val="num" w:pos="2160"/>
        </w:tabs>
        <w:ind w:left="2160" w:hanging="360"/>
      </w:pPr>
      <w:rPr>
        <w:rFonts w:ascii="Wingdings" w:hAnsi="Wingdings" w:hint="default"/>
      </w:rPr>
    </w:lvl>
    <w:lvl w:ilvl="3" w:tplc="E9F4E410" w:tentative="1">
      <w:start w:val="1"/>
      <w:numFmt w:val="bullet"/>
      <w:lvlText w:val=""/>
      <w:lvlJc w:val="left"/>
      <w:pPr>
        <w:tabs>
          <w:tab w:val="num" w:pos="2880"/>
        </w:tabs>
        <w:ind w:left="2880" w:hanging="360"/>
      </w:pPr>
      <w:rPr>
        <w:rFonts w:ascii="Wingdings" w:hAnsi="Wingdings" w:hint="default"/>
      </w:rPr>
    </w:lvl>
    <w:lvl w:ilvl="4" w:tplc="EE164294" w:tentative="1">
      <w:start w:val="1"/>
      <w:numFmt w:val="bullet"/>
      <w:lvlText w:val=""/>
      <w:lvlJc w:val="left"/>
      <w:pPr>
        <w:tabs>
          <w:tab w:val="num" w:pos="3600"/>
        </w:tabs>
        <w:ind w:left="3600" w:hanging="360"/>
      </w:pPr>
      <w:rPr>
        <w:rFonts w:ascii="Wingdings" w:hAnsi="Wingdings" w:hint="default"/>
      </w:rPr>
    </w:lvl>
    <w:lvl w:ilvl="5" w:tplc="A016DA68" w:tentative="1">
      <w:start w:val="1"/>
      <w:numFmt w:val="bullet"/>
      <w:lvlText w:val=""/>
      <w:lvlJc w:val="left"/>
      <w:pPr>
        <w:tabs>
          <w:tab w:val="num" w:pos="4320"/>
        </w:tabs>
        <w:ind w:left="4320" w:hanging="360"/>
      </w:pPr>
      <w:rPr>
        <w:rFonts w:ascii="Wingdings" w:hAnsi="Wingdings" w:hint="default"/>
      </w:rPr>
    </w:lvl>
    <w:lvl w:ilvl="6" w:tplc="75887DEC" w:tentative="1">
      <w:start w:val="1"/>
      <w:numFmt w:val="bullet"/>
      <w:lvlText w:val=""/>
      <w:lvlJc w:val="left"/>
      <w:pPr>
        <w:tabs>
          <w:tab w:val="num" w:pos="5040"/>
        </w:tabs>
        <w:ind w:left="5040" w:hanging="360"/>
      </w:pPr>
      <w:rPr>
        <w:rFonts w:ascii="Wingdings" w:hAnsi="Wingdings" w:hint="default"/>
      </w:rPr>
    </w:lvl>
    <w:lvl w:ilvl="7" w:tplc="59EE5236" w:tentative="1">
      <w:start w:val="1"/>
      <w:numFmt w:val="bullet"/>
      <w:lvlText w:val=""/>
      <w:lvlJc w:val="left"/>
      <w:pPr>
        <w:tabs>
          <w:tab w:val="num" w:pos="5760"/>
        </w:tabs>
        <w:ind w:left="5760" w:hanging="360"/>
      </w:pPr>
      <w:rPr>
        <w:rFonts w:ascii="Wingdings" w:hAnsi="Wingdings" w:hint="default"/>
      </w:rPr>
    </w:lvl>
    <w:lvl w:ilvl="8" w:tplc="484AC52C"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8F60034"/>
    <w:multiLevelType w:val="multilevel"/>
    <w:tmpl w:val="D3D6512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 w15:restartNumberingAfterBreak="0">
    <w:nsid w:val="692A486A"/>
    <w:multiLevelType w:val="multilevel"/>
    <w:tmpl w:val="AC6C4EF8"/>
    <w:lvl w:ilvl="0">
      <w:start w:val="3"/>
      <w:numFmt w:val="decimal"/>
      <w:lvlText w:val="%1"/>
      <w:lvlJc w:val="left"/>
      <w:pPr>
        <w:ind w:left="640" w:hanging="640"/>
      </w:pPr>
      <w:rPr>
        <w:rFonts w:hint="default"/>
      </w:rPr>
    </w:lvl>
    <w:lvl w:ilvl="1">
      <w:start w:val="5"/>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6DC854BE"/>
    <w:multiLevelType w:val="multilevel"/>
    <w:tmpl w:val="63F87B5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 w15:restartNumberingAfterBreak="0">
    <w:nsid w:val="744A0BC1"/>
    <w:multiLevelType w:val="hybridMultilevel"/>
    <w:tmpl w:val="11427F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
  </w:num>
  <w:num w:numId="2">
    <w:abstractNumId w:val="9"/>
  </w:num>
  <w:num w:numId="3">
    <w:abstractNumId w:val="13"/>
  </w:num>
  <w:num w:numId="4">
    <w:abstractNumId w:val="1"/>
  </w:num>
  <w:num w:numId="5">
    <w:abstractNumId w:val="8"/>
  </w:num>
  <w:num w:numId="6">
    <w:abstractNumId w:val="15"/>
  </w:num>
  <w:num w:numId="7">
    <w:abstractNumId w:val="4"/>
  </w:num>
  <w:num w:numId="8">
    <w:abstractNumId w:val="17"/>
  </w:num>
  <w:num w:numId="9">
    <w:abstractNumId w:val="3"/>
  </w:num>
  <w:num w:numId="10">
    <w:abstractNumId w:val="18"/>
  </w:num>
  <w:num w:numId="11">
    <w:abstractNumId w:val="7"/>
  </w:num>
  <w:num w:numId="12">
    <w:abstractNumId w:val="0"/>
  </w:num>
  <w:num w:numId="13">
    <w:abstractNumId w:val="16"/>
  </w:num>
  <w:num w:numId="14">
    <w:abstractNumId w:val="5"/>
  </w:num>
  <w:num w:numId="15">
    <w:abstractNumId w:val="12"/>
  </w:num>
  <w:num w:numId="16">
    <w:abstractNumId w:val="6"/>
  </w:num>
  <w:num w:numId="17">
    <w:abstractNumId w:val="2"/>
  </w:num>
  <w:num w:numId="18">
    <w:abstractNumId w:val="10"/>
  </w:num>
  <w:num w:numId="19">
    <w:abstractNumId w:val="1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1F6CEC"/>
    <w:rsid w:val="000002B1"/>
    <w:rsid w:val="0000355A"/>
    <w:rsid w:val="00003E2A"/>
    <w:rsid w:val="000048F5"/>
    <w:rsid w:val="0000494E"/>
    <w:rsid w:val="0000548C"/>
    <w:rsid w:val="00005B7C"/>
    <w:rsid w:val="00006089"/>
    <w:rsid w:val="00006EDA"/>
    <w:rsid w:val="000075A7"/>
    <w:rsid w:val="00007A3A"/>
    <w:rsid w:val="00007D85"/>
    <w:rsid w:val="000106C0"/>
    <w:rsid w:val="00010E55"/>
    <w:rsid w:val="00011775"/>
    <w:rsid w:val="00013460"/>
    <w:rsid w:val="00013C5F"/>
    <w:rsid w:val="00014D0D"/>
    <w:rsid w:val="000155FE"/>
    <w:rsid w:val="00016685"/>
    <w:rsid w:val="00016882"/>
    <w:rsid w:val="00017038"/>
    <w:rsid w:val="00017486"/>
    <w:rsid w:val="00023058"/>
    <w:rsid w:val="00023E1D"/>
    <w:rsid w:val="00023FD3"/>
    <w:rsid w:val="00025015"/>
    <w:rsid w:val="0002523D"/>
    <w:rsid w:val="000254B1"/>
    <w:rsid w:val="00025A2F"/>
    <w:rsid w:val="00026528"/>
    <w:rsid w:val="00026628"/>
    <w:rsid w:val="00026B63"/>
    <w:rsid w:val="00030244"/>
    <w:rsid w:val="0003045A"/>
    <w:rsid w:val="000304A7"/>
    <w:rsid w:val="000307B7"/>
    <w:rsid w:val="00030A05"/>
    <w:rsid w:val="00030CA3"/>
    <w:rsid w:val="00030F97"/>
    <w:rsid w:val="00032D09"/>
    <w:rsid w:val="0003325C"/>
    <w:rsid w:val="000343D2"/>
    <w:rsid w:val="00034615"/>
    <w:rsid w:val="00036B41"/>
    <w:rsid w:val="00040D61"/>
    <w:rsid w:val="00041228"/>
    <w:rsid w:val="000413DD"/>
    <w:rsid w:val="00041A0F"/>
    <w:rsid w:val="00042469"/>
    <w:rsid w:val="00042624"/>
    <w:rsid w:val="00042B43"/>
    <w:rsid w:val="00043BAA"/>
    <w:rsid w:val="00043F66"/>
    <w:rsid w:val="00044C60"/>
    <w:rsid w:val="00044CE4"/>
    <w:rsid w:val="00045CE3"/>
    <w:rsid w:val="000461DE"/>
    <w:rsid w:val="00046B67"/>
    <w:rsid w:val="00051219"/>
    <w:rsid w:val="00051BA3"/>
    <w:rsid w:val="00052BF8"/>
    <w:rsid w:val="00052EC3"/>
    <w:rsid w:val="00052F67"/>
    <w:rsid w:val="000534EA"/>
    <w:rsid w:val="00053B21"/>
    <w:rsid w:val="000544D7"/>
    <w:rsid w:val="00054553"/>
    <w:rsid w:val="00054657"/>
    <w:rsid w:val="000552D7"/>
    <w:rsid w:val="000553B2"/>
    <w:rsid w:val="000555FF"/>
    <w:rsid w:val="0005568C"/>
    <w:rsid w:val="000558C8"/>
    <w:rsid w:val="000574A6"/>
    <w:rsid w:val="0006006A"/>
    <w:rsid w:val="000603DE"/>
    <w:rsid w:val="0006122C"/>
    <w:rsid w:val="00061DC8"/>
    <w:rsid w:val="000646D1"/>
    <w:rsid w:val="00064BFE"/>
    <w:rsid w:val="00066307"/>
    <w:rsid w:val="000663D1"/>
    <w:rsid w:val="000664C9"/>
    <w:rsid w:val="00066AED"/>
    <w:rsid w:val="00066DA0"/>
    <w:rsid w:val="00067AF7"/>
    <w:rsid w:val="00067F03"/>
    <w:rsid w:val="0007007C"/>
    <w:rsid w:val="000702C5"/>
    <w:rsid w:val="000704B2"/>
    <w:rsid w:val="00070C23"/>
    <w:rsid w:val="00070CB2"/>
    <w:rsid w:val="00071576"/>
    <w:rsid w:val="000721A7"/>
    <w:rsid w:val="0007258A"/>
    <w:rsid w:val="000729F1"/>
    <w:rsid w:val="0007326D"/>
    <w:rsid w:val="000735FF"/>
    <w:rsid w:val="000746F5"/>
    <w:rsid w:val="00074872"/>
    <w:rsid w:val="0007504A"/>
    <w:rsid w:val="000773E0"/>
    <w:rsid w:val="000775AF"/>
    <w:rsid w:val="000800F0"/>
    <w:rsid w:val="0008098B"/>
    <w:rsid w:val="000817D6"/>
    <w:rsid w:val="00081A6A"/>
    <w:rsid w:val="00081C9E"/>
    <w:rsid w:val="00082054"/>
    <w:rsid w:val="00082703"/>
    <w:rsid w:val="00082DE6"/>
    <w:rsid w:val="000840B2"/>
    <w:rsid w:val="000840F5"/>
    <w:rsid w:val="00086392"/>
    <w:rsid w:val="00086436"/>
    <w:rsid w:val="00086550"/>
    <w:rsid w:val="0008748D"/>
    <w:rsid w:val="00087F7A"/>
    <w:rsid w:val="0009046F"/>
    <w:rsid w:val="00090D85"/>
    <w:rsid w:val="00090F07"/>
    <w:rsid w:val="000929A8"/>
    <w:rsid w:val="000929FE"/>
    <w:rsid w:val="000937A4"/>
    <w:rsid w:val="00093906"/>
    <w:rsid w:val="000942A1"/>
    <w:rsid w:val="00094E55"/>
    <w:rsid w:val="00095598"/>
    <w:rsid w:val="000958F6"/>
    <w:rsid w:val="00095932"/>
    <w:rsid w:val="00095AE6"/>
    <w:rsid w:val="00095DD4"/>
    <w:rsid w:val="00096002"/>
    <w:rsid w:val="00096F8E"/>
    <w:rsid w:val="0009772A"/>
    <w:rsid w:val="00097ED0"/>
    <w:rsid w:val="000A0DF4"/>
    <w:rsid w:val="000A16AB"/>
    <w:rsid w:val="000A1A2C"/>
    <w:rsid w:val="000A2187"/>
    <w:rsid w:val="000A2E9B"/>
    <w:rsid w:val="000A3A30"/>
    <w:rsid w:val="000A4467"/>
    <w:rsid w:val="000A4916"/>
    <w:rsid w:val="000A4D29"/>
    <w:rsid w:val="000A53BD"/>
    <w:rsid w:val="000A639C"/>
    <w:rsid w:val="000A6930"/>
    <w:rsid w:val="000A70C4"/>
    <w:rsid w:val="000A7720"/>
    <w:rsid w:val="000A783B"/>
    <w:rsid w:val="000A7851"/>
    <w:rsid w:val="000B09D9"/>
    <w:rsid w:val="000B0A05"/>
    <w:rsid w:val="000B22C9"/>
    <w:rsid w:val="000B2F44"/>
    <w:rsid w:val="000B34E8"/>
    <w:rsid w:val="000B3BA0"/>
    <w:rsid w:val="000B4C5C"/>
    <w:rsid w:val="000B5864"/>
    <w:rsid w:val="000B5EE2"/>
    <w:rsid w:val="000B61E1"/>
    <w:rsid w:val="000B6548"/>
    <w:rsid w:val="000B68A7"/>
    <w:rsid w:val="000B6EB7"/>
    <w:rsid w:val="000B7D60"/>
    <w:rsid w:val="000B7E0A"/>
    <w:rsid w:val="000B7F6D"/>
    <w:rsid w:val="000C06EF"/>
    <w:rsid w:val="000C1995"/>
    <w:rsid w:val="000C2C51"/>
    <w:rsid w:val="000C334F"/>
    <w:rsid w:val="000C3ACD"/>
    <w:rsid w:val="000C40D4"/>
    <w:rsid w:val="000C4AC2"/>
    <w:rsid w:val="000C5031"/>
    <w:rsid w:val="000C56E4"/>
    <w:rsid w:val="000C59E3"/>
    <w:rsid w:val="000C61F3"/>
    <w:rsid w:val="000C6CFF"/>
    <w:rsid w:val="000C6D5D"/>
    <w:rsid w:val="000C7103"/>
    <w:rsid w:val="000C79BE"/>
    <w:rsid w:val="000D017E"/>
    <w:rsid w:val="000D0387"/>
    <w:rsid w:val="000D1074"/>
    <w:rsid w:val="000D196D"/>
    <w:rsid w:val="000D2017"/>
    <w:rsid w:val="000D2110"/>
    <w:rsid w:val="000D2FEF"/>
    <w:rsid w:val="000D317D"/>
    <w:rsid w:val="000D42C1"/>
    <w:rsid w:val="000D496D"/>
    <w:rsid w:val="000D4AAE"/>
    <w:rsid w:val="000D4BF0"/>
    <w:rsid w:val="000D4EE9"/>
    <w:rsid w:val="000D5F6F"/>
    <w:rsid w:val="000D61E4"/>
    <w:rsid w:val="000D67F8"/>
    <w:rsid w:val="000D704D"/>
    <w:rsid w:val="000D72B7"/>
    <w:rsid w:val="000D76EE"/>
    <w:rsid w:val="000D7A87"/>
    <w:rsid w:val="000E0516"/>
    <w:rsid w:val="000E0911"/>
    <w:rsid w:val="000E0D74"/>
    <w:rsid w:val="000E13AC"/>
    <w:rsid w:val="000E1763"/>
    <w:rsid w:val="000E1E8E"/>
    <w:rsid w:val="000E1F23"/>
    <w:rsid w:val="000E2164"/>
    <w:rsid w:val="000E2C01"/>
    <w:rsid w:val="000E3000"/>
    <w:rsid w:val="000E3FFA"/>
    <w:rsid w:val="000E4710"/>
    <w:rsid w:val="000E4C07"/>
    <w:rsid w:val="000E5B69"/>
    <w:rsid w:val="000E68D2"/>
    <w:rsid w:val="000E780F"/>
    <w:rsid w:val="000F0109"/>
    <w:rsid w:val="000F0497"/>
    <w:rsid w:val="000F1109"/>
    <w:rsid w:val="000F165B"/>
    <w:rsid w:val="000F17E5"/>
    <w:rsid w:val="000F19C3"/>
    <w:rsid w:val="000F23A1"/>
    <w:rsid w:val="000F32AF"/>
    <w:rsid w:val="000F455C"/>
    <w:rsid w:val="000F4D07"/>
    <w:rsid w:val="000F4E74"/>
    <w:rsid w:val="000F5256"/>
    <w:rsid w:val="000F5E28"/>
    <w:rsid w:val="000F5FE8"/>
    <w:rsid w:val="000F64E9"/>
    <w:rsid w:val="000F6C11"/>
    <w:rsid w:val="000F703C"/>
    <w:rsid w:val="00100D57"/>
    <w:rsid w:val="00101B7A"/>
    <w:rsid w:val="00101DD8"/>
    <w:rsid w:val="00101FF7"/>
    <w:rsid w:val="00105158"/>
    <w:rsid w:val="00105659"/>
    <w:rsid w:val="00106A77"/>
    <w:rsid w:val="0010708E"/>
    <w:rsid w:val="00107328"/>
    <w:rsid w:val="00107BB8"/>
    <w:rsid w:val="00110314"/>
    <w:rsid w:val="00111A28"/>
    <w:rsid w:val="00113F4D"/>
    <w:rsid w:val="00113FBF"/>
    <w:rsid w:val="00114A2C"/>
    <w:rsid w:val="0011507C"/>
    <w:rsid w:val="001159FE"/>
    <w:rsid w:val="00115B5D"/>
    <w:rsid w:val="00115E8E"/>
    <w:rsid w:val="00116B54"/>
    <w:rsid w:val="00117470"/>
    <w:rsid w:val="00120EDA"/>
    <w:rsid w:val="00121137"/>
    <w:rsid w:val="00121552"/>
    <w:rsid w:val="00122949"/>
    <w:rsid w:val="00122D9C"/>
    <w:rsid w:val="001232F9"/>
    <w:rsid w:val="00123B0A"/>
    <w:rsid w:val="00123C7E"/>
    <w:rsid w:val="00123CFC"/>
    <w:rsid w:val="001246E4"/>
    <w:rsid w:val="00124E1E"/>
    <w:rsid w:val="00125E8B"/>
    <w:rsid w:val="00126800"/>
    <w:rsid w:val="001270C5"/>
    <w:rsid w:val="001278CD"/>
    <w:rsid w:val="00127DBA"/>
    <w:rsid w:val="0013021C"/>
    <w:rsid w:val="001305ED"/>
    <w:rsid w:val="001306A9"/>
    <w:rsid w:val="00132434"/>
    <w:rsid w:val="0013342E"/>
    <w:rsid w:val="00133E99"/>
    <w:rsid w:val="00135131"/>
    <w:rsid w:val="001365E6"/>
    <w:rsid w:val="00136621"/>
    <w:rsid w:val="00136E39"/>
    <w:rsid w:val="00137620"/>
    <w:rsid w:val="0013763F"/>
    <w:rsid w:val="00140682"/>
    <w:rsid w:val="001410A2"/>
    <w:rsid w:val="001424DA"/>
    <w:rsid w:val="001428AE"/>
    <w:rsid w:val="00143316"/>
    <w:rsid w:val="0014381D"/>
    <w:rsid w:val="00143A6C"/>
    <w:rsid w:val="00144E09"/>
    <w:rsid w:val="00144E6B"/>
    <w:rsid w:val="0014549F"/>
    <w:rsid w:val="0014560F"/>
    <w:rsid w:val="00145849"/>
    <w:rsid w:val="00145B6F"/>
    <w:rsid w:val="00146322"/>
    <w:rsid w:val="00147667"/>
    <w:rsid w:val="00151055"/>
    <w:rsid w:val="00151742"/>
    <w:rsid w:val="001529A5"/>
    <w:rsid w:val="00152E43"/>
    <w:rsid w:val="00152F74"/>
    <w:rsid w:val="00153D80"/>
    <w:rsid w:val="00154B5C"/>
    <w:rsid w:val="00155251"/>
    <w:rsid w:val="00156AE0"/>
    <w:rsid w:val="00157AFC"/>
    <w:rsid w:val="0016050E"/>
    <w:rsid w:val="00161907"/>
    <w:rsid w:val="0016195F"/>
    <w:rsid w:val="00161A67"/>
    <w:rsid w:val="0016255F"/>
    <w:rsid w:val="00163621"/>
    <w:rsid w:val="00163C4A"/>
    <w:rsid w:val="001641D7"/>
    <w:rsid w:val="00164484"/>
    <w:rsid w:val="001649C4"/>
    <w:rsid w:val="00164B2D"/>
    <w:rsid w:val="00165843"/>
    <w:rsid w:val="00166741"/>
    <w:rsid w:val="00166E2A"/>
    <w:rsid w:val="001674DE"/>
    <w:rsid w:val="00167911"/>
    <w:rsid w:val="00167CE0"/>
    <w:rsid w:val="0017240F"/>
    <w:rsid w:val="001728EB"/>
    <w:rsid w:val="0017294C"/>
    <w:rsid w:val="00172CEF"/>
    <w:rsid w:val="0017555A"/>
    <w:rsid w:val="00175738"/>
    <w:rsid w:val="00175E25"/>
    <w:rsid w:val="00176A3D"/>
    <w:rsid w:val="00177128"/>
    <w:rsid w:val="00177356"/>
    <w:rsid w:val="001773D0"/>
    <w:rsid w:val="0017766D"/>
    <w:rsid w:val="00177E55"/>
    <w:rsid w:val="0018064F"/>
    <w:rsid w:val="00180CAF"/>
    <w:rsid w:val="00181689"/>
    <w:rsid w:val="00181F9E"/>
    <w:rsid w:val="00182BC3"/>
    <w:rsid w:val="00183062"/>
    <w:rsid w:val="00183329"/>
    <w:rsid w:val="001833DF"/>
    <w:rsid w:val="00183629"/>
    <w:rsid w:val="001846D0"/>
    <w:rsid w:val="0018503B"/>
    <w:rsid w:val="00187D42"/>
    <w:rsid w:val="001900DA"/>
    <w:rsid w:val="00190E5C"/>
    <w:rsid w:val="00191168"/>
    <w:rsid w:val="001913F4"/>
    <w:rsid w:val="00191940"/>
    <w:rsid w:val="00192222"/>
    <w:rsid w:val="0019283E"/>
    <w:rsid w:val="00193412"/>
    <w:rsid w:val="00193630"/>
    <w:rsid w:val="00195472"/>
    <w:rsid w:val="001954E2"/>
    <w:rsid w:val="00196653"/>
    <w:rsid w:val="00196DB3"/>
    <w:rsid w:val="00196E01"/>
    <w:rsid w:val="0019712E"/>
    <w:rsid w:val="00197359"/>
    <w:rsid w:val="001A0A07"/>
    <w:rsid w:val="001A0A5B"/>
    <w:rsid w:val="001A277E"/>
    <w:rsid w:val="001A2C3A"/>
    <w:rsid w:val="001A2EBA"/>
    <w:rsid w:val="001A314B"/>
    <w:rsid w:val="001A425A"/>
    <w:rsid w:val="001A49F5"/>
    <w:rsid w:val="001A4D3F"/>
    <w:rsid w:val="001A50F9"/>
    <w:rsid w:val="001A55E3"/>
    <w:rsid w:val="001A578A"/>
    <w:rsid w:val="001A5AFA"/>
    <w:rsid w:val="001A657A"/>
    <w:rsid w:val="001A6F60"/>
    <w:rsid w:val="001A72F5"/>
    <w:rsid w:val="001A7BA3"/>
    <w:rsid w:val="001B026F"/>
    <w:rsid w:val="001B0DF3"/>
    <w:rsid w:val="001B2F63"/>
    <w:rsid w:val="001B321C"/>
    <w:rsid w:val="001B33B3"/>
    <w:rsid w:val="001B3633"/>
    <w:rsid w:val="001B3A6D"/>
    <w:rsid w:val="001B3D0C"/>
    <w:rsid w:val="001B42B2"/>
    <w:rsid w:val="001B4CCA"/>
    <w:rsid w:val="001B57A0"/>
    <w:rsid w:val="001B600F"/>
    <w:rsid w:val="001B6188"/>
    <w:rsid w:val="001C002A"/>
    <w:rsid w:val="001C06CB"/>
    <w:rsid w:val="001C1A92"/>
    <w:rsid w:val="001C1DB8"/>
    <w:rsid w:val="001C2088"/>
    <w:rsid w:val="001C2423"/>
    <w:rsid w:val="001C2525"/>
    <w:rsid w:val="001C2E21"/>
    <w:rsid w:val="001C32B9"/>
    <w:rsid w:val="001C3C48"/>
    <w:rsid w:val="001C45DD"/>
    <w:rsid w:val="001C484E"/>
    <w:rsid w:val="001C58EE"/>
    <w:rsid w:val="001C5901"/>
    <w:rsid w:val="001D0133"/>
    <w:rsid w:val="001D0AE9"/>
    <w:rsid w:val="001D0E1F"/>
    <w:rsid w:val="001D0E23"/>
    <w:rsid w:val="001D160A"/>
    <w:rsid w:val="001D1E73"/>
    <w:rsid w:val="001D2E38"/>
    <w:rsid w:val="001D3231"/>
    <w:rsid w:val="001D3969"/>
    <w:rsid w:val="001D39E6"/>
    <w:rsid w:val="001D4085"/>
    <w:rsid w:val="001D4366"/>
    <w:rsid w:val="001D439A"/>
    <w:rsid w:val="001D4991"/>
    <w:rsid w:val="001D747F"/>
    <w:rsid w:val="001D7889"/>
    <w:rsid w:val="001D7B82"/>
    <w:rsid w:val="001E0049"/>
    <w:rsid w:val="001E018F"/>
    <w:rsid w:val="001E01F6"/>
    <w:rsid w:val="001E196D"/>
    <w:rsid w:val="001E1B7B"/>
    <w:rsid w:val="001E2CA1"/>
    <w:rsid w:val="001E40EA"/>
    <w:rsid w:val="001E6D01"/>
    <w:rsid w:val="001E70D2"/>
    <w:rsid w:val="001E7655"/>
    <w:rsid w:val="001E7D39"/>
    <w:rsid w:val="001F01F5"/>
    <w:rsid w:val="001F023B"/>
    <w:rsid w:val="001F0858"/>
    <w:rsid w:val="001F1231"/>
    <w:rsid w:val="001F14D3"/>
    <w:rsid w:val="001F16ED"/>
    <w:rsid w:val="001F1746"/>
    <w:rsid w:val="001F3624"/>
    <w:rsid w:val="001F3A95"/>
    <w:rsid w:val="001F4077"/>
    <w:rsid w:val="001F4FE9"/>
    <w:rsid w:val="001F596E"/>
    <w:rsid w:val="001F5FE8"/>
    <w:rsid w:val="001F6C1C"/>
    <w:rsid w:val="001F6CEC"/>
    <w:rsid w:val="001F73E5"/>
    <w:rsid w:val="001F7D61"/>
    <w:rsid w:val="001F7FD6"/>
    <w:rsid w:val="00200A2C"/>
    <w:rsid w:val="00200DD2"/>
    <w:rsid w:val="00201748"/>
    <w:rsid w:val="002017D4"/>
    <w:rsid w:val="00202060"/>
    <w:rsid w:val="00202221"/>
    <w:rsid w:val="00202C9C"/>
    <w:rsid w:val="00203132"/>
    <w:rsid w:val="002033EB"/>
    <w:rsid w:val="00203662"/>
    <w:rsid w:val="0020432A"/>
    <w:rsid w:val="002045B4"/>
    <w:rsid w:val="0020582C"/>
    <w:rsid w:val="00206538"/>
    <w:rsid w:val="00206650"/>
    <w:rsid w:val="0020711C"/>
    <w:rsid w:val="002075CF"/>
    <w:rsid w:val="00207AA0"/>
    <w:rsid w:val="00210A81"/>
    <w:rsid w:val="002114AC"/>
    <w:rsid w:val="00211593"/>
    <w:rsid w:val="00211C75"/>
    <w:rsid w:val="0021355C"/>
    <w:rsid w:val="002139E5"/>
    <w:rsid w:val="002156A0"/>
    <w:rsid w:val="002201EA"/>
    <w:rsid w:val="002207AE"/>
    <w:rsid w:val="0022101E"/>
    <w:rsid w:val="0022129A"/>
    <w:rsid w:val="00221C1B"/>
    <w:rsid w:val="00222101"/>
    <w:rsid w:val="0022268C"/>
    <w:rsid w:val="0022268F"/>
    <w:rsid w:val="002227FE"/>
    <w:rsid w:val="00222838"/>
    <w:rsid w:val="00222C28"/>
    <w:rsid w:val="00222CC4"/>
    <w:rsid w:val="002234E6"/>
    <w:rsid w:val="0022355F"/>
    <w:rsid w:val="002256CB"/>
    <w:rsid w:val="0022687B"/>
    <w:rsid w:val="002272D0"/>
    <w:rsid w:val="0022751E"/>
    <w:rsid w:val="00227586"/>
    <w:rsid w:val="00230313"/>
    <w:rsid w:val="00230F1A"/>
    <w:rsid w:val="002313A5"/>
    <w:rsid w:val="002317F8"/>
    <w:rsid w:val="00232F1B"/>
    <w:rsid w:val="00233486"/>
    <w:rsid w:val="00235510"/>
    <w:rsid w:val="002357CA"/>
    <w:rsid w:val="00236B21"/>
    <w:rsid w:val="002372AE"/>
    <w:rsid w:val="00240046"/>
    <w:rsid w:val="00240B78"/>
    <w:rsid w:val="00240C62"/>
    <w:rsid w:val="00241865"/>
    <w:rsid w:val="002424B9"/>
    <w:rsid w:val="0024286F"/>
    <w:rsid w:val="00242D29"/>
    <w:rsid w:val="0024388D"/>
    <w:rsid w:val="0024400A"/>
    <w:rsid w:val="0024471D"/>
    <w:rsid w:val="00244B66"/>
    <w:rsid w:val="00244F5C"/>
    <w:rsid w:val="00245A1E"/>
    <w:rsid w:val="00245C70"/>
    <w:rsid w:val="0024659E"/>
    <w:rsid w:val="00246D50"/>
    <w:rsid w:val="002472F9"/>
    <w:rsid w:val="002518B7"/>
    <w:rsid w:val="002520E1"/>
    <w:rsid w:val="00252494"/>
    <w:rsid w:val="00252B37"/>
    <w:rsid w:val="00253F0C"/>
    <w:rsid w:val="00254B09"/>
    <w:rsid w:val="00255DF7"/>
    <w:rsid w:val="002568A4"/>
    <w:rsid w:val="00256B7A"/>
    <w:rsid w:val="00256CCD"/>
    <w:rsid w:val="0025715B"/>
    <w:rsid w:val="0026020B"/>
    <w:rsid w:val="00260510"/>
    <w:rsid w:val="002608A3"/>
    <w:rsid w:val="002609FB"/>
    <w:rsid w:val="00260F70"/>
    <w:rsid w:val="0026181E"/>
    <w:rsid w:val="00261C60"/>
    <w:rsid w:val="00262F59"/>
    <w:rsid w:val="0026394B"/>
    <w:rsid w:val="00264E04"/>
    <w:rsid w:val="0026579C"/>
    <w:rsid w:val="0026666E"/>
    <w:rsid w:val="002673DA"/>
    <w:rsid w:val="00267B1F"/>
    <w:rsid w:val="00267F93"/>
    <w:rsid w:val="00270569"/>
    <w:rsid w:val="00270DD1"/>
    <w:rsid w:val="002710FE"/>
    <w:rsid w:val="00271FAA"/>
    <w:rsid w:val="0027228D"/>
    <w:rsid w:val="00272320"/>
    <w:rsid w:val="00272A75"/>
    <w:rsid w:val="002739B9"/>
    <w:rsid w:val="002741FA"/>
    <w:rsid w:val="002750CE"/>
    <w:rsid w:val="00275D20"/>
    <w:rsid w:val="00276016"/>
    <w:rsid w:val="0027632B"/>
    <w:rsid w:val="0027677D"/>
    <w:rsid w:val="0027689B"/>
    <w:rsid w:val="0027762C"/>
    <w:rsid w:val="00277AB2"/>
    <w:rsid w:val="002809B2"/>
    <w:rsid w:val="00280C28"/>
    <w:rsid w:val="00281CC6"/>
    <w:rsid w:val="00282237"/>
    <w:rsid w:val="00282A7F"/>
    <w:rsid w:val="00282CBA"/>
    <w:rsid w:val="002836BA"/>
    <w:rsid w:val="00283731"/>
    <w:rsid w:val="00283DB4"/>
    <w:rsid w:val="002845A4"/>
    <w:rsid w:val="0028479A"/>
    <w:rsid w:val="002856D8"/>
    <w:rsid w:val="00285FAA"/>
    <w:rsid w:val="002866DC"/>
    <w:rsid w:val="00286E1A"/>
    <w:rsid w:val="00291344"/>
    <w:rsid w:val="00291CB6"/>
    <w:rsid w:val="002920CA"/>
    <w:rsid w:val="002926EC"/>
    <w:rsid w:val="00292797"/>
    <w:rsid w:val="00292E77"/>
    <w:rsid w:val="002934C5"/>
    <w:rsid w:val="0029356F"/>
    <w:rsid w:val="002941A1"/>
    <w:rsid w:val="002944D1"/>
    <w:rsid w:val="00294E7C"/>
    <w:rsid w:val="002952D9"/>
    <w:rsid w:val="00295D9D"/>
    <w:rsid w:val="00297A50"/>
    <w:rsid w:val="002A015B"/>
    <w:rsid w:val="002A0B9E"/>
    <w:rsid w:val="002A0D74"/>
    <w:rsid w:val="002A178C"/>
    <w:rsid w:val="002A1CEE"/>
    <w:rsid w:val="002A20EE"/>
    <w:rsid w:val="002A2999"/>
    <w:rsid w:val="002A29AA"/>
    <w:rsid w:val="002A4582"/>
    <w:rsid w:val="002A4FB1"/>
    <w:rsid w:val="002A7BC7"/>
    <w:rsid w:val="002B017E"/>
    <w:rsid w:val="002B0393"/>
    <w:rsid w:val="002B0CC3"/>
    <w:rsid w:val="002B20D0"/>
    <w:rsid w:val="002B2166"/>
    <w:rsid w:val="002B22B9"/>
    <w:rsid w:val="002B25EC"/>
    <w:rsid w:val="002B2640"/>
    <w:rsid w:val="002B26A5"/>
    <w:rsid w:val="002B2B68"/>
    <w:rsid w:val="002B2D8D"/>
    <w:rsid w:val="002B2EC5"/>
    <w:rsid w:val="002B3AEC"/>
    <w:rsid w:val="002B4D9C"/>
    <w:rsid w:val="002B514A"/>
    <w:rsid w:val="002B56E4"/>
    <w:rsid w:val="002B5BC3"/>
    <w:rsid w:val="002B619F"/>
    <w:rsid w:val="002B6996"/>
    <w:rsid w:val="002B6FFA"/>
    <w:rsid w:val="002B7241"/>
    <w:rsid w:val="002B75AB"/>
    <w:rsid w:val="002B7A1D"/>
    <w:rsid w:val="002C1888"/>
    <w:rsid w:val="002C28B6"/>
    <w:rsid w:val="002C2E2D"/>
    <w:rsid w:val="002C2F1E"/>
    <w:rsid w:val="002C3B37"/>
    <w:rsid w:val="002C3BAF"/>
    <w:rsid w:val="002C63F4"/>
    <w:rsid w:val="002C7882"/>
    <w:rsid w:val="002D112D"/>
    <w:rsid w:val="002D129D"/>
    <w:rsid w:val="002D1520"/>
    <w:rsid w:val="002D1A49"/>
    <w:rsid w:val="002D1A51"/>
    <w:rsid w:val="002D1BC1"/>
    <w:rsid w:val="002D2083"/>
    <w:rsid w:val="002D266B"/>
    <w:rsid w:val="002D26B4"/>
    <w:rsid w:val="002D30E9"/>
    <w:rsid w:val="002D4312"/>
    <w:rsid w:val="002D4F89"/>
    <w:rsid w:val="002D5458"/>
    <w:rsid w:val="002D5B8A"/>
    <w:rsid w:val="002D5BD7"/>
    <w:rsid w:val="002D6C70"/>
    <w:rsid w:val="002D769D"/>
    <w:rsid w:val="002D7814"/>
    <w:rsid w:val="002D7BAD"/>
    <w:rsid w:val="002E0857"/>
    <w:rsid w:val="002E0C51"/>
    <w:rsid w:val="002E0FFE"/>
    <w:rsid w:val="002E1265"/>
    <w:rsid w:val="002E3CD2"/>
    <w:rsid w:val="002E44B0"/>
    <w:rsid w:val="002E52A8"/>
    <w:rsid w:val="002E567A"/>
    <w:rsid w:val="002E65A0"/>
    <w:rsid w:val="002E6A91"/>
    <w:rsid w:val="002E6B99"/>
    <w:rsid w:val="002E6EC8"/>
    <w:rsid w:val="002E7D21"/>
    <w:rsid w:val="002F18C9"/>
    <w:rsid w:val="002F1BB2"/>
    <w:rsid w:val="002F2198"/>
    <w:rsid w:val="002F29F5"/>
    <w:rsid w:val="002F2E5A"/>
    <w:rsid w:val="002F3100"/>
    <w:rsid w:val="002F31B2"/>
    <w:rsid w:val="002F3446"/>
    <w:rsid w:val="002F3ACA"/>
    <w:rsid w:val="002F40C1"/>
    <w:rsid w:val="002F42AF"/>
    <w:rsid w:val="002F4B60"/>
    <w:rsid w:val="002F590F"/>
    <w:rsid w:val="002F5E21"/>
    <w:rsid w:val="002F6818"/>
    <w:rsid w:val="002F704F"/>
    <w:rsid w:val="002F7E20"/>
    <w:rsid w:val="00300F23"/>
    <w:rsid w:val="0030131D"/>
    <w:rsid w:val="00301460"/>
    <w:rsid w:val="00301748"/>
    <w:rsid w:val="00302E38"/>
    <w:rsid w:val="00303410"/>
    <w:rsid w:val="00303945"/>
    <w:rsid w:val="00303BE4"/>
    <w:rsid w:val="0030458F"/>
    <w:rsid w:val="00304B6D"/>
    <w:rsid w:val="00304E18"/>
    <w:rsid w:val="003060C6"/>
    <w:rsid w:val="00306767"/>
    <w:rsid w:val="00307CD3"/>
    <w:rsid w:val="00310204"/>
    <w:rsid w:val="0031038B"/>
    <w:rsid w:val="003104F8"/>
    <w:rsid w:val="00310696"/>
    <w:rsid w:val="00310AC0"/>
    <w:rsid w:val="00310D49"/>
    <w:rsid w:val="003118D4"/>
    <w:rsid w:val="003138E7"/>
    <w:rsid w:val="0031409B"/>
    <w:rsid w:val="00314249"/>
    <w:rsid w:val="003145FF"/>
    <w:rsid w:val="003149B5"/>
    <w:rsid w:val="00315BF8"/>
    <w:rsid w:val="00316821"/>
    <w:rsid w:val="00316DBA"/>
    <w:rsid w:val="00317DE3"/>
    <w:rsid w:val="00321470"/>
    <w:rsid w:val="00322994"/>
    <w:rsid w:val="00323F46"/>
    <w:rsid w:val="00324CD7"/>
    <w:rsid w:val="00325751"/>
    <w:rsid w:val="003259D3"/>
    <w:rsid w:val="00326076"/>
    <w:rsid w:val="003311C8"/>
    <w:rsid w:val="00332B6D"/>
    <w:rsid w:val="00334917"/>
    <w:rsid w:val="0033602A"/>
    <w:rsid w:val="003364DD"/>
    <w:rsid w:val="003367F1"/>
    <w:rsid w:val="0034059C"/>
    <w:rsid w:val="00340FB5"/>
    <w:rsid w:val="00343579"/>
    <w:rsid w:val="00344CC1"/>
    <w:rsid w:val="0034520C"/>
    <w:rsid w:val="003452DC"/>
    <w:rsid w:val="0034573C"/>
    <w:rsid w:val="003501D8"/>
    <w:rsid w:val="003513D1"/>
    <w:rsid w:val="003516E1"/>
    <w:rsid w:val="003519B6"/>
    <w:rsid w:val="003525F5"/>
    <w:rsid w:val="00353289"/>
    <w:rsid w:val="00353DD2"/>
    <w:rsid w:val="00354D78"/>
    <w:rsid w:val="00354FAD"/>
    <w:rsid w:val="00355A41"/>
    <w:rsid w:val="003569FA"/>
    <w:rsid w:val="00357157"/>
    <w:rsid w:val="00360D31"/>
    <w:rsid w:val="00361004"/>
    <w:rsid w:val="0036149F"/>
    <w:rsid w:val="00361656"/>
    <w:rsid w:val="00361AEE"/>
    <w:rsid w:val="003624A4"/>
    <w:rsid w:val="003626E9"/>
    <w:rsid w:val="00363490"/>
    <w:rsid w:val="00363A6E"/>
    <w:rsid w:val="00364FF4"/>
    <w:rsid w:val="00365A95"/>
    <w:rsid w:val="00366153"/>
    <w:rsid w:val="003665B6"/>
    <w:rsid w:val="003677E2"/>
    <w:rsid w:val="00370D8C"/>
    <w:rsid w:val="00371156"/>
    <w:rsid w:val="0037146B"/>
    <w:rsid w:val="00371BBA"/>
    <w:rsid w:val="003727FF"/>
    <w:rsid w:val="00372FCB"/>
    <w:rsid w:val="00373959"/>
    <w:rsid w:val="0037425F"/>
    <w:rsid w:val="00375088"/>
    <w:rsid w:val="00375441"/>
    <w:rsid w:val="003754DB"/>
    <w:rsid w:val="0037582A"/>
    <w:rsid w:val="003767A2"/>
    <w:rsid w:val="00376DCE"/>
    <w:rsid w:val="00377443"/>
    <w:rsid w:val="00377F9C"/>
    <w:rsid w:val="00377FC7"/>
    <w:rsid w:val="00380C4A"/>
    <w:rsid w:val="00380D19"/>
    <w:rsid w:val="003813B4"/>
    <w:rsid w:val="0038163E"/>
    <w:rsid w:val="0038388B"/>
    <w:rsid w:val="00383A55"/>
    <w:rsid w:val="00384C43"/>
    <w:rsid w:val="00385062"/>
    <w:rsid w:val="003852B5"/>
    <w:rsid w:val="00387630"/>
    <w:rsid w:val="00390204"/>
    <w:rsid w:val="003906CE"/>
    <w:rsid w:val="0039159E"/>
    <w:rsid w:val="00391B12"/>
    <w:rsid w:val="00393373"/>
    <w:rsid w:val="00393884"/>
    <w:rsid w:val="00395816"/>
    <w:rsid w:val="00396E08"/>
    <w:rsid w:val="003978CF"/>
    <w:rsid w:val="00397BDB"/>
    <w:rsid w:val="00397E35"/>
    <w:rsid w:val="003A04AF"/>
    <w:rsid w:val="003A0BF4"/>
    <w:rsid w:val="003A145C"/>
    <w:rsid w:val="003A14F3"/>
    <w:rsid w:val="003A2A7B"/>
    <w:rsid w:val="003A4136"/>
    <w:rsid w:val="003A531C"/>
    <w:rsid w:val="003A554D"/>
    <w:rsid w:val="003A6480"/>
    <w:rsid w:val="003A65E6"/>
    <w:rsid w:val="003A6BB0"/>
    <w:rsid w:val="003A7AE0"/>
    <w:rsid w:val="003B0166"/>
    <w:rsid w:val="003B0E6C"/>
    <w:rsid w:val="003B14AE"/>
    <w:rsid w:val="003B15B5"/>
    <w:rsid w:val="003B1D9B"/>
    <w:rsid w:val="003B3041"/>
    <w:rsid w:val="003B345A"/>
    <w:rsid w:val="003B3845"/>
    <w:rsid w:val="003B3C67"/>
    <w:rsid w:val="003B4B11"/>
    <w:rsid w:val="003B5CFA"/>
    <w:rsid w:val="003B5ED9"/>
    <w:rsid w:val="003B6BCE"/>
    <w:rsid w:val="003C06D1"/>
    <w:rsid w:val="003C0775"/>
    <w:rsid w:val="003C0F39"/>
    <w:rsid w:val="003C1AEC"/>
    <w:rsid w:val="003C1D1F"/>
    <w:rsid w:val="003C2575"/>
    <w:rsid w:val="003C29DF"/>
    <w:rsid w:val="003C3476"/>
    <w:rsid w:val="003C439C"/>
    <w:rsid w:val="003C440C"/>
    <w:rsid w:val="003C5A0C"/>
    <w:rsid w:val="003C5E3C"/>
    <w:rsid w:val="003C6048"/>
    <w:rsid w:val="003D03D6"/>
    <w:rsid w:val="003D0410"/>
    <w:rsid w:val="003D327B"/>
    <w:rsid w:val="003D40C7"/>
    <w:rsid w:val="003D524E"/>
    <w:rsid w:val="003D5683"/>
    <w:rsid w:val="003D580B"/>
    <w:rsid w:val="003D58A8"/>
    <w:rsid w:val="003D60D2"/>
    <w:rsid w:val="003D6218"/>
    <w:rsid w:val="003D6511"/>
    <w:rsid w:val="003D65F3"/>
    <w:rsid w:val="003D7D8E"/>
    <w:rsid w:val="003E0559"/>
    <w:rsid w:val="003E2172"/>
    <w:rsid w:val="003E28B5"/>
    <w:rsid w:val="003E5F0F"/>
    <w:rsid w:val="003E6930"/>
    <w:rsid w:val="003E6C0E"/>
    <w:rsid w:val="003E720F"/>
    <w:rsid w:val="003F043F"/>
    <w:rsid w:val="003F160D"/>
    <w:rsid w:val="003F17C3"/>
    <w:rsid w:val="003F19BE"/>
    <w:rsid w:val="003F1C5E"/>
    <w:rsid w:val="003F2509"/>
    <w:rsid w:val="003F2DBE"/>
    <w:rsid w:val="003F4313"/>
    <w:rsid w:val="003F54AF"/>
    <w:rsid w:val="003F56BC"/>
    <w:rsid w:val="003F65ED"/>
    <w:rsid w:val="003F6A75"/>
    <w:rsid w:val="003F759F"/>
    <w:rsid w:val="00400792"/>
    <w:rsid w:val="00400BBB"/>
    <w:rsid w:val="00401969"/>
    <w:rsid w:val="0040227E"/>
    <w:rsid w:val="00402634"/>
    <w:rsid w:val="00402997"/>
    <w:rsid w:val="00403200"/>
    <w:rsid w:val="00403538"/>
    <w:rsid w:val="00403787"/>
    <w:rsid w:val="0040448C"/>
    <w:rsid w:val="004100FE"/>
    <w:rsid w:val="00411BFD"/>
    <w:rsid w:val="00412C58"/>
    <w:rsid w:val="0041322D"/>
    <w:rsid w:val="00413D61"/>
    <w:rsid w:val="00414653"/>
    <w:rsid w:val="00415AD2"/>
    <w:rsid w:val="00415E84"/>
    <w:rsid w:val="004174E3"/>
    <w:rsid w:val="00417A6E"/>
    <w:rsid w:val="00417FCE"/>
    <w:rsid w:val="00420AEF"/>
    <w:rsid w:val="004211B8"/>
    <w:rsid w:val="0042175F"/>
    <w:rsid w:val="00422919"/>
    <w:rsid w:val="00422D1A"/>
    <w:rsid w:val="00423A6F"/>
    <w:rsid w:val="00423BEC"/>
    <w:rsid w:val="0042405E"/>
    <w:rsid w:val="004245E2"/>
    <w:rsid w:val="0042487B"/>
    <w:rsid w:val="004248DF"/>
    <w:rsid w:val="0042518F"/>
    <w:rsid w:val="00425EFD"/>
    <w:rsid w:val="00426039"/>
    <w:rsid w:val="0042604B"/>
    <w:rsid w:val="004263E8"/>
    <w:rsid w:val="0042668C"/>
    <w:rsid w:val="0042736B"/>
    <w:rsid w:val="00430577"/>
    <w:rsid w:val="004306D9"/>
    <w:rsid w:val="00430CFF"/>
    <w:rsid w:val="00431233"/>
    <w:rsid w:val="00431B7D"/>
    <w:rsid w:val="00432D43"/>
    <w:rsid w:val="004336BD"/>
    <w:rsid w:val="00433EF7"/>
    <w:rsid w:val="004362B5"/>
    <w:rsid w:val="00436B33"/>
    <w:rsid w:val="00437A1E"/>
    <w:rsid w:val="00437E23"/>
    <w:rsid w:val="004411D2"/>
    <w:rsid w:val="004412FA"/>
    <w:rsid w:val="004417D7"/>
    <w:rsid w:val="00441E38"/>
    <w:rsid w:val="00442227"/>
    <w:rsid w:val="00442630"/>
    <w:rsid w:val="00442927"/>
    <w:rsid w:val="00443624"/>
    <w:rsid w:val="00443C92"/>
    <w:rsid w:val="00443F46"/>
    <w:rsid w:val="00444361"/>
    <w:rsid w:val="00444E70"/>
    <w:rsid w:val="004455C8"/>
    <w:rsid w:val="00445F1A"/>
    <w:rsid w:val="00446A22"/>
    <w:rsid w:val="00447618"/>
    <w:rsid w:val="00451300"/>
    <w:rsid w:val="00451668"/>
    <w:rsid w:val="004526E0"/>
    <w:rsid w:val="00453464"/>
    <w:rsid w:val="00454FE4"/>
    <w:rsid w:val="004557DC"/>
    <w:rsid w:val="00455F35"/>
    <w:rsid w:val="004577D1"/>
    <w:rsid w:val="00457B09"/>
    <w:rsid w:val="00457E91"/>
    <w:rsid w:val="0046007C"/>
    <w:rsid w:val="00461076"/>
    <w:rsid w:val="00461ADC"/>
    <w:rsid w:val="00461B9E"/>
    <w:rsid w:val="00463CCF"/>
    <w:rsid w:val="00465070"/>
    <w:rsid w:val="0046659C"/>
    <w:rsid w:val="004667D3"/>
    <w:rsid w:val="00466F9F"/>
    <w:rsid w:val="00470CF9"/>
    <w:rsid w:val="004711CB"/>
    <w:rsid w:val="00471780"/>
    <w:rsid w:val="004719F8"/>
    <w:rsid w:val="00471D53"/>
    <w:rsid w:val="00472CA9"/>
    <w:rsid w:val="00473562"/>
    <w:rsid w:val="00474648"/>
    <w:rsid w:val="0047511D"/>
    <w:rsid w:val="00475276"/>
    <w:rsid w:val="00475444"/>
    <w:rsid w:val="00475AF6"/>
    <w:rsid w:val="00476F0C"/>
    <w:rsid w:val="00477322"/>
    <w:rsid w:val="00480978"/>
    <w:rsid w:val="004810EF"/>
    <w:rsid w:val="004814F5"/>
    <w:rsid w:val="004815FC"/>
    <w:rsid w:val="0048174E"/>
    <w:rsid w:val="00481E8C"/>
    <w:rsid w:val="00482628"/>
    <w:rsid w:val="004840E0"/>
    <w:rsid w:val="00484945"/>
    <w:rsid w:val="00484DE9"/>
    <w:rsid w:val="004868B4"/>
    <w:rsid w:val="004871B9"/>
    <w:rsid w:val="004875FE"/>
    <w:rsid w:val="004907A0"/>
    <w:rsid w:val="00493217"/>
    <w:rsid w:val="00493908"/>
    <w:rsid w:val="00493C76"/>
    <w:rsid w:val="0049429C"/>
    <w:rsid w:val="0049439B"/>
    <w:rsid w:val="00494D30"/>
    <w:rsid w:val="00494F94"/>
    <w:rsid w:val="004962C9"/>
    <w:rsid w:val="00496D10"/>
    <w:rsid w:val="00497695"/>
    <w:rsid w:val="00497BF6"/>
    <w:rsid w:val="00497E59"/>
    <w:rsid w:val="004A0458"/>
    <w:rsid w:val="004A28A1"/>
    <w:rsid w:val="004A2B8B"/>
    <w:rsid w:val="004A3553"/>
    <w:rsid w:val="004A3A69"/>
    <w:rsid w:val="004A5697"/>
    <w:rsid w:val="004A584A"/>
    <w:rsid w:val="004A5E59"/>
    <w:rsid w:val="004A727C"/>
    <w:rsid w:val="004B0077"/>
    <w:rsid w:val="004B0213"/>
    <w:rsid w:val="004B077F"/>
    <w:rsid w:val="004B0994"/>
    <w:rsid w:val="004B10F0"/>
    <w:rsid w:val="004B1520"/>
    <w:rsid w:val="004B2284"/>
    <w:rsid w:val="004B2E5C"/>
    <w:rsid w:val="004B5737"/>
    <w:rsid w:val="004B607B"/>
    <w:rsid w:val="004B71B8"/>
    <w:rsid w:val="004B72F7"/>
    <w:rsid w:val="004B79CB"/>
    <w:rsid w:val="004B7D1F"/>
    <w:rsid w:val="004C0F9A"/>
    <w:rsid w:val="004C1577"/>
    <w:rsid w:val="004C18CC"/>
    <w:rsid w:val="004C366B"/>
    <w:rsid w:val="004C37C0"/>
    <w:rsid w:val="004C3DF7"/>
    <w:rsid w:val="004C5676"/>
    <w:rsid w:val="004C6C0E"/>
    <w:rsid w:val="004C73A8"/>
    <w:rsid w:val="004C7F47"/>
    <w:rsid w:val="004D0515"/>
    <w:rsid w:val="004D08B1"/>
    <w:rsid w:val="004D1256"/>
    <w:rsid w:val="004D28DB"/>
    <w:rsid w:val="004D2BE5"/>
    <w:rsid w:val="004D324F"/>
    <w:rsid w:val="004D3416"/>
    <w:rsid w:val="004D3F16"/>
    <w:rsid w:val="004D5AE9"/>
    <w:rsid w:val="004D6659"/>
    <w:rsid w:val="004D7221"/>
    <w:rsid w:val="004E0BA9"/>
    <w:rsid w:val="004E0DE1"/>
    <w:rsid w:val="004E10D7"/>
    <w:rsid w:val="004E208C"/>
    <w:rsid w:val="004E2327"/>
    <w:rsid w:val="004E2712"/>
    <w:rsid w:val="004E296F"/>
    <w:rsid w:val="004E3289"/>
    <w:rsid w:val="004E4034"/>
    <w:rsid w:val="004E4971"/>
    <w:rsid w:val="004E599B"/>
    <w:rsid w:val="004E624C"/>
    <w:rsid w:val="004E63C2"/>
    <w:rsid w:val="004E6670"/>
    <w:rsid w:val="004E69C0"/>
    <w:rsid w:val="004E6A05"/>
    <w:rsid w:val="004E776F"/>
    <w:rsid w:val="004E77DD"/>
    <w:rsid w:val="004F0586"/>
    <w:rsid w:val="004F18CD"/>
    <w:rsid w:val="004F3385"/>
    <w:rsid w:val="004F3F68"/>
    <w:rsid w:val="004F568C"/>
    <w:rsid w:val="004F5702"/>
    <w:rsid w:val="004F5D25"/>
    <w:rsid w:val="004F664A"/>
    <w:rsid w:val="004F7868"/>
    <w:rsid w:val="004F7AE4"/>
    <w:rsid w:val="00500F7E"/>
    <w:rsid w:val="00501AFE"/>
    <w:rsid w:val="00501B5A"/>
    <w:rsid w:val="00501FAA"/>
    <w:rsid w:val="00502FC4"/>
    <w:rsid w:val="005034DC"/>
    <w:rsid w:val="005058B1"/>
    <w:rsid w:val="005060E1"/>
    <w:rsid w:val="00506200"/>
    <w:rsid w:val="005116E1"/>
    <w:rsid w:val="0051265A"/>
    <w:rsid w:val="00513195"/>
    <w:rsid w:val="0051328A"/>
    <w:rsid w:val="00513722"/>
    <w:rsid w:val="0051587B"/>
    <w:rsid w:val="00516115"/>
    <w:rsid w:val="00516E0D"/>
    <w:rsid w:val="00517CCF"/>
    <w:rsid w:val="00520BDB"/>
    <w:rsid w:val="005221EB"/>
    <w:rsid w:val="0052265D"/>
    <w:rsid w:val="00522DCF"/>
    <w:rsid w:val="00522EE5"/>
    <w:rsid w:val="0052376B"/>
    <w:rsid w:val="0052676D"/>
    <w:rsid w:val="00527792"/>
    <w:rsid w:val="00527CAA"/>
    <w:rsid w:val="00527EBE"/>
    <w:rsid w:val="0053022C"/>
    <w:rsid w:val="00530324"/>
    <w:rsid w:val="00530C24"/>
    <w:rsid w:val="00530E4D"/>
    <w:rsid w:val="00531AE5"/>
    <w:rsid w:val="00532378"/>
    <w:rsid w:val="00532646"/>
    <w:rsid w:val="0053271E"/>
    <w:rsid w:val="00532B74"/>
    <w:rsid w:val="00534516"/>
    <w:rsid w:val="00534F32"/>
    <w:rsid w:val="00536606"/>
    <w:rsid w:val="0053681C"/>
    <w:rsid w:val="00536D50"/>
    <w:rsid w:val="00536E09"/>
    <w:rsid w:val="00537028"/>
    <w:rsid w:val="0053750B"/>
    <w:rsid w:val="005427A3"/>
    <w:rsid w:val="00542EF4"/>
    <w:rsid w:val="00543778"/>
    <w:rsid w:val="00544A65"/>
    <w:rsid w:val="0054546F"/>
    <w:rsid w:val="00547289"/>
    <w:rsid w:val="005472CD"/>
    <w:rsid w:val="00547C60"/>
    <w:rsid w:val="0055032F"/>
    <w:rsid w:val="0055078C"/>
    <w:rsid w:val="00550856"/>
    <w:rsid w:val="00550F59"/>
    <w:rsid w:val="005510DD"/>
    <w:rsid w:val="005516B4"/>
    <w:rsid w:val="00552944"/>
    <w:rsid w:val="0055355B"/>
    <w:rsid w:val="00553A99"/>
    <w:rsid w:val="00553BFF"/>
    <w:rsid w:val="00553E9B"/>
    <w:rsid w:val="00554940"/>
    <w:rsid w:val="00555762"/>
    <w:rsid w:val="005579EC"/>
    <w:rsid w:val="00557F7F"/>
    <w:rsid w:val="0056024C"/>
    <w:rsid w:val="005604DE"/>
    <w:rsid w:val="005607E5"/>
    <w:rsid w:val="00560A5A"/>
    <w:rsid w:val="00560B10"/>
    <w:rsid w:val="005620E2"/>
    <w:rsid w:val="00562174"/>
    <w:rsid w:val="00562CCB"/>
    <w:rsid w:val="005646CD"/>
    <w:rsid w:val="00564E55"/>
    <w:rsid w:val="00565305"/>
    <w:rsid w:val="005656E3"/>
    <w:rsid w:val="00567F32"/>
    <w:rsid w:val="00570106"/>
    <w:rsid w:val="0057089F"/>
    <w:rsid w:val="00570A89"/>
    <w:rsid w:val="00570FEA"/>
    <w:rsid w:val="00571E1D"/>
    <w:rsid w:val="0057312C"/>
    <w:rsid w:val="00574171"/>
    <w:rsid w:val="005741C9"/>
    <w:rsid w:val="00574533"/>
    <w:rsid w:val="00575318"/>
    <w:rsid w:val="00575C13"/>
    <w:rsid w:val="005763BB"/>
    <w:rsid w:val="00576CD3"/>
    <w:rsid w:val="00577C90"/>
    <w:rsid w:val="00577E0C"/>
    <w:rsid w:val="00580000"/>
    <w:rsid w:val="00580670"/>
    <w:rsid w:val="005808A3"/>
    <w:rsid w:val="00582207"/>
    <w:rsid w:val="00583715"/>
    <w:rsid w:val="005840A7"/>
    <w:rsid w:val="005846BC"/>
    <w:rsid w:val="005853C0"/>
    <w:rsid w:val="005853FE"/>
    <w:rsid w:val="005861FA"/>
    <w:rsid w:val="00587674"/>
    <w:rsid w:val="005917F3"/>
    <w:rsid w:val="00591A08"/>
    <w:rsid w:val="0059290B"/>
    <w:rsid w:val="00593426"/>
    <w:rsid w:val="00593702"/>
    <w:rsid w:val="00593853"/>
    <w:rsid w:val="005941CF"/>
    <w:rsid w:val="00596091"/>
    <w:rsid w:val="005963E7"/>
    <w:rsid w:val="0059718D"/>
    <w:rsid w:val="00597DC2"/>
    <w:rsid w:val="005A0655"/>
    <w:rsid w:val="005A1271"/>
    <w:rsid w:val="005A12FC"/>
    <w:rsid w:val="005A192E"/>
    <w:rsid w:val="005A2088"/>
    <w:rsid w:val="005A2E15"/>
    <w:rsid w:val="005A37F9"/>
    <w:rsid w:val="005A3B69"/>
    <w:rsid w:val="005A4BF4"/>
    <w:rsid w:val="005A58B1"/>
    <w:rsid w:val="005A6144"/>
    <w:rsid w:val="005A6A35"/>
    <w:rsid w:val="005A6A72"/>
    <w:rsid w:val="005A7012"/>
    <w:rsid w:val="005B00C0"/>
    <w:rsid w:val="005B156D"/>
    <w:rsid w:val="005B196C"/>
    <w:rsid w:val="005B1BAF"/>
    <w:rsid w:val="005B34CD"/>
    <w:rsid w:val="005B58C6"/>
    <w:rsid w:val="005B6083"/>
    <w:rsid w:val="005B66BF"/>
    <w:rsid w:val="005B6B6D"/>
    <w:rsid w:val="005B6B88"/>
    <w:rsid w:val="005C00E5"/>
    <w:rsid w:val="005C0553"/>
    <w:rsid w:val="005C0764"/>
    <w:rsid w:val="005C0A63"/>
    <w:rsid w:val="005C1806"/>
    <w:rsid w:val="005C2004"/>
    <w:rsid w:val="005C2BEA"/>
    <w:rsid w:val="005C36B8"/>
    <w:rsid w:val="005C3D1F"/>
    <w:rsid w:val="005C3EDA"/>
    <w:rsid w:val="005C413D"/>
    <w:rsid w:val="005C4311"/>
    <w:rsid w:val="005C4E8C"/>
    <w:rsid w:val="005C59D8"/>
    <w:rsid w:val="005C63A2"/>
    <w:rsid w:val="005C65CD"/>
    <w:rsid w:val="005C6CE7"/>
    <w:rsid w:val="005C75C2"/>
    <w:rsid w:val="005C7DAE"/>
    <w:rsid w:val="005D1822"/>
    <w:rsid w:val="005D1AEA"/>
    <w:rsid w:val="005D23D9"/>
    <w:rsid w:val="005D326A"/>
    <w:rsid w:val="005D3E0C"/>
    <w:rsid w:val="005D439A"/>
    <w:rsid w:val="005D5316"/>
    <w:rsid w:val="005D54DA"/>
    <w:rsid w:val="005D5A7B"/>
    <w:rsid w:val="005D636C"/>
    <w:rsid w:val="005D63FB"/>
    <w:rsid w:val="005D769A"/>
    <w:rsid w:val="005D7D97"/>
    <w:rsid w:val="005E0376"/>
    <w:rsid w:val="005E0B66"/>
    <w:rsid w:val="005E0BA5"/>
    <w:rsid w:val="005E0F61"/>
    <w:rsid w:val="005E1068"/>
    <w:rsid w:val="005E1244"/>
    <w:rsid w:val="005E1B1D"/>
    <w:rsid w:val="005E25B3"/>
    <w:rsid w:val="005E32F4"/>
    <w:rsid w:val="005E33A6"/>
    <w:rsid w:val="005E35B3"/>
    <w:rsid w:val="005E3B4E"/>
    <w:rsid w:val="005E46A8"/>
    <w:rsid w:val="005E4971"/>
    <w:rsid w:val="005E5166"/>
    <w:rsid w:val="005F0048"/>
    <w:rsid w:val="005F0995"/>
    <w:rsid w:val="005F1DFF"/>
    <w:rsid w:val="005F26EE"/>
    <w:rsid w:val="005F293D"/>
    <w:rsid w:val="005F2954"/>
    <w:rsid w:val="005F2A49"/>
    <w:rsid w:val="005F2F3D"/>
    <w:rsid w:val="005F3877"/>
    <w:rsid w:val="005F3BFA"/>
    <w:rsid w:val="005F4602"/>
    <w:rsid w:val="005F4E13"/>
    <w:rsid w:val="005F53A2"/>
    <w:rsid w:val="005F60D8"/>
    <w:rsid w:val="005F670F"/>
    <w:rsid w:val="005F6DE6"/>
    <w:rsid w:val="005F7098"/>
    <w:rsid w:val="00601B06"/>
    <w:rsid w:val="00602045"/>
    <w:rsid w:val="00602482"/>
    <w:rsid w:val="00602C31"/>
    <w:rsid w:val="0060317E"/>
    <w:rsid w:val="00603877"/>
    <w:rsid w:val="00603D5A"/>
    <w:rsid w:val="006042E7"/>
    <w:rsid w:val="00605605"/>
    <w:rsid w:val="00605840"/>
    <w:rsid w:val="00605A86"/>
    <w:rsid w:val="00606EFC"/>
    <w:rsid w:val="00607148"/>
    <w:rsid w:val="0060722C"/>
    <w:rsid w:val="00607830"/>
    <w:rsid w:val="00607851"/>
    <w:rsid w:val="0061073E"/>
    <w:rsid w:val="006107F0"/>
    <w:rsid w:val="00610A5D"/>
    <w:rsid w:val="006116F3"/>
    <w:rsid w:val="006117B1"/>
    <w:rsid w:val="00611C4C"/>
    <w:rsid w:val="00611DD6"/>
    <w:rsid w:val="00612CD9"/>
    <w:rsid w:val="00612E56"/>
    <w:rsid w:val="00613D4E"/>
    <w:rsid w:val="00614570"/>
    <w:rsid w:val="00614FDA"/>
    <w:rsid w:val="00615422"/>
    <w:rsid w:val="00615E82"/>
    <w:rsid w:val="0061756B"/>
    <w:rsid w:val="00620A34"/>
    <w:rsid w:val="00620E9F"/>
    <w:rsid w:val="00621945"/>
    <w:rsid w:val="00621C3C"/>
    <w:rsid w:val="00622606"/>
    <w:rsid w:val="00622631"/>
    <w:rsid w:val="006226AB"/>
    <w:rsid w:val="00622927"/>
    <w:rsid w:val="00623358"/>
    <w:rsid w:val="0062342A"/>
    <w:rsid w:val="00623594"/>
    <w:rsid w:val="006236EE"/>
    <w:rsid w:val="00625587"/>
    <w:rsid w:val="00625A13"/>
    <w:rsid w:val="00626A76"/>
    <w:rsid w:val="00626F35"/>
    <w:rsid w:val="00627ABB"/>
    <w:rsid w:val="00630741"/>
    <w:rsid w:val="00631011"/>
    <w:rsid w:val="006311D0"/>
    <w:rsid w:val="006323C0"/>
    <w:rsid w:val="006324D7"/>
    <w:rsid w:val="00632B5B"/>
    <w:rsid w:val="00632C30"/>
    <w:rsid w:val="00632E85"/>
    <w:rsid w:val="0063462C"/>
    <w:rsid w:val="00634C0A"/>
    <w:rsid w:val="00634E89"/>
    <w:rsid w:val="0063569B"/>
    <w:rsid w:val="00635863"/>
    <w:rsid w:val="00635FB3"/>
    <w:rsid w:val="00636EE9"/>
    <w:rsid w:val="00637119"/>
    <w:rsid w:val="00637E7F"/>
    <w:rsid w:val="006409F7"/>
    <w:rsid w:val="00640F11"/>
    <w:rsid w:val="00641793"/>
    <w:rsid w:val="00641AAB"/>
    <w:rsid w:val="0064281A"/>
    <w:rsid w:val="0064295B"/>
    <w:rsid w:val="00643BB9"/>
    <w:rsid w:val="00643C25"/>
    <w:rsid w:val="00645873"/>
    <w:rsid w:val="00645D9F"/>
    <w:rsid w:val="00645E88"/>
    <w:rsid w:val="00645FB5"/>
    <w:rsid w:val="00646149"/>
    <w:rsid w:val="0064631B"/>
    <w:rsid w:val="00646448"/>
    <w:rsid w:val="0064661F"/>
    <w:rsid w:val="00647067"/>
    <w:rsid w:val="00647F6C"/>
    <w:rsid w:val="006506EE"/>
    <w:rsid w:val="00652790"/>
    <w:rsid w:val="00653104"/>
    <w:rsid w:val="006533FA"/>
    <w:rsid w:val="006537BF"/>
    <w:rsid w:val="00653AD2"/>
    <w:rsid w:val="00653CF6"/>
    <w:rsid w:val="00653DE5"/>
    <w:rsid w:val="006540F2"/>
    <w:rsid w:val="00655614"/>
    <w:rsid w:val="00656905"/>
    <w:rsid w:val="006578CB"/>
    <w:rsid w:val="006578DF"/>
    <w:rsid w:val="006600E6"/>
    <w:rsid w:val="006602E0"/>
    <w:rsid w:val="006605A8"/>
    <w:rsid w:val="00660C1D"/>
    <w:rsid w:val="00660D1D"/>
    <w:rsid w:val="00661535"/>
    <w:rsid w:val="00661A79"/>
    <w:rsid w:val="00661AE0"/>
    <w:rsid w:val="0066200C"/>
    <w:rsid w:val="00662268"/>
    <w:rsid w:val="00663C6F"/>
    <w:rsid w:val="00664612"/>
    <w:rsid w:val="00664886"/>
    <w:rsid w:val="00664E5E"/>
    <w:rsid w:val="006651A3"/>
    <w:rsid w:val="006657F2"/>
    <w:rsid w:val="00665AD9"/>
    <w:rsid w:val="00665B9C"/>
    <w:rsid w:val="00665C14"/>
    <w:rsid w:val="00665D92"/>
    <w:rsid w:val="00666523"/>
    <w:rsid w:val="00666C42"/>
    <w:rsid w:val="00666E3F"/>
    <w:rsid w:val="00667543"/>
    <w:rsid w:val="00667832"/>
    <w:rsid w:val="00667C04"/>
    <w:rsid w:val="00671990"/>
    <w:rsid w:val="006726B0"/>
    <w:rsid w:val="006726D7"/>
    <w:rsid w:val="00672703"/>
    <w:rsid w:val="006729E5"/>
    <w:rsid w:val="00672D58"/>
    <w:rsid w:val="00672DBE"/>
    <w:rsid w:val="00672E5C"/>
    <w:rsid w:val="00673712"/>
    <w:rsid w:val="0067371E"/>
    <w:rsid w:val="00674547"/>
    <w:rsid w:val="006748CA"/>
    <w:rsid w:val="00674B35"/>
    <w:rsid w:val="00674BF8"/>
    <w:rsid w:val="00676ACF"/>
    <w:rsid w:val="00676F7B"/>
    <w:rsid w:val="00677511"/>
    <w:rsid w:val="0067777C"/>
    <w:rsid w:val="006805BB"/>
    <w:rsid w:val="00680ABB"/>
    <w:rsid w:val="00680B1C"/>
    <w:rsid w:val="00681BC2"/>
    <w:rsid w:val="006827FE"/>
    <w:rsid w:val="006829D0"/>
    <w:rsid w:val="00682ACC"/>
    <w:rsid w:val="00683F21"/>
    <w:rsid w:val="00684F20"/>
    <w:rsid w:val="00685243"/>
    <w:rsid w:val="00686CF0"/>
    <w:rsid w:val="00686D9A"/>
    <w:rsid w:val="00686DD6"/>
    <w:rsid w:val="00687AB9"/>
    <w:rsid w:val="00687B40"/>
    <w:rsid w:val="00692239"/>
    <w:rsid w:val="006936C9"/>
    <w:rsid w:val="006940AA"/>
    <w:rsid w:val="00694482"/>
    <w:rsid w:val="00695DB5"/>
    <w:rsid w:val="00696EAC"/>
    <w:rsid w:val="006A0561"/>
    <w:rsid w:val="006A0831"/>
    <w:rsid w:val="006A0D5F"/>
    <w:rsid w:val="006A1132"/>
    <w:rsid w:val="006A2B86"/>
    <w:rsid w:val="006A2BFF"/>
    <w:rsid w:val="006A30B0"/>
    <w:rsid w:val="006A3112"/>
    <w:rsid w:val="006A4215"/>
    <w:rsid w:val="006A4A71"/>
    <w:rsid w:val="006A59AB"/>
    <w:rsid w:val="006A6268"/>
    <w:rsid w:val="006A6B33"/>
    <w:rsid w:val="006A75F8"/>
    <w:rsid w:val="006A7EC9"/>
    <w:rsid w:val="006B037A"/>
    <w:rsid w:val="006B0C8B"/>
    <w:rsid w:val="006B18E8"/>
    <w:rsid w:val="006B1E14"/>
    <w:rsid w:val="006B258E"/>
    <w:rsid w:val="006B2EA0"/>
    <w:rsid w:val="006B3509"/>
    <w:rsid w:val="006B6A4A"/>
    <w:rsid w:val="006B6FF2"/>
    <w:rsid w:val="006B7F5A"/>
    <w:rsid w:val="006C12C2"/>
    <w:rsid w:val="006C15C4"/>
    <w:rsid w:val="006C171E"/>
    <w:rsid w:val="006C1742"/>
    <w:rsid w:val="006C29CD"/>
    <w:rsid w:val="006C2E18"/>
    <w:rsid w:val="006C4A4C"/>
    <w:rsid w:val="006C4F4A"/>
    <w:rsid w:val="006C5BF5"/>
    <w:rsid w:val="006C5C57"/>
    <w:rsid w:val="006D068F"/>
    <w:rsid w:val="006D06DD"/>
    <w:rsid w:val="006D1D90"/>
    <w:rsid w:val="006D20E2"/>
    <w:rsid w:val="006D2A7B"/>
    <w:rsid w:val="006D30C1"/>
    <w:rsid w:val="006D3BDA"/>
    <w:rsid w:val="006D3E1A"/>
    <w:rsid w:val="006D485B"/>
    <w:rsid w:val="006D4B6A"/>
    <w:rsid w:val="006D4FFB"/>
    <w:rsid w:val="006D51E5"/>
    <w:rsid w:val="006D5376"/>
    <w:rsid w:val="006D62D2"/>
    <w:rsid w:val="006D63E9"/>
    <w:rsid w:val="006D656F"/>
    <w:rsid w:val="006D6709"/>
    <w:rsid w:val="006D694B"/>
    <w:rsid w:val="006D6E56"/>
    <w:rsid w:val="006D73CE"/>
    <w:rsid w:val="006D7474"/>
    <w:rsid w:val="006E0032"/>
    <w:rsid w:val="006E0B69"/>
    <w:rsid w:val="006E24BE"/>
    <w:rsid w:val="006E357A"/>
    <w:rsid w:val="006E475F"/>
    <w:rsid w:val="006E5647"/>
    <w:rsid w:val="006E65D1"/>
    <w:rsid w:val="006E69EA"/>
    <w:rsid w:val="006E6A5A"/>
    <w:rsid w:val="006E6C2C"/>
    <w:rsid w:val="006E7341"/>
    <w:rsid w:val="006E7A06"/>
    <w:rsid w:val="006F1789"/>
    <w:rsid w:val="006F1A15"/>
    <w:rsid w:val="006F3785"/>
    <w:rsid w:val="006F445E"/>
    <w:rsid w:val="006F4C90"/>
    <w:rsid w:val="006F4D22"/>
    <w:rsid w:val="006F60F8"/>
    <w:rsid w:val="006F62F9"/>
    <w:rsid w:val="006F645E"/>
    <w:rsid w:val="006F6D03"/>
    <w:rsid w:val="00700179"/>
    <w:rsid w:val="007007D9"/>
    <w:rsid w:val="00701326"/>
    <w:rsid w:val="007014DF"/>
    <w:rsid w:val="00701DE1"/>
    <w:rsid w:val="00701DEA"/>
    <w:rsid w:val="00704B01"/>
    <w:rsid w:val="00704C4E"/>
    <w:rsid w:val="00706157"/>
    <w:rsid w:val="00706E93"/>
    <w:rsid w:val="00706FA3"/>
    <w:rsid w:val="00706FB9"/>
    <w:rsid w:val="00707D03"/>
    <w:rsid w:val="007101EA"/>
    <w:rsid w:val="0071039A"/>
    <w:rsid w:val="00710996"/>
    <w:rsid w:val="00713160"/>
    <w:rsid w:val="007131A4"/>
    <w:rsid w:val="00713DF3"/>
    <w:rsid w:val="0071412A"/>
    <w:rsid w:val="00714531"/>
    <w:rsid w:val="00714964"/>
    <w:rsid w:val="00714EE3"/>
    <w:rsid w:val="0071509C"/>
    <w:rsid w:val="007157DD"/>
    <w:rsid w:val="00716173"/>
    <w:rsid w:val="007161E0"/>
    <w:rsid w:val="0071749F"/>
    <w:rsid w:val="00720376"/>
    <w:rsid w:val="00720A25"/>
    <w:rsid w:val="00720D16"/>
    <w:rsid w:val="00720EA3"/>
    <w:rsid w:val="00721475"/>
    <w:rsid w:val="007214A3"/>
    <w:rsid w:val="007220D4"/>
    <w:rsid w:val="00723315"/>
    <w:rsid w:val="00723499"/>
    <w:rsid w:val="00723658"/>
    <w:rsid w:val="00724C10"/>
    <w:rsid w:val="007251A4"/>
    <w:rsid w:val="0072535B"/>
    <w:rsid w:val="00726585"/>
    <w:rsid w:val="00726C69"/>
    <w:rsid w:val="0073114A"/>
    <w:rsid w:val="007318C8"/>
    <w:rsid w:val="00732C77"/>
    <w:rsid w:val="00732FE1"/>
    <w:rsid w:val="007336AB"/>
    <w:rsid w:val="00733FA0"/>
    <w:rsid w:val="00734BEB"/>
    <w:rsid w:val="007367D1"/>
    <w:rsid w:val="00736B2D"/>
    <w:rsid w:val="007370FE"/>
    <w:rsid w:val="00740573"/>
    <w:rsid w:val="00740B5D"/>
    <w:rsid w:val="00740C22"/>
    <w:rsid w:val="0074224C"/>
    <w:rsid w:val="00742905"/>
    <w:rsid w:val="0074513D"/>
    <w:rsid w:val="007456DD"/>
    <w:rsid w:val="00746481"/>
    <w:rsid w:val="00746C6A"/>
    <w:rsid w:val="007504CF"/>
    <w:rsid w:val="007518F8"/>
    <w:rsid w:val="007523FC"/>
    <w:rsid w:val="00752527"/>
    <w:rsid w:val="00752618"/>
    <w:rsid w:val="00752D87"/>
    <w:rsid w:val="00752EC3"/>
    <w:rsid w:val="00753272"/>
    <w:rsid w:val="00753306"/>
    <w:rsid w:val="00753B8A"/>
    <w:rsid w:val="00753D36"/>
    <w:rsid w:val="007546B6"/>
    <w:rsid w:val="00755139"/>
    <w:rsid w:val="00755360"/>
    <w:rsid w:val="00756F4E"/>
    <w:rsid w:val="0076117C"/>
    <w:rsid w:val="0076144E"/>
    <w:rsid w:val="007619FE"/>
    <w:rsid w:val="00762218"/>
    <w:rsid w:val="00762C07"/>
    <w:rsid w:val="00762CCC"/>
    <w:rsid w:val="0076368D"/>
    <w:rsid w:val="00765A86"/>
    <w:rsid w:val="007661D2"/>
    <w:rsid w:val="007663BF"/>
    <w:rsid w:val="00766F3C"/>
    <w:rsid w:val="00767811"/>
    <w:rsid w:val="00772A48"/>
    <w:rsid w:val="00772E81"/>
    <w:rsid w:val="00773708"/>
    <w:rsid w:val="00773849"/>
    <w:rsid w:val="007739D4"/>
    <w:rsid w:val="00774373"/>
    <w:rsid w:val="0077462A"/>
    <w:rsid w:val="0077480E"/>
    <w:rsid w:val="00775D17"/>
    <w:rsid w:val="0078046A"/>
    <w:rsid w:val="00780E2E"/>
    <w:rsid w:val="00782282"/>
    <w:rsid w:val="00782D12"/>
    <w:rsid w:val="00782D17"/>
    <w:rsid w:val="00782E8A"/>
    <w:rsid w:val="007835EE"/>
    <w:rsid w:val="00783A4F"/>
    <w:rsid w:val="00783A68"/>
    <w:rsid w:val="0078438F"/>
    <w:rsid w:val="00784F91"/>
    <w:rsid w:val="007856D8"/>
    <w:rsid w:val="00785792"/>
    <w:rsid w:val="0078584D"/>
    <w:rsid w:val="00785875"/>
    <w:rsid w:val="00785D4D"/>
    <w:rsid w:val="0078701B"/>
    <w:rsid w:val="0078711C"/>
    <w:rsid w:val="007872BE"/>
    <w:rsid w:val="007879E1"/>
    <w:rsid w:val="0079022B"/>
    <w:rsid w:val="007910C9"/>
    <w:rsid w:val="00791640"/>
    <w:rsid w:val="00791DE7"/>
    <w:rsid w:val="00793A4B"/>
    <w:rsid w:val="007940BD"/>
    <w:rsid w:val="00794501"/>
    <w:rsid w:val="00795CD4"/>
    <w:rsid w:val="00795EDF"/>
    <w:rsid w:val="00797007"/>
    <w:rsid w:val="007A03AE"/>
    <w:rsid w:val="007A0C7C"/>
    <w:rsid w:val="007A1111"/>
    <w:rsid w:val="007A1324"/>
    <w:rsid w:val="007A1AD8"/>
    <w:rsid w:val="007A225E"/>
    <w:rsid w:val="007A2392"/>
    <w:rsid w:val="007A2920"/>
    <w:rsid w:val="007A3C03"/>
    <w:rsid w:val="007A6971"/>
    <w:rsid w:val="007A6CB1"/>
    <w:rsid w:val="007A7242"/>
    <w:rsid w:val="007A778A"/>
    <w:rsid w:val="007A7D18"/>
    <w:rsid w:val="007B0475"/>
    <w:rsid w:val="007B081A"/>
    <w:rsid w:val="007B0FDC"/>
    <w:rsid w:val="007B15D6"/>
    <w:rsid w:val="007B1DD4"/>
    <w:rsid w:val="007B2558"/>
    <w:rsid w:val="007B317C"/>
    <w:rsid w:val="007B3C0D"/>
    <w:rsid w:val="007B4A79"/>
    <w:rsid w:val="007B5F77"/>
    <w:rsid w:val="007B6DC9"/>
    <w:rsid w:val="007B7168"/>
    <w:rsid w:val="007B74F6"/>
    <w:rsid w:val="007B7E88"/>
    <w:rsid w:val="007C08EE"/>
    <w:rsid w:val="007C0DE8"/>
    <w:rsid w:val="007C11E6"/>
    <w:rsid w:val="007C14A1"/>
    <w:rsid w:val="007C1EC3"/>
    <w:rsid w:val="007C2697"/>
    <w:rsid w:val="007C2889"/>
    <w:rsid w:val="007C2C61"/>
    <w:rsid w:val="007C2FAA"/>
    <w:rsid w:val="007C3501"/>
    <w:rsid w:val="007C565F"/>
    <w:rsid w:val="007C5885"/>
    <w:rsid w:val="007C5BC9"/>
    <w:rsid w:val="007C63E7"/>
    <w:rsid w:val="007C66DA"/>
    <w:rsid w:val="007C6963"/>
    <w:rsid w:val="007C6B40"/>
    <w:rsid w:val="007D019D"/>
    <w:rsid w:val="007D0B82"/>
    <w:rsid w:val="007D0CFD"/>
    <w:rsid w:val="007D1A05"/>
    <w:rsid w:val="007D29A4"/>
    <w:rsid w:val="007D2CFD"/>
    <w:rsid w:val="007D3076"/>
    <w:rsid w:val="007D30DA"/>
    <w:rsid w:val="007D3668"/>
    <w:rsid w:val="007D3779"/>
    <w:rsid w:val="007D4421"/>
    <w:rsid w:val="007D473E"/>
    <w:rsid w:val="007D486C"/>
    <w:rsid w:val="007D4D1F"/>
    <w:rsid w:val="007D5E09"/>
    <w:rsid w:val="007D6281"/>
    <w:rsid w:val="007D6EEA"/>
    <w:rsid w:val="007D77B9"/>
    <w:rsid w:val="007E07EE"/>
    <w:rsid w:val="007E1C55"/>
    <w:rsid w:val="007E2093"/>
    <w:rsid w:val="007E455C"/>
    <w:rsid w:val="007E486B"/>
    <w:rsid w:val="007E4E30"/>
    <w:rsid w:val="007E4FDD"/>
    <w:rsid w:val="007E581F"/>
    <w:rsid w:val="007E5933"/>
    <w:rsid w:val="007E6059"/>
    <w:rsid w:val="007E6679"/>
    <w:rsid w:val="007E7285"/>
    <w:rsid w:val="007E72D6"/>
    <w:rsid w:val="007E79E0"/>
    <w:rsid w:val="007E7C46"/>
    <w:rsid w:val="007F01F7"/>
    <w:rsid w:val="007F154E"/>
    <w:rsid w:val="007F1BDA"/>
    <w:rsid w:val="007F259B"/>
    <w:rsid w:val="007F2B22"/>
    <w:rsid w:val="007F438A"/>
    <w:rsid w:val="007F4D26"/>
    <w:rsid w:val="007F585C"/>
    <w:rsid w:val="007F6211"/>
    <w:rsid w:val="007F68A1"/>
    <w:rsid w:val="007F7702"/>
    <w:rsid w:val="007F789C"/>
    <w:rsid w:val="0080063C"/>
    <w:rsid w:val="00800987"/>
    <w:rsid w:val="00800CA2"/>
    <w:rsid w:val="008011C5"/>
    <w:rsid w:val="00801243"/>
    <w:rsid w:val="008014CB"/>
    <w:rsid w:val="00801A3E"/>
    <w:rsid w:val="008024D8"/>
    <w:rsid w:val="008036C0"/>
    <w:rsid w:val="0080383C"/>
    <w:rsid w:val="00805063"/>
    <w:rsid w:val="00806207"/>
    <w:rsid w:val="00806969"/>
    <w:rsid w:val="00806DBD"/>
    <w:rsid w:val="0080744B"/>
    <w:rsid w:val="008079DA"/>
    <w:rsid w:val="008103E0"/>
    <w:rsid w:val="00810807"/>
    <w:rsid w:val="00810DDF"/>
    <w:rsid w:val="00810E7B"/>
    <w:rsid w:val="00810EE9"/>
    <w:rsid w:val="00811044"/>
    <w:rsid w:val="00812D8A"/>
    <w:rsid w:val="00812F61"/>
    <w:rsid w:val="00813411"/>
    <w:rsid w:val="00813580"/>
    <w:rsid w:val="008142F8"/>
    <w:rsid w:val="0081498A"/>
    <w:rsid w:val="008154EF"/>
    <w:rsid w:val="0081650F"/>
    <w:rsid w:val="00816566"/>
    <w:rsid w:val="00817A79"/>
    <w:rsid w:val="00820F62"/>
    <w:rsid w:val="00823429"/>
    <w:rsid w:val="00823688"/>
    <w:rsid w:val="0082375B"/>
    <w:rsid w:val="00823DD2"/>
    <w:rsid w:val="00823DD4"/>
    <w:rsid w:val="00824F5E"/>
    <w:rsid w:val="00825B4A"/>
    <w:rsid w:val="00825E05"/>
    <w:rsid w:val="00826046"/>
    <w:rsid w:val="0082664A"/>
    <w:rsid w:val="008267F2"/>
    <w:rsid w:val="00826B23"/>
    <w:rsid w:val="00827206"/>
    <w:rsid w:val="0082737C"/>
    <w:rsid w:val="008306B9"/>
    <w:rsid w:val="00830BF0"/>
    <w:rsid w:val="00832154"/>
    <w:rsid w:val="0083247C"/>
    <w:rsid w:val="008350B0"/>
    <w:rsid w:val="008356D3"/>
    <w:rsid w:val="00836327"/>
    <w:rsid w:val="00836464"/>
    <w:rsid w:val="00837F8C"/>
    <w:rsid w:val="00840040"/>
    <w:rsid w:val="00840AAC"/>
    <w:rsid w:val="00841455"/>
    <w:rsid w:val="00841818"/>
    <w:rsid w:val="00841AEE"/>
    <w:rsid w:val="00841F30"/>
    <w:rsid w:val="00842F31"/>
    <w:rsid w:val="00843B61"/>
    <w:rsid w:val="00843CD6"/>
    <w:rsid w:val="00843D43"/>
    <w:rsid w:val="008441A8"/>
    <w:rsid w:val="00844494"/>
    <w:rsid w:val="008447B5"/>
    <w:rsid w:val="00846689"/>
    <w:rsid w:val="0084672D"/>
    <w:rsid w:val="008479CD"/>
    <w:rsid w:val="00851299"/>
    <w:rsid w:val="008512C3"/>
    <w:rsid w:val="00852187"/>
    <w:rsid w:val="00852DFF"/>
    <w:rsid w:val="00852E62"/>
    <w:rsid w:val="008538A2"/>
    <w:rsid w:val="00853997"/>
    <w:rsid w:val="00853D31"/>
    <w:rsid w:val="00854D54"/>
    <w:rsid w:val="00856184"/>
    <w:rsid w:val="008564BD"/>
    <w:rsid w:val="008569C0"/>
    <w:rsid w:val="0085770A"/>
    <w:rsid w:val="00861E08"/>
    <w:rsid w:val="00861E20"/>
    <w:rsid w:val="00862AEA"/>
    <w:rsid w:val="00862E5D"/>
    <w:rsid w:val="00863687"/>
    <w:rsid w:val="00863C3B"/>
    <w:rsid w:val="00863E52"/>
    <w:rsid w:val="008646D5"/>
    <w:rsid w:val="0086790C"/>
    <w:rsid w:val="00867D31"/>
    <w:rsid w:val="008701E1"/>
    <w:rsid w:val="008704A7"/>
    <w:rsid w:val="00870637"/>
    <w:rsid w:val="00870647"/>
    <w:rsid w:val="008720B9"/>
    <w:rsid w:val="008726C2"/>
    <w:rsid w:val="008727AC"/>
    <w:rsid w:val="00873762"/>
    <w:rsid w:val="00873EEF"/>
    <w:rsid w:val="008743ED"/>
    <w:rsid w:val="00874637"/>
    <w:rsid w:val="008761CA"/>
    <w:rsid w:val="00876BDE"/>
    <w:rsid w:val="00877267"/>
    <w:rsid w:val="00877565"/>
    <w:rsid w:val="008805F0"/>
    <w:rsid w:val="00880AD8"/>
    <w:rsid w:val="0088104C"/>
    <w:rsid w:val="00881B96"/>
    <w:rsid w:val="00882E39"/>
    <w:rsid w:val="00883003"/>
    <w:rsid w:val="0088362C"/>
    <w:rsid w:val="008836C3"/>
    <w:rsid w:val="00883AB6"/>
    <w:rsid w:val="00884FD9"/>
    <w:rsid w:val="00885173"/>
    <w:rsid w:val="00886385"/>
    <w:rsid w:val="00886E09"/>
    <w:rsid w:val="008901EC"/>
    <w:rsid w:val="00890678"/>
    <w:rsid w:val="008906A3"/>
    <w:rsid w:val="008915C2"/>
    <w:rsid w:val="0089177D"/>
    <w:rsid w:val="00891F77"/>
    <w:rsid w:val="00892B45"/>
    <w:rsid w:val="00892C27"/>
    <w:rsid w:val="00894064"/>
    <w:rsid w:val="00894CE7"/>
    <w:rsid w:val="008951FD"/>
    <w:rsid w:val="0089576C"/>
    <w:rsid w:val="008960DD"/>
    <w:rsid w:val="0089682D"/>
    <w:rsid w:val="008975E7"/>
    <w:rsid w:val="008A12F4"/>
    <w:rsid w:val="008A2AB5"/>
    <w:rsid w:val="008A2F10"/>
    <w:rsid w:val="008A3253"/>
    <w:rsid w:val="008A625B"/>
    <w:rsid w:val="008A6330"/>
    <w:rsid w:val="008A6D4C"/>
    <w:rsid w:val="008A724D"/>
    <w:rsid w:val="008A7AE3"/>
    <w:rsid w:val="008B01D0"/>
    <w:rsid w:val="008B085F"/>
    <w:rsid w:val="008B1BD8"/>
    <w:rsid w:val="008B214D"/>
    <w:rsid w:val="008B21EA"/>
    <w:rsid w:val="008B308E"/>
    <w:rsid w:val="008B34C7"/>
    <w:rsid w:val="008B353F"/>
    <w:rsid w:val="008B3D75"/>
    <w:rsid w:val="008B42C7"/>
    <w:rsid w:val="008B4454"/>
    <w:rsid w:val="008B5C51"/>
    <w:rsid w:val="008B5F46"/>
    <w:rsid w:val="008B651A"/>
    <w:rsid w:val="008B6BB3"/>
    <w:rsid w:val="008B7168"/>
    <w:rsid w:val="008B71A1"/>
    <w:rsid w:val="008B7829"/>
    <w:rsid w:val="008B79D8"/>
    <w:rsid w:val="008B7EED"/>
    <w:rsid w:val="008C061B"/>
    <w:rsid w:val="008C061C"/>
    <w:rsid w:val="008C19D4"/>
    <w:rsid w:val="008C2CD6"/>
    <w:rsid w:val="008C3344"/>
    <w:rsid w:val="008C3A4A"/>
    <w:rsid w:val="008C582B"/>
    <w:rsid w:val="008C5C93"/>
    <w:rsid w:val="008C6705"/>
    <w:rsid w:val="008C6B5D"/>
    <w:rsid w:val="008C6DAF"/>
    <w:rsid w:val="008C7B57"/>
    <w:rsid w:val="008D0E03"/>
    <w:rsid w:val="008D17E1"/>
    <w:rsid w:val="008D1A09"/>
    <w:rsid w:val="008D318D"/>
    <w:rsid w:val="008D351A"/>
    <w:rsid w:val="008D3696"/>
    <w:rsid w:val="008D580B"/>
    <w:rsid w:val="008D5F9A"/>
    <w:rsid w:val="008D65EE"/>
    <w:rsid w:val="008D6729"/>
    <w:rsid w:val="008D6F89"/>
    <w:rsid w:val="008E01C6"/>
    <w:rsid w:val="008E0D33"/>
    <w:rsid w:val="008E1460"/>
    <w:rsid w:val="008E2B98"/>
    <w:rsid w:val="008E3222"/>
    <w:rsid w:val="008E3575"/>
    <w:rsid w:val="008E4027"/>
    <w:rsid w:val="008E4111"/>
    <w:rsid w:val="008E4B91"/>
    <w:rsid w:val="008E4EBD"/>
    <w:rsid w:val="008E5270"/>
    <w:rsid w:val="008E5EB7"/>
    <w:rsid w:val="008E788B"/>
    <w:rsid w:val="008E7B9A"/>
    <w:rsid w:val="008E7C09"/>
    <w:rsid w:val="008E7DB5"/>
    <w:rsid w:val="008F04FB"/>
    <w:rsid w:val="008F0CB2"/>
    <w:rsid w:val="008F1138"/>
    <w:rsid w:val="008F16BF"/>
    <w:rsid w:val="008F2E1C"/>
    <w:rsid w:val="008F3C6A"/>
    <w:rsid w:val="008F411C"/>
    <w:rsid w:val="008F4D23"/>
    <w:rsid w:val="008F5DFB"/>
    <w:rsid w:val="008F717D"/>
    <w:rsid w:val="008F74D2"/>
    <w:rsid w:val="008F783D"/>
    <w:rsid w:val="00902058"/>
    <w:rsid w:val="009026CA"/>
    <w:rsid w:val="009037BD"/>
    <w:rsid w:val="0090419C"/>
    <w:rsid w:val="0090436B"/>
    <w:rsid w:val="0090478A"/>
    <w:rsid w:val="00905461"/>
    <w:rsid w:val="009061A0"/>
    <w:rsid w:val="00907C1A"/>
    <w:rsid w:val="00911571"/>
    <w:rsid w:val="009117DF"/>
    <w:rsid w:val="00911EBC"/>
    <w:rsid w:val="00912F06"/>
    <w:rsid w:val="00912F07"/>
    <w:rsid w:val="00912F19"/>
    <w:rsid w:val="0091306C"/>
    <w:rsid w:val="009133B9"/>
    <w:rsid w:val="00914B62"/>
    <w:rsid w:val="00915DE4"/>
    <w:rsid w:val="009161D3"/>
    <w:rsid w:val="0091678F"/>
    <w:rsid w:val="0091685F"/>
    <w:rsid w:val="00916970"/>
    <w:rsid w:val="00916CC1"/>
    <w:rsid w:val="00917121"/>
    <w:rsid w:val="00917A13"/>
    <w:rsid w:val="00917ADE"/>
    <w:rsid w:val="009202F6"/>
    <w:rsid w:val="00920DB3"/>
    <w:rsid w:val="0092215F"/>
    <w:rsid w:val="00922598"/>
    <w:rsid w:val="00922D23"/>
    <w:rsid w:val="00923E7D"/>
    <w:rsid w:val="0092420B"/>
    <w:rsid w:val="00924362"/>
    <w:rsid w:val="009243EA"/>
    <w:rsid w:val="0092495A"/>
    <w:rsid w:val="00925CBB"/>
    <w:rsid w:val="00925DF9"/>
    <w:rsid w:val="00926A71"/>
    <w:rsid w:val="00927864"/>
    <w:rsid w:val="00930E43"/>
    <w:rsid w:val="0093120A"/>
    <w:rsid w:val="00931383"/>
    <w:rsid w:val="009315B5"/>
    <w:rsid w:val="00931896"/>
    <w:rsid w:val="00931B04"/>
    <w:rsid w:val="00931B76"/>
    <w:rsid w:val="00933121"/>
    <w:rsid w:val="00933234"/>
    <w:rsid w:val="00933E72"/>
    <w:rsid w:val="00934A87"/>
    <w:rsid w:val="0093520C"/>
    <w:rsid w:val="009354AE"/>
    <w:rsid w:val="00935BE6"/>
    <w:rsid w:val="00935F0E"/>
    <w:rsid w:val="00936694"/>
    <w:rsid w:val="00937688"/>
    <w:rsid w:val="00942F6B"/>
    <w:rsid w:val="00943450"/>
    <w:rsid w:val="00943647"/>
    <w:rsid w:val="00943907"/>
    <w:rsid w:val="0094495F"/>
    <w:rsid w:val="00944B03"/>
    <w:rsid w:val="009451C6"/>
    <w:rsid w:val="009456A0"/>
    <w:rsid w:val="0094587F"/>
    <w:rsid w:val="00945EA7"/>
    <w:rsid w:val="00945EBF"/>
    <w:rsid w:val="00945F1B"/>
    <w:rsid w:val="009463D7"/>
    <w:rsid w:val="00946D7C"/>
    <w:rsid w:val="00946DE4"/>
    <w:rsid w:val="00947AFD"/>
    <w:rsid w:val="00947D2C"/>
    <w:rsid w:val="00947E8F"/>
    <w:rsid w:val="009500BA"/>
    <w:rsid w:val="00950486"/>
    <w:rsid w:val="00951316"/>
    <w:rsid w:val="00951A5D"/>
    <w:rsid w:val="00951B5E"/>
    <w:rsid w:val="00955623"/>
    <w:rsid w:val="0095563F"/>
    <w:rsid w:val="0095727D"/>
    <w:rsid w:val="0095740B"/>
    <w:rsid w:val="00957A83"/>
    <w:rsid w:val="00957C7B"/>
    <w:rsid w:val="00957DE4"/>
    <w:rsid w:val="00960838"/>
    <w:rsid w:val="00960973"/>
    <w:rsid w:val="009628BA"/>
    <w:rsid w:val="00962D3C"/>
    <w:rsid w:val="00963FFE"/>
    <w:rsid w:val="009641EF"/>
    <w:rsid w:val="00964D52"/>
    <w:rsid w:val="0096530E"/>
    <w:rsid w:val="009656E6"/>
    <w:rsid w:val="0096586C"/>
    <w:rsid w:val="00965955"/>
    <w:rsid w:val="00966528"/>
    <w:rsid w:val="009666DC"/>
    <w:rsid w:val="00966B38"/>
    <w:rsid w:val="00971B40"/>
    <w:rsid w:val="009722A4"/>
    <w:rsid w:val="009722CA"/>
    <w:rsid w:val="00974BF2"/>
    <w:rsid w:val="00974C0A"/>
    <w:rsid w:val="009757FC"/>
    <w:rsid w:val="009778BC"/>
    <w:rsid w:val="00980077"/>
    <w:rsid w:val="009805DD"/>
    <w:rsid w:val="00980ECB"/>
    <w:rsid w:val="00981BE4"/>
    <w:rsid w:val="009824A0"/>
    <w:rsid w:val="00982D0E"/>
    <w:rsid w:val="00983637"/>
    <w:rsid w:val="00985123"/>
    <w:rsid w:val="00986599"/>
    <w:rsid w:val="009867D9"/>
    <w:rsid w:val="00986976"/>
    <w:rsid w:val="00986B3F"/>
    <w:rsid w:val="00986F12"/>
    <w:rsid w:val="00987650"/>
    <w:rsid w:val="009876E8"/>
    <w:rsid w:val="00991CCF"/>
    <w:rsid w:val="009920A5"/>
    <w:rsid w:val="00992A01"/>
    <w:rsid w:val="00993023"/>
    <w:rsid w:val="00994496"/>
    <w:rsid w:val="009956BA"/>
    <w:rsid w:val="00995797"/>
    <w:rsid w:val="00995E8C"/>
    <w:rsid w:val="00996697"/>
    <w:rsid w:val="0099683A"/>
    <w:rsid w:val="00996D92"/>
    <w:rsid w:val="00997491"/>
    <w:rsid w:val="00997F41"/>
    <w:rsid w:val="009A015E"/>
    <w:rsid w:val="009A06F9"/>
    <w:rsid w:val="009A089B"/>
    <w:rsid w:val="009A0A85"/>
    <w:rsid w:val="009A0AD0"/>
    <w:rsid w:val="009A0BAF"/>
    <w:rsid w:val="009A14E8"/>
    <w:rsid w:val="009A16C1"/>
    <w:rsid w:val="009A1A61"/>
    <w:rsid w:val="009A1B49"/>
    <w:rsid w:val="009A2B99"/>
    <w:rsid w:val="009A3A87"/>
    <w:rsid w:val="009A48F3"/>
    <w:rsid w:val="009A492E"/>
    <w:rsid w:val="009A4E45"/>
    <w:rsid w:val="009A5163"/>
    <w:rsid w:val="009A615C"/>
    <w:rsid w:val="009A6C93"/>
    <w:rsid w:val="009A6E76"/>
    <w:rsid w:val="009B0344"/>
    <w:rsid w:val="009B0A1A"/>
    <w:rsid w:val="009B1123"/>
    <w:rsid w:val="009B12BA"/>
    <w:rsid w:val="009B1518"/>
    <w:rsid w:val="009B1987"/>
    <w:rsid w:val="009B1D8E"/>
    <w:rsid w:val="009B1E57"/>
    <w:rsid w:val="009B3507"/>
    <w:rsid w:val="009B4D00"/>
    <w:rsid w:val="009B588C"/>
    <w:rsid w:val="009B58E6"/>
    <w:rsid w:val="009B7365"/>
    <w:rsid w:val="009B7D09"/>
    <w:rsid w:val="009B7F52"/>
    <w:rsid w:val="009B7FB5"/>
    <w:rsid w:val="009C0052"/>
    <w:rsid w:val="009C1669"/>
    <w:rsid w:val="009C1F85"/>
    <w:rsid w:val="009C30A3"/>
    <w:rsid w:val="009C3111"/>
    <w:rsid w:val="009C31C4"/>
    <w:rsid w:val="009C38BB"/>
    <w:rsid w:val="009C3A0B"/>
    <w:rsid w:val="009C420C"/>
    <w:rsid w:val="009C4AA3"/>
    <w:rsid w:val="009C5432"/>
    <w:rsid w:val="009C58B5"/>
    <w:rsid w:val="009C5A91"/>
    <w:rsid w:val="009C5B43"/>
    <w:rsid w:val="009C65E6"/>
    <w:rsid w:val="009C729B"/>
    <w:rsid w:val="009C777F"/>
    <w:rsid w:val="009D0A6D"/>
    <w:rsid w:val="009D0F3B"/>
    <w:rsid w:val="009D1438"/>
    <w:rsid w:val="009D1967"/>
    <w:rsid w:val="009D1F38"/>
    <w:rsid w:val="009D2CD4"/>
    <w:rsid w:val="009D39EC"/>
    <w:rsid w:val="009D44EA"/>
    <w:rsid w:val="009D484A"/>
    <w:rsid w:val="009D4928"/>
    <w:rsid w:val="009D4A52"/>
    <w:rsid w:val="009D4FC1"/>
    <w:rsid w:val="009D568F"/>
    <w:rsid w:val="009D5D6C"/>
    <w:rsid w:val="009D68F1"/>
    <w:rsid w:val="009D6E88"/>
    <w:rsid w:val="009D720F"/>
    <w:rsid w:val="009D7836"/>
    <w:rsid w:val="009D79BA"/>
    <w:rsid w:val="009E0776"/>
    <w:rsid w:val="009E0A5D"/>
    <w:rsid w:val="009E11F3"/>
    <w:rsid w:val="009E1BB2"/>
    <w:rsid w:val="009E32AD"/>
    <w:rsid w:val="009E3874"/>
    <w:rsid w:val="009E3EAB"/>
    <w:rsid w:val="009E42A6"/>
    <w:rsid w:val="009E4402"/>
    <w:rsid w:val="009E484E"/>
    <w:rsid w:val="009E4981"/>
    <w:rsid w:val="009E5119"/>
    <w:rsid w:val="009E5762"/>
    <w:rsid w:val="009E5BBF"/>
    <w:rsid w:val="009E5EDC"/>
    <w:rsid w:val="009E5FBB"/>
    <w:rsid w:val="009E7092"/>
    <w:rsid w:val="009E737B"/>
    <w:rsid w:val="009E75F5"/>
    <w:rsid w:val="009E7F9F"/>
    <w:rsid w:val="009F0679"/>
    <w:rsid w:val="009F088F"/>
    <w:rsid w:val="009F0D5B"/>
    <w:rsid w:val="009F10AA"/>
    <w:rsid w:val="009F22C2"/>
    <w:rsid w:val="009F3B9E"/>
    <w:rsid w:val="009F3CFA"/>
    <w:rsid w:val="009F3F14"/>
    <w:rsid w:val="009F621A"/>
    <w:rsid w:val="009F730B"/>
    <w:rsid w:val="00A009EA"/>
    <w:rsid w:val="00A00C26"/>
    <w:rsid w:val="00A00F5E"/>
    <w:rsid w:val="00A011B4"/>
    <w:rsid w:val="00A013FC"/>
    <w:rsid w:val="00A01B2C"/>
    <w:rsid w:val="00A037C9"/>
    <w:rsid w:val="00A04383"/>
    <w:rsid w:val="00A04743"/>
    <w:rsid w:val="00A06072"/>
    <w:rsid w:val="00A0659F"/>
    <w:rsid w:val="00A06B39"/>
    <w:rsid w:val="00A06D55"/>
    <w:rsid w:val="00A07B2D"/>
    <w:rsid w:val="00A10E47"/>
    <w:rsid w:val="00A110EE"/>
    <w:rsid w:val="00A120B1"/>
    <w:rsid w:val="00A12A93"/>
    <w:rsid w:val="00A12D27"/>
    <w:rsid w:val="00A12EAD"/>
    <w:rsid w:val="00A152AE"/>
    <w:rsid w:val="00A15E22"/>
    <w:rsid w:val="00A160A0"/>
    <w:rsid w:val="00A162A1"/>
    <w:rsid w:val="00A16C57"/>
    <w:rsid w:val="00A16E0D"/>
    <w:rsid w:val="00A17E20"/>
    <w:rsid w:val="00A20210"/>
    <w:rsid w:val="00A211FF"/>
    <w:rsid w:val="00A21247"/>
    <w:rsid w:val="00A216CB"/>
    <w:rsid w:val="00A218D7"/>
    <w:rsid w:val="00A21A4F"/>
    <w:rsid w:val="00A21DA6"/>
    <w:rsid w:val="00A220E6"/>
    <w:rsid w:val="00A22130"/>
    <w:rsid w:val="00A22525"/>
    <w:rsid w:val="00A2290D"/>
    <w:rsid w:val="00A243CA"/>
    <w:rsid w:val="00A24970"/>
    <w:rsid w:val="00A25990"/>
    <w:rsid w:val="00A2639C"/>
    <w:rsid w:val="00A263B3"/>
    <w:rsid w:val="00A2694C"/>
    <w:rsid w:val="00A30230"/>
    <w:rsid w:val="00A31B63"/>
    <w:rsid w:val="00A31D84"/>
    <w:rsid w:val="00A31E7B"/>
    <w:rsid w:val="00A3219F"/>
    <w:rsid w:val="00A3225D"/>
    <w:rsid w:val="00A323F4"/>
    <w:rsid w:val="00A3296B"/>
    <w:rsid w:val="00A32FAD"/>
    <w:rsid w:val="00A335EB"/>
    <w:rsid w:val="00A339C4"/>
    <w:rsid w:val="00A34922"/>
    <w:rsid w:val="00A351C6"/>
    <w:rsid w:val="00A353CB"/>
    <w:rsid w:val="00A36570"/>
    <w:rsid w:val="00A365E7"/>
    <w:rsid w:val="00A3738C"/>
    <w:rsid w:val="00A373D2"/>
    <w:rsid w:val="00A4082A"/>
    <w:rsid w:val="00A41234"/>
    <w:rsid w:val="00A4163C"/>
    <w:rsid w:val="00A41D7C"/>
    <w:rsid w:val="00A422AF"/>
    <w:rsid w:val="00A4298E"/>
    <w:rsid w:val="00A43000"/>
    <w:rsid w:val="00A43C41"/>
    <w:rsid w:val="00A44C12"/>
    <w:rsid w:val="00A45BF9"/>
    <w:rsid w:val="00A471D9"/>
    <w:rsid w:val="00A47659"/>
    <w:rsid w:val="00A47D95"/>
    <w:rsid w:val="00A50565"/>
    <w:rsid w:val="00A50976"/>
    <w:rsid w:val="00A50DEA"/>
    <w:rsid w:val="00A51476"/>
    <w:rsid w:val="00A51E9F"/>
    <w:rsid w:val="00A528BF"/>
    <w:rsid w:val="00A5326C"/>
    <w:rsid w:val="00A543B4"/>
    <w:rsid w:val="00A55984"/>
    <w:rsid w:val="00A55DE2"/>
    <w:rsid w:val="00A56B76"/>
    <w:rsid w:val="00A602AC"/>
    <w:rsid w:val="00A60374"/>
    <w:rsid w:val="00A609A3"/>
    <w:rsid w:val="00A617FD"/>
    <w:rsid w:val="00A61BC2"/>
    <w:rsid w:val="00A61E85"/>
    <w:rsid w:val="00A6245F"/>
    <w:rsid w:val="00A62DD0"/>
    <w:rsid w:val="00A62F5C"/>
    <w:rsid w:val="00A632BC"/>
    <w:rsid w:val="00A64A9F"/>
    <w:rsid w:val="00A650C6"/>
    <w:rsid w:val="00A65226"/>
    <w:rsid w:val="00A653A7"/>
    <w:rsid w:val="00A65996"/>
    <w:rsid w:val="00A65DB6"/>
    <w:rsid w:val="00A662AB"/>
    <w:rsid w:val="00A671FB"/>
    <w:rsid w:val="00A677C1"/>
    <w:rsid w:val="00A71379"/>
    <w:rsid w:val="00A728D7"/>
    <w:rsid w:val="00A74824"/>
    <w:rsid w:val="00A75C5F"/>
    <w:rsid w:val="00A75E91"/>
    <w:rsid w:val="00A77379"/>
    <w:rsid w:val="00A80B59"/>
    <w:rsid w:val="00A80C09"/>
    <w:rsid w:val="00A80C75"/>
    <w:rsid w:val="00A81A75"/>
    <w:rsid w:val="00A81B1B"/>
    <w:rsid w:val="00A81B9C"/>
    <w:rsid w:val="00A81EBA"/>
    <w:rsid w:val="00A81F72"/>
    <w:rsid w:val="00A821DC"/>
    <w:rsid w:val="00A8393D"/>
    <w:rsid w:val="00A83AF2"/>
    <w:rsid w:val="00A8443B"/>
    <w:rsid w:val="00A8600F"/>
    <w:rsid w:val="00A86FEC"/>
    <w:rsid w:val="00A8707F"/>
    <w:rsid w:val="00A871F9"/>
    <w:rsid w:val="00A878D5"/>
    <w:rsid w:val="00A87E0F"/>
    <w:rsid w:val="00A90318"/>
    <w:rsid w:val="00A9056F"/>
    <w:rsid w:val="00A90EEA"/>
    <w:rsid w:val="00A91413"/>
    <w:rsid w:val="00A91FF3"/>
    <w:rsid w:val="00A93843"/>
    <w:rsid w:val="00A94B6B"/>
    <w:rsid w:val="00A94DE6"/>
    <w:rsid w:val="00A97092"/>
    <w:rsid w:val="00A97350"/>
    <w:rsid w:val="00A977CB"/>
    <w:rsid w:val="00A97F65"/>
    <w:rsid w:val="00AA0A57"/>
    <w:rsid w:val="00AA0B48"/>
    <w:rsid w:val="00AA13F2"/>
    <w:rsid w:val="00AA1A68"/>
    <w:rsid w:val="00AA2135"/>
    <w:rsid w:val="00AA2EC7"/>
    <w:rsid w:val="00AA2FCB"/>
    <w:rsid w:val="00AA3D63"/>
    <w:rsid w:val="00AA4215"/>
    <w:rsid w:val="00AA5346"/>
    <w:rsid w:val="00AA57EF"/>
    <w:rsid w:val="00AA5F7F"/>
    <w:rsid w:val="00AA5FF2"/>
    <w:rsid w:val="00AA63D4"/>
    <w:rsid w:val="00AA6894"/>
    <w:rsid w:val="00AA6B7F"/>
    <w:rsid w:val="00AA7A59"/>
    <w:rsid w:val="00AB04C3"/>
    <w:rsid w:val="00AB05D9"/>
    <w:rsid w:val="00AB0928"/>
    <w:rsid w:val="00AB0EDB"/>
    <w:rsid w:val="00AB14D5"/>
    <w:rsid w:val="00AB1729"/>
    <w:rsid w:val="00AB181D"/>
    <w:rsid w:val="00AB1B79"/>
    <w:rsid w:val="00AB3737"/>
    <w:rsid w:val="00AB41DA"/>
    <w:rsid w:val="00AB430B"/>
    <w:rsid w:val="00AB46A9"/>
    <w:rsid w:val="00AB47B0"/>
    <w:rsid w:val="00AB541F"/>
    <w:rsid w:val="00AB5D54"/>
    <w:rsid w:val="00AB5EE8"/>
    <w:rsid w:val="00AB615F"/>
    <w:rsid w:val="00AB662D"/>
    <w:rsid w:val="00AB7216"/>
    <w:rsid w:val="00AB781B"/>
    <w:rsid w:val="00AB7834"/>
    <w:rsid w:val="00AB7870"/>
    <w:rsid w:val="00AC0875"/>
    <w:rsid w:val="00AC09DB"/>
    <w:rsid w:val="00AC1C21"/>
    <w:rsid w:val="00AC316B"/>
    <w:rsid w:val="00AC328B"/>
    <w:rsid w:val="00AC338A"/>
    <w:rsid w:val="00AC4856"/>
    <w:rsid w:val="00AC5001"/>
    <w:rsid w:val="00AC71FA"/>
    <w:rsid w:val="00AC79AD"/>
    <w:rsid w:val="00AC7F0B"/>
    <w:rsid w:val="00AD0EC0"/>
    <w:rsid w:val="00AD14CE"/>
    <w:rsid w:val="00AD2855"/>
    <w:rsid w:val="00AD3F7E"/>
    <w:rsid w:val="00AD4ADD"/>
    <w:rsid w:val="00AD58D0"/>
    <w:rsid w:val="00AD5C09"/>
    <w:rsid w:val="00AD66B1"/>
    <w:rsid w:val="00AD6B4E"/>
    <w:rsid w:val="00AD6CCB"/>
    <w:rsid w:val="00AD6DD9"/>
    <w:rsid w:val="00AD7464"/>
    <w:rsid w:val="00AE2233"/>
    <w:rsid w:val="00AE345D"/>
    <w:rsid w:val="00AE3E1C"/>
    <w:rsid w:val="00AE4733"/>
    <w:rsid w:val="00AE5B5C"/>
    <w:rsid w:val="00AE6295"/>
    <w:rsid w:val="00AE6496"/>
    <w:rsid w:val="00AE680E"/>
    <w:rsid w:val="00AE6BFD"/>
    <w:rsid w:val="00AF0ACB"/>
    <w:rsid w:val="00AF19F7"/>
    <w:rsid w:val="00AF1A4F"/>
    <w:rsid w:val="00AF1A91"/>
    <w:rsid w:val="00AF1A9C"/>
    <w:rsid w:val="00AF2B7E"/>
    <w:rsid w:val="00AF3527"/>
    <w:rsid w:val="00AF3986"/>
    <w:rsid w:val="00AF4F66"/>
    <w:rsid w:val="00AF5AD7"/>
    <w:rsid w:val="00AF6296"/>
    <w:rsid w:val="00AF7051"/>
    <w:rsid w:val="00AF742F"/>
    <w:rsid w:val="00AF7A5A"/>
    <w:rsid w:val="00B00155"/>
    <w:rsid w:val="00B00E4D"/>
    <w:rsid w:val="00B01154"/>
    <w:rsid w:val="00B037AF"/>
    <w:rsid w:val="00B03FAD"/>
    <w:rsid w:val="00B05736"/>
    <w:rsid w:val="00B05A22"/>
    <w:rsid w:val="00B05A35"/>
    <w:rsid w:val="00B10390"/>
    <w:rsid w:val="00B11003"/>
    <w:rsid w:val="00B11457"/>
    <w:rsid w:val="00B1185A"/>
    <w:rsid w:val="00B11F2D"/>
    <w:rsid w:val="00B12090"/>
    <w:rsid w:val="00B124E0"/>
    <w:rsid w:val="00B12B24"/>
    <w:rsid w:val="00B13A10"/>
    <w:rsid w:val="00B147EA"/>
    <w:rsid w:val="00B159F9"/>
    <w:rsid w:val="00B16699"/>
    <w:rsid w:val="00B20273"/>
    <w:rsid w:val="00B21A29"/>
    <w:rsid w:val="00B21B19"/>
    <w:rsid w:val="00B2218A"/>
    <w:rsid w:val="00B23948"/>
    <w:rsid w:val="00B23D25"/>
    <w:rsid w:val="00B23EB9"/>
    <w:rsid w:val="00B24A8D"/>
    <w:rsid w:val="00B25704"/>
    <w:rsid w:val="00B26230"/>
    <w:rsid w:val="00B2753C"/>
    <w:rsid w:val="00B27C32"/>
    <w:rsid w:val="00B306D4"/>
    <w:rsid w:val="00B30C0A"/>
    <w:rsid w:val="00B30E25"/>
    <w:rsid w:val="00B319DF"/>
    <w:rsid w:val="00B320ED"/>
    <w:rsid w:val="00B3235E"/>
    <w:rsid w:val="00B337B8"/>
    <w:rsid w:val="00B33AF0"/>
    <w:rsid w:val="00B33EDE"/>
    <w:rsid w:val="00B34AAC"/>
    <w:rsid w:val="00B35249"/>
    <w:rsid w:val="00B35463"/>
    <w:rsid w:val="00B356C2"/>
    <w:rsid w:val="00B3634B"/>
    <w:rsid w:val="00B3759B"/>
    <w:rsid w:val="00B3799A"/>
    <w:rsid w:val="00B37E89"/>
    <w:rsid w:val="00B37F43"/>
    <w:rsid w:val="00B40119"/>
    <w:rsid w:val="00B40CF4"/>
    <w:rsid w:val="00B41FC1"/>
    <w:rsid w:val="00B4267C"/>
    <w:rsid w:val="00B4388F"/>
    <w:rsid w:val="00B43F59"/>
    <w:rsid w:val="00B44BFB"/>
    <w:rsid w:val="00B466AE"/>
    <w:rsid w:val="00B469FF"/>
    <w:rsid w:val="00B473FD"/>
    <w:rsid w:val="00B479DE"/>
    <w:rsid w:val="00B47A17"/>
    <w:rsid w:val="00B5016C"/>
    <w:rsid w:val="00B5081F"/>
    <w:rsid w:val="00B50DCE"/>
    <w:rsid w:val="00B5131E"/>
    <w:rsid w:val="00B5286F"/>
    <w:rsid w:val="00B530D6"/>
    <w:rsid w:val="00B535A2"/>
    <w:rsid w:val="00B53FD7"/>
    <w:rsid w:val="00B541AD"/>
    <w:rsid w:val="00B542C8"/>
    <w:rsid w:val="00B54F65"/>
    <w:rsid w:val="00B551E9"/>
    <w:rsid w:val="00B55CF2"/>
    <w:rsid w:val="00B569A7"/>
    <w:rsid w:val="00B57DFB"/>
    <w:rsid w:val="00B600AD"/>
    <w:rsid w:val="00B60A97"/>
    <w:rsid w:val="00B610CA"/>
    <w:rsid w:val="00B61519"/>
    <w:rsid w:val="00B61852"/>
    <w:rsid w:val="00B61CD4"/>
    <w:rsid w:val="00B61E2C"/>
    <w:rsid w:val="00B62109"/>
    <w:rsid w:val="00B625BB"/>
    <w:rsid w:val="00B62F59"/>
    <w:rsid w:val="00B63177"/>
    <w:rsid w:val="00B63881"/>
    <w:rsid w:val="00B64A18"/>
    <w:rsid w:val="00B66066"/>
    <w:rsid w:val="00B666FC"/>
    <w:rsid w:val="00B703C2"/>
    <w:rsid w:val="00B708B7"/>
    <w:rsid w:val="00B70A1C"/>
    <w:rsid w:val="00B720FF"/>
    <w:rsid w:val="00B72612"/>
    <w:rsid w:val="00B72E0B"/>
    <w:rsid w:val="00B73C93"/>
    <w:rsid w:val="00B7433E"/>
    <w:rsid w:val="00B761D2"/>
    <w:rsid w:val="00B76218"/>
    <w:rsid w:val="00B76498"/>
    <w:rsid w:val="00B7741F"/>
    <w:rsid w:val="00B80B23"/>
    <w:rsid w:val="00B81960"/>
    <w:rsid w:val="00B82098"/>
    <w:rsid w:val="00B8363C"/>
    <w:rsid w:val="00B836D5"/>
    <w:rsid w:val="00B8378F"/>
    <w:rsid w:val="00B8513D"/>
    <w:rsid w:val="00B85682"/>
    <w:rsid w:val="00B86091"/>
    <w:rsid w:val="00B9004B"/>
    <w:rsid w:val="00B9063C"/>
    <w:rsid w:val="00B90F40"/>
    <w:rsid w:val="00B912C4"/>
    <w:rsid w:val="00B91C49"/>
    <w:rsid w:val="00B94190"/>
    <w:rsid w:val="00B94722"/>
    <w:rsid w:val="00B9474D"/>
    <w:rsid w:val="00B96333"/>
    <w:rsid w:val="00B97235"/>
    <w:rsid w:val="00B979DF"/>
    <w:rsid w:val="00B97FCF"/>
    <w:rsid w:val="00BA00F6"/>
    <w:rsid w:val="00BA253F"/>
    <w:rsid w:val="00BA3228"/>
    <w:rsid w:val="00BA343A"/>
    <w:rsid w:val="00BA4E90"/>
    <w:rsid w:val="00BA5F43"/>
    <w:rsid w:val="00BA7144"/>
    <w:rsid w:val="00BA7DA5"/>
    <w:rsid w:val="00BB0192"/>
    <w:rsid w:val="00BB0CD2"/>
    <w:rsid w:val="00BB1B90"/>
    <w:rsid w:val="00BB2006"/>
    <w:rsid w:val="00BB2F9E"/>
    <w:rsid w:val="00BB3099"/>
    <w:rsid w:val="00BB469D"/>
    <w:rsid w:val="00BB47CA"/>
    <w:rsid w:val="00BB6332"/>
    <w:rsid w:val="00BB6355"/>
    <w:rsid w:val="00BB67D9"/>
    <w:rsid w:val="00BC06DF"/>
    <w:rsid w:val="00BC0749"/>
    <w:rsid w:val="00BC1030"/>
    <w:rsid w:val="00BC1130"/>
    <w:rsid w:val="00BC1B3B"/>
    <w:rsid w:val="00BC2185"/>
    <w:rsid w:val="00BC23AF"/>
    <w:rsid w:val="00BC2821"/>
    <w:rsid w:val="00BC298A"/>
    <w:rsid w:val="00BC3B88"/>
    <w:rsid w:val="00BC48CA"/>
    <w:rsid w:val="00BC49B0"/>
    <w:rsid w:val="00BC4E53"/>
    <w:rsid w:val="00BC67B2"/>
    <w:rsid w:val="00BC6823"/>
    <w:rsid w:val="00BC6A3E"/>
    <w:rsid w:val="00BC6B8C"/>
    <w:rsid w:val="00BC6D22"/>
    <w:rsid w:val="00BC6DB0"/>
    <w:rsid w:val="00BD0B3B"/>
    <w:rsid w:val="00BD0F37"/>
    <w:rsid w:val="00BD0FB1"/>
    <w:rsid w:val="00BD11CF"/>
    <w:rsid w:val="00BD12BE"/>
    <w:rsid w:val="00BD291D"/>
    <w:rsid w:val="00BD2BE5"/>
    <w:rsid w:val="00BD34AE"/>
    <w:rsid w:val="00BD3928"/>
    <w:rsid w:val="00BD40EB"/>
    <w:rsid w:val="00BD5030"/>
    <w:rsid w:val="00BD65AC"/>
    <w:rsid w:val="00BD65F5"/>
    <w:rsid w:val="00BD7E7B"/>
    <w:rsid w:val="00BE0DD2"/>
    <w:rsid w:val="00BE0EA8"/>
    <w:rsid w:val="00BE12E5"/>
    <w:rsid w:val="00BE2385"/>
    <w:rsid w:val="00BE2888"/>
    <w:rsid w:val="00BE2896"/>
    <w:rsid w:val="00BE3D47"/>
    <w:rsid w:val="00BE6158"/>
    <w:rsid w:val="00BE641F"/>
    <w:rsid w:val="00BE660E"/>
    <w:rsid w:val="00BE69CE"/>
    <w:rsid w:val="00BE6E23"/>
    <w:rsid w:val="00BE6F5D"/>
    <w:rsid w:val="00BE7D84"/>
    <w:rsid w:val="00BE7E5A"/>
    <w:rsid w:val="00BE7E7E"/>
    <w:rsid w:val="00BF02F2"/>
    <w:rsid w:val="00BF0964"/>
    <w:rsid w:val="00BF0D8B"/>
    <w:rsid w:val="00BF22BE"/>
    <w:rsid w:val="00BF3CE5"/>
    <w:rsid w:val="00BF3E48"/>
    <w:rsid w:val="00BF4275"/>
    <w:rsid w:val="00BF4499"/>
    <w:rsid w:val="00BF5195"/>
    <w:rsid w:val="00BF564C"/>
    <w:rsid w:val="00BF65EA"/>
    <w:rsid w:val="00BF6E24"/>
    <w:rsid w:val="00BF7015"/>
    <w:rsid w:val="00C01D66"/>
    <w:rsid w:val="00C0251D"/>
    <w:rsid w:val="00C02B03"/>
    <w:rsid w:val="00C02C48"/>
    <w:rsid w:val="00C0405E"/>
    <w:rsid w:val="00C040B5"/>
    <w:rsid w:val="00C0414C"/>
    <w:rsid w:val="00C054F3"/>
    <w:rsid w:val="00C056EF"/>
    <w:rsid w:val="00C065DB"/>
    <w:rsid w:val="00C06CEE"/>
    <w:rsid w:val="00C06F87"/>
    <w:rsid w:val="00C0750A"/>
    <w:rsid w:val="00C07A75"/>
    <w:rsid w:val="00C07F44"/>
    <w:rsid w:val="00C11A39"/>
    <w:rsid w:val="00C11FEE"/>
    <w:rsid w:val="00C124BC"/>
    <w:rsid w:val="00C13187"/>
    <w:rsid w:val="00C131A4"/>
    <w:rsid w:val="00C13343"/>
    <w:rsid w:val="00C146C7"/>
    <w:rsid w:val="00C14DD8"/>
    <w:rsid w:val="00C15B71"/>
    <w:rsid w:val="00C15DF2"/>
    <w:rsid w:val="00C16CBB"/>
    <w:rsid w:val="00C211B6"/>
    <w:rsid w:val="00C21A90"/>
    <w:rsid w:val="00C238DD"/>
    <w:rsid w:val="00C24522"/>
    <w:rsid w:val="00C2487E"/>
    <w:rsid w:val="00C24C96"/>
    <w:rsid w:val="00C25524"/>
    <w:rsid w:val="00C25CDC"/>
    <w:rsid w:val="00C25E52"/>
    <w:rsid w:val="00C26848"/>
    <w:rsid w:val="00C27580"/>
    <w:rsid w:val="00C27BBB"/>
    <w:rsid w:val="00C30B42"/>
    <w:rsid w:val="00C30BB6"/>
    <w:rsid w:val="00C30E4B"/>
    <w:rsid w:val="00C31688"/>
    <w:rsid w:val="00C31A59"/>
    <w:rsid w:val="00C329CA"/>
    <w:rsid w:val="00C32C94"/>
    <w:rsid w:val="00C33C16"/>
    <w:rsid w:val="00C34973"/>
    <w:rsid w:val="00C34C9C"/>
    <w:rsid w:val="00C355D6"/>
    <w:rsid w:val="00C358DF"/>
    <w:rsid w:val="00C36047"/>
    <w:rsid w:val="00C362D7"/>
    <w:rsid w:val="00C363D8"/>
    <w:rsid w:val="00C36E4F"/>
    <w:rsid w:val="00C376B6"/>
    <w:rsid w:val="00C37A3A"/>
    <w:rsid w:val="00C37EB3"/>
    <w:rsid w:val="00C40E0F"/>
    <w:rsid w:val="00C42D83"/>
    <w:rsid w:val="00C4390C"/>
    <w:rsid w:val="00C43F71"/>
    <w:rsid w:val="00C43FF4"/>
    <w:rsid w:val="00C451D9"/>
    <w:rsid w:val="00C4537E"/>
    <w:rsid w:val="00C4655F"/>
    <w:rsid w:val="00C468E4"/>
    <w:rsid w:val="00C469E7"/>
    <w:rsid w:val="00C47E2B"/>
    <w:rsid w:val="00C47EF3"/>
    <w:rsid w:val="00C50209"/>
    <w:rsid w:val="00C506C2"/>
    <w:rsid w:val="00C50A6C"/>
    <w:rsid w:val="00C50E0E"/>
    <w:rsid w:val="00C514E4"/>
    <w:rsid w:val="00C518C0"/>
    <w:rsid w:val="00C52FC1"/>
    <w:rsid w:val="00C53D54"/>
    <w:rsid w:val="00C547CE"/>
    <w:rsid w:val="00C54BC3"/>
    <w:rsid w:val="00C54D0A"/>
    <w:rsid w:val="00C55257"/>
    <w:rsid w:val="00C55B9F"/>
    <w:rsid w:val="00C57103"/>
    <w:rsid w:val="00C6014F"/>
    <w:rsid w:val="00C603B6"/>
    <w:rsid w:val="00C60673"/>
    <w:rsid w:val="00C60A17"/>
    <w:rsid w:val="00C60AD6"/>
    <w:rsid w:val="00C63051"/>
    <w:rsid w:val="00C637D6"/>
    <w:rsid w:val="00C6596F"/>
    <w:rsid w:val="00C65C48"/>
    <w:rsid w:val="00C70C83"/>
    <w:rsid w:val="00C7139D"/>
    <w:rsid w:val="00C72170"/>
    <w:rsid w:val="00C72175"/>
    <w:rsid w:val="00C72C0A"/>
    <w:rsid w:val="00C73656"/>
    <w:rsid w:val="00C7372A"/>
    <w:rsid w:val="00C73D81"/>
    <w:rsid w:val="00C7454F"/>
    <w:rsid w:val="00C76E2C"/>
    <w:rsid w:val="00C77F01"/>
    <w:rsid w:val="00C80090"/>
    <w:rsid w:val="00C80222"/>
    <w:rsid w:val="00C80255"/>
    <w:rsid w:val="00C81A96"/>
    <w:rsid w:val="00C81B74"/>
    <w:rsid w:val="00C81E34"/>
    <w:rsid w:val="00C825BE"/>
    <w:rsid w:val="00C825C0"/>
    <w:rsid w:val="00C8269C"/>
    <w:rsid w:val="00C82AF9"/>
    <w:rsid w:val="00C83294"/>
    <w:rsid w:val="00C84718"/>
    <w:rsid w:val="00C87A3A"/>
    <w:rsid w:val="00C90172"/>
    <w:rsid w:val="00C9049A"/>
    <w:rsid w:val="00C90733"/>
    <w:rsid w:val="00C9134C"/>
    <w:rsid w:val="00C9138D"/>
    <w:rsid w:val="00C916B9"/>
    <w:rsid w:val="00C9227B"/>
    <w:rsid w:val="00C92541"/>
    <w:rsid w:val="00C931EB"/>
    <w:rsid w:val="00C93BC4"/>
    <w:rsid w:val="00C93E56"/>
    <w:rsid w:val="00C94D86"/>
    <w:rsid w:val="00C94FCE"/>
    <w:rsid w:val="00C97DA7"/>
    <w:rsid w:val="00CA2A5A"/>
    <w:rsid w:val="00CA2C90"/>
    <w:rsid w:val="00CA3B45"/>
    <w:rsid w:val="00CA3F36"/>
    <w:rsid w:val="00CA49A6"/>
    <w:rsid w:val="00CA5441"/>
    <w:rsid w:val="00CA5E82"/>
    <w:rsid w:val="00CA6E0B"/>
    <w:rsid w:val="00CA749B"/>
    <w:rsid w:val="00CA75F7"/>
    <w:rsid w:val="00CA7853"/>
    <w:rsid w:val="00CA7D6E"/>
    <w:rsid w:val="00CB11CF"/>
    <w:rsid w:val="00CB28D2"/>
    <w:rsid w:val="00CB3494"/>
    <w:rsid w:val="00CB3CCF"/>
    <w:rsid w:val="00CB49B8"/>
    <w:rsid w:val="00CB4BA2"/>
    <w:rsid w:val="00CB5364"/>
    <w:rsid w:val="00CB5CA5"/>
    <w:rsid w:val="00CB64B6"/>
    <w:rsid w:val="00CC0541"/>
    <w:rsid w:val="00CC05D9"/>
    <w:rsid w:val="00CC2501"/>
    <w:rsid w:val="00CC2A8D"/>
    <w:rsid w:val="00CC2C4E"/>
    <w:rsid w:val="00CC2E14"/>
    <w:rsid w:val="00CC364B"/>
    <w:rsid w:val="00CC3673"/>
    <w:rsid w:val="00CC3F95"/>
    <w:rsid w:val="00CC476C"/>
    <w:rsid w:val="00CC5325"/>
    <w:rsid w:val="00CC5691"/>
    <w:rsid w:val="00CC599D"/>
    <w:rsid w:val="00CC6418"/>
    <w:rsid w:val="00CC6970"/>
    <w:rsid w:val="00CC6AEA"/>
    <w:rsid w:val="00CC7698"/>
    <w:rsid w:val="00CC7B79"/>
    <w:rsid w:val="00CD0297"/>
    <w:rsid w:val="00CD0525"/>
    <w:rsid w:val="00CD078E"/>
    <w:rsid w:val="00CD0FB9"/>
    <w:rsid w:val="00CD1462"/>
    <w:rsid w:val="00CD15CB"/>
    <w:rsid w:val="00CD1EBA"/>
    <w:rsid w:val="00CD1EF8"/>
    <w:rsid w:val="00CD2CDB"/>
    <w:rsid w:val="00CD3CF9"/>
    <w:rsid w:val="00CD3FE4"/>
    <w:rsid w:val="00CD40A4"/>
    <w:rsid w:val="00CD42C3"/>
    <w:rsid w:val="00CD4518"/>
    <w:rsid w:val="00CD493A"/>
    <w:rsid w:val="00CD4A93"/>
    <w:rsid w:val="00CD4BAE"/>
    <w:rsid w:val="00CD69EB"/>
    <w:rsid w:val="00CD74B6"/>
    <w:rsid w:val="00CD78E0"/>
    <w:rsid w:val="00CE00B5"/>
    <w:rsid w:val="00CE1279"/>
    <w:rsid w:val="00CE2572"/>
    <w:rsid w:val="00CE2980"/>
    <w:rsid w:val="00CE2A38"/>
    <w:rsid w:val="00CE2C19"/>
    <w:rsid w:val="00CE33DB"/>
    <w:rsid w:val="00CE3EBA"/>
    <w:rsid w:val="00CE47C2"/>
    <w:rsid w:val="00CE51CD"/>
    <w:rsid w:val="00CE52C6"/>
    <w:rsid w:val="00CE677C"/>
    <w:rsid w:val="00CE69DA"/>
    <w:rsid w:val="00CE6E7A"/>
    <w:rsid w:val="00CF0F18"/>
    <w:rsid w:val="00CF10D3"/>
    <w:rsid w:val="00CF1471"/>
    <w:rsid w:val="00CF1630"/>
    <w:rsid w:val="00CF1718"/>
    <w:rsid w:val="00CF23B9"/>
    <w:rsid w:val="00CF2F74"/>
    <w:rsid w:val="00CF379E"/>
    <w:rsid w:val="00CF4410"/>
    <w:rsid w:val="00CF4C01"/>
    <w:rsid w:val="00CF4CC8"/>
    <w:rsid w:val="00CF6BC1"/>
    <w:rsid w:val="00CF75F4"/>
    <w:rsid w:val="00CF7922"/>
    <w:rsid w:val="00CF7A49"/>
    <w:rsid w:val="00D01642"/>
    <w:rsid w:val="00D01757"/>
    <w:rsid w:val="00D01C5F"/>
    <w:rsid w:val="00D0262C"/>
    <w:rsid w:val="00D02675"/>
    <w:rsid w:val="00D03C5A"/>
    <w:rsid w:val="00D05EDF"/>
    <w:rsid w:val="00D10878"/>
    <w:rsid w:val="00D10A61"/>
    <w:rsid w:val="00D1155C"/>
    <w:rsid w:val="00D11DA5"/>
    <w:rsid w:val="00D11EA2"/>
    <w:rsid w:val="00D1274C"/>
    <w:rsid w:val="00D13071"/>
    <w:rsid w:val="00D13948"/>
    <w:rsid w:val="00D14535"/>
    <w:rsid w:val="00D14DC1"/>
    <w:rsid w:val="00D151DD"/>
    <w:rsid w:val="00D174DE"/>
    <w:rsid w:val="00D179AA"/>
    <w:rsid w:val="00D17E41"/>
    <w:rsid w:val="00D20EBA"/>
    <w:rsid w:val="00D20FE5"/>
    <w:rsid w:val="00D217AC"/>
    <w:rsid w:val="00D22383"/>
    <w:rsid w:val="00D23B05"/>
    <w:rsid w:val="00D24D1E"/>
    <w:rsid w:val="00D25574"/>
    <w:rsid w:val="00D256A3"/>
    <w:rsid w:val="00D27F44"/>
    <w:rsid w:val="00D300AF"/>
    <w:rsid w:val="00D306A2"/>
    <w:rsid w:val="00D311B9"/>
    <w:rsid w:val="00D31C35"/>
    <w:rsid w:val="00D32195"/>
    <w:rsid w:val="00D32551"/>
    <w:rsid w:val="00D32DCD"/>
    <w:rsid w:val="00D3343B"/>
    <w:rsid w:val="00D33BAE"/>
    <w:rsid w:val="00D35E1A"/>
    <w:rsid w:val="00D35E33"/>
    <w:rsid w:val="00D372CB"/>
    <w:rsid w:val="00D3786C"/>
    <w:rsid w:val="00D4143B"/>
    <w:rsid w:val="00D43121"/>
    <w:rsid w:val="00D432CC"/>
    <w:rsid w:val="00D43947"/>
    <w:rsid w:val="00D43E2A"/>
    <w:rsid w:val="00D44950"/>
    <w:rsid w:val="00D45F9B"/>
    <w:rsid w:val="00D46046"/>
    <w:rsid w:val="00D46184"/>
    <w:rsid w:val="00D4723D"/>
    <w:rsid w:val="00D50542"/>
    <w:rsid w:val="00D51936"/>
    <w:rsid w:val="00D52C6B"/>
    <w:rsid w:val="00D532C0"/>
    <w:rsid w:val="00D533F8"/>
    <w:rsid w:val="00D53401"/>
    <w:rsid w:val="00D535C0"/>
    <w:rsid w:val="00D53679"/>
    <w:rsid w:val="00D54757"/>
    <w:rsid w:val="00D5492D"/>
    <w:rsid w:val="00D54A72"/>
    <w:rsid w:val="00D54B68"/>
    <w:rsid w:val="00D550E0"/>
    <w:rsid w:val="00D55A8C"/>
    <w:rsid w:val="00D55CDE"/>
    <w:rsid w:val="00D61C1F"/>
    <w:rsid w:val="00D61FBC"/>
    <w:rsid w:val="00D624F9"/>
    <w:rsid w:val="00D62F90"/>
    <w:rsid w:val="00D63400"/>
    <w:rsid w:val="00D6499E"/>
    <w:rsid w:val="00D64FF5"/>
    <w:rsid w:val="00D655BA"/>
    <w:rsid w:val="00D65F18"/>
    <w:rsid w:val="00D666A5"/>
    <w:rsid w:val="00D6773A"/>
    <w:rsid w:val="00D678C6"/>
    <w:rsid w:val="00D70167"/>
    <w:rsid w:val="00D70A67"/>
    <w:rsid w:val="00D70E6B"/>
    <w:rsid w:val="00D724AF"/>
    <w:rsid w:val="00D737CE"/>
    <w:rsid w:val="00D75052"/>
    <w:rsid w:val="00D82223"/>
    <w:rsid w:val="00D8235C"/>
    <w:rsid w:val="00D84ACE"/>
    <w:rsid w:val="00D8658B"/>
    <w:rsid w:val="00D86783"/>
    <w:rsid w:val="00D87173"/>
    <w:rsid w:val="00D9104E"/>
    <w:rsid w:val="00D91140"/>
    <w:rsid w:val="00D91971"/>
    <w:rsid w:val="00D91A44"/>
    <w:rsid w:val="00D91E1C"/>
    <w:rsid w:val="00D92DD4"/>
    <w:rsid w:val="00D939C2"/>
    <w:rsid w:val="00D9444B"/>
    <w:rsid w:val="00D947B9"/>
    <w:rsid w:val="00D94C1D"/>
    <w:rsid w:val="00D94D5A"/>
    <w:rsid w:val="00D95270"/>
    <w:rsid w:val="00D9722F"/>
    <w:rsid w:val="00D9770B"/>
    <w:rsid w:val="00DA0BCA"/>
    <w:rsid w:val="00DA4944"/>
    <w:rsid w:val="00DA497E"/>
    <w:rsid w:val="00DA4D51"/>
    <w:rsid w:val="00DA582A"/>
    <w:rsid w:val="00DA583E"/>
    <w:rsid w:val="00DA7805"/>
    <w:rsid w:val="00DA7C36"/>
    <w:rsid w:val="00DB0C55"/>
    <w:rsid w:val="00DB0D09"/>
    <w:rsid w:val="00DB3B19"/>
    <w:rsid w:val="00DB6112"/>
    <w:rsid w:val="00DB6CF2"/>
    <w:rsid w:val="00DB6F05"/>
    <w:rsid w:val="00DB73A9"/>
    <w:rsid w:val="00DB76AC"/>
    <w:rsid w:val="00DB7EB0"/>
    <w:rsid w:val="00DC06D9"/>
    <w:rsid w:val="00DC0B83"/>
    <w:rsid w:val="00DC105D"/>
    <w:rsid w:val="00DC18B3"/>
    <w:rsid w:val="00DC1D24"/>
    <w:rsid w:val="00DC318C"/>
    <w:rsid w:val="00DC32BF"/>
    <w:rsid w:val="00DC38C6"/>
    <w:rsid w:val="00DC3A94"/>
    <w:rsid w:val="00DC4C90"/>
    <w:rsid w:val="00DC4F9A"/>
    <w:rsid w:val="00DC5EFA"/>
    <w:rsid w:val="00DC6CAC"/>
    <w:rsid w:val="00DC70DC"/>
    <w:rsid w:val="00DC7885"/>
    <w:rsid w:val="00DD141F"/>
    <w:rsid w:val="00DD28D1"/>
    <w:rsid w:val="00DD2E05"/>
    <w:rsid w:val="00DD3062"/>
    <w:rsid w:val="00DD41F7"/>
    <w:rsid w:val="00DD42EE"/>
    <w:rsid w:val="00DD48B5"/>
    <w:rsid w:val="00DD4AC9"/>
    <w:rsid w:val="00DD5396"/>
    <w:rsid w:val="00DD5492"/>
    <w:rsid w:val="00DD54C2"/>
    <w:rsid w:val="00DD661B"/>
    <w:rsid w:val="00DD6716"/>
    <w:rsid w:val="00DD74F8"/>
    <w:rsid w:val="00DD7D56"/>
    <w:rsid w:val="00DD7D97"/>
    <w:rsid w:val="00DD7F10"/>
    <w:rsid w:val="00DE047A"/>
    <w:rsid w:val="00DE07D3"/>
    <w:rsid w:val="00DE08AC"/>
    <w:rsid w:val="00DE0F4D"/>
    <w:rsid w:val="00DE17A2"/>
    <w:rsid w:val="00DE2F1B"/>
    <w:rsid w:val="00DE397B"/>
    <w:rsid w:val="00DE5D75"/>
    <w:rsid w:val="00DE5D9C"/>
    <w:rsid w:val="00DE659A"/>
    <w:rsid w:val="00DE66F6"/>
    <w:rsid w:val="00DE7A7E"/>
    <w:rsid w:val="00DE7BB8"/>
    <w:rsid w:val="00DE7C5B"/>
    <w:rsid w:val="00DF1A5E"/>
    <w:rsid w:val="00DF1AF2"/>
    <w:rsid w:val="00DF2B90"/>
    <w:rsid w:val="00DF2E95"/>
    <w:rsid w:val="00DF3B9D"/>
    <w:rsid w:val="00DF4854"/>
    <w:rsid w:val="00DF5556"/>
    <w:rsid w:val="00DF6166"/>
    <w:rsid w:val="00DF6DE8"/>
    <w:rsid w:val="00DF71B1"/>
    <w:rsid w:val="00DF732B"/>
    <w:rsid w:val="00E0072B"/>
    <w:rsid w:val="00E00920"/>
    <w:rsid w:val="00E00971"/>
    <w:rsid w:val="00E01B19"/>
    <w:rsid w:val="00E01C1F"/>
    <w:rsid w:val="00E02C65"/>
    <w:rsid w:val="00E03416"/>
    <w:rsid w:val="00E036DD"/>
    <w:rsid w:val="00E03EEC"/>
    <w:rsid w:val="00E04499"/>
    <w:rsid w:val="00E05092"/>
    <w:rsid w:val="00E06ECF"/>
    <w:rsid w:val="00E07CB9"/>
    <w:rsid w:val="00E10C5F"/>
    <w:rsid w:val="00E10E15"/>
    <w:rsid w:val="00E11328"/>
    <w:rsid w:val="00E12CAF"/>
    <w:rsid w:val="00E12E4E"/>
    <w:rsid w:val="00E133A3"/>
    <w:rsid w:val="00E13869"/>
    <w:rsid w:val="00E13B46"/>
    <w:rsid w:val="00E13CCC"/>
    <w:rsid w:val="00E14599"/>
    <w:rsid w:val="00E1575B"/>
    <w:rsid w:val="00E15EFE"/>
    <w:rsid w:val="00E1603F"/>
    <w:rsid w:val="00E16741"/>
    <w:rsid w:val="00E16D2A"/>
    <w:rsid w:val="00E17250"/>
    <w:rsid w:val="00E201A5"/>
    <w:rsid w:val="00E20C7F"/>
    <w:rsid w:val="00E21468"/>
    <w:rsid w:val="00E217E0"/>
    <w:rsid w:val="00E22526"/>
    <w:rsid w:val="00E23778"/>
    <w:rsid w:val="00E23CBC"/>
    <w:rsid w:val="00E2411B"/>
    <w:rsid w:val="00E24AEA"/>
    <w:rsid w:val="00E24EE1"/>
    <w:rsid w:val="00E2509F"/>
    <w:rsid w:val="00E2512B"/>
    <w:rsid w:val="00E2570A"/>
    <w:rsid w:val="00E26875"/>
    <w:rsid w:val="00E2753F"/>
    <w:rsid w:val="00E27EF6"/>
    <w:rsid w:val="00E31C29"/>
    <w:rsid w:val="00E329AF"/>
    <w:rsid w:val="00E32CEE"/>
    <w:rsid w:val="00E33733"/>
    <w:rsid w:val="00E359C5"/>
    <w:rsid w:val="00E37222"/>
    <w:rsid w:val="00E3777D"/>
    <w:rsid w:val="00E37CB3"/>
    <w:rsid w:val="00E40DE6"/>
    <w:rsid w:val="00E4122A"/>
    <w:rsid w:val="00E414E0"/>
    <w:rsid w:val="00E41A53"/>
    <w:rsid w:val="00E41BA5"/>
    <w:rsid w:val="00E43354"/>
    <w:rsid w:val="00E43545"/>
    <w:rsid w:val="00E43782"/>
    <w:rsid w:val="00E44638"/>
    <w:rsid w:val="00E44833"/>
    <w:rsid w:val="00E448C4"/>
    <w:rsid w:val="00E45055"/>
    <w:rsid w:val="00E453DF"/>
    <w:rsid w:val="00E46765"/>
    <w:rsid w:val="00E46A44"/>
    <w:rsid w:val="00E47358"/>
    <w:rsid w:val="00E50AEA"/>
    <w:rsid w:val="00E50CE2"/>
    <w:rsid w:val="00E51205"/>
    <w:rsid w:val="00E5172F"/>
    <w:rsid w:val="00E52590"/>
    <w:rsid w:val="00E53934"/>
    <w:rsid w:val="00E539B6"/>
    <w:rsid w:val="00E541D5"/>
    <w:rsid w:val="00E556C5"/>
    <w:rsid w:val="00E5787C"/>
    <w:rsid w:val="00E5797F"/>
    <w:rsid w:val="00E57C27"/>
    <w:rsid w:val="00E60461"/>
    <w:rsid w:val="00E60942"/>
    <w:rsid w:val="00E617D1"/>
    <w:rsid w:val="00E623B0"/>
    <w:rsid w:val="00E62565"/>
    <w:rsid w:val="00E63D55"/>
    <w:rsid w:val="00E64574"/>
    <w:rsid w:val="00E64B3E"/>
    <w:rsid w:val="00E64C45"/>
    <w:rsid w:val="00E64EEA"/>
    <w:rsid w:val="00E65AC8"/>
    <w:rsid w:val="00E666E4"/>
    <w:rsid w:val="00E67C39"/>
    <w:rsid w:val="00E704EC"/>
    <w:rsid w:val="00E70D3C"/>
    <w:rsid w:val="00E71906"/>
    <w:rsid w:val="00E72C79"/>
    <w:rsid w:val="00E74EB5"/>
    <w:rsid w:val="00E7531A"/>
    <w:rsid w:val="00E75AEF"/>
    <w:rsid w:val="00E75B6A"/>
    <w:rsid w:val="00E76403"/>
    <w:rsid w:val="00E7703F"/>
    <w:rsid w:val="00E77814"/>
    <w:rsid w:val="00E77C62"/>
    <w:rsid w:val="00E802E4"/>
    <w:rsid w:val="00E811E6"/>
    <w:rsid w:val="00E81F60"/>
    <w:rsid w:val="00E82449"/>
    <w:rsid w:val="00E832F1"/>
    <w:rsid w:val="00E834B7"/>
    <w:rsid w:val="00E83A04"/>
    <w:rsid w:val="00E83E29"/>
    <w:rsid w:val="00E848EE"/>
    <w:rsid w:val="00E84E6A"/>
    <w:rsid w:val="00E84F67"/>
    <w:rsid w:val="00E84F9E"/>
    <w:rsid w:val="00E851C5"/>
    <w:rsid w:val="00E85A2C"/>
    <w:rsid w:val="00E860EF"/>
    <w:rsid w:val="00E86784"/>
    <w:rsid w:val="00E86C45"/>
    <w:rsid w:val="00E86FE1"/>
    <w:rsid w:val="00E8725B"/>
    <w:rsid w:val="00E8745E"/>
    <w:rsid w:val="00E87BB4"/>
    <w:rsid w:val="00E907EA"/>
    <w:rsid w:val="00E90ED6"/>
    <w:rsid w:val="00E91521"/>
    <w:rsid w:val="00E92F58"/>
    <w:rsid w:val="00E93C25"/>
    <w:rsid w:val="00E94D5F"/>
    <w:rsid w:val="00E9663D"/>
    <w:rsid w:val="00E97A54"/>
    <w:rsid w:val="00EA0D20"/>
    <w:rsid w:val="00EA15B5"/>
    <w:rsid w:val="00EA16C3"/>
    <w:rsid w:val="00EA1D2B"/>
    <w:rsid w:val="00EA3A22"/>
    <w:rsid w:val="00EA4E6A"/>
    <w:rsid w:val="00EA56DC"/>
    <w:rsid w:val="00EA5A66"/>
    <w:rsid w:val="00EA5EED"/>
    <w:rsid w:val="00EA772D"/>
    <w:rsid w:val="00EA7804"/>
    <w:rsid w:val="00EA7D88"/>
    <w:rsid w:val="00EB16EB"/>
    <w:rsid w:val="00EB23D5"/>
    <w:rsid w:val="00EB2A0D"/>
    <w:rsid w:val="00EB2A4A"/>
    <w:rsid w:val="00EB320E"/>
    <w:rsid w:val="00EB547D"/>
    <w:rsid w:val="00EB6068"/>
    <w:rsid w:val="00EB6761"/>
    <w:rsid w:val="00EB6793"/>
    <w:rsid w:val="00EB686A"/>
    <w:rsid w:val="00EB6EF3"/>
    <w:rsid w:val="00EC0110"/>
    <w:rsid w:val="00EC015D"/>
    <w:rsid w:val="00EC02BD"/>
    <w:rsid w:val="00EC0510"/>
    <w:rsid w:val="00EC12A6"/>
    <w:rsid w:val="00EC1320"/>
    <w:rsid w:val="00EC2530"/>
    <w:rsid w:val="00EC3330"/>
    <w:rsid w:val="00EC36E8"/>
    <w:rsid w:val="00EC47A2"/>
    <w:rsid w:val="00EC4AC9"/>
    <w:rsid w:val="00EC509B"/>
    <w:rsid w:val="00EC568F"/>
    <w:rsid w:val="00EC571C"/>
    <w:rsid w:val="00EC5F8A"/>
    <w:rsid w:val="00EC7067"/>
    <w:rsid w:val="00EC77CA"/>
    <w:rsid w:val="00EC7DD0"/>
    <w:rsid w:val="00EC7F45"/>
    <w:rsid w:val="00ED0D90"/>
    <w:rsid w:val="00ED2672"/>
    <w:rsid w:val="00ED2811"/>
    <w:rsid w:val="00ED3065"/>
    <w:rsid w:val="00ED428C"/>
    <w:rsid w:val="00ED4B01"/>
    <w:rsid w:val="00ED4D28"/>
    <w:rsid w:val="00ED510E"/>
    <w:rsid w:val="00ED5802"/>
    <w:rsid w:val="00ED6970"/>
    <w:rsid w:val="00ED6D0E"/>
    <w:rsid w:val="00ED7D90"/>
    <w:rsid w:val="00ED7FB2"/>
    <w:rsid w:val="00EE0465"/>
    <w:rsid w:val="00EE04F5"/>
    <w:rsid w:val="00EE0635"/>
    <w:rsid w:val="00EE1680"/>
    <w:rsid w:val="00EE1C89"/>
    <w:rsid w:val="00EE27F3"/>
    <w:rsid w:val="00EE2B30"/>
    <w:rsid w:val="00EE3DF0"/>
    <w:rsid w:val="00EE4F33"/>
    <w:rsid w:val="00EE50BB"/>
    <w:rsid w:val="00EE56A5"/>
    <w:rsid w:val="00EE5845"/>
    <w:rsid w:val="00EE5A21"/>
    <w:rsid w:val="00EE652D"/>
    <w:rsid w:val="00EE6B8B"/>
    <w:rsid w:val="00EE781B"/>
    <w:rsid w:val="00EE781E"/>
    <w:rsid w:val="00EE7F08"/>
    <w:rsid w:val="00EF0109"/>
    <w:rsid w:val="00EF10BA"/>
    <w:rsid w:val="00EF12F7"/>
    <w:rsid w:val="00EF133E"/>
    <w:rsid w:val="00EF1393"/>
    <w:rsid w:val="00EF19E4"/>
    <w:rsid w:val="00EF206F"/>
    <w:rsid w:val="00EF24E0"/>
    <w:rsid w:val="00EF28BC"/>
    <w:rsid w:val="00EF2AC3"/>
    <w:rsid w:val="00EF2BBC"/>
    <w:rsid w:val="00EF34C7"/>
    <w:rsid w:val="00EF4C1F"/>
    <w:rsid w:val="00EF5BF6"/>
    <w:rsid w:val="00EF6B2F"/>
    <w:rsid w:val="00EF706A"/>
    <w:rsid w:val="00EF791D"/>
    <w:rsid w:val="00EF7ABA"/>
    <w:rsid w:val="00EF7AC0"/>
    <w:rsid w:val="00F00795"/>
    <w:rsid w:val="00F00E6F"/>
    <w:rsid w:val="00F01173"/>
    <w:rsid w:val="00F0145C"/>
    <w:rsid w:val="00F01619"/>
    <w:rsid w:val="00F02376"/>
    <w:rsid w:val="00F02710"/>
    <w:rsid w:val="00F02D8C"/>
    <w:rsid w:val="00F03660"/>
    <w:rsid w:val="00F03D4B"/>
    <w:rsid w:val="00F04A66"/>
    <w:rsid w:val="00F054EB"/>
    <w:rsid w:val="00F05549"/>
    <w:rsid w:val="00F05693"/>
    <w:rsid w:val="00F05B3B"/>
    <w:rsid w:val="00F060FC"/>
    <w:rsid w:val="00F06156"/>
    <w:rsid w:val="00F064DD"/>
    <w:rsid w:val="00F065CF"/>
    <w:rsid w:val="00F06F3F"/>
    <w:rsid w:val="00F07748"/>
    <w:rsid w:val="00F07D74"/>
    <w:rsid w:val="00F07FA3"/>
    <w:rsid w:val="00F11441"/>
    <w:rsid w:val="00F115CD"/>
    <w:rsid w:val="00F1188E"/>
    <w:rsid w:val="00F11A99"/>
    <w:rsid w:val="00F11CB0"/>
    <w:rsid w:val="00F1248F"/>
    <w:rsid w:val="00F1251B"/>
    <w:rsid w:val="00F13318"/>
    <w:rsid w:val="00F1390A"/>
    <w:rsid w:val="00F13A6A"/>
    <w:rsid w:val="00F14A50"/>
    <w:rsid w:val="00F1563B"/>
    <w:rsid w:val="00F159DD"/>
    <w:rsid w:val="00F15E5C"/>
    <w:rsid w:val="00F160F7"/>
    <w:rsid w:val="00F16191"/>
    <w:rsid w:val="00F1732D"/>
    <w:rsid w:val="00F20069"/>
    <w:rsid w:val="00F2078D"/>
    <w:rsid w:val="00F20FB5"/>
    <w:rsid w:val="00F2112B"/>
    <w:rsid w:val="00F21DCF"/>
    <w:rsid w:val="00F21DEB"/>
    <w:rsid w:val="00F22783"/>
    <w:rsid w:val="00F23B36"/>
    <w:rsid w:val="00F2462A"/>
    <w:rsid w:val="00F24F40"/>
    <w:rsid w:val="00F254FB"/>
    <w:rsid w:val="00F25538"/>
    <w:rsid w:val="00F257F4"/>
    <w:rsid w:val="00F25B90"/>
    <w:rsid w:val="00F30EB2"/>
    <w:rsid w:val="00F31201"/>
    <w:rsid w:val="00F31720"/>
    <w:rsid w:val="00F326D2"/>
    <w:rsid w:val="00F331F3"/>
    <w:rsid w:val="00F3358D"/>
    <w:rsid w:val="00F33CAF"/>
    <w:rsid w:val="00F34030"/>
    <w:rsid w:val="00F34334"/>
    <w:rsid w:val="00F346E3"/>
    <w:rsid w:val="00F35440"/>
    <w:rsid w:val="00F3562E"/>
    <w:rsid w:val="00F35750"/>
    <w:rsid w:val="00F35D17"/>
    <w:rsid w:val="00F36584"/>
    <w:rsid w:val="00F366FD"/>
    <w:rsid w:val="00F36B1B"/>
    <w:rsid w:val="00F36E74"/>
    <w:rsid w:val="00F36E85"/>
    <w:rsid w:val="00F37947"/>
    <w:rsid w:val="00F42418"/>
    <w:rsid w:val="00F42D3C"/>
    <w:rsid w:val="00F42E35"/>
    <w:rsid w:val="00F43051"/>
    <w:rsid w:val="00F43D78"/>
    <w:rsid w:val="00F447FF"/>
    <w:rsid w:val="00F475AC"/>
    <w:rsid w:val="00F4760A"/>
    <w:rsid w:val="00F47BB2"/>
    <w:rsid w:val="00F47F3D"/>
    <w:rsid w:val="00F505D0"/>
    <w:rsid w:val="00F5076F"/>
    <w:rsid w:val="00F50DA0"/>
    <w:rsid w:val="00F5194C"/>
    <w:rsid w:val="00F51D95"/>
    <w:rsid w:val="00F5205F"/>
    <w:rsid w:val="00F523CE"/>
    <w:rsid w:val="00F526BB"/>
    <w:rsid w:val="00F5343E"/>
    <w:rsid w:val="00F53C8C"/>
    <w:rsid w:val="00F54960"/>
    <w:rsid w:val="00F54CD4"/>
    <w:rsid w:val="00F570EE"/>
    <w:rsid w:val="00F61635"/>
    <w:rsid w:val="00F618B5"/>
    <w:rsid w:val="00F61A87"/>
    <w:rsid w:val="00F61F5E"/>
    <w:rsid w:val="00F62247"/>
    <w:rsid w:val="00F622C0"/>
    <w:rsid w:val="00F622EF"/>
    <w:rsid w:val="00F62CE9"/>
    <w:rsid w:val="00F63FE5"/>
    <w:rsid w:val="00F64560"/>
    <w:rsid w:val="00F64601"/>
    <w:rsid w:val="00F652BD"/>
    <w:rsid w:val="00F657D0"/>
    <w:rsid w:val="00F66363"/>
    <w:rsid w:val="00F66F2B"/>
    <w:rsid w:val="00F6773A"/>
    <w:rsid w:val="00F678D1"/>
    <w:rsid w:val="00F67A6B"/>
    <w:rsid w:val="00F67BAF"/>
    <w:rsid w:val="00F70E77"/>
    <w:rsid w:val="00F70FAF"/>
    <w:rsid w:val="00F71C28"/>
    <w:rsid w:val="00F71C31"/>
    <w:rsid w:val="00F71C7C"/>
    <w:rsid w:val="00F73283"/>
    <w:rsid w:val="00F73827"/>
    <w:rsid w:val="00F742FA"/>
    <w:rsid w:val="00F75233"/>
    <w:rsid w:val="00F754C9"/>
    <w:rsid w:val="00F763B3"/>
    <w:rsid w:val="00F768B6"/>
    <w:rsid w:val="00F7728D"/>
    <w:rsid w:val="00F80286"/>
    <w:rsid w:val="00F80AC5"/>
    <w:rsid w:val="00F824C7"/>
    <w:rsid w:val="00F82A98"/>
    <w:rsid w:val="00F83F32"/>
    <w:rsid w:val="00F84241"/>
    <w:rsid w:val="00F85412"/>
    <w:rsid w:val="00F858E9"/>
    <w:rsid w:val="00F87226"/>
    <w:rsid w:val="00F879BE"/>
    <w:rsid w:val="00F90729"/>
    <w:rsid w:val="00F9096F"/>
    <w:rsid w:val="00F90CD9"/>
    <w:rsid w:val="00F9184A"/>
    <w:rsid w:val="00F92735"/>
    <w:rsid w:val="00F92A48"/>
    <w:rsid w:val="00F92B27"/>
    <w:rsid w:val="00F93239"/>
    <w:rsid w:val="00F9333D"/>
    <w:rsid w:val="00F944F8"/>
    <w:rsid w:val="00F958FA"/>
    <w:rsid w:val="00F95C0B"/>
    <w:rsid w:val="00F965A5"/>
    <w:rsid w:val="00F96B7D"/>
    <w:rsid w:val="00F97C3B"/>
    <w:rsid w:val="00FA0849"/>
    <w:rsid w:val="00FA0C46"/>
    <w:rsid w:val="00FA0D87"/>
    <w:rsid w:val="00FA2151"/>
    <w:rsid w:val="00FA2AB2"/>
    <w:rsid w:val="00FA5EEC"/>
    <w:rsid w:val="00FA66A8"/>
    <w:rsid w:val="00FA679F"/>
    <w:rsid w:val="00FA7A72"/>
    <w:rsid w:val="00FB0CE4"/>
    <w:rsid w:val="00FB1884"/>
    <w:rsid w:val="00FB194C"/>
    <w:rsid w:val="00FB1D2B"/>
    <w:rsid w:val="00FB1F03"/>
    <w:rsid w:val="00FB257C"/>
    <w:rsid w:val="00FB47E4"/>
    <w:rsid w:val="00FB50C6"/>
    <w:rsid w:val="00FB52D8"/>
    <w:rsid w:val="00FB7FF4"/>
    <w:rsid w:val="00FC1C3E"/>
    <w:rsid w:val="00FC1D85"/>
    <w:rsid w:val="00FC2712"/>
    <w:rsid w:val="00FC4193"/>
    <w:rsid w:val="00FC440A"/>
    <w:rsid w:val="00FC4EEE"/>
    <w:rsid w:val="00FC65E6"/>
    <w:rsid w:val="00FC7FA9"/>
    <w:rsid w:val="00FD0B28"/>
    <w:rsid w:val="00FD1FD1"/>
    <w:rsid w:val="00FD2B60"/>
    <w:rsid w:val="00FD32A8"/>
    <w:rsid w:val="00FD3C10"/>
    <w:rsid w:val="00FD4AE4"/>
    <w:rsid w:val="00FD502D"/>
    <w:rsid w:val="00FD5155"/>
    <w:rsid w:val="00FD52AC"/>
    <w:rsid w:val="00FD53B5"/>
    <w:rsid w:val="00FD5737"/>
    <w:rsid w:val="00FD6266"/>
    <w:rsid w:val="00FD6DB9"/>
    <w:rsid w:val="00FD6F28"/>
    <w:rsid w:val="00FD7FAC"/>
    <w:rsid w:val="00FE07F9"/>
    <w:rsid w:val="00FE182C"/>
    <w:rsid w:val="00FE1A82"/>
    <w:rsid w:val="00FE1ECB"/>
    <w:rsid w:val="00FE2817"/>
    <w:rsid w:val="00FE28CB"/>
    <w:rsid w:val="00FE2E4E"/>
    <w:rsid w:val="00FE467B"/>
    <w:rsid w:val="00FE61C5"/>
    <w:rsid w:val="00FE6CA6"/>
    <w:rsid w:val="00FE705E"/>
    <w:rsid w:val="00FE7378"/>
    <w:rsid w:val="00FE742D"/>
    <w:rsid w:val="00FF00AB"/>
    <w:rsid w:val="00FF0844"/>
    <w:rsid w:val="00FF1918"/>
    <w:rsid w:val="00FF19FD"/>
    <w:rsid w:val="00FF2094"/>
    <w:rsid w:val="00FF210F"/>
    <w:rsid w:val="00FF2289"/>
    <w:rsid w:val="00FF2303"/>
    <w:rsid w:val="00FF37BE"/>
    <w:rsid w:val="00FF3935"/>
    <w:rsid w:val="00FF44CF"/>
    <w:rsid w:val="00FF4CF3"/>
    <w:rsid w:val="00FF508C"/>
    <w:rsid w:val="00FF521B"/>
    <w:rsid w:val="00FF569D"/>
    <w:rsid w:val="00FF56E3"/>
    <w:rsid w:val="00FF5F1A"/>
    <w:rsid w:val="00FF61C7"/>
    <w:rsid w:val="00FF6807"/>
    <w:rsid w:val="00FF6911"/>
    <w:rsid w:val="00FF712A"/>
    <w:rsid w:val="00FF7BFE"/>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1D61EC"/>
  <w15:chartTrackingRefBased/>
  <w15:docId w15:val="{1125DADC-1365-EC4F-9DF6-D3A7A7F9A9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552D7"/>
    <w:rPr>
      <w:rFonts w:ascii="Times New Roman" w:eastAsia="Times New Roman" w:hAnsi="Times New Roman" w:cs="Times New Roman"/>
    </w:rPr>
  </w:style>
  <w:style w:type="paragraph" w:styleId="Heading1">
    <w:name w:val="heading 1"/>
    <w:basedOn w:val="Normal"/>
    <w:link w:val="Heading1Char"/>
    <w:autoRedefine/>
    <w:uiPriority w:val="9"/>
    <w:qFormat/>
    <w:rsid w:val="007F2B22"/>
    <w:pPr>
      <w:tabs>
        <w:tab w:val="left" w:pos="2040"/>
      </w:tabs>
      <w:spacing w:line="360" w:lineRule="auto"/>
      <w:jc w:val="both"/>
      <w:outlineLvl w:val="0"/>
    </w:pPr>
    <w:rPr>
      <w:rFonts w:eastAsia="WarnockPro-Regular"/>
      <w:b/>
      <w:bCs/>
      <w:color w:val="000000" w:themeColor="text1"/>
      <w:kern w:val="36"/>
      <w:sz w:val="32"/>
      <w:szCs w:val="48"/>
    </w:rPr>
  </w:style>
  <w:style w:type="paragraph" w:styleId="Heading2">
    <w:name w:val="heading 2"/>
    <w:basedOn w:val="Normal"/>
    <w:next w:val="Normal"/>
    <w:link w:val="Heading2Char"/>
    <w:autoRedefine/>
    <w:uiPriority w:val="9"/>
    <w:unhideWhenUsed/>
    <w:qFormat/>
    <w:rsid w:val="005C0A63"/>
    <w:pPr>
      <w:keepNext/>
      <w:keepLines/>
      <w:spacing w:line="360" w:lineRule="auto"/>
      <w:jc w:val="both"/>
      <w:outlineLvl w:val="1"/>
    </w:pPr>
    <w:rPr>
      <w:rFonts w:asciiTheme="majorBidi" w:eastAsia="WarnockPro-Regular" w:hAnsiTheme="majorBidi" w:cstheme="majorBidi"/>
      <w:b/>
      <w:color w:val="000000" w:themeColor="text1"/>
      <w:sz w:val="32"/>
      <w:szCs w:val="26"/>
    </w:rPr>
  </w:style>
  <w:style w:type="paragraph" w:styleId="Heading3">
    <w:name w:val="heading 3"/>
    <w:basedOn w:val="Normal"/>
    <w:next w:val="Normal"/>
    <w:link w:val="Heading3Char"/>
    <w:autoRedefine/>
    <w:uiPriority w:val="9"/>
    <w:unhideWhenUsed/>
    <w:qFormat/>
    <w:rsid w:val="005C0A63"/>
    <w:pPr>
      <w:keepNext/>
      <w:keepLines/>
      <w:spacing w:line="360" w:lineRule="auto"/>
      <w:jc w:val="both"/>
      <w:outlineLvl w:val="2"/>
    </w:pPr>
    <w:rPr>
      <w:rFonts w:asciiTheme="majorBidi" w:eastAsia="WarnockPro-Regular" w:hAnsiTheme="majorBidi" w:cstheme="majorBidi"/>
      <w:b/>
      <w:bCs/>
      <w:noProof/>
      <w:sz w:val="32"/>
      <w:shd w:val="clear" w:color="auto" w:fill="FFFFFF"/>
    </w:rPr>
  </w:style>
  <w:style w:type="paragraph" w:styleId="Heading4">
    <w:name w:val="heading 4"/>
    <w:basedOn w:val="Normal"/>
    <w:next w:val="Normal"/>
    <w:link w:val="Heading4Char"/>
    <w:autoRedefine/>
    <w:uiPriority w:val="9"/>
    <w:unhideWhenUsed/>
    <w:qFormat/>
    <w:rsid w:val="007251A4"/>
    <w:pPr>
      <w:keepNext/>
      <w:keepLines/>
      <w:spacing w:line="360" w:lineRule="auto"/>
      <w:outlineLvl w:val="3"/>
    </w:pPr>
    <w:rPr>
      <w:rFonts w:asciiTheme="majorBidi" w:eastAsia="WarnockPro-Regular" w:hAnsiTheme="majorBidi" w:cstheme="majorBidi"/>
      <w:b/>
      <w:iCs/>
      <w:color w:val="000000" w:themeColor="text1"/>
      <w:sz w:val="32"/>
    </w:rPr>
  </w:style>
  <w:style w:type="paragraph" w:styleId="Heading5">
    <w:name w:val="heading 5"/>
    <w:basedOn w:val="Normal"/>
    <w:next w:val="Normal"/>
    <w:link w:val="Heading5Char"/>
    <w:uiPriority w:val="9"/>
    <w:unhideWhenUsed/>
    <w:qFormat/>
    <w:rsid w:val="006605A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F2B22"/>
    <w:rPr>
      <w:rFonts w:ascii="Times New Roman" w:eastAsia="WarnockPro-Regular" w:hAnsi="Times New Roman" w:cs="Times New Roman"/>
      <w:b/>
      <w:bCs/>
      <w:color w:val="000000" w:themeColor="text1"/>
      <w:kern w:val="36"/>
      <w:sz w:val="32"/>
      <w:szCs w:val="48"/>
    </w:rPr>
  </w:style>
  <w:style w:type="character" w:customStyle="1" w:styleId="Heading2Char">
    <w:name w:val="Heading 2 Char"/>
    <w:basedOn w:val="DefaultParagraphFont"/>
    <w:link w:val="Heading2"/>
    <w:uiPriority w:val="9"/>
    <w:rsid w:val="005C0A63"/>
    <w:rPr>
      <w:rFonts w:asciiTheme="majorBidi" w:eastAsia="WarnockPro-Regular" w:hAnsiTheme="majorBidi" w:cstheme="majorBidi"/>
      <w:b/>
      <w:color w:val="000000" w:themeColor="text1"/>
      <w:sz w:val="32"/>
      <w:szCs w:val="26"/>
    </w:rPr>
  </w:style>
  <w:style w:type="character" w:customStyle="1" w:styleId="Heading3Char">
    <w:name w:val="Heading 3 Char"/>
    <w:basedOn w:val="DefaultParagraphFont"/>
    <w:link w:val="Heading3"/>
    <w:uiPriority w:val="9"/>
    <w:rsid w:val="005C0A63"/>
    <w:rPr>
      <w:rFonts w:asciiTheme="majorBidi" w:eastAsia="WarnockPro-Regular" w:hAnsiTheme="majorBidi" w:cstheme="majorBidi"/>
      <w:b/>
      <w:bCs/>
      <w:noProof/>
      <w:sz w:val="32"/>
    </w:rPr>
  </w:style>
  <w:style w:type="character" w:customStyle="1" w:styleId="Heading4Char">
    <w:name w:val="Heading 4 Char"/>
    <w:basedOn w:val="DefaultParagraphFont"/>
    <w:link w:val="Heading4"/>
    <w:uiPriority w:val="9"/>
    <w:rsid w:val="007251A4"/>
    <w:rPr>
      <w:rFonts w:asciiTheme="majorBidi" w:eastAsia="WarnockPro-Regular" w:hAnsiTheme="majorBidi" w:cstheme="majorBidi"/>
      <w:b/>
      <w:iCs/>
      <w:color w:val="000000" w:themeColor="text1"/>
      <w:sz w:val="32"/>
    </w:rPr>
  </w:style>
  <w:style w:type="character" w:customStyle="1" w:styleId="Heading5Char">
    <w:name w:val="Heading 5 Char"/>
    <w:basedOn w:val="DefaultParagraphFont"/>
    <w:link w:val="Heading5"/>
    <w:uiPriority w:val="9"/>
    <w:rsid w:val="006605A8"/>
    <w:rPr>
      <w:rFonts w:asciiTheme="majorHAnsi" w:eastAsiaTheme="majorEastAsia" w:hAnsiTheme="majorHAnsi" w:cstheme="majorBidi"/>
      <w:color w:val="2F5496" w:themeColor="accent1" w:themeShade="BF"/>
      <w:sz w:val="22"/>
      <w:szCs w:val="22"/>
    </w:rPr>
  </w:style>
  <w:style w:type="table" w:styleId="TableGrid">
    <w:name w:val="Table Grid"/>
    <w:basedOn w:val="TableNormal"/>
    <w:uiPriority w:val="59"/>
    <w:rsid w:val="00660C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har"/>
    <w:uiPriority w:val="99"/>
    <w:unhideWhenUsed/>
    <w:rsid w:val="000B34E8"/>
    <w:pPr>
      <w:spacing w:before="100" w:beforeAutospacing="1" w:after="100" w:afterAutospacing="1"/>
    </w:pPr>
  </w:style>
  <w:style w:type="character" w:customStyle="1" w:styleId="NormalWebChar">
    <w:name w:val="Normal (Web) Char"/>
    <w:basedOn w:val="DefaultParagraphFont"/>
    <w:link w:val="NormalWeb"/>
    <w:uiPriority w:val="99"/>
    <w:rsid w:val="000B34E8"/>
    <w:rPr>
      <w:rFonts w:ascii="Times New Roman" w:eastAsia="Times New Roman" w:hAnsi="Times New Roman" w:cs="Times New Roman"/>
    </w:rPr>
  </w:style>
  <w:style w:type="paragraph" w:styleId="ListParagraph">
    <w:name w:val="List Paragraph"/>
    <w:basedOn w:val="Normal"/>
    <w:link w:val="ListParagraphChar"/>
    <w:uiPriority w:val="34"/>
    <w:qFormat/>
    <w:rsid w:val="000B34E8"/>
    <w:pPr>
      <w:ind w:left="720"/>
      <w:contextualSpacing/>
    </w:pPr>
  </w:style>
  <w:style w:type="character" w:customStyle="1" w:styleId="ListParagraphChar">
    <w:name w:val="List Paragraph Char"/>
    <w:basedOn w:val="DefaultParagraphFont"/>
    <w:link w:val="ListParagraph"/>
    <w:uiPriority w:val="34"/>
    <w:rsid w:val="006605A8"/>
    <w:rPr>
      <w:rFonts w:ascii="Times New Roman" w:eastAsia="Times New Roman" w:hAnsi="Times New Roman" w:cs="Times New Roman"/>
    </w:rPr>
  </w:style>
  <w:style w:type="paragraph" w:customStyle="1" w:styleId="EndNoteBibliographyTitle">
    <w:name w:val="EndNote Bibliography Title"/>
    <w:basedOn w:val="Normal"/>
    <w:link w:val="EndNoteBibliographyTitleChar"/>
    <w:rsid w:val="000B34E8"/>
    <w:pPr>
      <w:jc w:val="center"/>
    </w:pPr>
  </w:style>
  <w:style w:type="character" w:customStyle="1" w:styleId="EndNoteBibliographyTitleChar">
    <w:name w:val="EndNote Bibliography Title Char"/>
    <w:basedOn w:val="DefaultParagraphFont"/>
    <w:link w:val="EndNoteBibliographyTitle"/>
    <w:rsid w:val="000B34E8"/>
    <w:rPr>
      <w:rFonts w:ascii="Times New Roman" w:eastAsia="Times New Roman" w:hAnsi="Times New Roman" w:cs="Times New Roman"/>
    </w:rPr>
  </w:style>
  <w:style w:type="paragraph" w:customStyle="1" w:styleId="EndNoteBibliography">
    <w:name w:val="EndNote Bibliography"/>
    <w:basedOn w:val="Normal"/>
    <w:link w:val="EndNoteBibliographyChar"/>
    <w:rsid w:val="000B34E8"/>
  </w:style>
  <w:style w:type="character" w:customStyle="1" w:styleId="EndNoteBibliographyChar">
    <w:name w:val="EndNote Bibliography Char"/>
    <w:basedOn w:val="DefaultParagraphFont"/>
    <w:link w:val="EndNoteBibliography"/>
    <w:rsid w:val="000B34E8"/>
    <w:rPr>
      <w:rFonts w:ascii="Times New Roman" w:eastAsia="Times New Roman" w:hAnsi="Times New Roman" w:cs="Times New Roman"/>
    </w:rPr>
  </w:style>
  <w:style w:type="character" w:customStyle="1" w:styleId="titleheading">
    <w:name w:val="title_heading"/>
    <w:basedOn w:val="DefaultParagraphFont"/>
    <w:rsid w:val="000B34E8"/>
  </w:style>
  <w:style w:type="character" w:styleId="Emphasis">
    <w:name w:val="Emphasis"/>
    <w:basedOn w:val="DefaultParagraphFont"/>
    <w:uiPriority w:val="20"/>
    <w:qFormat/>
    <w:rsid w:val="000B34E8"/>
    <w:rPr>
      <w:i/>
      <w:iCs/>
    </w:rPr>
  </w:style>
  <w:style w:type="character" w:customStyle="1" w:styleId="apple-converted-space">
    <w:name w:val="apple-converted-space"/>
    <w:basedOn w:val="DefaultParagraphFont"/>
    <w:rsid w:val="000B34E8"/>
  </w:style>
  <w:style w:type="character" w:styleId="Hyperlink">
    <w:name w:val="Hyperlink"/>
    <w:basedOn w:val="DefaultParagraphFont"/>
    <w:uiPriority w:val="99"/>
    <w:unhideWhenUsed/>
    <w:rsid w:val="000B34E8"/>
    <w:rPr>
      <w:color w:val="0000FF"/>
      <w:u w:val="single"/>
    </w:rPr>
  </w:style>
  <w:style w:type="character" w:styleId="Strong">
    <w:name w:val="Strong"/>
    <w:basedOn w:val="DefaultParagraphFont"/>
    <w:uiPriority w:val="22"/>
    <w:qFormat/>
    <w:rsid w:val="000B34E8"/>
    <w:rPr>
      <w:b/>
      <w:bCs/>
    </w:rPr>
  </w:style>
  <w:style w:type="paragraph" w:styleId="Header">
    <w:name w:val="header"/>
    <w:basedOn w:val="Normal"/>
    <w:link w:val="HeaderChar"/>
    <w:uiPriority w:val="99"/>
    <w:unhideWhenUsed/>
    <w:rsid w:val="000B34E8"/>
    <w:pPr>
      <w:tabs>
        <w:tab w:val="center" w:pos="4680"/>
        <w:tab w:val="right" w:pos="9360"/>
      </w:tabs>
    </w:pPr>
  </w:style>
  <w:style w:type="character" w:customStyle="1" w:styleId="HeaderChar">
    <w:name w:val="Header Char"/>
    <w:basedOn w:val="DefaultParagraphFont"/>
    <w:link w:val="Header"/>
    <w:uiPriority w:val="99"/>
    <w:rsid w:val="000B34E8"/>
    <w:rPr>
      <w:rFonts w:ascii="Times New Roman" w:eastAsia="Times New Roman" w:hAnsi="Times New Roman" w:cs="Times New Roman"/>
    </w:rPr>
  </w:style>
  <w:style w:type="paragraph" w:styleId="Footer">
    <w:name w:val="footer"/>
    <w:basedOn w:val="Normal"/>
    <w:link w:val="FooterChar"/>
    <w:uiPriority w:val="99"/>
    <w:unhideWhenUsed/>
    <w:rsid w:val="000B34E8"/>
    <w:pPr>
      <w:tabs>
        <w:tab w:val="center" w:pos="4680"/>
        <w:tab w:val="right" w:pos="9360"/>
      </w:tabs>
    </w:pPr>
  </w:style>
  <w:style w:type="character" w:customStyle="1" w:styleId="FooterChar">
    <w:name w:val="Footer Char"/>
    <w:basedOn w:val="DefaultParagraphFont"/>
    <w:link w:val="Footer"/>
    <w:uiPriority w:val="99"/>
    <w:rsid w:val="000B34E8"/>
    <w:rPr>
      <w:rFonts w:ascii="Times New Roman" w:eastAsia="Times New Roman" w:hAnsi="Times New Roman" w:cs="Times New Roman"/>
    </w:rPr>
  </w:style>
  <w:style w:type="paragraph" w:customStyle="1" w:styleId="p">
    <w:name w:val="p"/>
    <w:basedOn w:val="Normal"/>
    <w:rsid w:val="000B34E8"/>
    <w:pPr>
      <w:spacing w:before="100" w:beforeAutospacing="1" w:after="100" w:afterAutospacing="1"/>
    </w:pPr>
  </w:style>
  <w:style w:type="character" w:customStyle="1" w:styleId="UnresolvedMention1">
    <w:name w:val="Unresolved Mention1"/>
    <w:basedOn w:val="DefaultParagraphFont"/>
    <w:uiPriority w:val="99"/>
    <w:semiHidden/>
    <w:unhideWhenUsed/>
    <w:rsid w:val="000B34E8"/>
    <w:rPr>
      <w:color w:val="605E5C"/>
      <w:shd w:val="clear" w:color="auto" w:fill="E1DFDD"/>
    </w:rPr>
  </w:style>
  <w:style w:type="character" w:customStyle="1" w:styleId="named-content">
    <w:name w:val="named-content"/>
    <w:basedOn w:val="DefaultParagraphFont"/>
    <w:rsid w:val="000B34E8"/>
  </w:style>
  <w:style w:type="character" w:customStyle="1" w:styleId="title-text">
    <w:name w:val="title-text"/>
    <w:basedOn w:val="DefaultParagraphFont"/>
    <w:rsid w:val="000B34E8"/>
  </w:style>
  <w:style w:type="character" w:customStyle="1" w:styleId="HTMLPreformattedChar">
    <w:name w:val="HTML Preformatted Char"/>
    <w:basedOn w:val="DefaultParagraphFont"/>
    <w:link w:val="HTMLPreformatted"/>
    <w:uiPriority w:val="99"/>
    <w:semiHidden/>
    <w:rsid w:val="000B34E8"/>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0B3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citationref">
    <w:name w:val="citationref"/>
    <w:basedOn w:val="DefaultParagraphFont"/>
    <w:rsid w:val="000B34E8"/>
  </w:style>
  <w:style w:type="character" w:customStyle="1" w:styleId="internalref">
    <w:name w:val="internalref"/>
    <w:basedOn w:val="DefaultParagraphFont"/>
    <w:rsid w:val="000B34E8"/>
  </w:style>
  <w:style w:type="character" w:customStyle="1" w:styleId="annotation">
    <w:name w:val="annotation"/>
    <w:basedOn w:val="DefaultParagraphFont"/>
    <w:rsid w:val="000B34E8"/>
  </w:style>
  <w:style w:type="character" w:customStyle="1" w:styleId="current-selection">
    <w:name w:val="current-selection"/>
    <w:basedOn w:val="DefaultParagraphFont"/>
    <w:rsid w:val="000B34E8"/>
  </w:style>
  <w:style w:type="character" w:customStyle="1" w:styleId="search-result">
    <w:name w:val="search-result"/>
    <w:basedOn w:val="DefaultParagraphFont"/>
    <w:rsid w:val="000B34E8"/>
  </w:style>
  <w:style w:type="character" w:customStyle="1" w:styleId="named-genus-species">
    <w:name w:val="named-genus-species"/>
    <w:basedOn w:val="DefaultParagraphFont"/>
    <w:rsid w:val="000B34E8"/>
  </w:style>
  <w:style w:type="character" w:customStyle="1" w:styleId="termtext">
    <w:name w:val="termtext"/>
    <w:basedOn w:val="DefaultParagraphFont"/>
    <w:rsid w:val="000B34E8"/>
  </w:style>
  <w:style w:type="character" w:customStyle="1" w:styleId="st1">
    <w:name w:val="st1"/>
    <w:basedOn w:val="DefaultParagraphFont"/>
    <w:rsid w:val="000B34E8"/>
  </w:style>
  <w:style w:type="character" w:styleId="FollowedHyperlink">
    <w:name w:val="FollowedHyperlink"/>
    <w:basedOn w:val="DefaultParagraphFont"/>
    <w:uiPriority w:val="99"/>
    <w:semiHidden/>
    <w:unhideWhenUsed/>
    <w:rsid w:val="003F2DBE"/>
    <w:rPr>
      <w:color w:val="954F72" w:themeColor="followedHyperlink"/>
      <w:u w:val="single"/>
    </w:rPr>
  </w:style>
  <w:style w:type="character" w:customStyle="1" w:styleId="ncbiname">
    <w:name w:val="ncbi_name"/>
    <w:basedOn w:val="DefaultParagraphFont"/>
    <w:rsid w:val="003F2DBE"/>
  </w:style>
  <w:style w:type="character" w:customStyle="1" w:styleId="medhidden">
    <w:name w:val="med_hidden"/>
    <w:basedOn w:val="DefaultParagraphFont"/>
    <w:rsid w:val="003F2DBE"/>
  </w:style>
  <w:style w:type="paragraph" w:styleId="CommentText">
    <w:name w:val="annotation text"/>
    <w:basedOn w:val="Normal"/>
    <w:link w:val="CommentTextChar"/>
    <w:uiPriority w:val="99"/>
    <w:semiHidden/>
    <w:unhideWhenUsed/>
    <w:rsid w:val="0027689B"/>
    <w:pPr>
      <w:spacing w:after="160"/>
    </w:pPr>
    <w:rPr>
      <w:sz w:val="20"/>
      <w:szCs w:val="20"/>
      <w:lang w:val="en-GB"/>
    </w:rPr>
  </w:style>
  <w:style w:type="character" w:customStyle="1" w:styleId="CommentTextChar">
    <w:name w:val="Comment Text Char"/>
    <w:basedOn w:val="DefaultParagraphFont"/>
    <w:link w:val="CommentText"/>
    <w:uiPriority w:val="99"/>
    <w:semiHidden/>
    <w:rsid w:val="0027689B"/>
    <w:rPr>
      <w:sz w:val="20"/>
      <w:szCs w:val="20"/>
      <w:lang w:val="en-GB"/>
    </w:rPr>
  </w:style>
  <w:style w:type="character" w:customStyle="1" w:styleId="BalloonTextChar">
    <w:name w:val="Balloon Text Char"/>
    <w:basedOn w:val="DefaultParagraphFont"/>
    <w:link w:val="BalloonText"/>
    <w:uiPriority w:val="99"/>
    <w:semiHidden/>
    <w:rsid w:val="0027689B"/>
    <w:rPr>
      <w:rFonts w:ascii="Segoe UI" w:eastAsia="Times New Roman" w:hAnsi="Segoe UI" w:cs="Segoe UI"/>
      <w:sz w:val="18"/>
      <w:szCs w:val="18"/>
    </w:rPr>
  </w:style>
  <w:style w:type="paragraph" w:styleId="BalloonText">
    <w:name w:val="Balloon Text"/>
    <w:basedOn w:val="Normal"/>
    <w:link w:val="BalloonTextChar"/>
    <w:uiPriority w:val="99"/>
    <w:semiHidden/>
    <w:unhideWhenUsed/>
    <w:rsid w:val="0027689B"/>
    <w:rPr>
      <w:rFonts w:ascii="Segoe UI" w:hAnsi="Segoe UI" w:cs="Segoe UI"/>
      <w:sz w:val="18"/>
      <w:szCs w:val="18"/>
    </w:rPr>
  </w:style>
  <w:style w:type="character" w:customStyle="1" w:styleId="ref-journal">
    <w:name w:val="ref-journal"/>
    <w:basedOn w:val="DefaultParagraphFont"/>
    <w:rsid w:val="0027689B"/>
  </w:style>
  <w:style w:type="character" w:customStyle="1" w:styleId="ref-vol">
    <w:name w:val="ref-vol"/>
    <w:basedOn w:val="DefaultParagraphFont"/>
    <w:rsid w:val="0027689B"/>
  </w:style>
  <w:style w:type="character" w:customStyle="1" w:styleId="ff7">
    <w:name w:val="ff7"/>
    <w:basedOn w:val="DefaultParagraphFont"/>
    <w:rsid w:val="0027689B"/>
  </w:style>
  <w:style w:type="character" w:customStyle="1" w:styleId="fc1">
    <w:name w:val="fc1"/>
    <w:basedOn w:val="DefaultParagraphFont"/>
    <w:rsid w:val="0027689B"/>
  </w:style>
  <w:style w:type="character" w:customStyle="1" w:styleId="fc0">
    <w:name w:val="fc0"/>
    <w:basedOn w:val="DefaultParagraphFont"/>
    <w:rsid w:val="0027689B"/>
  </w:style>
  <w:style w:type="character" w:customStyle="1" w:styleId="fff">
    <w:name w:val="fff"/>
    <w:basedOn w:val="DefaultParagraphFont"/>
    <w:rsid w:val="0027689B"/>
  </w:style>
  <w:style w:type="character" w:customStyle="1" w:styleId="ff5">
    <w:name w:val="ff5"/>
    <w:basedOn w:val="DefaultParagraphFont"/>
    <w:rsid w:val="0027689B"/>
  </w:style>
  <w:style w:type="character" w:customStyle="1" w:styleId="a">
    <w:name w:val="_"/>
    <w:basedOn w:val="DefaultParagraphFont"/>
    <w:rsid w:val="0027689B"/>
  </w:style>
  <w:style w:type="character" w:customStyle="1" w:styleId="ff6">
    <w:name w:val="ff6"/>
    <w:basedOn w:val="DefaultParagraphFont"/>
    <w:rsid w:val="0027689B"/>
  </w:style>
  <w:style w:type="character" w:customStyle="1" w:styleId="ws102">
    <w:name w:val="ws102"/>
    <w:basedOn w:val="DefaultParagraphFont"/>
    <w:rsid w:val="0027689B"/>
  </w:style>
  <w:style w:type="character" w:customStyle="1" w:styleId="ws1a8">
    <w:name w:val="ws1a8"/>
    <w:basedOn w:val="DefaultParagraphFont"/>
    <w:rsid w:val="0027689B"/>
  </w:style>
  <w:style w:type="character" w:customStyle="1" w:styleId="ws32">
    <w:name w:val="ws32"/>
    <w:basedOn w:val="DefaultParagraphFont"/>
    <w:rsid w:val="0027689B"/>
  </w:style>
  <w:style w:type="character" w:customStyle="1" w:styleId="searchword">
    <w:name w:val="searchword"/>
    <w:basedOn w:val="DefaultParagraphFont"/>
    <w:rsid w:val="0027689B"/>
  </w:style>
  <w:style w:type="character" w:customStyle="1" w:styleId="CommentSubjectChar">
    <w:name w:val="Comment Subject Char"/>
    <w:basedOn w:val="CommentTextChar"/>
    <w:link w:val="CommentSubject"/>
    <w:uiPriority w:val="99"/>
    <w:semiHidden/>
    <w:rsid w:val="0027689B"/>
    <w:rPr>
      <w:rFonts w:ascii="Times New Roman" w:eastAsia="Times New Roman" w:hAnsi="Times New Roman" w:cs="Times New Roman"/>
      <w:b/>
      <w:bCs/>
      <w:sz w:val="20"/>
      <w:szCs w:val="20"/>
      <w:lang w:val="en-GB"/>
    </w:rPr>
  </w:style>
  <w:style w:type="paragraph" w:styleId="CommentSubject">
    <w:name w:val="annotation subject"/>
    <w:basedOn w:val="CommentText"/>
    <w:next w:val="CommentText"/>
    <w:link w:val="CommentSubjectChar"/>
    <w:uiPriority w:val="99"/>
    <w:semiHidden/>
    <w:unhideWhenUsed/>
    <w:rsid w:val="0027689B"/>
    <w:pPr>
      <w:spacing w:after="0"/>
    </w:pPr>
    <w:rPr>
      <w:b/>
      <w:bCs/>
      <w:lang w:val="en-US"/>
    </w:rPr>
  </w:style>
  <w:style w:type="paragraph" w:styleId="BodyText">
    <w:name w:val="Body Text"/>
    <w:basedOn w:val="Normal"/>
    <w:link w:val="BodyTextChar"/>
    <w:semiHidden/>
    <w:rsid w:val="0027689B"/>
    <w:pPr>
      <w:jc w:val="center"/>
    </w:pPr>
    <w:rPr>
      <w:b/>
      <w:bCs/>
      <w:caps/>
    </w:rPr>
  </w:style>
  <w:style w:type="character" w:customStyle="1" w:styleId="BodyTextChar">
    <w:name w:val="Body Text Char"/>
    <w:basedOn w:val="DefaultParagraphFont"/>
    <w:link w:val="BodyText"/>
    <w:semiHidden/>
    <w:rsid w:val="0027689B"/>
    <w:rPr>
      <w:rFonts w:ascii="Times New Roman" w:eastAsia="Times New Roman" w:hAnsi="Times New Roman" w:cs="Times New Roman"/>
      <w:b/>
      <w:bCs/>
      <w:caps/>
    </w:rPr>
  </w:style>
  <w:style w:type="character" w:customStyle="1" w:styleId="ff18">
    <w:name w:val="ff18"/>
    <w:basedOn w:val="DefaultParagraphFont"/>
    <w:rsid w:val="0027689B"/>
  </w:style>
  <w:style w:type="character" w:customStyle="1" w:styleId="table-captionlabel">
    <w:name w:val="table-caption__label"/>
    <w:basedOn w:val="DefaultParagraphFont"/>
    <w:rsid w:val="0027689B"/>
  </w:style>
  <w:style w:type="character" w:customStyle="1" w:styleId="ref-lnk">
    <w:name w:val="ref-lnk"/>
    <w:basedOn w:val="DefaultParagraphFont"/>
    <w:rsid w:val="0027689B"/>
  </w:style>
  <w:style w:type="character" w:customStyle="1" w:styleId="ref-overlay">
    <w:name w:val="ref-overlay"/>
    <w:basedOn w:val="DefaultParagraphFont"/>
    <w:rsid w:val="0027689B"/>
  </w:style>
  <w:style w:type="character" w:customStyle="1" w:styleId="hlfld-contribauthor">
    <w:name w:val="hlfld-contribauthor"/>
    <w:basedOn w:val="DefaultParagraphFont"/>
    <w:rsid w:val="0027689B"/>
  </w:style>
  <w:style w:type="character" w:customStyle="1" w:styleId="nlmgiven-names">
    <w:name w:val="nlm_given-names"/>
    <w:basedOn w:val="DefaultParagraphFont"/>
    <w:rsid w:val="0027689B"/>
  </w:style>
  <w:style w:type="character" w:customStyle="1" w:styleId="nlmyear">
    <w:name w:val="nlm_year"/>
    <w:basedOn w:val="DefaultParagraphFont"/>
    <w:rsid w:val="0027689B"/>
  </w:style>
  <w:style w:type="character" w:customStyle="1" w:styleId="nlmarticle-title">
    <w:name w:val="nlm_article-title"/>
    <w:basedOn w:val="DefaultParagraphFont"/>
    <w:rsid w:val="0027689B"/>
  </w:style>
  <w:style w:type="character" w:customStyle="1" w:styleId="nlmfpage">
    <w:name w:val="nlm_fpage"/>
    <w:basedOn w:val="DefaultParagraphFont"/>
    <w:rsid w:val="0027689B"/>
  </w:style>
  <w:style w:type="character" w:customStyle="1" w:styleId="nlmlpage">
    <w:name w:val="nlm_lpage"/>
    <w:basedOn w:val="DefaultParagraphFont"/>
    <w:rsid w:val="0027689B"/>
  </w:style>
  <w:style w:type="character" w:customStyle="1" w:styleId="ref-links">
    <w:name w:val="ref-links"/>
    <w:basedOn w:val="DefaultParagraphFont"/>
    <w:rsid w:val="0027689B"/>
  </w:style>
  <w:style w:type="character" w:customStyle="1" w:styleId="xlinks-container">
    <w:name w:val="xlinks-container"/>
    <w:basedOn w:val="DefaultParagraphFont"/>
    <w:rsid w:val="0027689B"/>
  </w:style>
  <w:style w:type="character" w:customStyle="1" w:styleId="googlescholar-container">
    <w:name w:val="googlescholar-container"/>
    <w:basedOn w:val="DefaultParagraphFont"/>
    <w:rsid w:val="0027689B"/>
  </w:style>
  <w:style w:type="character" w:customStyle="1" w:styleId="nlmedition">
    <w:name w:val="nlm_edition"/>
    <w:basedOn w:val="DefaultParagraphFont"/>
    <w:rsid w:val="0027689B"/>
  </w:style>
  <w:style w:type="character" w:customStyle="1" w:styleId="nlmpublisher-loc">
    <w:name w:val="nlm_publisher-loc"/>
    <w:basedOn w:val="DefaultParagraphFont"/>
    <w:rsid w:val="0027689B"/>
  </w:style>
  <w:style w:type="character" w:customStyle="1" w:styleId="nlmpublisher-name">
    <w:name w:val="nlm_publisher-name"/>
    <w:basedOn w:val="DefaultParagraphFont"/>
    <w:rsid w:val="0027689B"/>
  </w:style>
  <w:style w:type="character" w:customStyle="1" w:styleId="ff9">
    <w:name w:val="ff9"/>
    <w:basedOn w:val="DefaultParagraphFont"/>
    <w:rsid w:val="0027689B"/>
  </w:style>
  <w:style w:type="character" w:customStyle="1" w:styleId="wsf6">
    <w:name w:val="wsf6"/>
    <w:basedOn w:val="DefaultParagraphFont"/>
    <w:rsid w:val="0027689B"/>
  </w:style>
  <w:style w:type="character" w:customStyle="1" w:styleId="a0">
    <w:name w:val="a"/>
    <w:basedOn w:val="DefaultParagraphFont"/>
    <w:rsid w:val="001305ED"/>
  </w:style>
  <w:style w:type="character" w:customStyle="1" w:styleId="fulltext-it">
    <w:name w:val="fulltext-it"/>
    <w:basedOn w:val="DefaultParagraphFont"/>
    <w:rsid w:val="001305ED"/>
  </w:style>
  <w:style w:type="paragraph" w:customStyle="1" w:styleId="Default">
    <w:name w:val="Default"/>
    <w:rsid w:val="001305ED"/>
    <w:pPr>
      <w:autoSpaceDE w:val="0"/>
      <w:autoSpaceDN w:val="0"/>
      <w:adjustRightInd w:val="0"/>
    </w:pPr>
    <w:rPr>
      <w:rFonts w:ascii="Arial" w:eastAsia="PMingLiU" w:hAnsi="Arial" w:cs="Arial"/>
      <w:color w:val="000000"/>
    </w:rPr>
  </w:style>
  <w:style w:type="character" w:customStyle="1" w:styleId="spelle">
    <w:name w:val="spelle"/>
    <w:basedOn w:val="DefaultParagraphFont"/>
    <w:rsid w:val="001305ED"/>
  </w:style>
  <w:style w:type="character" w:customStyle="1" w:styleId="metric-name">
    <w:name w:val="metric-name"/>
    <w:basedOn w:val="DefaultParagraphFont"/>
    <w:rsid w:val="006605A8"/>
  </w:style>
  <w:style w:type="paragraph" w:customStyle="1" w:styleId="text13">
    <w:name w:val="text13"/>
    <w:basedOn w:val="Normal"/>
    <w:rsid w:val="006605A8"/>
    <w:pPr>
      <w:spacing w:before="100" w:beforeAutospacing="1" w:after="100" w:afterAutospacing="1"/>
    </w:pPr>
  </w:style>
  <w:style w:type="character" w:customStyle="1" w:styleId="pl6">
    <w:name w:val="pl6"/>
    <w:basedOn w:val="DefaultParagraphFont"/>
    <w:rsid w:val="006605A8"/>
  </w:style>
  <w:style w:type="character" w:customStyle="1" w:styleId="small-caps">
    <w:name w:val="small-caps"/>
    <w:basedOn w:val="DefaultParagraphFont"/>
    <w:rsid w:val="006605A8"/>
  </w:style>
  <w:style w:type="character" w:customStyle="1" w:styleId="figpopup-sensitive-area">
    <w:name w:val="figpopup-sensitive-area"/>
    <w:basedOn w:val="DefaultParagraphFont"/>
    <w:rsid w:val="006605A8"/>
  </w:style>
  <w:style w:type="character" w:customStyle="1" w:styleId="hscoswrapper">
    <w:name w:val="hs_cos_wrapper"/>
    <w:basedOn w:val="DefaultParagraphFont"/>
    <w:rsid w:val="006605A8"/>
  </w:style>
  <w:style w:type="character" w:customStyle="1" w:styleId="underline">
    <w:name w:val="underline"/>
    <w:basedOn w:val="DefaultParagraphFont"/>
    <w:rsid w:val="006605A8"/>
  </w:style>
  <w:style w:type="character" w:customStyle="1" w:styleId="jp-italic">
    <w:name w:val="jp-italic"/>
    <w:basedOn w:val="DefaultParagraphFont"/>
    <w:rsid w:val="006605A8"/>
  </w:style>
  <w:style w:type="character" w:customStyle="1" w:styleId="label">
    <w:name w:val="label"/>
    <w:basedOn w:val="DefaultParagraphFont"/>
    <w:rsid w:val="006605A8"/>
  </w:style>
  <w:style w:type="paragraph" w:styleId="TOCHeading">
    <w:name w:val="TOC Heading"/>
    <w:basedOn w:val="Heading1"/>
    <w:next w:val="Normal"/>
    <w:uiPriority w:val="39"/>
    <w:unhideWhenUsed/>
    <w:qFormat/>
    <w:rsid w:val="00AF6296"/>
    <w:pPr>
      <w:keepNext/>
      <w:keepLines/>
      <w:spacing w:before="480" w:line="276" w:lineRule="auto"/>
      <w:outlineLvl w:val="9"/>
    </w:pPr>
    <w:rPr>
      <w:rFonts w:asciiTheme="majorHAnsi" w:eastAsiaTheme="majorEastAsia" w:hAnsiTheme="majorHAnsi" w:cstheme="majorBidi"/>
      <w:color w:val="2F5496" w:themeColor="accent1" w:themeShade="BF"/>
      <w:kern w:val="0"/>
      <w:sz w:val="28"/>
      <w:szCs w:val="28"/>
    </w:rPr>
  </w:style>
  <w:style w:type="paragraph" w:styleId="TOC1">
    <w:name w:val="toc 1"/>
    <w:basedOn w:val="Normal"/>
    <w:next w:val="Normal"/>
    <w:autoRedefine/>
    <w:uiPriority w:val="39"/>
    <w:unhideWhenUsed/>
    <w:rsid w:val="00C07F44"/>
    <w:pPr>
      <w:tabs>
        <w:tab w:val="right" w:leader="dot" w:pos="9016"/>
      </w:tabs>
      <w:spacing w:before="120" w:line="360" w:lineRule="auto"/>
    </w:pPr>
    <w:rPr>
      <w:rFonts w:asciiTheme="minorHAnsi" w:hAnsiTheme="minorHAnsi" w:cstheme="minorHAnsi"/>
      <w:b/>
      <w:bCs/>
      <w:i/>
      <w:iCs/>
      <w:szCs w:val="28"/>
    </w:rPr>
  </w:style>
  <w:style w:type="paragraph" w:styleId="TOC2">
    <w:name w:val="toc 2"/>
    <w:basedOn w:val="Normal"/>
    <w:next w:val="Normal"/>
    <w:autoRedefine/>
    <w:uiPriority w:val="39"/>
    <w:unhideWhenUsed/>
    <w:rsid w:val="00AF6296"/>
    <w:pPr>
      <w:spacing w:before="120"/>
      <w:ind w:left="240"/>
    </w:pPr>
    <w:rPr>
      <w:rFonts w:asciiTheme="minorHAnsi" w:hAnsiTheme="minorHAnsi" w:cstheme="minorHAnsi"/>
      <w:b/>
      <w:bCs/>
      <w:sz w:val="22"/>
      <w:szCs w:val="26"/>
    </w:rPr>
  </w:style>
  <w:style w:type="paragraph" w:styleId="TOC3">
    <w:name w:val="toc 3"/>
    <w:basedOn w:val="Normal"/>
    <w:next w:val="Normal"/>
    <w:autoRedefine/>
    <w:uiPriority w:val="39"/>
    <w:unhideWhenUsed/>
    <w:rsid w:val="00AF6296"/>
    <w:pPr>
      <w:ind w:left="480"/>
    </w:pPr>
    <w:rPr>
      <w:rFonts w:asciiTheme="minorHAnsi" w:hAnsiTheme="minorHAnsi" w:cstheme="minorHAnsi"/>
      <w:sz w:val="20"/>
    </w:rPr>
  </w:style>
  <w:style w:type="paragraph" w:styleId="TOC4">
    <w:name w:val="toc 4"/>
    <w:basedOn w:val="Normal"/>
    <w:next w:val="Normal"/>
    <w:autoRedefine/>
    <w:uiPriority w:val="39"/>
    <w:unhideWhenUsed/>
    <w:rsid w:val="00AF6296"/>
    <w:pPr>
      <w:ind w:left="720"/>
    </w:pPr>
    <w:rPr>
      <w:rFonts w:asciiTheme="minorHAnsi" w:hAnsiTheme="minorHAnsi" w:cstheme="minorHAnsi"/>
      <w:sz w:val="20"/>
    </w:rPr>
  </w:style>
  <w:style w:type="paragraph" w:styleId="TOC5">
    <w:name w:val="toc 5"/>
    <w:basedOn w:val="Normal"/>
    <w:next w:val="Normal"/>
    <w:autoRedefine/>
    <w:uiPriority w:val="39"/>
    <w:unhideWhenUsed/>
    <w:rsid w:val="00AF6296"/>
    <w:pPr>
      <w:ind w:left="960"/>
    </w:pPr>
    <w:rPr>
      <w:rFonts w:asciiTheme="minorHAnsi" w:hAnsiTheme="minorHAnsi" w:cstheme="minorHAnsi"/>
      <w:sz w:val="20"/>
    </w:rPr>
  </w:style>
  <w:style w:type="paragraph" w:styleId="TOC6">
    <w:name w:val="toc 6"/>
    <w:basedOn w:val="Normal"/>
    <w:next w:val="Normal"/>
    <w:autoRedefine/>
    <w:uiPriority w:val="39"/>
    <w:unhideWhenUsed/>
    <w:rsid w:val="00AF6296"/>
    <w:pPr>
      <w:ind w:left="1200"/>
    </w:pPr>
    <w:rPr>
      <w:rFonts w:asciiTheme="minorHAnsi" w:hAnsiTheme="minorHAnsi" w:cstheme="minorHAnsi"/>
      <w:sz w:val="20"/>
    </w:rPr>
  </w:style>
  <w:style w:type="paragraph" w:styleId="TOC7">
    <w:name w:val="toc 7"/>
    <w:basedOn w:val="Normal"/>
    <w:next w:val="Normal"/>
    <w:autoRedefine/>
    <w:uiPriority w:val="39"/>
    <w:unhideWhenUsed/>
    <w:rsid w:val="00AF6296"/>
    <w:pPr>
      <w:ind w:left="1440"/>
    </w:pPr>
    <w:rPr>
      <w:rFonts w:asciiTheme="minorHAnsi" w:hAnsiTheme="minorHAnsi" w:cstheme="minorHAnsi"/>
      <w:sz w:val="20"/>
    </w:rPr>
  </w:style>
  <w:style w:type="paragraph" w:styleId="TOC8">
    <w:name w:val="toc 8"/>
    <w:basedOn w:val="Normal"/>
    <w:next w:val="Normal"/>
    <w:autoRedefine/>
    <w:uiPriority w:val="39"/>
    <w:unhideWhenUsed/>
    <w:rsid w:val="00AF6296"/>
    <w:pPr>
      <w:ind w:left="1680"/>
    </w:pPr>
    <w:rPr>
      <w:rFonts w:asciiTheme="minorHAnsi" w:hAnsiTheme="minorHAnsi" w:cstheme="minorHAnsi"/>
      <w:sz w:val="20"/>
    </w:rPr>
  </w:style>
  <w:style w:type="paragraph" w:styleId="TOC9">
    <w:name w:val="toc 9"/>
    <w:basedOn w:val="Normal"/>
    <w:next w:val="Normal"/>
    <w:autoRedefine/>
    <w:uiPriority w:val="39"/>
    <w:unhideWhenUsed/>
    <w:rsid w:val="00AF6296"/>
    <w:pPr>
      <w:ind w:left="1920"/>
    </w:pPr>
    <w:rPr>
      <w:rFonts w:asciiTheme="minorHAnsi" w:hAnsiTheme="minorHAnsi" w:cstheme="minorHAnsi"/>
      <w:sz w:val="20"/>
    </w:rPr>
  </w:style>
  <w:style w:type="paragraph" w:styleId="Caption">
    <w:name w:val="caption"/>
    <w:basedOn w:val="Normal"/>
    <w:next w:val="Normal"/>
    <w:uiPriority w:val="35"/>
    <w:unhideWhenUsed/>
    <w:qFormat/>
    <w:rsid w:val="001F3A95"/>
    <w:pPr>
      <w:spacing w:after="200"/>
    </w:pPr>
    <w:rPr>
      <w:i/>
      <w:iCs/>
      <w:color w:val="44546A" w:themeColor="text2"/>
      <w:sz w:val="18"/>
      <w:szCs w:val="18"/>
    </w:rPr>
  </w:style>
  <w:style w:type="character" w:styleId="PageNumber">
    <w:name w:val="page number"/>
    <w:basedOn w:val="DefaultParagraphFont"/>
    <w:uiPriority w:val="99"/>
    <w:semiHidden/>
    <w:unhideWhenUsed/>
    <w:rsid w:val="002B0393"/>
  </w:style>
  <w:style w:type="paragraph" w:styleId="TableofFigures">
    <w:name w:val="table of figures"/>
    <w:basedOn w:val="Normal"/>
    <w:next w:val="Normal"/>
    <w:uiPriority w:val="99"/>
    <w:unhideWhenUsed/>
    <w:rsid w:val="00ED2672"/>
  </w:style>
  <w:style w:type="character" w:styleId="CommentReference">
    <w:name w:val="annotation reference"/>
    <w:basedOn w:val="DefaultParagraphFont"/>
    <w:uiPriority w:val="99"/>
    <w:semiHidden/>
    <w:unhideWhenUsed/>
    <w:rsid w:val="00A61E85"/>
    <w:rPr>
      <w:sz w:val="16"/>
      <w:szCs w:val="16"/>
    </w:rPr>
  </w:style>
  <w:style w:type="character" w:customStyle="1" w:styleId="UnresolvedMention">
    <w:name w:val="Unresolved Mention"/>
    <w:basedOn w:val="DefaultParagraphFont"/>
    <w:uiPriority w:val="99"/>
    <w:semiHidden/>
    <w:unhideWhenUsed/>
    <w:rsid w:val="00CE127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84749">
      <w:bodyDiv w:val="1"/>
      <w:marLeft w:val="0"/>
      <w:marRight w:val="0"/>
      <w:marTop w:val="0"/>
      <w:marBottom w:val="0"/>
      <w:divBdr>
        <w:top w:val="none" w:sz="0" w:space="0" w:color="auto"/>
        <w:left w:val="none" w:sz="0" w:space="0" w:color="auto"/>
        <w:bottom w:val="none" w:sz="0" w:space="0" w:color="auto"/>
        <w:right w:val="none" w:sz="0" w:space="0" w:color="auto"/>
      </w:divBdr>
    </w:div>
    <w:div w:id="9720766">
      <w:bodyDiv w:val="1"/>
      <w:marLeft w:val="0"/>
      <w:marRight w:val="0"/>
      <w:marTop w:val="0"/>
      <w:marBottom w:val="0"/>
      <w:divBdr>
        <w:top w:val="none" w:sz="0" w:space="0" w:color="auto"/>
        <w:left w:val="none" w:sz="0" w:space="0" w:color="auto"/>
        <w:bottom w:val="none" w:sz="0" w:space="0" w:color="auto"/>
        <w:right w:val="none" w:sz="0" w:space="0" w:color="auto"/>
      </w:divBdr>
    </w:div>
    <w:div w:id="24408836">
      <w:bodyDiv w:val="1"/>
      <w:marLeft w:val="0"/>
      <w:marRight w:val="0"/>
      <w:marTop w:val="0"/>
      <w:marBottom w:val="0"/>
      <w:divBdr>
        <w:top w:val="none" w:sz="0" w:space="0" w:color="auto"/>
        <w:left w:val="none" w:sz="0" w:space="0" w:color="auto"/>
        <w:bottom w:val="none" w:sz="0" w:space="0" w:color="auto"/>
        <w:right w:val="none" w:sz="0" w:space="0" w:color="auto"/>
      </w:divBdr>
    </w:div>
    <w:div w:id="28141504">
      <w:bodyDiv w:val="1"/>
      <w:marLeft w:val="0"/>
      <w:marRight w:val="0"/>
      <w:marTop w:val="0"/>
      <w:marBottom w:val="0"/>
      <w:divBdr>
        <w:top w:val="none" w:sz="0" w:space="0" w:color="auto"/>
        <w:left w:val="none" w:sz="0" w:space="0" w:color="auto"/>
        <w:bottom w:val="none" w:sz="0" w:space="0" w:color="auto"/>
        <w:right w:val="none" w:sz="0" w:space="0" w:color="auto"/>
      </w:divBdr>
    </w:div>
    <w:div w:id="51009180">
      <w:bodyDiv w:val="1"/>
      <w:marLeft w:val="0"/>
      <w:marRight w:val="0"/>
      <w:marTop w:val="0"/>
      <w:marBottom w:val="0"/>
      <w:divBdr>
        <w:top w:val="none" w:sz="0" w:space="0" w:color="auto"/>
        <w:left w:val="none" w:sz="0" w:space="0" w:color="auto"/>
        <w:bottom w:val="none" w:sz="0" w:space="0" w:color="auto"/>
        <w:right w:val="none" w:sz="0" w:space="0" w:color="auto"/>
      </w:divBdr>
    </w:div>
    <w:div w:id="56173690">
      <w:bodyDiv w:val="1"/>
      <w:marLeft w:val="0"/>
      <w:marRight w:val="0"/>
      <w:marTop w:val="0"/>
      <w:marBottom w:val="0"/>
      <w:divBdr>
        <w:top w:val="none" w:sz="0" w:space="0" w:color="auto"/>
        <w:left w:val="none" w:sz="0" w:space="0" w:color="auto"/>
        <w:bottom w:val="none" w:sz="0" w:space="0" w:color="auto"/>
        <w:right w:val="none" w:sz="0" w:space="0" w:color="auto"/>
      </w:divBdr>
    </w:div>
    <w:div w:id="62917632">
      <w:bodyDiv w:val="1"/>
      <w:marLeft w:val="0"/>
      <w:marRight w:val="0"/>
      <w:marTop w:val="0"/>
      <w:marBottom w:val="0"/>
      <w:divBdr>
        <w:top w:val="none" w:sz="0" w:space="0" w:color="auto"/>
        <w:left w:val="none" w:sz="0" w:space="0" w:color="auto"/>
        <w:bottom w:val="none" w:sz="0" w:space="0" w:color="auto"/>
        <w:right w:val="none" w:sz="0" w:space="0" w:color="auto"/>
      </w:divBdr>
      <w:divsChild>
        <w:div w:id="202641336">
          <w:marLeft w:val="0"/>
          <w:marRight w:val="0"/>
          <w:marTop w:val="0"/>
          <w:marBottom w:val="0"/>
          <w:divBdr>
            <w:top w:val="none" w:sz="0" w:space="0" w:color="auto"/>
            <w:left w:val="none" w:sz="0" w:space="0" w:color="auto"/>
            <w:bottom w:val="none" w:sz="0" w:space="0" w:color="auto"/>
            <w:right w:val="none" w:sz="0" w:space="0" w:color="auto"/>
          </w:divBdr>
          <w:divsChild>
            <w:div w:id="1790471282">
              <w:marLeft w:val="0"/>
              <w:marRight w:val="0"/>
              <w:marTop w:val="0"/>
              <w:marBottom w:val="0"/>
              <w:divBdr>
                <w:top w:val="none" w:sz="0" w:space="0" w:color="auto"/>
                <w:left w:val="none" w:sz="0" w:space="0" w:color="auto"/>
                <w:bottom w:val="none" w:sz="0" w:space="0" w:color="auto"/>
                <w:right w:val="none" w:sz="0" w:space="0" w:color="auto"/>
              </w:divBdr>
              <w:divsChild>
                <w:div w:id="1846284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403008">
      <w:bodyDiv w:val="1"/>
      <w:marLeft w:val="0"/>
      <w:marRight w:val="0"/>
      <w:marTop w:val="0"/>
      <w:marBottom w:val="0"/>
      <w:divBdr>
        <w:top w:val="none" w:sz="0" w:space="0" w:color="auto"/>
        <w:left w:val="none" w:sz="0" w:space="0" w:color="auto"/>
        <w:bottom w:val="none" w:sz="0" w:space="0" w:color="auto"/>
        <w:right w:val="none" w:sz="0" w:space="0" w:color="auto"/>
      </w:divBdr>
    </w:div>
    <w:div w:id="76175448">
      <w:bodyDiv w:val="1"/>
      <w:marLeft w:val="0"/>
      <w:marRight w:val="0"/>
      <w:marTop w:val="0"/>
      <w:marBottom w:val="0"/>
      <w:divBdr>
        <w:top w:val="none" w:sz="0" w:space="0" w:color="auto"/>
        <w:left w:val="none" w:sz="0" w:space="0" w:color="auto"/>
        <w:bottom w:val="none" w:sz="0" w:space="0" w:color="auto"/>
        <w:right w:val="none" w:sz="0" w:space="0" w:color="auto"/>
      </w:divBdr>
    </w:div>
    <w:div w:id="104152134">
      <w:bodyDiv w:val="1"/>
      <w:marLeft w:val="0"/>
      <w:marRight w:val="0"/>
      <w:marTop w:val="0"/>
      <w:marBottom w:val="0"/>
      <w:divBdr>
        <w:top w:val="none" w:sz="0" w:space="0" w:color="auto"/>
        <w:left w:val="none" w:sz="0" w:space="0" w:color="auto"/>
        <w:bottom w:val="none" w:sz="0" w:space="0" w:color="auto"/>
        <w:right w:val="none" w:sz="0" w:space="0" w:color="auto"/>
      </w:divBdr>
    </w:div>
    <w:div w:id="106583313">
      <w:bodyDiv w:val="1"/>
      <w:marLeft w:val="0"/>
      <w:marRight w:val="0"/>
      <w:marTop w:val="0"/>
      <w:marBottom w:val="0"/>
      <w:divBdr>
        <w:top w:val="none" w:sz="0" w:space="0" w:color="auto"/>
        <w:left w:val="none" w:sz="0" w:space="0" w:color="auto"/>
        <w:bottom w:val="none" w:sz="0" w:space="0" w:color="auto"/>
        <w:right w:val="none" w:sz="0" w:space="0" w:color="auto"/>
      </w:divBdr>
    </w:div>
    <w:div w:id="107969088">
      <w:bodyDiv w:val="1"/>
      <w:marLeft w:val="0"/>
      <w:marRight w:val="0"/>
      <w:marTop w:val="0"/>
      <w:marBottom w:val="0"/>
      <w:divBdr>
        <w:top w:val="none" w:sz="0" w:space="0" w:color="auto"/>
        <w:left w:val="none" w:sz="0" w:space="0" w:color="auto"/>
        <w:bottom w:val="none" w:sz="0" w:space="0" w:color="auto"/>
        <w:right w:val="none" w:sz="0" w:space="0" w:color="auto"/>
      </w:divBdr>
    </w:div>
    <w:div w:id="108089408">
      <w:bodyDiv w:val="1"/>
      <w:marLeft w:val="0"/>
      <w:marRight w:val="0"/>
      <w:marTop w:val="0"/>
      <w:marBottom w:val="0"/>
      <w:divBdr>
        <w:top w:val="none" w:sz="0" w:space="0" w:color="auto"/>
        <w:left w:val="none" w:sz="0" w:space="0" w:color="auto"/>
        <w:bottom w:val="none" w:sz="0" w:space="0" w:color="auto"/>
        <w:right w:val="none" w:sz="0" w:space="0" w:color="auto"/>
      </w:divBdr>
    </w:div>
    <w:div w:id="116725233">
      <w:bodyDiv w:val="1"/>
      <w:marLeft w:val="0"/>
      <w:marRight w:val="0"/>
      <w:marTop w:val="0"/>
      <w:marBottom w:val="0"/>
      <w:divBdr>
        <w:top w:val="none" w:sz="0" w:space="0" w:color="auto"/>
        <w:left w:val="none" w:sz="0" w:space="0" w:color="auto"/>
        <w:bottom w:val="none" w:sz="0" w:space="0" w:color="auto"/>
        <w:right w:val="none" w:sz="0" w:space="0" w:color="auto"/>
      </w:divBdr>
    </w:div>
    <w:div w:id="118575072">
      <w:bodyDiv w:val="1"/>
      <w:marLeft w:val="0"/>
      <w:marRight w:val="0"/>
      <w:marTop w:val="0"/>
      <w:marBottom w:val="0"/>
      <w:divBdr>
        <w:top w:val="none" w:sz="0" w:space="0" w:color="auto"/>
        <w:left w:val="none" w:sz="0" w:space="0" w:color="auto"/>
        <w:bottom w:val="none" w:sz="0" w:space="0" w:color="auto"/>
        <w:right w:val="none" w:sz="0" w:space="0" w:color="auto"/>
      </w:divBdr>
    </w:div>
    <w:div w:id="121851752">
      <w:bodyDiv w:val="1"/>
      <w:marLeft w:val="0"/>
      <w:marRight w:val="0"/>
      <w:marTop w:val="0"/>
      <w:marBottom w:val="0"/>
      <w:divBdr>
        <w:top w:val="none" w:sz="0" w:space="0" w:color="auto"/>
        <w:left w:val="none" w:sz="0" w:space="0" w:color="auto"/>
        <w:bottom w:val="none" w:sz="0" w:space="0" w:color="auto"/>
        <w:right w:val="none" w:sz="0" w:space="0" w:color="auto"/>
      </w:divBdr>
    </w:div>
    <w:div w:id="131606884">
      <w:bodyDiv w:val="1"/>
      <w:marLeft w:val="0"/>
      <w:marRight w:val="0"/>
      <w:marTop w:val="0"/>
      <w:marBottom w:val="0"/>
      <w:divBdr>
        <w:top w:val="none" w:sz="0" w:space="0" w:color="auto"/>
        <w:left w:val="none" w:sz="0" w:space="0" w:color="auto"/>
        <w:bottom w:val="none" w:sz="0" w:space="0" w:color="auto"/>
        <w:right w:val="none" w:sz="0" w:space="0" w:color="auto"/>
      </w:divBdr>
    </w:div>
    <w:div w:id="132137184">
      <w:bodyDiv w:val="1"/>
      <w:marLeft w:val="0"/>
      <w:marRight w:val="0"/>
      <w:marTop w:val="0"/>
      <w:marBottom w:val="0"/>
      <w:divBdr>
        <w:top w:val="none" w:sz="0" w:space="0" w:color="auto"/>
        <w:left w:val="none" w:sz="0" w:space="0" w:color="auto"/>
        <w:bottom w:val="none" w:sz="0" w:space="0" w:color="auto"/>
        <w:right w:val="none" w:sz="0" w:space="0" w:color="auto"/>
      </w:divBdr>
    </w:div>
    <w:div w:id="145558357">
      <w:bodyDiv w:val="1"/>
      <w:marLeft w:val="0"/>
      <w:marRight w:val="0"/>
      <w:marTop w:val="0"/>
      <w:marBottom w:val="0"/>
      <w:divBdr>
        <w:top w:val="none" w:sz="0" w:space="0" w:color="auto"/>
        <w:left w:val="none" w:sz="0" w:space="0" w:color="auto"/>
        <w:bottom w:val="none" w:sz="0" w:space="0" w:color="auto"/>
        <w:right w:val="none" w:sz="0" w:space="0" w:color="auto"/>
      </w:divBdr>
    </w:div>
    <w:div w:id="146213476">
      <w:bodyDiv w:val="1"/>
      <w:marLeft w:val="0"/>
      <w:marRight w:val="0"/>
      <w:marTop w:val="0"/>
      <w:marBottom w:val="0"/>
      <w:divBdr>
        <w:top w:val="none" w:sz="0" w:space="0" w:color="auto"/>
        <w:left w:val="none" w:sz="0" w:space="0" w:color="auto"/>
        <w:bottom w:val="none" w:sz="0" w:space="0" w:color="auto"/>
        <w:right w:val="none" w:sz="0" w:space="0" w:color="auto"/>
      </w:divBdr>
    </w:div>
    <w:div w:id="152183140">
      <w:bodyDiv w:val="1"/>
      <w:marLeft w:val="0"/>
      <w:marRight w:val="0"/>
      <w:marTop w:val="0"/>
      <w:marBottom w:val="0"/>
      <w:divBdr>
        <w:top w:val="none" w:sz="0" w:space="0" w:color="auto"/>
        <w:left w:val="none" w:sz="0" w:space="0" w:color="auto"/>
        <w:bottom w:val="none" w:sz="0" w:space="0" w:color="auto"/>
        <w:right w:val="none" w:sz="0" w:space="0" w:color="auto"/>
      </w:divBdr>
    </w:div>
    <w:div w:id="153030414">
      <w:bodyDiv w:val="1"/>
      <w:marLeft w:val="0"/>
      <w:marRight w:val="0"/>
      <w:marTop w:val="0"/>
      <w:marBottom w:val="0"/>
      <w:divBdr>
        <w:top w:val="none" w:sz="0" w:space="0" w:color="auto"/>
        <w:left w:val="none" w:sz="0" w:space="0" w:color="auto"/>
        <w:bottom w:val="none" w:sz="0" w:space="0" w:color="auto"/>
        <w:right w:val="none" w:sz="0" w:space="0" w:color="auto"/>
      </w:divBdr>
    </w:div>
    <w:div w:id="156505186">
      <w:bodyDiv w:val="1"/>
      <w:marLeft w:val="0"/>
      <w:marRight w:val="0"/>
      <w:marTop w:val="0"/>
      <w:marBottom w:val="0"/>
      <w:divBdr>
        <w:top w:val="none" w:sz="0" w:space="0" w:color="auto"/>
        <w:left w:val="none" w:sz="0" w:space="0" w:color="auto"/>
        <w:bottom w:val="none" w:sz="0" w:space="0" w:color="auto"/>
        <w:right w:val="none" w:sz="0" w:space="0" w:color="auto"/>
      </w:divBdr>
    </w:div>
    <w:div w:id="172114498">
      <w:bodyDiv w:val="1"/>
      <w:marLeft w:val="0"/>
      <w:marRight w:val="0"/>
      <w:marTop w:val="0"/>
      <w:marBottom w:val="0"/>
      <w:divBdr>
        <w:top w:val="none" w:sz="0" w:space="0" w:color="auto"/>
        <w:left w:val="none" w:sz="0" w:space="0" w:color="auto"/>
        <w:bottom w:val="none" w:sz="0" w:space="0" w:color="auto"/>
        <w:right w:val="none" w:sz="0" w:space="0" w:color="auto"/>
      </w:divBdr>
    </w:div>
    <w:div w:id="173113322">
      <w:bodyDiv w:val="1"/>
      <w:marLeft w:val="0"/>
      <w:marRight w:val="0"/>
      <w:marTop w:val="0"/>
      <w:marBottom w:val="0"/>
      <w:divBdr>
        <w:top w:val="none" w:sz="0" w:space="0" w:color="auto"/>
        <w:left w:val="none" w:sz="0" w:space="0" w:color="auto"/>
        <w:bottom w:val="none" w:sz="0" w:space="0" w:color="auto"/>
        <w:right w:val="none" w:sz="0" w:space="0" w:color="auto"/>
      </w:divBdr>
    </w:div>
    <w:div w:id="174659392">
      <w:bodyDiv w:val="1"/>
      <w:marLeft w:val="0"/>
      <w:marRight w:val="0"/>
      <w:marTop w:val="0"/>
      <w:marBottom w:val="0"/>
      <w:divBdr>
        <w:top w:val="none" w:sz="0" w:space="0" w:color="auto"/>
        <w:left w:val="none" w:sz="0" w:space="0" w:color="auto"/>
        <w:bottom w:val="none" w:sz="0" w:space="0" w:color="auto"/>
        <w:right w:val="none" w:sz="0" w:space="0" w:color="auto"/>
      </w:divBdr>
    </w:div>
    <w:div w:id="177087739">
      <w:bodyDiv w:val="1"/>
      <w:marLeft w:val="0"/>
      <w:marRight w:val="0"/>
      <w:marTop w:val="0"/>
      <w:marBottom w:val="0"/>
      <w:divBdr>
        <w:top w:val="none" w:sz="0" w:space="0" w:color="auto"/>
        <w:left w:val="none" w:sz="0" w:space="0" w:color="auto"/>
        <w:bottom w:val="none" w:sz="0" w:space="0" w:color="auto"/>
        <w:right w:val="none" w:sz="0" w:space="0" w:color="auto"/>
      </w:divBdr>
    </w:div>
    <w:div w:id="182326970">
      <w:bodyDiv w:val="1"/>
      <w:marLeft w:val="0"/>
      <w:marRight w:val="0"/>
      <w:marTop w:val="0"/>
      <w:marBottom w:val="0"/>
      <w:divBdr>
        <w:top w:val="none" w:sz="0" w:space="0" w:color="auto"/>
        <w:left w:val="none" w:sz="0" w:space="0" w:color="auto"/>
        <w:bottom w:val="none" w:sz="0" w:space="0" w:color="auto"/>
        <w:right w:val="none" w:sz="0" w:space="0" w:color="auto"/>
      </w:divBdr>
    </w:div>
    <w:div w:id="192156036">
      <w:bodyDiv w:val="1"/>
      <w:marLeft w:val="0"/>
      <w:marRight w:val="0"/>
      <w:marTop w:val="0"/>
      <w:marBottom w:val="0"/>
      <w:divBdr>
        <w:top w:val="none" w:sz="0" w:space="0" w:color="auto"/>
        <w:left w:val="none" w:sz="0" w:space="0" w:color="auto"/>
        <w:bottom w:val="none" w:sz="0" w:space="0" w:color="auto"/>
        <w:right w:val="none" w:sz="0" w:space="0" w:color="auto"/>
      </w:divBdr>
    </w:div>
    <w:div w:id="192688935">
      <w:bodyDiv w:val="1"/>
      <w:marLeft w:val="0"/>
      <w:marRight w:val="0"/>
      <w:marTop w:val="0"/>
      <w:marBottom w:val="0"/>
      <w:divBdr>
        <w:top w:val="none" w:sz="0" w:space="0" w:color="auto"/>
        <w:left w:val="none" w:sz="0" w:space="0" w:color="auto"/>
        <w:bottom w:val="none" w:sz="0" w:space="0" w:color="auto"/>
        <w:right w:val="none" w:sz="0" w:space="0" w:color="auto"/>
      </w:divBdr>
    </w:div>
    <w:div w:id="193425449">
      <w:bodyDiv w:val="1"/>
      <w:marLeft w:val="0"/>
      <w:marRight w:val="0"/>
      <w:marTop w:val="0"/>
      <w:marBottom w:val="0"/>
      <w:divBdr>
        <w:top w:val="none" w:sz="0" w:space="0" w:color="auto"/>
        <w:left w:val="none" w:sz="0" w:space="0" w:color="auto"/>
        <w:bottom w:val="none" w:sz="0" w:space="0" w:color="auto"/>
        <w:right w:val="none" w:sz="0" w:space="0" w:color="auto"/>
      </w:divBdr>
    </w:div>
    <w:div w:id="202908354">
      <w:bodyDiv w:val="1"/>
      <w:marLeft w:val="0"/>
      <w:marRight w:val="0"/>
      <w:marTop w:val="0"/>
      <w:marBottom w:val="0"/>
      <w:divBdr>
        <w:top w:val="none" w:sz="0" w:space="0" w:color="auto"/>
        <w:left w:val="none" w:sz="0" w:space="0" w:color="auto"/>
        <w:bottom w:val="none" w:sz="0" w:space="0" w:color="auto"/>
        <w:right w:val="none" w:sz="0" w:space="0" w:color="auto"/>
      </w:divBdr>
    </w:div>
    <w:div w:id="219174240">
      <w:bodyDiv w:val="1"/>
      <w:marLeft w:val="0"/>
      <w:marRight w:val="0"/>
      <w:marTop w:val="0"/>
      <w:marBottom w:val="0"/>
      <w:divBdr>
        <w:top w:val="none" w:sz="0" w:space="0" w:color="auto"/>
        <w:left w:val="none" w:sz="0" w:space="0" w:color="auto"/>
        <w:bottom w:val="none" w:sz="0" w:space="0" w:color="auto"/>
        <w:right w:val="none" w:sz="0" w:space="0" w:color="auto"/>
      </w:divBdr>
    </w:div>
    <w:div w:id="220679388">
      <w:bodyDiv w:val="1"/>
      <w:marLeft w:val="0"/>
      <w:marRight w:val="0"/>
      <w:marTop w:val="0"/>
      <w:marBottom w:val="0"/>
      <w:divBdr>
        <w:top w:val="none" w:sz="0" w:space="0" w:color="auto"/>
        <w:left w:val="none" w:sz="0" w:space="0" w:color="auto"/>
        <w:bottom w:val="none" w:sz="0" w:space="0" w:color="auto"/>
        <w:right w:val="none" w:sz="0" w:space="0" w:color="auto"/>
      </w:divBdr>
    </w:div>
    <w:div w:id="228272446">
      <w:bodyDiv w:val="1"/>
      <w:marLeft w:val="0"/>
      <w:marRight w:val="0"/>
      <w:marTop w:val="0"/>
      <w:marBottom w:val="0"/>
      <w:divBdr>
        <w:top w:val="none" w:sz="0" w:space="0" w:color="auto"/>
        <w:left w:val="none" w:sz="0" w:space="0" w:color="auto"/>
        <w:bottom w:val="none" w:sz="0" w:space="0" w:color="auto"/>
        <w:right w:val="none" w:sz="0" w:space="0" w:color="auto"/>
      </w:divBdr>
      <w:divsChild>
        <w:div w:id="515778219">
          <w:marLeft w:val="0"/>
          <w:marRight w:val="0"/>
          <w:marTop w:val="0"/>
          <w:marBottom w:val="0"/>
          <w:divBdr>
            <w:top w:val="none" w:sz="0" w:space="0" w:color="auto"/>
            <w:left w:val="none" w:sz="0" w:space="0" w:color="auto"/>
            <w:bottom w:val="none" w:sz="0" w:space="0" w:color="auto"/>
            <w:right w:val="none" w:sz="0" w:space="0" w:color="auto"/>
          </w:divBdr>
          <w:divsChild>
            <w:div w:id="1823309680">
              <w:marLeft w:val="0"/>
              <w:marRight w:val="0"/>
              <w:marTop w:val="0"/>
              <w:marBottom w:val="0"/>
              <w:divBdr>
                <w:top w:val="none" w:sz="0" w:space="0" w:color="auto"/>
                <w:left w:val="none" w:sz="0" w:space="0" w:color="auto"/>
                <w:bottom w:val="none" w:sz="0" w:space="0" w:color="auto"/>
                <w:right w:val="none" w:sz="0" w:space="0" w:color="auto"/>
              </w:divBdr>
              <w:divsChild>
                <w:div w:id="571618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472806">
      <w:bodyDiv w:val="1"/>
      <w:marLeft w:val="0"/>
      <w:marRight w:val="0"/>
      <w:marTop w:val="0"/>
      <w:marBottom w:val="0"/>
      <w:divBdr>
        <w:top w:val="none" w:sz="0" w:space="0" w:color="auto"/>
        <w:left w:val="none" w:sz="0" w:space="0" w:color="auto"/>
        <w:bottom w:val="none" w:sz="0" w:space="0" w:color="auto"/>
        <w:right w:val="none" w:sz="0" w:space="0" w:color="auto"/>
      </w:divBdr>
    </w:div>
    <w:div w:id="243688156">
      <w:bodyDiv w:val="1"/>
      <w:marLeft w:val="0"/>
      <w:marRight w:val="0"/>
      <w:marTop w:val="0"/>
      <w:marBottom w:val="0"/>
      <w:divBdr>
        <w:top w:val="none" w:sz="0" w:space="0" w:color="auto"/>
        <w:left w:val="none" w:sz="0" w:space="0" w:color="auto"/>
        <w:bottom w:val="none" w:sz="0" w:space="0" w:color="auto"/>
        <w:right w:val="none" w:sz="0" w:space="0" w:color="auto"/>
      </w:divBdr>
    </w:div>
    <w:div w:id="251743261">
      <w:bodyDiv w:val="1"/>
      <w:marLeft w:val="0"/>
      <w:marRight w:val="0"/>
      <w:marTop w:val="0"/>
      <w:marBottom w:val="0"/>
      <w:divBdr>
        <w:top w:val="none" w:sz="0" w:space="0" w:color="auto"/>
        <w:left w:val="none" w:sz="0" w:space="0" w:color="auto"/>
        <w:bottom w:val="none" w:sz="0" w:space="0" w:color="auto"/>
        <w:right w:val="none" w:sz="0" w:space="0" w:color="auto"/>
      </w:divBdr>
    </w:div>
    <w:div w:id="258216027">
      <w:bodyDiv w:val="1"/>
      <w:marLeft w:val="0"/>
      <w:marRight w:val="0"/>
      <w:marTop w:val="0"/>
      <w:marBottom w:val="0"/>
      <w:divBdr>
        <w:top w:val="none" w:sz="0" w:space="0" w:color="auto"/>
        <w:left w:val="none" w:sz="0" w:space="0" w:color="auto"/>
        <w:bottom w:val="none" w:sz="0" w:space="0" w:color="auto"/>
        <w:right w:val="none" w:sz="0" w:space="0" w:color="auto"/>
      </w:divBdr>
    </w:div>
    <w:div w:id="258609170">
      <w:bodyDiv w:val="1"/>
      <w:marLeft w:val="0"/>
      <w:marRight w:val="0"/>
      <w:marTop w:val="0"/>
      <w:marBottom w:val="0"/>
      <w:divBdr>
        <w:top w:val="none" w:sz="0" w:space="0" w:color="auto"/>
        <w:left w:val="none" w:sz="0" w:space="0" w:color="auto"/>
        <w:bottom w:val="none" w:sz="0" w:space="0" w:color="auto"/>
        <w:right w:val="none" w:sz="0" w:space="0" w:color="auto"/>
      </w:divBdr>
    </w:div>
    <w:div w:id="259804327">
      <w:bodyDiv w:val="1"/>
      <w:marLeft w:val="0"/>
      <w:marRight w:val="0"/>
      <w:marTop w:val="0"/>
      <w:marBottom w:val="0"/>
      <w:divBdr>
        <w:top w:val="none" w:sz="0" w:space="0" w:color="auto"/>
        <w:left w:val="none" w:sz="0" w:space="0" w:color="auto"/>
        <w:bottom w:val="none" w:sz="0" w:space="0" w:color="auto"/>
        <w:right w:val="none" w:sz="0" w:space="0" w:color="auto"/>
      </w:divBdr>
    </w:div>
    <w:div w:id="260183067">
      <w:bodyDiv w:val="1"/>
      <w:marLeft w:val="0"/>
      <w:marRight w:val="0"/>
      <w:marTop w:val="0"/>
      <w:marBottom w:val="0"/>
      <w:divBdr>
        <w:top w:val="none" w:sz="0" w:space="0" w:color="auto"/>
        <w:left w:val="none" w:sz="0" w:space="0" w:color="auto"/>
        <w:bottom w:val="none" w:sz="0" w:space="0" w:color="auto"/>
        <w:right w:val="none" w:sz="0" w:space="0" w:color="auto"/>
      </w:divBdr>
    </w:div>
    <w:div w:id="284847403">
      <w:bodyDiv w:val="1"/>
      <w:marLeft w:val="0"/>
      <w:marRight w:val="0"/>
      <w:marTop w:val="0"/>
      <w:marBottom w:val="0"/>
      <w:divBdr>
        <w:top w:val="none" w:sz="0" w:space="0" w:color="auto"/>
        <w:left w:val="none" w:sz="0" w:space="0" w:color="auto"/>
        <w:bottom w:val="none" w:sz="0" w:space="0" w:color="auto"/>
        <w:right w:val="none" w:sz="0" w:space="0" w:color="auto"/>
      </w:divBdr>
      <w:divsChild>
        <w:div w:id="1470442960">
          <w:marLeft w:val="0"/>
          <w:marRight w:val="0"/>
          <w:marTop w:val="0"/>
          <w:marBottom w:val="0"/>
          <w:divBdr>
            <w:top w:val="none" w:sz="0" w:space="0" w:color="auto"/>
            <w:left w:val="none" w:sz="0" w:space="0" w:color="auto"/>
            <w:bottom w:val="none" w:sz="0" w:space="0" w:color="auto"/>
            <w:right w:val="none" w:sz="0" w:space="0" w:color="auto"/>
          </w:divBdr>
          <w:divsChild>
            <w:div w:id="1135415102">
              <w:marLeft w:val="0"/>
              <w:marRight w:val="0"/>
              <w:marTop w:val="0"/>
              <w:marBottom w:val="0"/>
              <w:divBdr>
                <w:top w:val="none" w:sz="0" w:space="0" w:color="auto"/>
                <w:left w:val="none" w:sz="0" w:space="0" w:color="auto"/>
                <w:bottom w:val="none" w:sz="0" w:space="0" w:color="auto"/>
                <w:right w:val="none" w:sz="0" w:space="0" w:color="auto"/>
              </w:divBdr>
              <w:divsChild>
                <w:div w:id="1682971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8167085">
      <w:bodyDiv w:val="1"/>
      <w:marLeft w:val="0"/>
      <w:marRight w:val="0"/>
      <w:marTop w:val="0"/>
      <w:marBottom w:val="0"/>
      <w:divBdr>
        <w:top w:val="none" w:sz="0" w:space="0" w:color="auto"/>
        <w:left w:val="none" w:sz="0" w:space="0" w:color="auto"/>
        <w:bottom w:val="none" w:sz="0" w:space="0" w:color="auto"/>
        <w:right w:val="none" w:sz="0" w:space="0" w:color="auto"/>
      </w:divBdr>
    </w:div>
    <w:div w:id="289747954">
      <w:bodyDiv w:val="1"/>
      <w:marLeft w:val="0"/>
      <w:marRight w:val="0"/>
      <w:marTop w:val="0"/>
      <w:marBottom w:val="0"/>
      <w:divBdr>
        <w:top w:val="none" w:sz="0" w:space="0" w:color="auto"/>
        <w:left w:val="none" w:sz="0" w:space="0" w:color="auto"/>
        <w:bottom w:val="none" w:sz="0" w:space="0" w:color="auto"/>
        <w:right w:val="none" w:sz="0" w:space="0" w:color="auto"/>
      </w:divBdr>
    </w:div>
    <w:div w:id="290790459">
      <w:bodyDiv w:val="1"/>
      <w:marLeft w:val="0"/>
      <w:marRight w:val="0"/>
      <w:marTop w:val="0"/>
      <w:marBottom w:val="0"/>
      <w:divBdr>
        <w:top w:val="none" w:sz="0" w:space="0" w:color="auto"/>
        <w:left w:val="none" w:sz="0" w:space="0" w:color="auto"/>
        <w:bottom w:val="none" w:sz="0" w:space="0" w:color="auto"/>
        <w:right w:val="none" w:sz="0" w:space="0" w:color="auto"/>
      </w:divBdr>
    </w:div>
    <w:div w:id="294792799">
      <w:bodyDiv w:val="1"/>
      <w:marLeft w:val="0"/>
      <w:marRight w:val="0"/>
      <w:marTop w:val="0"/>
      <w:marBottom w:val="0"/>
      <w:divBdr>
        <w:top w:val="none" w:sz="0" w:space="0" w:color="auto"/>
        <w:left w:val="none" w:sz="0" w:space="0" w:color="auto"/>
        <w:bottom w:val="none" w:sz="0" w:space="0" w:color="auto"/>
        <w:right w:val="none" w:sz="0" w:space="0" w:color="auto"/>
      </w:divBdr>
    </w:div>
    <w:div w:id="297496151">
      <w:bodyDiv w:val="1"/>
      <w:marLeft w:val="0"/>
      <w:marRight w:val="0"/>
      <w:marTop w:val="0"/>
      <w:marBottom w:val="0"/>
      <w:divBdr>
        <w:top w:val="none" w:sz="0" w:space="0" w:color="auto"/>
        <w:left w:val="none" w:sz="0" w:space="0" w:color="auto"/>
        <w:bottom w:val="none" w:sz="0" w:space="0" w:color="auto"/>
        <w:right w:val="none" w:sz="0" w:space="0" w:color="auto"/>
      </w:divBdr>
    </w:div>
    <w:div w:id="300110899">
      <w:bodyDiv w:val="1"/>
      <w:marLeft w:val="0"/>
      <w:marRight w:val="0"/>
      <w:marTop w:val="0"/>
      <w:marBottom w:val="0"/>
      <w:divBdr>
        <w:top w:val="none" w:sz="0" w:space="0" w:color="auto"/>
        <w:left w:val="none" w:sz="0" w:space="0" w:color="auto"/>
        <w:bottom w:val="none" w:sz="0" w:space="0" w:color="auto"/>
        <w:right w:val="none" w:sz="0" w:space="0" w:color="auto"/>
      </w:divBdr>
    </w:div>
    <w:div w:id="311447618">
      <w:bodyDiv w:val="1"/>
      <w:marLeft w:val="0"/>
      <w:marRight w:val="0"/>
      <w:marTop w:val="0"/>
      <w:marBottom w:val="0"/>
      <w:divBdr>
        <w:top w:val="none" w:sz="0" w:space="0" w:color="auto"/>
        <w:left w:val="none" w:sz="0" w:space="0" w:color="auto"/>
        <w:bottom w:val="none" w:sz="0" w:space="0" w:color="auto"/>
        <w:right w:val="none" w:sz="0" w:space="0" w:color="auto"/>
      </w:divBdr>
    </w:div>
    <w:div w:id="316080275">
      <w:bodyDiv w:val="1"/>
      <w:marLeft w:val="0"/>
      <w:marRight w:val="0"/>
      <w:marTop w:val="0"/>
      <w:marBottom w:val="0"/>
      <w:divBdr>
        <w:top w:val="none" w:sz="0" w:space="0" w:color="auto"/>
        <w:left w:val="none" w:sz="0" w:space="0" w:color="auto"/>
        <w:bottom w:val="none" w:sz="0" w:space="0" w:color="auto"/>
        <w:right w:val="none" w:sz="0" w:space="0" w:color="auto"/>
      </w:divBdr>
    </w:div>
    <w:div w:id="334649574">
      <w:bodyDiv w:val="1"/>
      <w:marLeft w:val="0"/>
      <w:marRight w:val="0"/>
      <w:marTop w:val="0"/>
      <w:marBottom w:val="0"/>
      <w:divBdr>
        <w:top w:val="none" w:sz="0" w:space="0" w:color="auto"/>
        <w:left w:val="none" w:sz="0" w:space="0" w:color="auto"/>
        <w:bottom w:val="none" w:sz="0" w:space="0" w:color="auto"/>
        <w:right w:val="none" w:sz="0" w:space="0" w:color="auto"/>
      </w:divBdr>
    </w:div>
    <w:div w:id="345404994">
      <w:bodyDiv w:val="1"/>
      <w:marLeft w:val="0"/>
      <w:marRight w:val="0"/>
      <w:marTop w:val="0"/>
      <w:marBottom w:val="0"/>
      <w:divBdr>
        <w:top w:val="none" w:sz="0" w:space="0" w:color="auto"/>
        <w:left w:val="none" w:sz="0" w:space="0" w:color="auto"/>
        <w:bottom w:val="none" w:sz="0" w:space="0" w:color="auto"/>
        <w:right w:val="none" w:sz="0" w:space="0" w:color="auto"/>
      </w:divBdr>
    </w:div>
    <w:div w:id="357396729">
      <w:bodyDiv w:val="1"/>
      <w:marLeft w:val="0"/>
      <w:marRight w:val="0"/>
      <w:marTop w:val="0"/>
      <w:marBottom w:val="0"/>
      <w:divBdr>
        <w:top w:val="none" w:sz="0" w:space="0" w:color="auto"/>
        <w:left w:val="none" w:sz="0" w:space="0" w:color="auto"/>
        <w:bottom w:val="none" w:sz="0" w:space="0" w:color="auto"/>
        <w:right w:val="none" w:sz="0" w:space="0" w:color="auto"/>
      </w:divBdr>
    </w:div>
    <w:div w:id="358968208">
      <w:bodyDiv w:val="1"/>
      <w:marLeft w:val="0"/>
      <w:marRight w:val="0"/>
      <w:marTop w:val="0"/>
      <w:marBottom w:val="0"/>
      <w:divBdr>
        <w:top w:val="none" w:sz="0" w:space="0" w:color="auto"/>
        <w:left w:val="none" w:sz="0" w:space="0" w:color="auto"/>
        <w:bottom w:val="none" w:sz="0" w:space="0" w:color="auto"/>
        <w:right w:val="none" w:sz="0" w:space="0" w:color="auto"/>
      </w:divBdr>
    </w:div>
    <w:div w:id="365253090">
      <w:bodyDiv w:val="1"/>
      <w:marLeft w:val="0"/>
      <w:marRight w:val="0"/>
      <w:marTop w:val="0"/>
      <w:marBottom w:val="0"/>
      <w:divBdr>
        <w:top w:val="none" w:sz="0" w:space="0" w:color="auto"/>
        <w:left w:val="none" w:sz="0" w:space="0" w:color="auto"/>
        <w:bottom w:val="none" w:sz="0" w:space="0" w:color="auto"/>
        <w:right w:val="none" w:sz="0" w:space="0" w:color="auto"/>
      </w:divBdr>
    </w:div>
    <w:div w:id="366177541">
      <w:bodyDiv w:val="1"/>
      <w:marLeft w:val="0"/>
      <w:marRight w:val="0"/>
      <w:marTop w:val="0"/>
      <w:marBottom w:val="0"/>
      <w:divBdr>
        <w:top w:val="none" w:sz="0" w:space="0" w:color="auto"/>
        <w:left w:val="none" w:sz="0" w:space="0" w:color="auto"/>
        <w:bottom w:val="none" w:sz="0" w:space="0" w:color="auto"/>
        <w:right w:val="none" w:sz="0" w:space="0" w:color="auto"/>
      </w:divBdr>
    </w:div>
    <w:div w:id="373429586">
      <w:bodyDiv w:val="1"/>
      <w:marLeft w:val="0"/>
      <w:marRight w:val="0"/>
      <w:marTop w:val="0"/>
      <w:marBottom w:val="0"/>
      <w:divBdr>
        <w:top w:val="none" w:sz="0" w:space="0" w:color="auto"/>
        <w:left w:val="none" w:sz="0" w:space="0" w:color="auto"/>
        <w:bottom w:val="none" w:sz="0" w:space="0" w:color="auto"/>
        <w:right w:val="none" w:sz="0" w:space="0" w:color="auto"/>
      </w:divBdr>
    </w:div>
    <w:div w:id="374550850">
      <w:bodyDiv w:val="1"/>
      <w:marLeft w:val="0"/>
      <w:marRight w:val="0"/>
      <w:marTop w:val="0"/>
      <w:marBottom w:val="0"/>
      <w:divBdr>
        <w:top w:val="none" w:sz="0" w:space="0" w:color="auto"/>
        <w:left w:val="none" w:sz="0" w:space="0" w:color="auto"/>
        <w:bottom w:val="none" w:sz="0" w:space="0" w:color="auto"/>
        <w:right w:val="none" w:sz="0" w:space="0" w:color="auto"/>
      </w:divBdr>
    </w:div>
    <w:div w:id="374618234">
      <w:bodyDiv w:val="1"/>
      <w:marLeft w:val="0"/>
      <w:marRight w:val="0"/>
      <w:marTop w:val="0"/>
      <w:marBottom w:val="0"/>
      <w:divBdr>
        <w:top w:val="none" w:sz="0" w:space="0" w:color="auto"/>
        <w:left w:val="none" w:sz="0" w:space="0" w:color="auto"/>
        <w:bottom w:val="none" w:sz="0" w:space="0" w:color="auto"/>
        <w:right w:val="none" w:sz="0" w:space="0" w:color="auto"/>
      </w:divBdr>
    </w:div>
    <w:div w:id="378668231">
      <w:bodyDiv w:val="1"/>
      <w:marLeft w:val="0"/>
      <w:marRight w:val="0"/>
      <w:marTop w:val="0"/>
      <w:marBottom w:val="0"/>
      <w:divBdr>
        <w:top w:val="none" w:sz="0" w:space="0" w:color="auto"/>
        <w:left w:val="none" w:sz="0" w:space="0" w:color="auto"/>
        <w:bottom w:val="none" w:sz="0" w:space="0" w:color="auto"/>
        <w:right w:val="none" w:sz="0" w:space="0" w:color="auto"/>
      </w:divBdr>
    </w:div>
    <w:div w:id="380790792">
      <w:bodyDiv w:val="1"/>
      <w:marLeft w:val="0"/>
      <w:marRight w:val="0"/>
      <w:marTop w:val="0"/>
      <w:marBottom w:val="0"/>
      <w:divBdr>
        <w:top w:val="none" w:sz="0" w:space="0" w:color="auto"/>
        <w:left w:val="none" w:sz="0" w:space="0" w:color="auto"/>
        <w:bottom w:val="none" w:sz="0" w:space="0" w:color="auto"/>
        <w:right w:val="none" w:sz="0" w:space="0" w:color="auto"/>
      </w:divBdr>
    </w:div>
    <w:div w:id="396635809">
      <w:bodyDiv w:val="1"/>
      <w:marLeft w:val="0"/>
      <w:marRight w:val="0"/>
      <w:marTop w:val="0"/>
      <w:marBottom w:val="0"/>
      <w:divBdr>
        <w:top w:val="none" w:sz="0" w:space="0" w:color="auto"/>
        <w:left w:val="none" w:sz="0" w:space="0" w:color="auto"/>
        <w:bottom w:val="none" w:sz="0" w:space="0" w:color="auto"/>
        <w:right w:val="none" w:sz="0" w:space="0" w:color="auto"/>
      </w:divBdr>
    </w:div>
    <w:div w:id="417757170">
      <w:bodyDiv w:val="1"/>
      <w:marLeft w:val="0"/>
      <w:marRight w:val="0"/>
      <w:marTop w:val="0"/>
      <w:marBottom w:val="0"/>
      <w:divBdr>
        <w:top w:val="none" w:sz="0" w:space="0" w:color="auto"/>
        <w:left w:val="none" w:sz="0" w:space="0" w:color="auto"/>
        <w:bottom w:val="none" w:sz="0" w:space="0" w:color="auto"/>
        <w:right w:val="none" w:sz="0" w:space="0" w:color="auto"/>
      </w:divBdr>
    </w:div>
    <w:div w:id="425926420">
      <w:bodyDiv w:val="1"/>
      <w:marLeft w:val="0"/>
      <w:marRight w:val="0"/>
      <w:marTop w:val="0"/>
      <w:marBottom w:val="0"/>
      <w:divBdr>
        <w:top w:val="none" w:sz="0" w:space="0" w:color="auto"/>
        <w:left w:val="none" w:sz="0" w:space="0" w:color="auto"/>
        <w:bottom w:val="none" w:sz="0" w:space="0" w:color="auto"/>
        <w:right w:val="none" w:sz="0" w:space="0" w:color="auto"/>
      </w:divBdr>
    </w:div>
    <w:div w:id="432097429">
      <w:bodyDiv w:val="1"/>
      <w:marLeft w:val="0"/>
      <w:marRight w:val="0"/>
      <w:marTop w:val="0"/>
      <w:marBottom w:val="0"/>
      <w:divBdr>
        <w:top w:val="none" w:sz="0" w:space="0" w:color="auto"/>
        <w:left w:val="none" w:sz="0" w:space="0" w:color="auto"/>
        <w:bottom w:val="none" w:sz="0" w:space="0" w:color="auto"/>
        <w:right w:val="none" w:sz="0" w:space="0" w:color="auto"/>
      </w:divBdr>
    </w:div>
    <w:div w:id="440607909">
      <w:bodyDiv w:val="1"/>
      <w:marLeft w:val="0"/>
      <w:marRight w:val="0"/>
      <w:marTop w:val="0"/>
      <w:marBottom w:val="0"/>
      <w:divBdr>
        <w:top w:val="none" w:sz="0" w:space="0" w:color="auto"/>
        <w:left w:val="none" w:sz="0" w:space="0" w:color="auto"/>
        <w:bottom w:val="none" w:sz="0" w:space="0" w:color="auto"/>
        <w:right w:val="none" w:sz="0" w:space="0" w:color="auto"/>
      </w:divBdr>
    </w:div>
    <w:div w:id="444083953">
      <w:bodyDiv w:val="1"/>
      <w:marLeft w:val="0"/>
      <w:marRight w:val="0"/>
      <w:marTop w:val="0"/>
      <w:marBottom w:val="0"/>
      <w:divBdr>
        <w:top w:val="none" w:sz="0" w:space="0" w:color="auto"/>
        <w:left w:val="none" w:sz="0" w:space="0" w:color="auto"/>
        <w:bottom w:val="none" w:sz="0" w:space="0" w:color="auto"/>
        <w:right w:val="none" w:sz="0" w:space="0" w:color="auto"/>
      </w:divBdr>
    </w:div>
    <w:div w:id="447437252">
      <w:bodyDiv w:val="1"/>
      <w:marLeft w:val="0"/>
      <w:marRight w:val="0"/>
      <w:marTop w:val="0"/>
      <w:marBottom w:val="0"/>
      <w:divBdr>
        <w:top w:val="none" w:sz="0" w:space="0" w:color="auto"/>
        <w:left w:val="none" w:sz="0" w:space="0" w:color="auto"/>
        <w:bottom w:val="none" w:sz="0" w:space="0" w:color="auto"/>
        <w:right w:val="none" w:sz="0" w:space="0" w:color="auto"/>
      </w:divBdr>
    </w:div>
    <w:div w:id="451482964">
      <w:bodyDiv w:val="1"/>
      <w:marLeft w:val="0"/>
      <w:marRight w:val="0"/>
      <w:marTop w:val="0"/>
      <w:marBottom w:val="0"/>
      <w:divBdr>
        <w:top w:val="none" w:sz="0" w:space="0" w:color="auto"/>
        <w:left w:val="none" w:sz="0" w:space="0" w:color="auto"/>
        <w:bottom w:val="none" w:sz="0" w:space="0" w:color="auto"/>
        <w:right w:val="none" w:sz="0" w:space="0" w:color="auto"/>
      </w:divBdr>
    </w:div>
    <w:div w:id="477383056">
      <w:bodyDiv w:val="1"/>
      <w:marLeft w:val="0"/>
      <w:marRight w:val="0"/>
      <w:marTop w:val="0"/>
      <w:marBottom w:val="0"/>
      <w:divBdr>
        <w:top w:val="none" w:sz="0" w:space="0" w:color="auto"/>
        <w:left w:val="none" w:sz="0" w:space="0" w:color="auto"/>
        <w:bottom w:val="none" w:sz="0" w:space="0" w:color="auto"/>
        <w:right w:val="none" w:sz="0" w:space="0" w:color="auto"/>
      </w:divBdr>
    </w:div>
    <w:div w:id="479619270">
      <w:bodyDiv w:val="1"/>
      <w:marLeft w:val="0"/>
      <w:marRight w:val="0"/>
      <w:marTop w:val="0"/>
      <w:marBottom w:val="0"/>
      <w:divBdr>
        <w:top w:val="none" w:sz="0" w:space="0" w:color="auto"/>
        <w:left w:val="none" w:sz="0" w:space="0" w:color="auto"/>
        <w:bottom w:val="none" w:sz="0" w:space="0" w:color="auto"/>
        <w:right w:val="none" w:sz="0" w:space="0" w:color="auto"/>
      </w:divBdr>
    </w:div>
    <w:div w:id="480584511">
      <w:bodyDiv w:val="1"/>
      <w:marLeft w:val="0"/>
      <w:marRight w:val="0"/>
      <w:marTop w:val="0"/>
      <w:marBottom w:val="0"/>
      <w:divBdr>
        <w:top w:val="none" w:sz="0" w:space="0" w:color="auto"/>
        <w:left w:val="none" w:sz="0" w:space="0" w:color="auto"/>
        <w:bottom w:val="none" w:sz="0" w:space="0" w:color="auto"/>
        <w:right w:val="none" w:sz="0" w:space="0" w:color="auto"/>
      </w:divBdr>
    </w:div>
    <w:div w:id="510291315">
      <w:bodyDiv w:val="1"/>
      <w:marLeft w:val="0"/>
      <w:marRight w:val="0"/>
      <w:marTop w:val="0"/>
      <w:marBottom w:val="0"/>
      <w:divBdr>
        <w:top w:val="none" w:sz="0" w:space="0" w:color="auto"/>
        <w:left w:val="none" w:sz="0" w:space="0" w:color="auto"/>
        <w:bottom w:val="none" w:sz="0" w:space="0" w:color="auto"/>
        <w:right w:val="none" w:sz="0" w:space="0" w:color="auto"/>
      </w:divBdr>
      <w:divsChild>
        <w:div w:id="451486480">
          <w:marLeft w:val="446"/>
          <w:marRight w:val="0"/>
          <w:marTop w:val="0"/>
          <w:marBottom w:val="0"/>
          <w:divBdr>
            <w:top w:val="none" w:sz="0" w:space="0" w:color="auto"/>
            <w:left w:val="none" w:sz="0" w:space="0" w:color="auto"/>
            <w:bottom w:val="none" w:sz="0" w:space="0" w:color="auto"/>
            <w:right w:val="none" w:sz="0" w:space="0" w:color="auto"/>
          </w:divBdr>
        </w:div>
      </w:divsChild>
    </w:div>
    <w:div w:id="512181666">
      <w:bodyDiv w:val="1"/>
      <w:marLeft w:val="0"/>
      <w:marRight w:val="0"/>
      <w:marTop w:val="0"/>
      <w:marBottom w:val="0"/>
      <w:divBdr>
        <w:top w:val="none" w:sz="0" w:space="0" w:color="auto"/>
        <w:left w:val="none" w:sz="0" w:space="0" w:color="auto"/>
        <w:bottom w:val="none" w:sz="0" w:space="0" w:color="auto"/>
        <w:right w:val="none" w:sz="0" w:space="0" w:color="auto"/>
      </w:divBdr>
    </w:div>
    <w:div w:id="530846852">
      <w:bodyDiv w:val="1"/>
      <w:marLeft w:val="0"/>
      <w:marRight w:val="0"/>
      <w:marTop w:val="0"/>
      <w:marBottom w:val="0"/>
      <w:divBdr>
        <w:top w:val="none" w:sz="0" w:space="0" w:color="auto"/>
        <w:left w:val="none" w:sz="0" w:space="0" w:color="auto"/>
        <w:bottom w:val="none" w:sz="0" w:space="0" w:color="auto"/>
        <w:right w:val="none" w:sz="0" w:space="0" w:color="auto"/>
      </w:divBdr>
    </w:div>
    <w:div w:id="532381241">
      <w:bodyDiv w:val="1"/>
      <w:marLeft w:val="0"/>
      <w:marRight w:val="0"/>
      <w:marTop w:val="0"/>
      <w:marBottom w:val="0"/>
      <w:divBdr>
        <w:top w:val="none" w:sz="0" w:space="0" w:color="auto"/>
        <w:left w:val="none" w:sz="0" w:space="0" w:color="auto"/>
        <w:bottom w:val="none" w:sz="0" w:space="0" w:color="auto"/>
        <w:right w:val="none" w:sz="0" w:space="0" w:color="auto"/>
      </w:divBdr>
    </w:div>
    <w:div w:id="537161784">
      <w:bodyDiv w:val="1"/>
      <w:marLeft w:val="0"/>
      <w:marRight w:val="0"/>
      <w:marTop w:val="0"/>
      <w:marBottom w:val="0"/>
      <w:divBdr>
        <w:top w:val="none" w:sz="0" w:space="0" w:color="auto"/>
        <w:left w:val="none" w:sz="0" w:space="0" w:color="auto"/>
        <w:bottom w:val="none" w:sz="0" w:space="0" w:color="auto"/>
        <w:right w:val="none" w:sz="0" w:space="0" w:color="auto"/>
      </w:divBdr>
    </w:div>
    <w:div w:id="541403168">
      <w:bodyDiv w:val="1"/>
      <w:marLeft w:val="0"/>
      <w:marRight w:val="0"/>
      <w:marTop w:val="0"/>
      <w:marBottom w:val="0"/>
      <w:divBdr>
        <w:top w:val="none" w:sz="0" w:space="0" w:color="auto"/>
        <w:left w:val="none" w:sz="0" w:space="0" w:color="auto"/>
        <w:bottom w:val="none" w:sz="0" w:space="0" w:color="auto"/>
        <w:right w:val="none" w:sz="0" w:space="0" w:color="auto"/>
      </w:divBdr>
    </w:div>
    <w:div w:id="560604338">
      <w:bodyDiv w:val="1"/>
      <w:marLeft w:val="0"/>
      <w:marRight w:val="0"/>
      <w:marTop w:val="0"/>
      <w:marBottom w:val="0"/>
      <w:divBdr>
        <w:top w:val="none" w:sz="0" w:space="0" w:color="auto"/>
        <w:left w:val="none" w:sz="0" w:space="0" w:color="auto"/>
        <w:bottom w:val="none" w:sz="0" w:space="0" w:color="auto"/>
        <w:right w:val="none" w:sz="0" w:space="0" w:color="auto"/>
      </w:divBdr>
    </w:div>
    <w:div w:id="566455124">
      <w:bodyDiv w:val="1"/>
      <w:marLeft w:val="0"/>
      <w:marRight w:val="0"/>
      <w:marTop w:val="0"/>
      <w:marBottom w:val="0"/>
      <w:divBdr>
        <w:top w:val="none" w:sz="0" w:space="0" w:color="auto"/>
        <w:left w:val="none" w:sz="0" w:space="0" w:color="auto"/>
        <w:bottom w:val="none" w:sz="0" w:space="0" w:color="auto"/>
        <w:right w:val="none" w:sz="0" w:space="0" w:color="auto"/>
      </w:divBdr>
    </w:div>
    <w:div w:id="578029353">
      <w:bodyDiv w:val="1"/>
      <w:marLeft w:val="0"/>
      <w:marRight w:val="0"/>
      <w:marTop w:val="0"/>
      <w:marBottom w:val="0"/>
      <w:divBdr>
        <w:top w:val="none" w:sz="0" w:space="0" w:color="auto"/>
        <w:left w:val="none" w:sz="0" w:space="0" w:color="auto"/>
        <w:bottom w:val="none" w:sz="0" w:space="0" w:color="auto"/>
        <w:right w:val="none" w:sz="0" w:space="0" w:color="auto"/>
      </w:divBdr>
    </w:div>
    <w:div w:id="585306259">
      <w:bodyDiv w:val="1"/>
      <w:marLeft w:val="0"/>
      <w:marRight w:val="0"/>
      <w:marTop w:val="0"/>
      <w:marBottom w:val="0"/>
      <w:divBdr>
        <w:top w:val="none" w:sz="0" w:space="0" w:color="auto"/>
        <w:left w:val="none" w:sz="0" w:space="0" w:color="auto"/>
        <w:bottom w:val="none" w:sz="0" w:space="0" w:color="auto"/>
        <w:right w:val="none" w:sz="0" w:space="0" w:color="auto"/>
      </w:divBdr>
    </w:div>
    <w:div w:id="605117315">
      <w:bodyDiv w:val="1"/>
      <w:marLeft w:val="0"/>
      <w:marRight w:val="0"/>
      <w:marTop w:val="0"/>
      <w:marBottom w:val="0"/>
      <w:divBdr>
        <w:top w:val="none" w:sz="0" w:space="0" w:color="auto"/>
        <w:left w:val="none" w:sz="0" w:space="0" w:color="auto"/>
        <w:bottom w:val="none" w:sz="0" w:space="0" w:color="auto"/>
        <w:right w:val="none" w:sz="0" w:space="0" w:color="auto"/>
      </w:divBdr>
      <w:divsChild>
        <w:div w:id="208229569">
          <w:marLeft w:val="0"/>
          <w:marRight w:val="0"/>
          <w:marTop w:val="0"/>
          <w:marBottom w:val="0"/>
          <w:divBdr>
            <w:top w:val="none" w:sz="0" w:space="0" w:color="auto"/>
            <w:left w:val="none" w:sz="0" w:space="0" w:color="auto"/>
            <w:bottom w:val="none" w:sz="0" w:space="0" w:color="auto"/>
            <w:right w:val="none" w:sz="0" w:space="0" w:color="auto"/>
          </w:divBdr>
          <w:divsChild>
            <w:div w:id="1406797484">
              <w:marLeft w:val="0"/>
              <w:marRight w:val="0"/>
              <w:marTop w:val="0"/>
              <w:marBottom w:val="0"/>
              <w:divBdr>
                <w:top w:val="none" w:sz="0" w:space="0" w:color="auto"/>
                <w:left w:val="none" w:sz="0" w:space="0" w:color="auto"/>
                <w:bottom w:val="none" w:sz="0" w:space="0" w:color="auto"/>
                <w:right w:val="none" w:sz="0" w:space="0" w:color="auto"/>
              </w:divBdr>
              <w:divsChild>
                <w:div w:id="951470918">
                  <w:marLeft w:val="0"/>
                  <w:marRight w:val="0"/>
                  <w:marTop w:val="0"/>
                  <w:marBottom w:val="0"/>
                  <w:divBdr>
                    <w:top w:val="none" w:sz="0" w:space="0" w:color="auto"/>
                    <w:left w:val="none" w:sz="0" w:space="0" w:color="auto"/>
                    <w:bottom w:val="none" w:sz="0" w:space="0" w:color="auto"/>
                    <w:right w:val="none" w:sz="0" w:space="0" w:color="auto"/>
                  </w:divBdr>
                  <w:divsChild>
                    <w:div w:id="1729569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6377640">
      <w:bodyDiv w:val="1"/>
      <w:marLeft w:val="0"/>
      <w:marRight w:val="0"/>
      <w:marTop w:val="0"/>
      <w:marBottom w:val="0"/>
      <w:divBdr>
        <w:top w:val="none" w:sz="0" w:space="0" w:color="auto"/>
        <w:left w:val="none" w:sz="0" w:space="0" w:color="auto"/>
        <w:bottom w:val="none" w:sz="0" w:space="0" w:color="auto"/>
        <w:right w:val="none" w:sz="0" w:space="0" w:color="auto"/>
      </w:divBdr>
    </w:div>
    <w:div w:id="623998532">
      <w:bodyDiv w:val="1"/>
      <w:marLeft w:val="0"/>
      <w:marRight w:val="0"/>
      <w:marTop w:val="0"/>
      <w:marBottom w:val="0"/>
      <w:divBdr>
        <w:top w:val="none" w:sz="0" w:space="0" w:color="auto"/>
        <w:left w:val="none" w:sz="0" w:space="0" w:color="auto"/>
        <w:bottom w:val="none" w:sz="0" w:space="0" w:color="auto"/>
        <w:right w:val="none" w:sz="0" w:space="0" w:color="auto"/>
      </w:divBdr>
    </w:div>
    <w:div w:id="652223604">
      <w:bodyDiv w:val="1"/>
      <w:marLeft w:val="0"/>
      <w:marRight w:val="0"/>
      <w:marTop w:val="0"/>
      <w:marBottom w:val="0"/>
      <w:divBdr>
        <w:top w:val="none" w:sz="0" w:space="0" w:color="auto"/>
        <w:left w:val="none" w:sz="0" w:space="0" w:color="auto"/>
        <w:bottom w:val="none" w:sz="0" w:space="0" w:color="auto"/>
        <w:right w:val="none" w:sz="0" w:space="0" w:color="auto"/>
      </w:divBdr>
      <w:divsChild>
        <w:div w:id="845830308">
          <w:marLeft w:val="0"/>
          <w:marRight w:val="0"/>
          <w:marTop w:val="0"/>
          <w:marBottom w:val="0"/>
          <w:divBdr>
            <w:top w:val="none" w:sz="0" w:space="0" w:color="auto"/>
            <w:left w:val="none" w:sz="0" w:space="0" w:color="auto"/>
            <w:bottom w:val="none" w:sz="0" w:space="0" w:color="auto"/>
            <w:right w:val="none" w:sz="0" w:space="0" w:color="auto"/>
          </w:divBdr>
          <w:divsChild>
            <w:div w:id="1922712959">
              <w:marLeft w:val="0"/>
              <w:marRight w:val="0"/>
              <w:marTop w:val="0"/>
              <w:marBottom w:val="0"/>
              <w:divBdr>
                <w:top w:val="none" w:sz="0" w:space="0" w:color="auto"/>
                <w:left w:val="none" w:sz="0" w:space="0" w:color="auto"/>
                <w:bottom w:val="none" w:sz="0" w:space="0" w:color="auto"/>
                <w:right w:val="none" w:sz="0" w:space="0" w:color="auto"/>
              </w:divBdr>
              <w:divsChild>
                <w:div w:id="21824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230519">
      <w:bodyDiv w:val="1"/>
      <w:marLeft w:val="0"/>
      <w:marRight w:val="0"/>
      <w:marTop w:val="0"/>
      <w:marBottom w:val="0"/>
      <w:divBdr>
        <w:top w:val="none" w:sz="0" w:space="0" w:color="auto"/>
        <w:left w:val="none" w:sz="0" w:space="0" w:color="auto"/>
        <w:bottom w:val="none" w:sz="0" w:space="0" w:color="auto"/>
        <w:right w:val="none" w:sz="0" w:space="0" w:color="auto"/>
      </w:divBdr>
    </w:div>
    <w:div w:id="659381422">
      <w:bodyDiv w:val="1"/>
      <w:marLeft w:val="0"/>
      <w:marRight w:val="0"/>
      <w:marTop w:val="0"/>
      <w:marBottom w:val="0"/>
      <w:divBdr>
        <w:top w:val="none" w:sz="0" w:space="0" w:color="auto"/>
        <w:left w:val="none" w:sz="0" w:space="0" w:color="auto"/>
        <w:bottom w:val="none" w:sz="0" w:space="0" w:color="auto"/>
        <w:right w:val="none" w:sz="0" w:space="0" w:color="auto"/>
      </w:divBdr>
    </w:div>
    <w:div w:id="663893821">
      <w:bodyDiv w:val="1"/>
      <w:marLeft w:val="0"/>
      <w:marRight w:val="0"/>
      <w:marTop w:val="0"/>
      <w:marBottom w:val="0"/>
      <w:divBdr>
        <w:top w:val="none" w:sz="0" w:space="0" w:color="auto"/>
        <w:left w:val="none" w:sz="0" w:space="0" w:color="auto"/>
        <w:bottom w:val="none" w:sz="0" w:space="0" w:color="auto"/>
        <w:right w:val="none" w:sz="0" w:space="0" w:color="auto"/>
      </w:divBdr>
    </w:div>
    <w:div w:id="672227564">
      <w:bodyDiv w:val="1"/>
      <w:marLeft w:val="0"/>
      <w:marRight w:val="0"/>
      <w:marTop w:val="0"/>
      <w:marBottom w:val="0"/>
      <w:divBdr>
        <w:top w:val="none" w:sz="0" w:space="0" w:color="auto"/>
        <w:left w:val="none" w:sz="0" w:space="0" w:color="auto"/>
        <w:bottom w:val="none" w:sz="0" w:space="0" w:color="auto"/>
        <w:right w:val="none" w:sz="0" w:space="0" w:color="auto"/>
      </w:divBdr>
    </w:div>
    <w:div w:id="692414634">
      <w:bodyDiv w:val="1"/>
      <w:marLeft w:val="0"/>
      <w:marRight w:val="0"/>
      <w:marTop w:val="0"/>
      <w:marBottom w:val="0"/>
      <w:divBdr>
        <w:top w:val="none" w:sz="0" w:space="0" w:color="auto"/>
        <w:left w:val="none" w:sz="0" w:space="0" w:color="auto"/>
        <w:bottom w:val="none" w:sz="0" w:space="0" w:color="auto"/>
        <w:right w:val="none" w:sz="0" w:space="0" w:color="auto"/>
      </w:divBdr>
    </w:div>
    <w:div w:id="694386349">
      <w:bodyDiv w:val="1"/>
      <w:marLeft w:val="0"/>
      <w:marRight w:val="0"/>
      <w:marTop w:val="0"/>
      <w:marBottom w:val="0"/>
      <w:divBdr>
        <w:top w:val="none" w:sz="0" w:space="0" w:color="auto"/>
        <w:left w:val="none" w:sz="0" w:space="0" w:color="auto"/>
        <w:bottom w:val="none" w:sz="0" w:space="0" w:color="auto"/>
        <w:right w:val="none" w:sz="0" w:space="0" w:color="auto"/>
      </w:divBdr>
    </w:div>
    <w:div w:id="696736647">
      <w:bodyDiv w:val="1"/>
      <w:marLeft w:val="0"/>
      <w:marRight w:val="0"/>
      <w:marTop w:val="0"/>
      <w:marBottom w:val="0"/>
      <w:divBdr>
        <w:top w:val="none" w:sz="0" w:space="0" w:color="auto"/>
        <w:left w:val="none" w:sz="0" w:space="0" w:color="auto"/>
        <w:bottom w:val="none" w:sz="0" w:space="0" w:color="auto"/>
        <w:right w:val="none" w:sz="0" w:space="0" w:color="auto"/>
      </w:divBdr>
      <w:divsChild>
        <w:div w:id="2002191471">
          <w:marLeft w:val="0"/>
          <w:marRight w:val="0"/>
          <w:marTop w:val="0"/>
          <w:marBottom w:val="0"/>
          <w:divBdr>
            <w:top w:val="none" w:sz="0" w:space="0" w:color="auto"/>
            <w:left w:val="none" w:sz="0" w:space="0" w:color="auto"/>
            <w:bottom w:val="none" w:sz="0" w:space="0" w:color="auto"/>
            <w:right w:val="none" w:sz="0" w:space="0" w:color="auto"/>
          </w:divBdr>
          <w:divsChild>
            <w:div w:id="1443644681">
              <w:marLeft w:val="0"/>
              <w:marRight w:val="0"/>
              <w:marTop w:val="0"/>
              <w:marBottom w:val="0"/>
              <w:divBdr>
                <w:top w:val="none" w:sz="0" w:space="0" w:color="auto"/>
                <w:left w:val="none" w:sz="0" w:space="0" w:color="auto"/>
                <w:bottom w:val="none" w:sz="0" w:space="0" w:color="auto"/>
                <w:right w:val="none" w:sz="0" w:space="0" w:color="auto"/>
              </w:divBdr>
              <w:divsChild>
                <w:div w:id="1465197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925756">
      <w:bodyDiv w:val="1"/>
      <w:marLeft w:val="0"/>
      <w:marRight w:val="0"/>
      <w:marTop w:val="0"/>
      <w:marBottom w:val="0"/>
      <w:divBdr>
        <w:top w:val="none" w:sz="0" w:space="0" w:color="auto"/>
        <w:left w:val="none" w:sz="0" w:space="0" w:color="auto"/>
        <w:bottom w:val="none" w:sz="0" w:space="0" w:color="auto"/>
        <w:right w:val="none" w:sz="0" w:space="0" w:color="auto"/>
      </w:divBdr>
    </w:div>
    <w:div w:id="705910900">
      <w:bodyDiv w:val="1"/>
      <w:marLeft w:val="0"/>
      <w:marRight w:val="0"/>
      <w:marTop w:val="0"/>
      <w:marBottom w:val="0"/>
      <w:divBdr>
        <w:top w:val="none" w:sz="0" w:space="0" w:color="auto"/>
        <w:left w:val="none" w:sz="0" w:space="0" w:color="auto"/>
        <w:bottom w:val="none" w:sz="0" w:space="0" w:color="auto"/>
        <w:right w:val="none" w:sz="0" w:space="0" w:color="auto"/>
      </w:divBdr>
    </w:div>
    <w:div w:id="713234556">
      <w:bodyDiv w:val="1"/>
      <w:marLeft w:val="0"/>
      <w:marRight w:val="0"/>
      <w:marTop w:val="0"/>
      <w:marBottom w:val="0"/>
      <w:divBdr>
        <w:top w:val="none" w:sz="0" w:space="0" w:color="auto"/>
        <w:left w:val="none" w:sz="0" w:space="0" w:color="auto"/>
        <w:bottom w:val="none" w:sz="0" w:space="0" w:color="auto"/>
        <w:right w:val="none" w:sz="0" w:space="0" w:color="auto"/>
      </w:divBdr>
    </w:div>
    <w:div w:id="723718447">
      <w:bodyDiv w:val="1"/>
      <w:marLeft w:val="0"/>
      <w:marRight w:val="0"/>
      <w:marTop w:val="0"/>
      <w:marBottom w:val="0"/>
      <w:divBdr>
        <w:top w:val="none" w:sz="0" w:space="0" w:color="auto"/>
        <w:left w:val="none" w:sz="0" w:space="0" w:color="auto"/>
        <w:bottom w:val="none" w:sz="0" w:space="0" w:color="auto"/>
        <w:right w:val="none" w:sz="0" w:space="0" w:color="auto"/>
      </w:divBdr>
    </w:div>
    <w:div w:id="733814111">
      <w:bodyDiv w:val="1"/>
      <w:marLeft w:val="0"/>
      <w:marRight w:val="0"/>
      <w:marTop w:val="0"/>
      <w:marBottom w:val="0"/>
      <w:divBdr>
        <w:top w:val="none" w:sz="0" w:space="0" w:color="auto"/>
        <w:left w:val="none" w:sz="0" w:space="0" w:color="auto"/>
        <w:bottom w:val="none" w:sz="0" w:space="0" w:color="auto"/>
        <w:right w:val="none" w:sz="0" w:space="0" w:color="auto"/>
      </w:divBdr>
    </w:div>
    <w:div w:id="735860598">
      <w:bodyDiv w:val="1"/>
      <w:marLeft w:val="0"/>
      <w:marRight w:val="0"/>
      <w:marTop w:val="0"/>
      <w:marBottom w:val="0"/>
      <w:divBdr>
        <w:top w:val="none" w:sz="0" w:space="0" w:color="auto"/>
        <w:left w:val="none" w:sz="0" w:space="0" w:color="auto"/>
        <w:bottom w:val="none" w:sz="0" w:space="0" w:color="auto"/>
        <w:right w:val="none" w:sz="0" w:space="0" w:color="auto"/>
      </w:divBdr>
    </w:div>
    <w:div w:id="738601298">
      <w:bodyDiv w:val="1"/>
      <w:marLeft w:val="0"/>
      <w:marRight w:val="0"/>
      <w:marTop w:val="0"/>
      <w:marBottom w:val="0"/>
      <w:divBdr>
        <w:top w:val="none" w:sz="0" w:space="0" w:color="auto"/>
        <w:left w:val="none" w:sz="0" w:space="0" w:color="auto"/>
        <w:bottom w:val="none" w:sz="0" w:space="0" w:color="auto"/>
        <w:right w:val="none" w:sz="0" w:space="0" w:color="auto"/>
      </w:divBdr>
      <w:divsChild>
        <w:div w:id="1585604937">
          <w:marLeft w:val="0"/>
          <w:marRight w:val="0"/>
          <w:marTop w:val="0"/>
          <w:marBottom w:val="0"/>
          <w:divBdr>
            <w:top w:val="none" w:sz="0" w:space="0" w:color="auto"/>
            <w:left w:val="none" w:sz="0" w:space="0" w:color="auto"/>
            <w:bottom w:val="none" w:sz="0" w:space="0" w:color="auto"/>
            <w:right w:val="none" w:sz="0" w:space="0" w:color="auto"/>
          </w:divBdr>
          <w:divsChild>
            <w:div w:id="1027952571">
              <w:marLeft w:val="0"/>
              <w:marRight w:val="0"/>
              <w:marTop w:val="0"/>
              <w:marBottom w:val="0"/>
              <w:divBdr>
                <w:top w:val="none" w:sz="0" w:space="0" w:color="auto"/>
                <w:left w:val="none" w:sz="0" w:space="0" w:color="auto"/>
                <w:bottom w:val="none" w:sz="0" w:space="0" w:color="auto"/>
                <w:right w:val="none" w:sz="0" w:space="0" w:color="auto"/>
              </w:divBdr>
              <w:divsChild>
                <w:div w:id="1882522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540128">
      <w:bodyDiv w:val="1"/>
      <w:marLeft w:val="0"/>
      <w:marRight w:val="0"/>
      <w:marTop w:val="0"/>
      <w:marBottom w:val="0"/>
      <w:divBdr>
        <w:top w:val="none" w:sz="0" w:space="0" w:color="auto"/>
        <w:left w:val="none" w:sz="0" w:space="0" w:color="auto"/>
        <w:bottom w:val="none" w:sz="0" w:space="0" w:color="auto"/>
        <w:right w:val="none" w:sz="0" w:space="0" w:color="auto"/>
      </w:divBdr>
    </w:div>
    <w:div w:id="745565645">
      <w:bodyDiv w:val="1"/>
      <w:marLeft w:val="0"/>
      <w:marRight w:val="0"/>
      <w:marTop w:val="0"/>
      <w:marBottom w:val="0"/>
      <w:divBdr>
        <w:top w:val="none" w:sz="0" w:space="0" w:color="auto"/>
        <w:left w:val="none" w:sz="0" w:space="0" w:color="auto"/>
        <w:bottom w:val="none" w:sz="0" w:space="0" w:color="auto"/>
        <w:right w:val="none" w:sz="0" w:space="0" w:color="auto"/>
      </w:divBdr>
    </w:div>
    <w:div w:id="757407959">
      <w:bodyDiv w:val="1"/>
      <w:marLeft w:val="0"/>
      <w:marRight w:val="0"/>
      <w:marTop w:val="0"/>
      <w:marBottom w:val="0"/>
      <w:divBdr>
        <w:top w:val="none" w:sz="0" w:space="0" w:color="auto"/>
        <w:left w:val="none" w:sz="0" w:space="0" w:color="auto"/>
        <w:bottom w:val="none" w:sz="0" w:space="0" w:color="auto"/>
        <w:right w:val="none" w:sz="0" w:space="0" w:color="auto"/>
      </w:divBdr>
    </w:div>
    <w:div w:id="763495860">
      <w:bodyDiv w:val="1"/>
      <w:marLeft w:val="0"/>
      <w:marRight w:val="0"/>
      <w:marTop w:val="0"/>
      <w:marBottom w:val="0"/>
      <w:divBdr>
        <w:top w:val="none" w:sz="0" w:space="0" w:color="auto"/>
        <w:left w:val="none" w:sz="0" w:space="0" w:color="auto"/>
        <w:bottom w:val="none" w:sz="0" w:space="0" w:color="auto"/>
        <w:right w:val="none" w:sz="0" w:space="0" w:color="auto"/>
      </w:divBdr>
    </w:div>
    <w:div w:id="766576878">
      <w:bodyDiv w:val="1"/>
      <w:marLeft w:val="0"/>
      <w:marRight w:val="0"/>
      <w:marTop w:val="0"/>
      <w:marBottom w:val="0"/>
      <w:divBdr>
        <w:top w:val="none" w:sz="0" w:space="0" w:color="auto"/>
        <w:left w:val="none" w:sz="0" w:space="0" w:color="auto"/>
        <w:bottom w:val="none" w:sz="0" w:space="0" w:color="auto"/>
        <w:right w:val="none" w:sz="0" w:space="0" w:color="auto"/>
      </w:divBdr>
    </w:div>
    <w:div w:id="784737758">
      <w:bodyDiv w:val="1"/>
      <w:marLeft w:val="0"/>
      <w:marRight w:val="0"/>
      <w:marTop w:val="0"/>
      <w:marBottom w:val="0"/>
      <w:divBdr>
        <w:top w:val="none" w:sz="0" w:space="0" w:color="auto"/>
        <w:left w:val="none" w:sz="0" w:space="0" w:color="auto"/>
        <w:bottom w:val="none" w:sz="0" w:space="0" w:color="auto"/>
        <w:right w:val="none" w:sz="0" w:space="0" w:color="auto"/>
      </w:divBdr>
      <w:divsChild>
        <w:div w:id="678964859">
          <w:marLeft w:val="0"/>
          <w:marRight w:val="0"/>
          <w:marTop w:val="0"/>
          <w:marBottom w:val="0"/>
          <w:divBdr>
            <w:top w:val="none" w:sz="0" w:space="0" w:color="auto"/>
            <w:left w:val="none" w:sz="0" w:space="0" w:color="auto"/>
            <w:bottom w:val="none" w:sz="0" w:space="0" w:color="auto"/>
            <w:right w:val="none" w:sz="0" w:space="0" w:color="auto"/>
          </w:divBdr>
          <w:divsChild>
            <w:div w:id="2115782929">
              <w:marLeft w:val="0"/>
              <w:marRight w:val="0"/>
              <w:marTop w:val="0"/>
              <w:marBottom w:val="0"/>
              <w:divBdr>
                <w:top w:val="none" w:sz="0" w:space="0" w:color="auto"/>
                <w:left w:val="none" w:sz="0" w:space="0" w:color="auto"/>
                <w:bottom w:val="none" w:sz="0" w:space="0" w:color="auto"/>
                <w:right w:val="none" w:sz="0" w:space="0" w:color="auto"/>
              </w:divBdr>
              <w:divsChild>
                <w:div w:id="25771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823143">
      <w:bodyDiv w:val="1"/>
      <w:marLeft w:val="0"/>
      <w:marRight w:val="0"/>
      <w:marTop w:val="0"/>
      <w:marBottom w:val="0"/>
      <w:divBdr>
        <w:top w:val="none" w:sz="0" w:space="0" w:color="auto"/>
        <w:left w:val="none" w:sz="0" w:space="0" w:color="auto"/>
        <w:bottom w:val="none" w:sz="0" w:space="0" w:color="auto"/>
        <w:right w:val="none" w:sz="0" w:space="0" w:color="auto"/>
      </w:divBdr>
    </w:div>
    <w:div w:id="796459990">
      <w:bodyDiv w:val="1"/>
      <w:marLeft w:val="0"/>
      <w:marRight w:val="0"/>
      <w:marTop w:val="0"/>
      <w:marBottom w:val="0"/>
      <w:divBdr>
        <w:top w:val="none" w:sz="0" w:space="0" w:color="auto"/>
        <w:left w:val="none" w:sz="0" w:space="0" w:color="auto"/>
        <w:bottom w:val="none" w:sz="0" w:space="0" w:color="auto"/>
        <w:right w:val="none" w:sz="0" w:space="0" w:color="auto"/>
      </w:divBdr>
    </w:div>
    <w:div w:id="799149374">
      <w:bodyDiv w:val="1"/>
      <w:marLeft w:val="0"/>
      <w:marRight w:val="0"/>
      <w:marTop w:val="0"/>
      <w:marBottom w:val="0"/>
      <w:divBdr>
        <w:top w:val="none" w:sz="0" w:space="0" w:color="auto"/>
        <w:left w:val="none" w:sz="0" w:space="0" w:color="auto"/>
        <w:bottom w:val="none" w:sz="0" w:space="0" w:color="auto"/>
        <w:right w:val="none" w:sz="0" w:space="0" w:color="auto"/>
      </w:divBdr>
    </w:div>
    <w:div w:id="808396599">
      <w:bodyDiv w:val="1"/>
      <w:marLeft w:val="0"/>
      <w:marRight w:val="0"/>
      <w:marTop w:val="0"/>
      <w:marBottom w:val="0"/>
      <w:divBdr>
        <w:top w:val="none" w:sz="0" w:space="0" w:color="auto"/>
        <w:left w:val="none" w:sz="0" w:space="0" w:color="auto"/>
        <w:bottom w:val="none" w:sz="0" w:space="0" w:color="auto"/>
        <w:right w:val="none" w:sz="0" w:space="0" w:color="auto"/>
      </w:divBdr>
    </w:div>
    <w:div w:id="809787686">
      <w:bodyDiv w:val="1"/>
      <w:marLeft w:val="0"/>
      <w:marRight w:val="0"/>
      <w:marTop w:val="0"/>
      <w:marBottom w:val="0"/>
      <w:divBdr>
        <w:top w:val="none" w:sz="0" w:space="0" w:color="auto"/>
        <w:left w:val="none" w:sz="0" w:space="0" w:color="auto"/>
        <w:bottom w:val="none" w:sz="0" w:space="0" w:color="auto"/>
        <w:right w:val="none" w:sz="0" w:space="0" w:color="auto"/>
      </w:divBdr>
    </w:div>
    <w:div w:id="816074019">
      <w:bodyDiv w:val="1"/>
      <w:marLeft w:val="0"/>
      <w:marRight w:val="0"/>
      <w:marTop w:val="0"/>
      <w:marBottom w:val="0"/>
      <w:divBdr>
        <w:top w:val="none" w:sz="0" w:space="0" w:color="auto"/>
        <w:left w:val="none" w:sz="0" w:space="0" w:color="auto"/>
        <w:bottom w:val="none" w:sz="0" w:space="0" w:color="auto"/>
        <w:right w:val="none" w:sz="0" w:space="0" w:color="auto"/>
      </w:divBdr>
    </w:div>
    <w:div w:id="829520005">
      <w:bodyDiv w:val="1"/>
      <w:marLeft w:val="0"/>
      <w:marRight w:val="0"/>
      <w:marTop w:val="0"/>
      <w:marBottom w:val="0"/>
      <w:divBdr>
        <w:top w:val="none" w:sz="0" w:space="0" w:color="auto"/>
        <w:left w:val="none" w:sz="0" w:space="0" w:color="auto"/>
        <w:bottom w:val="none" w:sz="0" w:space="0" w:color="auto"/>
        <w:right w:val="none" w:sz="0" w:space="0" w:color="auto"/>
      </w:divBdr>
    </w:div>
    <w:div w:id="831456849">
      <w:bodyDiv w:val="1"/>
      <w:marLeft w:val="0"/>
      <w:marRight w:val="0"/>
      <w:marTop w:val="0"/>
      <w:marBottom w:val="0"/>
      <w:divBdr>
        <w:top w:val="none" w:sz="0" w:space="0" w:color="auto"/>
        <w:left w:val="none" w:sz="0" w:space="0" w:color="auto"/>
        <w:bottom w:val="none" w:sz="0" w:space="0" w:color="auto"/>
        <w:right w:val="none" w:sz="0" w:space="0" w:color="auto"/>
      </w:divBdr>
    </w:div>
    <w:div w:id="833305059">
      <w:bodyDiv w:val="1"/>
      <w:marLeft w:val="0"/>
      <w:marRight w:val="0"/>
      <w:marTop w:val="0"/>
      <w:marBottom w:val="0"/>
      <w:divBdr>
        <w:top w:val="none" w:sz="0" w:space="0" w:color="auto"/>
        <w:left w:val="none" w:sz="0" w:space="0" w:color="auto"/>
        <w:bottom w:val="none" w:sz="0" w:space="0" w:color="auto"/>
        <w:right w:val="none" w:sz="0" w:space="0" w:color="auto"/>
      </w:divBdr>
    </w:div>
    <w:div w:id="839465237">
      <w:bodyDiv w:val="1"/>
      <w:marLeft w:val="0"/>
      <w:marRight w:val="0"/>
      <w:marTop w:val="0"/>
      <w:marBottom w:val="0"/>
      <w:divBdr>
        <w:top w:val="none" w:sz="0" w:space="0" w:color="auto"/>
        <w:left w:val="none" w:sz="0" w:space="0" w:color="auto"/>
        <w:bottom w:val="none" w:sz="0" w:space="0" w:color="auto"/>
        <w:right w:val="none" w:sz="0" w:space="0" w:color="auto"/>
      </w:divBdr>
    </w:div>
    <w:div w:id="852767390">
      <w:bodyDiv w:val="1"/>
      <w:marLeft w:val="0"/>
      <w:marRight w:val="0"/>
      <w:marTop w:val="0"/>
      <w:marBottom w:val="0"/>
      <w:divBdr>
        <w:top w:val="none" w:sz="0" w:space="0" w:color="auto"/>
        <w:left w:val="none" w:sz="0" w:space="0" w:color="auto"/>
        <w:bottom w:val="none" w:sz="0" w:space="0" w:color="auto"/>
        <w:right w:val="none" w:sz="0" w:space="0" w:color="auto"/>
      </w:divBdr>
    </w:div>
    <w:div w:id="855539243">
      <w:bodyDiv w:val="1"/>
      <w:marLeft w:val="0"/>
      <w:marRight w:val="0"/>
      <w:marTop w:val="0"/>
      <w:marBottom w:val="0"/>
      <w:divBdr>
        <w:top w:val="none" w:sz="0" w:space="0" w:color="auto"/>
        <w:left w:val="none" w:sz="0" w:space="0" w:color="auto"/>
        <w:bottom w:val="none" w:sz="0" w:space="0" w:color="auto"/>
        <w:right w:val="none" w:sz="0" w:space="0" w:color="auto"/>
      </w:divBdr>
    </w:div>
    <w:div w:id="868492362">
      <w:bodyDiv w:val="1"/>
      <w:marLeft w:val="0"/>
      <w:marRight w:val="0"/>
      <w:marTop w:val="0"/>
      <w:marBottom w:val="0"/>
      <w:divBdr>
        <w:top w:val="none" w:sz="0" w:space="0" w:color="auto"/>
        <w:left w:val="none" w:sz="0" w:space="0" w:color="auto"/>
        <w:bottom w:val="none" w:sz="0" w:space="0" w:color="auto"/>
        <w:right w:val="none" w:sz="0" w:space="0" w:color="auto"/>
      </w:divBdr>
      <w:divsChild>
        <w:div w:id="1855876078">
          <w:marLeft w:val="0"/>
          <w:marRight w:val="0"/>
          <w:marTop w:val="0"/>
          <w:marBottom w:val="0"/>
          <w:divBdr>
            <w:top w:val="none" w:sz="0" w:space="0" w:color="auto"/>
            <w:left w:val="none" w:sz="0" w:space="0" w:color="auto"/>
            <w:bottom w:val="none" w:sz="0" w:space="0" w:color="auto"/>
            <w:right w:val="none" w:sz="0" w:space="0" w:color="auto"/>
          </w:divBdr>
          <w:divsChild>
            <w:div w:id="1623418173">
              <w:marLeft w:val="0"/>
              <w:marRight w:val="0"/>
              <w:marTop w:val="0"/>
              <w:marBottom w:val="0"/>
              <w:divBdr>
                <w:top w:val="none" w:sz="0" w:space="0" w:color="auto"/>
                <w:left w:val="none" w:sz="0" w:space="0" w:color="auto"/>
                <w:bottom w:val="none" w:sz="0" w:space="0" w:color="auto"/>
                <w:right w:val="none" w:sz="0" w:space="0" w:color="auto"/>
              </w:divBdr>
              <w:divsChild>
                <w:div w:id="1353799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412044">
      <w:bodyDiv w:val="1"/>
      <w:marLeft w:val="0"/>
      <w:marRight w:val="0"/>
      <w:marTop w:val="0"/>
      <w:marBottom w:val="0"/>
      <w:divBdr>
        <w:top w:val="none" w:sz="0" w:space="0" w:color="auto"/>
        <w:left w:val="none" w:sz="0" w:space="0" w:color="auto"/>
        <w:bottom w:val="none" w:sz="0" w:space="0" w:color="auto"/>
        <w:right w:val="none" w:sz="0" w:space="0" w:color="auto"/>
      </w:divBdr>
    </w:div>
    <w:div w:id="882792257">
      <w:bodyDiv w:val="1"/>
      <w:marLeft w:val="0"/>
      <w:marRight w:val="0"/>
      <w:marTop w:val="0"/>
      <w:marBottom w:val="0"/>
      <w:divBdr>
        <w:top w:val="none" w:sz="0" w:space="0" w:color="auto"/>
        <w:left w:val="none" w:sz="0" w:space="0" w:color="auto"/>
        <w:bottom w:val="none" w:sz="0" w:space="0" w:color="auto"/>
        <w:right w:val="none" w:sz="0" w:space="0" w:color="auto"/>
      </w:divBdr>
    </w:div>
    <w:div w:id="896629079">
      <w:bodyDiv w:val="1"/>
      <w:marLeft w:val="0"/>
      <w:marRight w:val="0"/>
      <w:marTop w:val="0"/>
      <w:marBottom w:val="0"/>
      <w:divBdr>
        <w:top w:val="none" w:sz="0" w:space="0" w:color="auto"/>
        <w:left w:val="none" w:sz="0" w:space="0" w:color="auto"/>
        <w:bottom w:val="none" w:sz="0" w:space="0" w:color="auto"/>
        <w:right w:val="none" w:sz="0" w:space="0" w:color="auto"/>
      </w:divBdr>
    </w:div>
    <w:div w:id="902640303">
      <w:bodyDiv w:val="1"/>
      <w:marLeft w:val="0"/>
      <w:marRight w:val="0"/>
      <w:marTop w:val="0"/>
      <w:marBottom w:val="0"/>
      <w:divBdr>
        <w:top w:val="none" w:sz="0" w:space="0" w:color="auto"/>
        <w:left w:val="none" w:sz="0" w:space="0" w:color="auto"/>
        <w:bottom w:val="none" w:sz="0" w:space="0" w:color="auto"/>
        <w:right w:val="none" w:sz="0" w:space="0" w:color="auto"/>
      </w:divBdr>
    </w:div>
    <w:div w:id="915941532">
      <w:bodyDiv w:val="1"/>
      <w:marLeft w:val="0"/>
      <w:marRight w:val="0"/>
      <w:marTop w:val="0"/>
      <w:marBottom w:val="0"/>
      <w:divBdr>
        <w:top w:val="none" w:sz="0" w:space="0" w:color="auto"/>
        <w:left w:val="none" w:sz="0" w:space="0" w:color="auto"/>
        <w:bottom w:val="none" w:sz="0" w:space="0" w:color="auto"/>
        <w:right w:val="none" w:sz="0" w:space="0" w:color="auto"/>
      </w:divBdr>
      <w:divsChild>
        <w:div w:id="1531333869">
          <w:marLeft w:val="0"/>
          <w:marRight w:val="0"/>
          <w:marTop w:val="0"/>
          <w:marBottom w:val="0"/>
          <w:divBdr>
            <w:top w:val="none" w:sz="0" w:space="0" w:color="auto"/>
            <w:left w:val="none" w:sz="0" w:space="0" w:color="auto"/>
            <w:bottom w:val="none" w:sz="0" w:space="0" w:color="auto"/>
            <w:right w:val="none" w:sz="0" w:space="0" w:color="auto"/>
          </w:divBdr>
          <w:divsChild>
            <w:div w:id="1860586794">
              <w:marLeft w:val="0"/>
              <w:marRight w:val="0"/>
              <w:marTop w:val="0"/>
              <w:marBottom w:val="0"/>
              <w:divBdr>
                <w:top w:val="none" w:sz="0" w:space="0" w:color="auto"/>
                <w:left w:val="none" w:sz="0" w:space="0" w:color="auto"/>
                <w:bottom w:val="none" w:sz="0" w:space="0" w:color="auto"/>
                <w:right w:val="none" w:sz="0" w:space="0" w:color="auto"/>
              </w:divBdr>
              <w:divsChild>
                <w:div w:id="967665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4727969">
      <w:bodyDiv w:val="1"/>
      <w:marLeft w:val="0"/>
      <w:marRight w:val="0"/>
      <w:marTop w:val="0"/>
      <w:marBottom w:val="0"/>
      <w:divBdr>
        <w:top w:val="none" w:sz="0" w:space="0" w:color="auto"/>
        <w:left w:val="none" w:sz="0" w:space="0" w:color="auto"/>
        <w:bottom w:val="none" w:sz="0" w:space="0" w:color="auto"/>
        <w:right w:val="none" w:sz="0" w:space="0" w:color="auto"/>
      </w:divBdr>
    </w:div>
    <w:div w:id="926155614">
      <w:bodyDiv w:val="1"/>
      <w:marLeft w:val="0"/>
      <w:marRight w:val="0"/>
      <w:marTop w:val="0"/>
      <w:marBottom w:val="0"/>
      <w:divBdr>
        <w:top w:val="none" w:sz="0" w:space="0" w:color="auto"/>
        <w:left w:val="none" w:sz="0" w:space="0" w:color="auto"/>
        <w:bottom w:val="none" w:sz="0" w:space="0" w:color="auto"/>
        <w:right w:val="none" w:sz="0" w:space="0" w:color="auto"/>
      </w:divBdr>
    </w:div>
    <w:div w:id="931277809">
      <w:bodyDiv w:val="1"/>
      <w:marLeft w:val="0"/>
      <w:marRight w:val="0"/>
      <w:marTop w:val="0"/>
      <w:marBottom w:val="0"/>
      <w:divBdr>
        <w:top w:val="none" w:sz="0" w:space="0" w:color="auto"/>
        <w:left w:val="none" w:sz="0" w:space="0" w:color="auto"/>
        <w:bottom w:val="none" w:sz="0" w:space="0" w:color="auto"/>
        <w:right w:val="none" w:sz="0" w:space="0" w:color="auto"/>
      </w:divBdr>
    </w:div>
    <w:div w:id="936668679">
      <w:bodyDiv w:val="1"/>
      <w:marLeft w:val="0"/>
      <w:marRight w:val="0"/>
      <w:marTop w:val="0"/>
      <w:marBottom w:val="0"/>
      <w:divBdr>
        <w:top w:val="none" w:sz="0" w:space="0" w:color="auto"/>
        <w:left w:val="none" w:sz="0" w:space="0" w:color="auto"/>
        <w:bottom w:val="none" w:sz="0" w:space="0" w:color="auto"/>
        <w:right w:val="none" w:sz="0" w:space="0" w:color="auto"/>
      </w:divBdr>
    </w:div>
    <w:div w:id="947544172">
      <w:bodyDiv w:val="1"/>
      <w:marLeft w:val="0"/>
      <w:marRight w:val="0"/>
      <w:marTop w:val="0"/>
      <w:marBottom w:val="0"/>
      <w:divBdr>
        <w:top w:val="none" w:sz="0" w:space="0" w:color="auto"/>
        <w:left w:val="none" w:sz="0" w:space="0" w:color="auto"/>
        <w:bottom w:val="none" w:sz="0" w:space="0" w:color="auto"/>
        <w:right w:val="none" w:sz="0" w:space="0" w:color="auto"/>
      </w:divBdr>
    </w:div>
    <w:div w:id="951328988">
      <w:bodyDiv w:val="1"/>
      <w:marLeft w:val="0"/>
      <w:marRight w:val="0"/>
      <w:marTop w:val="0"/>
      <w:marBottom w:val="0"/>
      <w:divBdr>
        <w:top w:val="none" w:sz="0" w:space="0" w:color="auto"/>
        <w:left w:val="none" w:sz="0" w:space="0" w:color="auto"/>
        <w:bottom w:val="none" w:sz="0" w:space="0" w:color="auto"/>
        <w:right w:val="none" w:sz="0" w:space="0" w:color="auto"/>
      </w:divBdr>
      <w:divsChild>
        <w:div w:id="333804103">
          <w:marLeft w:val="0"/>
          <w:marRight w:val="0"/>
          <w:marTop w:val="0"/>
          <w:marBottom w:val="0"/>
          <w:divBdr>
            <w:top w:val="none" w:sz="0" w:space="0" w:color="auto"/>
            <w:left w:val="none" w:sz="0" w:space="0" w:color="auto"/>
            <w:bottom w:val="none" w:sz="0" w:space="0" w:color="auto"/>
            <w:right w:val="none" w:sz="0" w:space="0" w:color="auto"/>
          </w:divBdr>
          <w:divsChild>
            <w:div w:id="1610968726">
              <w:marLeft w:val="0"/>
              <w:marRight w:val="0"/>
              <w:marTop w:val="0"/>
              <w:marBottom w:val="0"/>
              <w:divBdr>
                <w:top w:val="none" w:sz="0" w:space="0" w:color="auto"/>
                <w:left w:val="none" w:sz="0" w:space="0" w:color="auto"/>
                <w:bottom w:val="none" w:sz="0" w:space="0" w:color="auto"/>
                <w:right w:val="none" w:sz="0" w:space="0" w:color="auto"/>
              </w:divBdr>
              <w:divsChild>
                <w:div w:id="179019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591493">
      <w:bodyDiv w:val="1"/>
      <w:marLeft w:val="0"/>
      <w:marRight w:val="0"/>
      <w:marTop w:val="0"/>
      <w:marBottom w:val="0"/>
      <w:divBdr>
        <w:top w:val="none" w:sz="0" w:space="0" w:color="auto"/>
        <w:left w:val="none" w:sz="0" w:space="0" w:color="auto"/>
        <w:bottom w:val="none" w:sz="0" w:space="0" w:color="auto"/>
        <w:right w:val="none" w:sz="0" w:space="0" w:color="auto"/>
      </w:divBdr>
    </w:div>
    <w:div w:id="978998878">
      <w:bodyDiv w:val="1"/>
      <w:marLeft w:val="0"/>
      <w:marRight w:val="0"/>
      <w:marTop w:val="0"/>
      <w:marBottom w:val="0"/>
      <w:divBdr>
        <w:top w:val="none" w:sz="0" w:space="0" w:color="auto"/>
        <w:left w:val="none" w:sz="0" w:space="0" w:color="auto"/>
        <w:bottom w:val="none" w:sz="0" w:space="0" w:color="auto"/>
        <w:right w:val="none" w:sz="0" w:space="0" w:color="auto"/>
      </w:divBdr>
    </w:div>
    <w:div w:id="985473125">
      <w:bodyDiv w:val="1"/>
      <w:marLeft w:val="0"/>
      <w:marRight w:val="0"/>
      <w:marTop w:val="0"/>
      <w:marBottom w:val="0"/>
      <w:divBdr>
        <w:top w:val="none" w:sz="0" w:space="0" w:color="auto"/>
        <w:left w:val="none" w:sz="0" w:space="0" w:color="auto"/>
        <w:bottom w:val="none" w:sz="0" w:space="0" w:color="auto"/>
        <w:right w:val="none" w:sz="0" w:space="0" w:color="auto"/>
      </w:divBdr>
    </w:div>
    <w:div w:id="1011639462">
      <w:bodyDiv w:val="1"/>
      <w:marLeft w:val="0"/>
      <w:marRight w:val="0"/>
      <w:marTop w:val="0"/>
      <w:marBottom w:val="0"/>
      <w:divBdr>
        <w:top w:val="none" w:sz="0" w:space="0" w:color="auto"/>
        <w:left w:val="none" w:sz="0" w:space="0" w:color="auto"/>
        <w:bottom w:val="none" w:sz="0" w:space="0" w:color="auto"/>
        <w:right w:val="none" w:sz="0" w:space="0" w:color="auto"/>
      </w:divBdr>
    </w:div>
    <w:div w:id="1012992790">
      <w:bodyDiv w:val="1"/>
      <w:marLeft w:val="0"/>
      <w:marRight w:val="0"/>
      <w:marTop w:val="0"/>
      <w:marBottom w:val="0"/>
      <w:divBdr>
        <w:top w:val="none" w:sz="0" w:space="0" w:color="auto"/>
        <w:left w:val="none" w:sz="0" w:space="0" w:color="auto"/>
        <w:bottom w:val="none" w:sz="0" w:space="0" w:color="auto"/>
        <w:right w:val="none" w:sz="0" w:space="0" w:color="auto"/>
      </w:divBdr>
    </w:div>
    <w:div w:id="1013145827">
      <w:bodyDiv w:val="1"/>
      <w:marLeft w:val="0"/>
      <w:marRight w:val="0"/>
      <w:marTop w:val="0"/>
      <w:marBottom w:val="0"/>
      <w:divBdr>
        <w:top w:val="none" w:sz="0" w:space="0" w:color="auto"/>
        <w:left w:val="none" w:sz="0" w:space="0" w:color="auto"/>
        <w:bottom w:val="none" w:sz="0" w:space="0" w:color="auto"/>
        <w:right w:val="none" w:sz="0" w:space="0" w:color="auto"/>
      </w:divBdr>
    </w:div>
    <w:div w:id="1014305719">
      <w:bodyDiv w:val="1"/>
      <w:marLeft w:val="0"/>
      <w:marRight w:val="0"/>
      <w:marTop w:val="0"/>
      <w:marBottom w:val="0"/>
      <w:divBdr>
        <w:top w:val="none" w:sz="0" w:space="0" w:color="auto"/>
        <w:left w:val="none" w:sz="0" w:space="0" w:color="auto"/>
        <w:bottom w:val="none" w:sz="0" w:space="0" w:color="auto"/>
        <w:right w:val="none" w:sz="0" w:space="0" w:color="auto"/>
      </w:divBdr>
    </w:div>
    <w:div w:id="1017074952">
      <w:bodyDiv w:val="1"/>
      <w:marLeft w:val="0"/>
      <w:marRight w:val="0"/>
      <w:marTop w:val="0"/>
      <w:marBottom w:val="0"/>
      <w:divBdr>
        <w:top w:val="none" w:sz="0" w:space="0" w:color="auto"/>
        <w:left w:val="none" w:sz="0" w:space="0" w:color="auto"/>
        <w:bottom w:val="none" w:sz="0" w:space="0" w:color="auto"/>
        <w:right w:val="none" w:sz="0" w:space="0" w:color="auto"/>
      </w:divBdr>
    </w:div>
    <w:div w:id="1017730675">
      <w:bodyDiv w:val="1"/>
      <w:marLeft w:val="0"/>
      <w:marRight w:val="0"/>
      <w:marTop w:val="0"/>
      <w:marBottom w:val="0"/>
      <w:divBdr>
        <w:top w:val="none" w:sz="0" w:space="0" w:color="auto"/>
        <w:left w:val="none" w:sz="0" w:space="0" w:color="auto"/>
        <w:bottom w:val="none" w:sz="0" w:space="0" w:color="auto"/>
        <w:right w:val="none" w:sz="0" w:space="0" w:color="auto"/>
      </w:divBdr>
    </w:div>
    <w:div w:id="1042559443">
      <w:bodyDiv w:val="1"/>
      <w:marLeft w:val="0"/>
      <w:marRight w:val="0"/>
      <w:marTop w:val="0"/>
      <w:marBottom w:val="0"/>
      <w:divBdr>
        <w:top w:val="none" w:sz="0" w:space="0" w:color="auto"/>
        <w:left w:val="none" w:sz="0" w:space="0" w:color="auto"/>
        <w:bottom w:val="none" w:sz="0" w:space="0" w:color="auto"/>
        <w:right w:val="none" w:sz="0" w:space="0" w:color="auto"/>
      </w:divBdr>
    </w:div>
    <w:div w:id="1054963632">
      <w:bodyDiv w:val="1"/>
      <w:marLeft w:val="0"/>
      <w:marRight w:val="0"/>
      <w:marTop w:val="0"/>
      <w:marBottom w:val="0"/>
      <w:divBdr>
        <w:top w:val="none" w:sz="0" w:space="0" w:color="auto"/>
        <w:left w:val="none" w:sz="0" w:space="0" w:color="auto"/>
        <w:bottom w:val="none" w:sz="0" w:space="0" w:color="auto"/>
        <w:right w:val="none" w:sz="0" w:space="0" w:color="auto"/>
      </w:divBdr>
    </w:div>
    <w:div w:id="1057052098">
      <w:bodyDiv w:val="1"/>
      <w:marLeft w:val="0"/>
      <w:marRight w:val="0"/>
      <w:marTop w:val="0"/>
      <w:marBottom w:val="0"/>
      <w:divBdr>
        <w:top w:val="none" w:sz="0" w:space="0" w:color="auto"/>
        <w:left w:val="none" w:sz="0" w:space="0" w:color="auto"/>
        <w:bottom w:val="none" w:sz="0" w:space="0" w:color="auto"/>
        <w:right w:val="none" w:sz="0" w:space="0" w:color="auto"/>
      </w:divBdr>
    </w:div>
    <w:div w:id="1065301492">
      <w:bodyDiv w:val="1"/>
      <w:marLeft w:val="0"/>
      <w:marRight w:val="0"/>
      <w:marTop w:val="0"/>
      <w:marBottom w:val="0"/>
      <w:divBdr>
        <w:top w:val="none" w:sz="0" w:space="0" w:color="auto"/>
        <w:left w:val="none" w:sz="0" w:space="0" w:color="auto"/>
        <w:bottom w:val="none" w:sz="0" w:space="0" w:color="auto"/>
        <w:right w:val="none" w:sz="0" w:space="0" w:color="auto"/>
      </w:divBdr>
    </w:div>
    <w:div w:id="1069890069">
      <w:bodyDiv w:val="1"/>
      <w:marLeft w:val="0"/>
      <w:marRight w:val="0"/>
      <w:marTop w:val="0"/>
      <w:marBottom w:val="0"/>
      <w:divBdr>
        <w:top w:val="none" w:sz="0" w:space="0" w:color="auto"/>
        <w:left w:val="none" w:sz="0" w:space="0" w:color="auto"/>
        <w:bottom w:val="none" w:sz="0" w:space="0" w:color="auto"/>
        <w:right w:val="none" w:sz="0" w:space="0" w:color="auto"/>
      </w:divBdr>
    </w:div>
    <w:div w:id="1070349466">
      <w:bodyDiv w:val="1"/>
      <w:marLeft w:val="0"/>
      <w:marRight w:val="0"/>
      <w:marTop w:val="0"/>
      <w:marBottom w:val="0"/>
      <w:divBdr>
        <w:top w:val="none" w:sz="0" w:space="0" w:color="auto"/>
        <w:left w:val="none" w:sz="0" w:space="0" w:color="auto"/>
        <w:bottom w:val="none" w:sz="0" w:space="0" w:color="auto"/>
        <w:right w:val="none" w:sz="0" w:space="0" w:color="auto"/>
      </w:divBdr>
    </w:div>
    <w:div w:id="1080831120">
      <w:bodyDiv w:val="1"/>
      <w:marLeft w:val="0"/>
      <w:marRight w:val="0"/>
      <w:marTop w:val="0"/>
      <w:marBottom w:val="0"/>
      <w:divBdr>
        <w:top w:val="none" w:sz="0" w:space="0" w:color="auto"/>
        <w:left w:val="none" w:sz="0" w:space="0" w:color="auto"/>
        <w:bottom w:val="none" w:sz="0" w:space="0" w:color="auto"/>
        <w:right w:val="none" w:sz="0" w:space="0" w:color="auto"/>
      </w:divBdr>
    </w:div>
    <w:div w:id="1089542746">
      <w:bodyDiv w:val="1"/>
      <w:marLeft w:val="0"/>
      <w:marRight w:val="0"/>
      <w:marTop w:val="0"/>
      <w:marBottom w:val="0"/>
      <w:divBdr>
        <w:top w:val="none" w:sz="0" w:space="0" w:color="auto"/>
        <w:left w:val="none" w:sz="0" w:space="0" w:color="auto"/>
        <w:bottom w:val="none" w:sz="0" w:space="0" w:color="auto"/>
        <w:right w:val="none" w:sz="0" w:space="0" w:color="auto"/>
      </w:divBdr>
    </w:div>
    <w:div w:id="1102723443">
      <w:bodyDiv w:val="1"/>
      <w:marLeft w:val="0"/>
      <w:marRight w:val="0"/>
      <w:marTop w:val="0"/>
      <w:marBottom w:val="0"/>
      <w:divBdr>
        <w:top w:val="none" w:sz="0" w:space="0" w:color="auto"/>
        <w:left w:val="none" w:sz="0" w:space="0" w:color="auto"/>
        <w:bottom w:val="none" w:sz="0" w:space="0" w:color="auto"/>
        <w:right w:val="none" w:sz="0" w:space="0" w:color="auto"/>
      </w:divBdr>
      <w:divsChild>
        <w:div w:id="923226109">
          <w:marLeft w:val="0"/>
          <w:marRight w:val="0"/>
          <w:marTop w:val="0"/>
          <w:marBottom w:val="0"/>
          <w:divBdr>
            <w:top w:val="none" w:sz="0" w:space="0" w:color="auto"/>
            <w:left w:val="none" w:sz="0" w:space="0" w:color="auto"/>
            <w:bottom w:val="none" w:sz="0" w:space="0" w:color="auto"/>
            <w:right w:val="none" w:sz="0" w:space="0" w:color="auto"/>
          </w:divBdr>
          <w:divsChild>
            <w:div w:id="1373730552">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121874859">
      <w:bodyDiv w:val="1"/>
      <w:marLeft w:val="0"/>
      <w:marRight w:val="0"/>
      <w:marTop w:val="0"/>
      <w:marBottom w:val="0"/>
      <w:divBdr>
        <w:top w:val="none" w:sz="0" w:space="0" w:color="auto"/>
        <w:left w:val="none" w:sz="0" w:space="0" w:color="auto"/>
        <w:bottom w:val="none" w:sz="0" w:space="0" w:color="auto"/>
        <w:right w:val="none" w:sz="0" w:space="0" w:color="auto"/>
      </w:divBdr>
    </w:div>
    <w:div w:id="1125465511">
      <w:bodyDiv w:val="1"/>
      <w:marLeft w:val="0"/>
      <w:marRight w:val="0"/>
      <w:marTop w:val="0"/>
      <w:marBottom w:val="0"/>
      <w:divBdr>
        <w:top w:val="none" w:sz="0" w:space="0" w:color="auto"/>
        <w:left w:val="none" w:sz="0" w:space="0" w:color="auto"/>
        <w:bottom w:val="none" w:sz="0" w:space="0" w:color="auto"/>
        <w:right w:val="none" w:sz="0" w:space="0" w:color="auto"/>
      </w:divBdr>
    </w:div>
    <w:div w:id="1136142682">
      <w:bodyDiv w:val="1"/>
      <w:marLeft w:val="0"/>
      <w:marRight w:val="0"/>
      <w:marTop w:val="0"/>
      <w:marBottom w:val="0"/>
      <w:divBdr>
        <w:top w:val="none" w:sz="0" w:space="0" w:color="auto"/>
        <w:left w:val="none" w:sz="0" w:space="0" w:color="auto"/>
        <w:bottom w:val="none" w:sz="0" w:space="0" w:color="auto"/>
        <w:right w:val="none" w:sz="0" w:space="0" w:color="auto"/>
      </w:divBdr>
    </w:div>
    <w:div w:id="1140461013">
      <w:bodyDiv w:val="1"/>
      <w:marLeft w:val="0"/>
      <w:marRight w:val="0"/>
      <w:marTop w:val="0"/>
      <w:marBottom w:val="0"/>
      <w:divBdr>
        <w:top w:val="none" w:sz="0" w:space="0" w:color="auto"/>
        <w:left w:val="none" w:sz="0" w:space="0" w:color="auto"/>
        <w:bottom w:val="none" w:sz="0" w:space="0" w:color="auto"/>
        <w:right w:val="none" w:sz="0" w:space="0" w:color="auto"/>
      </w:divBdr>
    </w:div>
    <w:div w:id="1141849364">
      <w:bodyDiv w:val="1"/>
      <w:marLeft w:val="0"/>
      <w:marRight w:val="0"/>
      <w:marTop w:val="0"/>
      <w:marBottom w:val="0"/>
      <w:divBdr>
        <w:top w:val="none" w:sz="0" w:space="0" w:color="auto"/>
        <w:left w:val="none" w:sz="0" w:space="0" w:color="auto"/>
        <w:bottom w:val="none" w:sz="0" w:space="0" w:color="auto"/>
        <w:right w:val="none" w:sz="0" w:space="0" w:color="auto"/>
      </w:divBdr>
      <w:divsChild>
        <w:div w:id="921717350">
          <w:marLeft w:val="0"/>
          <w:marRight w:val="0"/>
          <w:marTop w:val="0"/>
          <w:marBottom w:val="0"/>
          <w:divBdr>
            <w:top w:val="none" w:sz="0" w:space="0" w:color="auto"/>
            <w:left w:val="none" w:sz="0" w:space="0" w:color="auto"/>
            <w:bottom w:val="none" w:sz="0" w:space="0" w:color="auto"/>
            <w:right w:val="none" w:sz="0" w:space="0" w:color="auto"/>
          </w:divBdr>
          <w:divsChild>
            <w:div w:id="1266495790">
              <w:marLeft w:val="0"/>
              <w:marRight w:val="0"/>
              <w:marTop w:val="0"/>
              <w:marBottom w:val="0"/>
              <w:divBdr>
                <w:top w:val="none" w:sz="0" w:space="0" w:color="auto"/>
                <w:left w:val="none" w:sz="0" w:space="0" w:color="auto"/>
                <w:bottom w:val="none" w:sz="0" w:space="0" w:color="auto"/>
                <w:right w:val="none" w:sz="0" w:space="0" w:color="auto"/>
              </w:divBdr>
              <w:divsChild>
                <w:div w:id="80165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079630">
      <w:bodyDiv w:val="1"/>
      <w:marLeft w:val="0"/>
      <w:marRight w:val="0"/>
      <w:marTop w:val="0"/>
      <w:marBottom w:val="0"/>
      <w:divBdr>
        <w:top w:val="none" w:sz="0" w:space="0" w:color="auto"/>
        <w:left w:val="none" w:sz="0" w:space="0" w:color="auto"/>
        <w:bottom w:val="none" w:sz="0" w:space="0" w:color="auto"/>
        <w:right w:val="none" w:sz="0" w:space="0" w:color="auto"/>
      </w:divBdr>
    </w:div>
    <w:div w:id="1145780379">
      <w:bodyDiv w:val="1"/>
      <w:marLeft w:val="0"/>
      <w:marRight w:val="0"/>
      <w:marTop w:val="0"/>
      <w:marBottom w:val="0"/>
      <w:divBdr>
        <w:top w:val="none" w:sz="0" w:space="0" w:color="auto"/>
        <w:left w:val="none" w:sz="0" w:space="0" w:color="auto"/>
        <w:bottom w:val="none" w:sz="0" w:space="0" w:color="auto"/>
        <w:right w:val="none" w:sz="0" w:space="0" w:color="auto"/>
      </w:divBdr>
    </w:div>
    <w:div w:id="1146975824">
      <w:bodyDiv w:val="1"/>
      <w:marLeft w:val="0"/>
      <w:marRight w:val="0"/>
      <w:marTop w:val="0"/>
      <w:marBottom w:val="0"/>
      <w:divBdr>
        <w:top w:val="none" w:sz="0" w:space="0" w:color="auto"/>
        <w:left w:val="none" w:sz="0" w:space="0" w:color="auto"/>
        <w:bottom w:val="none" w:sz="0" w:space="0" w:color="auto"/>
        <w:right w:val="none" w:sz="0" w:space="0" w:color="auto"/>
      </w:divBdr>
      <w:divsChild>
        <w:div w:id="981351930">
          <w:marLeft w:val="0"/>
          <w:marRight w:val="0"/>
          <w:marTop w:val="0"/>
          <w:marBottom w:val="0"/>
          <w:divBdr>
            <w:top w:val="none" w:sz="0" w:space="0" w:color="auto"/>
            <w:left w:val="none" w:sz="0" w:space="0" w:color="auto"/>
            <w:bottom w:val="none" w:sz="0" w:space="0" w:color="auto"/>
            <w:right w:val="none" w:sz="0" w:space="0" w:color="auto"/>
          </w:divBdr>
          <w:divsChild>
            <w:div w:id="1196966861">
              <w:marLeft w:val="0"/>
              <w:marRight w:val="0"/>
              <w:marTop w:val="0"/>
              <w:marBottom w:val="0"/>
              <w:divBdr>
                <w:top w:val="none" w:sz="0" w:space="0" w:color="auto"/>
                <w:left w:val="none" w:sz="0" w:space="0" w:color="auto"/>
                <w:bottom w:val="none" w:sz="0" w:space="0" w:color="auto"/>
                <w:right w:val="none" w:sz="0" w:space="0" w:color="auto"/>
              </w:divBdr>
              <w:divsChild>
                <w:div w:id="1641575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554000">
      <w:bodyDiv w:val="1"/>
      <w:marLeft w:val="0"/>
      <w:marRight w:val="0"/>
      <w:marTop w:val="0"/>
      <w:marBottom w:val="0"/>
      <w:divBdr>
        <w:top w:val="none" w:sz="0" w:space="0" w:color="auto"/>
        <w:left w:val="none" w:sz="0" w:space="0" w:color="auto"/>
        <w:bottom w:val="none" w:sz="0" w:space="0" w:color="auto"/>
        <w:right w:val="none" w:sz="0" w:space="0" w:color="auto"/>
      </w:divBdr>
    </w:div>
    <w:div w:id="1150948484">
      <w:bodyDiv w:val="1"/>
      <w:marLeft w:val="0"/>
      <w:marRight w:val="0"/>
      <w:marTop w:val="0"/>
      <w:marBottom w:val="0"/>
      <w:divBdr>
        <w:top w:val="none" w:sz="0" w:space="0" w:color="auto"/>
        <w:left w:val="none" w:sz="0" w:space="0" w:color="auto"/>
        <w:bottom w:val="none" w:sz="0" w:space="0" w:color="auto"/>
        <w:right w:val="none" w:sz="0" w:space="0" w:color="auto"/>
      </w:divBdr>
    </w:div>
    <w:div w:id="1172111993">
      <w:bodyDiv w:val="1"/>
      <w:marLeft w:val="0"/>
      <w:marRight w:val="0"/>
      <w:marTop w:val="0"/>
      <w:marBottom w:val="0"/>
      <w:divBdr>
        <w:top w:val="none" w:sz="0" w:space="0" w:color="auto"/>
        <w:left w:val="none" w:sz="0" w:space="0" w:color="auto"/>
        <w:bottom w:val="none" w:sz="0" w:space="0" w:color="auto"/>
        <w:right w:val="none" w:sz="0" w:space="0" w:color="auto"/>
      </w:divBdr>
      <w:divsChild>
        <w:div w:id="801578421">
          <w:marLeft w:val="0"/>
          <w:marRight w:val="0"/>
          <w:marTop w:val="0"/>
          <w:marBottom w:val="0"/>
          <w:divBdr>
            <w:top w:val="none" w:sz="0" w:space="0" w:color="auto"/>
            <w:left w:val="none" w:sz="0" w:space="0" w:color="auto"/>
            <w:bottom w:val="none" w:sz="0" w:space="0" w:color="auto"/>
            <w:right w:val="none" w:sz="0" w:space="0" w:color="auto"/>
          </w:divBdr>
          <w:divsChild>
            <w:div w:id="1314024480">
              <w:marLeft w:val="0"/>
              <w:marRight w:val="0"/>
              <w:marTop w:val="0"/>
              <w:marBottom w:val="0"/>
              <w:divBdr>
                <w:top w:val="none" w:sz="0" w:space="0" w:color="auto"/>
                <w:left w:val="none" w:sz="0" w:space="0" w:color="auto"/>
                <w:bottom w:val="none" w:sz="0" w:space="0" w:color="auto"/>
                <w:right w:val="none" w:sz="0" w:space="0" w:color="auto"/>
              </w:divBdr>
              <w:divsChild>
                <w:div w:id="670374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039649">
      <w:bodyDiv w:val="1"/>
      <w:marLeft w:val="0"/>
      <w:marRight w:val="0"/>
      <w:marTop w:val="0"/>
      <w:marBottom w:val="0"/>
      <w:divBdr>
        <w:top w:val="none" w:sz="0" w:space="0" w:color="auto"/>
        <w:left w:val="none" w:sz="0" w:space="0" w:color="auto"/>
        <w:bottom w:val="none" w:sz="0" w:space="0" w:color="auto"/>
        <w:right w:val="none" w:sz="0" w:space="0" w:color="auto"/>
      </w:divBdr>
    </w:div>
    <w:div w:id="1189023855">
      <w:bodyDiv w:val="1"/>
      <w:marLeft w:val="0"/>
      <w:marRight w:val="0"/>
      <w:marTop w:val="0"/>
      <w:marBottom w:val="0"/>
      <w:divBdr>
        <w:top w:val="none" w:sz="0" w:space="0" w:color="auto"/>
        <w:left w:val="none" w:sz="0" w:space="0" w:color="auto"/>
        <w:bottom w:val="none" w:sz="0" w:space="0" w:color="auto"/>
        <w:right w:val="none" w:sz="0" w:space="0" w:color="auto"/>
      </w:divBdr>
    </w:div>
    <w:div w:id="1190218459">
      <w:bodyDiv w:val="1"/>
      <w:marLeft w:val="0"/>
      <w:marRight w:val="0"/>
      <w:marTop w:val="0"/>
      <w:marBottom w:val="0"/>
      <w:divBdr>
        <w:top w:val="none" w:sz="0" w:space="0" w:color="auto"/>
        <w:left w:val="none" w:sz="0" w:space="0" w:color="auto"/>
        <w:bottom w:val="none" w:sz="0" w:space="0" w:color="auto"/>
        <w:right w:val="none" w:sz="0" w:space="0" w:color="auto"/>
      </w:divBdr>
    </w:div>
    <w:div w:id="1206718920">
      <w:bodyDiv w:val="1"/>
      <w:marLeft w:val="0"/>
      <w:marRight w:val="0"/>
      <w:marTop w:val="0"/>
      <w:marBottom w:val="0"/>
      <w:divBdr>
        <w:top w:val="none" w:sz="0" w:space="0" w:color="auto"/>
        <w:left w:val="none" w:sz="0" w:space="0" w:color="auto"/>
        <w:bottom w:val="none" w:sz="0" w:space="0" w:color="auto"/>
        <w:right w:val="none" w:sz="0" w:space="0" w:color="auto"/>
      </w:divBdr>
    </w:div>
    <w:div w:id="1209688928">
      <w:bodyDiv w:val="1"/>
      <w:marLeft w:val="0"/>
      <w:marRight w:val="0"/>
      <w:marTop w:val="0"/>
      <w:marBottom w:val="0"/>
      <w:divBdr>
        <w:top w:val="none" w:sz="0" w:space="0" w:color="auto"/>
        <w:left w:val="none" w:sz="0" w:space="0" w:color="auto"/>
        <w:bottom w:val="none" w:sz="0" w:space="0" w:color="auto"/>
        <w:right w:val="none" w:sz="0" w:space="0" w:color="auto"/>
      </w:divBdr>
    </w:div>
    <w:div w:id="1226600913">
      <w:bodyDiv w:val="1"/>
      <w:marLeft w:val="0"/>
      <w:marRight w:val="0"/>
      <w:marTop w:val="0"/>
      <w:marBottom w:val="0"/>
      <w:divBdr>
        <w:top w:val="none" w:sz="0" w:space="0" w:color="auto"/>
        <w:left w:val="none" w:sz="0" w:space="0" w:color="auto"/>
        <w:bottom w:val="none" w:sz="0" w:space="0" w:color="auto"/>
        <w:right w:val="none" w:sz="0" w:space="0" w:color="auto"/>
      </w:divBdr>
    </w:div>
    <w:div w:id="1227300110">
      <w:bodyDiv w:val="1"/>
      <w:marLeft w:val="0"/>
      <w:marRight w:val="0"/>
      <w:marTop w:val="0"/>
      <w:marBottom w:val="0"/>
      <w:divBdr>
        <w:top w:val="none" w:sz="0" w:space="0" w:color="auto"/>
        <w:left w:val="none" w:sz="0" w:space="0" w:color="auto"/>
        <w:bottom w:val="none" w:sz="0" w:space="0" w:color="auto"/>
        <w:right w:val="none" w:sz="0" w:space="0" w:color="auto"/>
      </w:divBdr>
    </w:div>
    <w:div w:id="1231694448">
      <w:bodyDiv w:val="1"/>
      <w:marLeft w:val="0"/>
      <w:marRight w:val="0"/>
      <w:marTop w:val="0"/>
      <w:marBottom w:val="0"/>
      <w:divBdr>
        <w:top w:val="none" w:sz="0" w:space="0" w:color="auto"/>
        <w:left w:val="none" w:sz="0" w:space="0" w:color="auto"/>
        <w:bottom w:val="none" w:sz="0" w:space="0" w:color="auto"/>
        <w:right w:val="none" w:sz="0" w:space="0" w:color="auto"/>
      </w:divBdr>
    </w:div>
    <w:div w:id="1246718999">
      <w:bodyDiv w:val="1"/>
      <w:marLeft w:val="0"/>
      <w:marRight w:val="0"/>
      <w:marTop w:val="0"/>
      <w:marBottom w:val="0"/>
      <w:divBdr>
        <w:top w:val="none" w:sz="0" w:space="0" w:color="auto"/>
        <w:left w:val="none" w:sz="0" w:space="0" w:color="auto"/>
        <w:bottom w:val="none" w:sz="0" w:space="0" w:color="auto"/>
        <w:right w:val="none" w:sz="0" w:space="0" w:color="auto"/>
      </w:divBdr>
    </w:div>
    <w:div w:id="1283342863">
      <w:bodyDiv w:val="1"/>
      <w:marLeft w:val="0"/>
      <w:marRight w:val="0"/>
      <w:marTop w:val="0"/>
      <w:marBottom w:val="0"/>
      <w:divBdr>
        <w:top w:val="none" w:sz="0" w:space="0" w:color="auto"/>
        <w:left w:val="none" w:sz="0" w:space="0" w:color="auto"/>
        <w:bottom w:val="none" w:sz="0" w:space="0" w:color="auto"/>
        <w:right w:val="none" w:sz="0" w:space="0" w:color="auto"/>
      </w:divBdr>
    </w:div>
    <w:div w:id="1284464081">
      <w:bodyDiv w:val="1"/>
      <w:marLeft w:val="0"/>
      <w:marRight w:val="0"/>
      <w:marTop w:val="0"/>
      <w:marBottom w:val="0"/>
      <w:divBdr>
        <w:top w:val="none" w:sz="0" w:space="0" w:color="auto"/>
        <w:left w:val="none" w:sz="0" w:space="0" w:color="auto"/>
        <w:bottom w:val="none" w:sz="0" w:space="0" w:color="auto"/>
        <w:right w:val="none" w:sz="0" w:space="0" w:color="auto"/>
      </w:divBdr>
      <w:divsChild>
        <w:div w:id="1258562825">
          <w:marLeft w:val="0"/>
          <w:marRight w:val="0"/>
          <w:marTop w:val="0"/>
          <w:marBottom w:val="0"/>
          <w:divBdr>
            <w:top w:val="none" w:sz="0" w:space="0" w:color="auto"/>
            <w:left w:val="none" w:sz="0" w:space="0" w:color="auto"/>
            <w:bottom w:val="none" w:sz="0" w:space="0" w:color="auto"/>
            <w:right w:val="none" w:sz="0" w:space="0" w:color="auto"/>
          </w:divBdr>
          <w:divsChild>
            <w:div w:id="1856919380">
              <w:marLeft w:val="0"/>
              <w:marRight w:val="0"/>
              <w:marTop w:val="0"/>
              <w:marBottom w:val="0"/>
              <w:divBdr>
                <w:top w:val="none" w:sz="0" w:space="0" w:color="auto"/>
                <w:left w:val="none" w:sz="0" w:space="0" w:color="auto"/>
                <w:bottom w:val="none" w:sz="0" w:space="0" w:color="auto"/>
                <w:right w:val="none" w:sz="0" w:space="0" w:color="auto"/>
              </w:divBdr>
              <w:divsChild>
                <w:div w:id="1125777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520860">
      <w:bodyDiv w:val="1"/>
      <w:marLeft w:val="0"/>
      <w:marRight w:val="0"/>
      <w:marTop w:val="0"/>
      <w:marBottom w:val="0"/>
      <w:divBdr>
        <w:top w:val="none" w:sz="0" w:space="0" w:color="auto"/>
        <w:left w:val="none" w:sz="0" w:space="0" w:color="auto"/>
        <w:bottom w:val="none" w:sz="0" w:space="0" w:color="auto"/>
        <w:right w:val="none" w:sz="0" w:space="0" w:color="auto"/>
      </w:divBdr>
    </w:div>
    <w:div w:id="1317032554">
      <w:bodyDiv w:val="1"/>
      <w:marLeft w:val="0"/>
      <w:marRight w:val="0"/>
      <w:marTop w:val="0"/>
      <w:marBottom w:val="0"/>
      <w:divBdr>
        <w:top w:val="none" w:sz="0" w:space="0" w:color="auto"/>
        <w:left w:val="none" w:sz="0" w:space="0" w:color="auto"/>
        <w:bottom w:val="none" w:sz="0" w:space="0" w:color="auto"/>
        <w:right w:val="none" w:sz="0" w:space="0" w:color="auto"/>
      </w:divBdr>
      <w:divsChild>
        <w:div w:id="27878871">
          <w:marLeft w:val="0"/>
          <w:marRight w:val="0"/>
          <w:marTop w:val="0"/>
          <w:marBottom w:val="0"/>
          <w:divBdr>
            <w:top w:val="none" w:sz="0" w:space="0" w:color="auto"/>
            <w:left w:val="none" w:sz="0" w:space="0" w:color="auto"/>
            <w:bottom w:val="none" w:sz="0" w:space="0" w:color="auto"/>
            <w:right w:val="none" w:sz="0" w:space="0" w:color="auto"/>
          </w:divBdr>
        </w:div>
      </w:divsChild>
    </w:div>
    <w:div w:id="1318219705">
      <w:bodyDiv w:val="1"/>
      <w:marLeft w:val="0"/>
      <w:marRight w:val="0"/>
      <w:marTop w:val="0"/>
      <w:marBottom w:val="0"/>
      <w:divBdr>
        <w:top w:val="none" w:sz="0" w:space="0" w:color="auto"/>
        <w:left w:val="none" w:sz="0" w:space="0" w:color="auto"/>
        <w:bottom w:val="none" w:sz="0" w:space="0" w:color="auto"/>
        <w:right w:val="none" w:sz="0" w:space="0" w:color="auto"/>
      </w:divBdr>
    </w:div>
    <w:div w:id="1326127042">
      <w:bodyDiv w:val="1"/>
      <w:marLeft w:val="0"/>
      <w:marRight w:val="0"/>
      <w:marTop w:val="0"/>
      <w:marBottom w:val="0"/>
      <w:divBdr>
        <w:top w:val="none" w:sz="0" w:space="0" w:color="auto"/>
        <w:left w:val="none" w:sz="0" w:space="0" w:color="auto"/>
        <w:bottom w:val="none" w:sz="0" w:space="0" w:color="auto"/>
        <w:right w:val="none" w:sz="0" w:space="0" w:color="auto"/>
      </w:divBdr>
    </w:div>
    <w:div w:id="1330475908">
      <w:bodyDiv w:val="1"/>
      <w:marLeft w:val="0"/>
      <w:marRight w:val="0"/>
      <w:marTop w:val="0"/>
      <w:marBottom w:val="0"/>
      <w:divBdr>
        <w:top w:val="none" w:sz="0" w:space="0" w:color="auto"/>
        <w:left w:val="none" w:sz="0" w:space="0" w:color="auto"/>
        <w:bottom w:val="none" w:sz="0" w:space="0" w:color="auto"/>
        <w:right w:val="none" w:sz="0" w:space="0" w:color="auto"/>
      </w:divBdr>
    </w:div>
    <w:div w:id="1357778379">
      <w:bodyDiv w:val="1"/>
      <w:marLeft w:val="0"/>
      <w:marRight w:val="0"/>
      <w:marTop w:val="0"/>
      <w:marBottom w:val="0"/>
      <w:divBdr>
        <w:top w:val="none" w:sz="0" w:space="0" w:color="auto"/>
        <w:left w:val="none" w:sz="0" w:space="0" w:color="auto"/>
        <w:bottom w:val="none" w:sz="0" w:space="0" w:color="auto"/>
        <w:right w:val="none" w:sz="0" w:space="0" w:color="auto"/>
      </w:divBdr>
      <w:divsChild>
        <w:div w:id="1714033817">
          <w:marLeft w:val="0"/>
          <w:marRight w:val="0"/>
          <w:marTop w:val="0"/>
          <w:marBottom w:val="0"/>
          <w:divBdr>
            <w:top w:val="none" w:sz="0" w:space="0" w:color="auto"/>
            <w:left w:val="none" w:sz="0" w:space="0" w:color="auto"/>
            <w:bottom w:val="none" w:sz="0" w:space="0" w:color="auto"/>
            <w:right w:val="none" w:sz="0" w:space="0" w:color="auto"/>
          </w:divBdr>
          <w:divsChild>
            <w:div w:id="1877740504">
              <w:marLeft w:val="0"/>
              <w:marRight w:val="0"/>
              <w:marTop w:val="0"/>
              <w:marBottom w:val="0"/>
              <w:divBdr>
                <w:top w:val="none" w:sz="0" w:space="0" w:color="auto"/>
                <w:left w:val="none" w:sz="0" w:space="0" w:color="auto"/>
                <w:bottom w:val="none" w:sz="0" w:space="0" w:color="auto"/>
                <w:right w:val="none" w:sz="0" w:space="0" w:color="auto"/>
              </w:divBdr>
              <w:divsChild>
                <w:div w:id="104886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314769">
      <w:bodyDiv w:val="1"/>
      <w:marLeft w:val="0"/>
      <w:marRight w:val="0"/>
      <w:marTop w:val="0"/>
      <w:marBottom w:val="0"/>
      <w:divBdr>
        <w:top w:val="none" w:sz="0" w:space="0" w:color="auto"/>
        <w:left w:val="none" w:sz="0" w:space="0" w:color="auto"/>
        <w:bottom w:val="none" w:sz="0" w:space="0" w:color="auto"/>
        <w:right w:val="none" w:sz="0" w:space="0" w:color="auto"/>
      </w:divBdr>
    </w:div>
    <w:div w:id="1359890946">
      <w:bodyDiv w:val="1"/>
      <w:marLeft w:val="0"/>
      <w:marRight w:val="0"/>
      <w:marTop w:val="0"/>
      <w:marBottom w:val="0"/>
      <w:divBdr>
        <w:top w:val="none" w:sz="0" w:space="0" w:color="auto"/>
        <w:left w:val="none" w:sz="0" w:space="0" w:color="auto"/>
        <w:bottom w:val="none" w:sz="0" w:space="0" w:color="auto"/>
        <w:right w:val="none" w:sz="0" w:space="0" w:color="auto"/>
      </w:divBdr>
    </w:div>
    <w:div w:id="1371607980">
      <w:bodyDiv w:val="1"/>
      <w:marLeft w:val="0"/>
      <w:marRight w:val="0"/>
      <w:marTop w:val="0"/>
      <w:marBottom w:val="0"/>
      <w:divBdr>
        <w:top w:val="none" w:sz="0" w:space="0" w:color="auto"/>
        <w:left w:val="none" w:sz="0" w:space="0" w:color="auto"/>
        <w:bottom w:val="none" w:sz="0" w:space="0" w:color="auto"/>
        <w:right w:val="none" w:sz="0" w:space="0" w:color="auto"/>
      </w:divBdr>
      <w:divsChild>
        <w:div w:id="449514676">
          <w:marLeft w:val="0"/>
          <w:marRight w:val="0"/>
          <w:marTop w:val="0"/>
          <w:marBottom w:val="0"/>
          <w:divBdr>
            <w:top w:val="none" w:sz="0" w:space="0" w:color="auto"/>
            <w:left w:val="none" w:sz="0" w:space="0" w:color="auto"/>
            <w:bottom w:val="none" w:sz="0" w:space="0" w:color="auto"/>
            <w:right w:val="none" w:sz="0" w:space="0" w:color="auto"/>
          </w:divBdr>
          <w:divsChild>
            <w:div w:id="1411997249">
              <w:marLeft w:val="0"/>
              <w:marRight w:val="0"/>
              <w:marTop w:val="0"/>
              <w:marBottom w:val="0"/>
              <w:divBdr>
                <w:top w:val="none" w:sz="0" w:space="0" w:color="auto"/>
                <w:left w:val="none" w:sz="0" w:space="0" w:color="auto"/>
                <w:bottom w:val="none" w:sz="0" w:space="0" w:color="auto"/>
                <w:right w:val="none" w:sz="0" w:space="0" w:color="auto"/>
              </w:divBdr>
              <w:divsChild>
                <w:div w:id="7840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5889444">
      <w:bodyDiv w:val="1"/>
      <w:marLeft w:val="0"/>
      <w:marRight w:val="0"/>
      <w:marTop w:val="0"/>
      <w:marBottom w:val="0"/>
      <w:divBdr>
        <w:top w:val="none" w:sz="0" w:space="0" w:color="auto"/>
        <w:left w:val="none" w:sz="0" w:space="0" w:color="auto"/>
        <w:bottom w:val="none" w:sz="0" w:space="0" w:color="auto"/>
        <w:right w:val="none" w:sz="0" w:space="0" w:color="auto"/>
      </w:divBdr>
    </w:div>
    <w:div w:id="1381324014">
      <w:bodyDiv w:val="1"/>
      <w:marLeft w:val="0"/>
      <w:marRight w:val="0"/>
      <w:marTop w:val="0"/>
      <w:marBottom w:val="0"/>
      <w:divBdr>
        <w:top w:val="none" w:sz="0" w:space="0" w:color="auto"/>
        <w:left w:val="none" w:sz="0" w:space="0" w:color="auto"/>
        <w:bottom w:val="none" w:sz="0" w:space="0" w:color="auto"/>
        <w:right w:val="none" w:sz="0" w:space="0" w:color="auto"/>
      </w:divBdr>
      <w:divsChild>
        <w:div w:id="1253508916">
          <w:marLeft w:val="0"/>
          <w:marRight w:val="0"/>
          <w:marTop w:val="0"/>
          <w:marBottom w:val="0"/>
          <w:divBdr>
            <w:top w:val="none" w:sz="0" w:space="0" w:color="auto"/>
            <w:left w:val="none" w:sz="0" w:space="0" w:color="auto"/>
            <w:bottom w:val="none" w:sz="0" w:space="0" w:color="auto"/>
            <w:right w:val="none" w:sz="0" w:space="0" w:color="auto"/>
          </w:divBdr>
          <w:divsChild>
            <w:div w:id="1355182450">
              <w:marLeft w:val="0"/>
              <w:marRight w:val="0"/>
              <w:marTop w:val="0"/>
              <w:marBottom w:val="0"/>
              <w:divBdr>
                <w:top w:val="none" w:sz="0" w:space="0" w:color="auto"/>
                <w:left w:val="none" w:sz="0" w:space="0" w:color="auto"/>
                <w:bottom w:val="none" w:sz="0" w:space="0" w:color="auto"/>
                <w:right w:val="none" w:sz="0" w:space="0" w:color="auto"/>
              </w:divBdr>
              <w:divsChild>
                <w:div w:id="115999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880171">
      <w:bodyDiv w:val="1"/>
      <w:marLeft w:val="0"/>
      <w:marRight w:val="0"/>
      <w:marTop w:val="0"/>
      <w:marBottom w:val="0"/>
      <w:divBdr>
        <w:top w:val="none" w:sz="0" w:space="0" w:color="auto"/>
        <w:left w:val="none" w:sz="0" w:space="0" w:color="auto"/>
        <w:bottom w:val="none" w:sz="0" w:space="0" w:color="auto"/>
        <w:right w:val="none" w:sz="0" w:space="0" w:color="auto"/>
      </w:divBdr>
    </w:div>
    <w:div w:id="1395200368">
      <w:bodyDiv w:val="1"/>
      <w:marLeft w:val="0"/>
      <w:marRight w:val="0"/>
      <w:marTop w:val="0"/>
      <w:marBottom w:val="0"/>
      <w:divBdr>
        <w:top w:val="none" w:sz="0" w:space="0" w:color="auto"/>
        <w:left w:val="none" w:sz="0" w:space="0" w:color="auto"/>
        <w:bottom w:val="none" w:sz="0" w:space="0" w:color="auto"/>
        <w:right w:val="none" w:sz="0" w:space="0" w:color="auto"/>
      </w:divBdr>
      <w:divsChild>
        <w:div w:id="1883134264">
          <w:marLeft w:val="0"/>
          <w:marRight w:val="0"/>
          <w:marTop w:val="0"/>
          <w:marBottom w:val="0"/>
          <w:divBdr>
            <w:top w:val="none" w:sz="0" w:space="0" w:color="auto"/>
            <w:left w:val="none" w:sz="0" w:space="0" w:color="auto"/>
            <w:bottom w:val="none" w:sz="0" w:space="0" w:color="auto"/>
            <w:right w:val="none" w:sz="0" w:space="0" w:color="auto"/>
          </w:divBdr>
          <w:divsChild>
            <w:div w:id="535773518">
              <w:marLeft w:val="0"/>
              <w:marRight w:val="0"/>
              <w:marTop w:val="0"/>
              <w:marBottom w:val="0"/>
              <w:divBdr>
                <w:top w:val="none" w:sz="0" w:space="0" w:color="auto"/>
                <w:left w:val="none" w:sz="0" w:space="0" w:color="auto"/>
                <w:bottom w:val="none" w:sz="0" w:space="0" w:color="auto"/>
                <w:right w:val="none" w:sz="0" w:space="0" w:color="auto"/>
              </w:divBdr>
              <w:divsChild>
                <w:div w:id="1743065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226660">
      <w:bodyDiv w:val="1"/>
      <w:marLeft w:val="0"/>
      <w:marRight w:val="0"/>
      <w:marTop w:val="0"/>
      <w:marBottom w:val="0"/>
      <w:divBdr>
        <w:top w:val="none" w:sz="0" w:space="0" w:color="auto"/>
        <w:left w:val="none" w:sz="0" w:space="0" w:color="auto"/>
        <w:bottom w:val="none" w:sz="0" w:space="0" w:color="auto"/>
        <w:right w:val="none" w:sz="0" w:space="0" w:color="auto"/>
      </w:divBdr>
    </w:div>
    <w:div w:id="1417704953">
      <w:bodyDiv w:val="1"/>
      <w:marLeft w:val="0"/>
      <w:marRight w:val="0"/>
      <w:marTop w:val="0"/>
      <w:marBottom w:val="0"/>
      <w:divBdr>
        <w:top w:val="none" w:sz="0" w:space="0" w:color="auto"/>
        <w:left w:val="none" w:sz="0" w:space="0" w:color="auto"/>
        <w:bottom w:val="none" w:sz="0" w:space="0" w:color="auto"/>
        <w:right w:val="none" w:sz="0" w:space="0" w:color="auto"/>
      </w:divBdr>
    </w:div>
    <w:div w:id="1434014498">
      <w:bodyDiv w:val="1"/>
      <w:marLeft w:val="0"/>
      <w:marRight w:val="0"/>
      <w:marTop w:val="0"/>
      <w:marBottom w:val="0"/>
      <w:divBdr>
        <w:top w:val="none" w:sz="0" w:space="0" w:color="auto"/>
        <w:left w:val="none" w:sz="0" w:space="0" w:color="auto"/>
        <w:bottom w:val="none" w:sz="0" w:space="0" w:color="auto"/>
        <w:right w:val="none" w:sz="0" w:space="0" w:color="auto"/>
      </w:divBdr>
    </w:div>
    <w:div w:id="1442913292">
      <w:bodyDiv w:val="1"/>
      <w:marLeft w:val="0"/>
      <w:marRight w:val="0"/>
      <w:marTop w:val="0"/>
      <w:marBottom w:val="0"/>
      <w:divBdr>
        <w:top w:val="none" w:sz="0" w:space="0" w:color="auto"/>
        <w:left w:val="none" w:sz="0" w:space="0" w:color="auto"/>
        <w:bottom w:val="none" w:sz="0" w:space="0" w:color="auto"/>
        <w:right w:val="none" w:sz="0" w:space="0" w:color="auto"/>
      </w:divBdr>
    </w:div>
    <w:div w:id="1454130985">
      <w:bodyDiv w:val="1"/>
      <w:marLeft w:val="0"/>
      <w:marRight w:val="0"/>
      <w:marTop w:val="0"/>
      <w:marBottom w:val="0"/>
      <w:divBdr>
        <w:top w:val="none" w:sz="0" w:space="0" w:color="auto"/>
        <w:left w:val="none" w:sz="0" w:space="0" w:color="auto"/>
        <w:bottom w:val="none" w:sz="0" w:space="0" w:color="auto"/>
        <w:right w:val="none" w:sz="0" w:space="0" w:color="auto"/>
      </w:divBdr>
    </w:div>
    <w:div w:id="1479881941">
      <w:bodyDiv w:val="1"/>
      <w:marLeft w:val="0"/>
      <w:marRight w:val="0"/>
      <w:marTop w:val="0"/>
      <w:marBottom w:val="0"/>
      <w:divBdr>
        <w:top w:val="none" w:sz="0" w:space="0" w:color="auto"/>
        <w:left w:val="none" w:sz="0" w:space="0" w:color="auto"/>
        <w:bottom w:val="none" w:sz="0" w:space="0" w:color="auto"/>
        <w:right w:val="none" w:sz="0" w:space="0" w:color="auto"/>
      </w:divBdr>
    </w:div>
    <w:div w:id="1485389823">
      <w:bodyDiv w:val="1"/>
      <w:marLeft w:val="0"/>
      <w:marRight w:val="0"/>
      <w:marTop w:val="0"/>
      <w:marBottom w:val="0"/>
      <w:divBdr>
        <w:top w:val="none" w:sz="0" w:space="0" w:color="auto"/>
        <w:left w:val="none" w:sz="0" w:space="0" w:color="auto"/>
        <w:bottom w:val="none" w:sz="0" w:space="0" w:color="auto"/>
        <w:right w:val="none" w:sz="0" w:space="0" w:color="auto"/>
      </w:divBdr>
    </w:div>
    <w:div w:id="1497258574">
      <w:bodyDiv w:val="1"/>
      <w:marLeft w:val="0"/>
      <w:marRight w:val="0"/>
      <w:marTop w:val="0"/>
      <w:marBottom w:val="0"/>
      <w:divBdr>
        <w:top w:val="none" w:sz="0" w:space="0" w:color="auto"/>
        <w:left w:val="none" w:sz="0" w:space="0" w:color="auto"/>
        <w:bottom w:val="none" w:sz="0" w:space="0" w:color="auto"/>
        <w:right w:val="none" w:sz="0" w:space="0" w:color="auto"/>
      </w:divBdr>
    </w:div>
    <w:div w:id="1510289624">
      <w:bodyDiv w:val="1"/>
      <w:marLeft w:val="0"/>
      <w:marRight w:val="0"/>
      <w:marTop w:val="0"/>
      <w:marBottom w:val="0"/>
      <w:divBdr>
        <w:top w:val="none" w:sz="0" w:space="0" w:color="auto"/>
        <w:left w:val="none" w:sz="0" w:space="0" w:color="auto"/>
        <w:bottom w:val="none" w:sz="0" w:space="0" w:color="auto"/>
        <w:right w:val="none" w:sz="0" w:space="0" w:color="auto"/>
      </w:divBdr>
      <w:divsChild>
        <w:div w:id="636028781">
          <w:marLeft w:val="0"/>
          <w:marRight w:val="0"/>
          <w:marTop w:val="0"/>
          <w:marBottom w:val="0"/>
          <w:divBdr>
            <w:top w:val="none" w:sz="0" w:space="0" w:color="auto"/>
            <w:left w:val="none" w:sz="0" w:space="0" w:color="auto"/>
            <w:bottom w:val="none" w:sz="0" w:space="0" w:color="auto"/>
            <w:right w:val="none" w:sz="0" w:space="0" w:color="auto"/>
          </w:divBdr>
          <w:divsChild>
            <w:div w:id="1283532256">
              <w:marLeft w:val="0"/>
              <w:marRight w:val="0"/>
              <w:marTop w:val="0"/>
              <w:marBottom w:val="0"/>
              <w:divBdr>
                <w:top w:val="none" w:sz="0" w:space="0" w:color="auto"/>
                <w:left w:val="none" w:sz="0" w:space="0" w:color="auto"/>
                <w:bottom w:val="none" w:sz="0" w:space="0" w:color="auto"/>
                <w:right w:val="none" w:sz="0" w:space="0" w:color="auto"/>
              </w:divBdr>
              <w:divsChild>
                <w:div w:id="75648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835714">
      <w:bodyDiv w:val="1"/>
      <w:marLeft w:val="0"/>
      <w:marRight w:val="0"/>
      <w:marTop w:val="0"/>
      <w:marBottom w:val="0"/>
      <w:divBdr>
        <w:top w:val="none" w:sz="0" w:space="0" w:color="auto"/>
        <w:left w:val="none" w:sz="0" w:space="0" w:color="auto"/>
        <w:bottom w:val="none" w:sz="0" w:space="0" w:color="auto"/>
        <w:right w:val="none" w:sz="0" w:space="0" w:color="auto"/>
      </w:divBdr>
    </w:div>
    <w:div w:id="1520122103">
      <w:bodyDiv w:val="1"/>
      <w:marLeft w:val="0"/>
      <w:marRight w:val="0"/>
      <w:marTop w:val="0"/>
      <w:marBottom w:val="0"/>
      <w:divBdr>
        <w:top w:val="none" w:sz="0" w:space="0" w:color="auto"/>
        <w:left w:val="none" w:sz="0" w:space="0" w:color="auto"/>
        <w:bottom w:val="none" w:sz="0" w:space="0" w:color="auto"/>
        <w:right w:val="none" w:sz="0" w:space="0" w:color="auto"/>
      </w:divBdr>
    </w:div>
    <w:div w:id="1526603504">
      <w:bodyDiv w:val="1"/>
      <w:marLeft w:val="0"/>
      <w:marRight w:val="0"/>
      <w:marTop w:val="0"/>
      <w:marBottom w:val="0"/>
      <w:divBdr>
        <w:top w:val="none" w:sz="0" w:space="0" w:color="auto"/>
        <w:left w:val="none" w:sz="0" w:space="0" w:color="auto"/>
        <w:bottom w:val="none" w:sz="0" w:space="0" w:color="auto"/>
        <w:right w:val="none" w:sz="0" w:space="0" w:color="auto"/>
      </w:divBdr>
    </w:div>
    <w:div w:id="1528299990">
      <w:bodyDiv w:val="1"/>
      <w:marLeft w:val="0"/>
      <w:marRight w:val="0"/>
      <w:marTop w:val="0"/>
      <w:marBottom w:val="0"/>
      <w:divBdr>
        <w:top w:val="none" w:sz="0" w:space="0" w:color="auto"/>
        <w:left w:val="none" w:sz="0" w:space="0" w:color="auto"/>
        <w:bottom w:val="none" w:sz="0" w:space="0" w:color="auto"/>
        <w:right w:val="none" w:sz="0" w:space="0" w:color="auto"/>
      </w:divBdr>
    </w:div>
    <w:div w:id="1531071958">
      <w:bodyDiv w:val="1"/>
      <w:marLeft w:val="0"/>
      <w:marRight w:val="0"/>
      <w:marTop w:val="0"/>
      <w:marBottom w:val="0"/>
      <w:divBdr>
        <w:top w:val="none" w:sz="0" w:space="0" w:color="auto"/>
        <w:left w:val="none" w:sz="0" w:space="0" w:color="auto"/>
        <w:bottom w:val="none" w:sz="0" w:space="0" w:color="auto"/>
        <w:right w:val="none" w:sz="0" w:space="0" w:color="auto"/>
      </w:divBdr>
    </w:div>
    <w:div w:id="1534920512">
      <w:bodyDiv w:val="1"/>
      <w:marLeft w:val="0"/>
      <w:marRight w:val="0"/>
      <w:marTop w:val="0"/>
      <w:marBottom w:val="0"/>
      <w:divBdr>
        <w:top w:val="none" w:sz="0" w:space="0" w:color="auto"/>
        <w:left w:val="none" w:sz="0" w:space="0" w:color="auto"/>
        <w:bottom w:val="none" w:sz="0" w:space="0" w:color="auto"/>
        <w:right w:val="none" w:sz="0" w:space="0" w:color="auto"/>
      </w:divBdr>
    </w:div>
    <w:div w:id="1550073076">
      <w:bodyDiv w:val="1"/>
      <w:marLeft w:val="0"/>
      <w:marRight w:val="0"/>
      <w:marTop w:val="0"/>
      <w:marBottom w:val="0"/>
      <w:divBdr>
        <w:top w:val="none" w:sz="0" w:space="0" w:color="auto"/>
        <w:left w:val="none" w:sz="0" w:space="0" w:color="auto"/>
        <w:bottom w:val="none" w:sz="0" w:space="0" w:color="auto"/>
        <w:right w:val="none" w:sz="0" w:space="0" w:color="auto"/>
      </w:divBdr>
    </w:div>
    <w:div w:id="1560287568">
      <w:bodyDiv w:val="1"/>
      <w:marLeft w:val="0"/>
      <w:marRight w:val="0"/>
      <w:marTop w:val="0"/>
      <w:marBottom w:val="0"/>
      <w:divBdr>
        <w:top w:val="none" w:sz="0" w:space="0" w:color="auto"/>
        <w:left w:val="none" w:sz="0" w:space="0" w:color="auto"/>
        <w:bottom w:val="none" w:sz="0" w:space="0" w:color="auto"/>
        <w:right w:val="none" w:sz="0" w:space="0" w:color="auto"/>
      </w:divBdr>
    </w:div>
    <w:div w:id="1563062610">
      <w:bodyDiv w:val="1"/>
      <w:marLeft w:val="0"/>
      <w:marRight w:val="0"/>
      <w:marTop w:val="0"/>
      <w:marBottom w:val="0"/>
      <w:divBdr>
        <w:top w:val="none" w:sz="0" w:space="0" w:color="auto"/>
        <w:left w:val="none" w:sz="0" w:space="0" w:color="auto"/>
        <w:bottom w:val="none" w:sz="0" w:space="0" w:color="auto"/>
        <w:right w:val="none" w:sz="0" w:space="0" w:color="auto"/>
      </w:divBdr>
    </w:div>
    <w:div w:id="1597666756">
      <w:bodyDiv w:val="1"/>
      <w:marLeft w:val="0"/>
      <w:marRight w:val="0"/>
      <w:marTop w:val="0"/>
      <w:marBottom w:val="0"/>
      <w:divBdr>
        <w:top w:val="none" w:sz="0" w:space="0" w:color="auto"/>
        <w:left w:val="none" w:sz="0" w:space="0" w:color="auto"/>
        <w:bottom w:val="none" w:sz="0" w:space="0" w:color="auto"/>
        <w:right w:val="none" w:sz="0" w:space="0" w:color="auto"/>
      </w:divBdr>
    </w:div>
    <w:div w:id="1599369703">
      <w:bodyDiv w:val="1"/>
      <w:marLeft w:val="0"/>
      <w:marRight w:val="0"/>
      <w:marTop w:val="0"/>
      <w:marBottom w:val="0"/>
      <w:divBdr>
        <w:top w:val="none" w:sz="0" w:space="0" w:color="auto"/>
        <w:left w:val="none" w:sz="0" w:space="0" w:color="auto"/>
        <w:bottom w:val="none" w:sz="0" w:space="0" w:color="auto"/>
        <w:right w:val="none" w:sz="0" w:space="0" w:color="auto"/>
      </w:divBdr>
    </w:div>
    <w:div w:id="1602832971">
      <w:bodyDiv w:val="1"/>
      <w:marLeft w:val="0"/>
      <w:marRight w:val="0"/>
      <w:marTop w:val="0"/>
      <w:marBottom w:val="0"/>
      <w:divBdr>
        <w:top w:val="none" w:sz="0" w:space="0" w:color="auto"/>
        <w:left w:val="none" w:sz="0" w:space="0" w:color="auto"/>
        <w:bottom w:val="none" w:sz="0" w:space="0" w:color="auto"/>
        <w:right w:val="none" w:sz="0" w:space="0" w:color="auto"/>
      </w:divBdr>
    </w:div>
    <w:div w:id="1607804835">
      <w:bodyDiv w:val="1"/>
      <w:marLeft w:val="0"/>
      <w:marRight w:val="0"/>
      <w:marTop w:val="0"/>
      <w:marBottom w:val="0"/>
      <w:divBdr>
        <w:top w:val="none" w:sz="0" w:space="0" w:color="auto"/>
        <w:left w:val="none" w:sz="0" w:space="0" w:color="auto"/>
        <w:bottom w:val="none" w:sz="0" w:space="0" w:color="auto"/>
        <w:right w:val="none" w:sz="0" w:space="0" w:color="auto"/>
      </w:divBdr>
    </w:div>
    <w:div w:id="1611626871">
      <w:bodyDiv w:val="1"/>
      <w:marLeft w:val="0"/>
      <w:marRight w:val="0"/>
      <w:marTop w:val="0"/>
      <w:marBottom w:val="0"/>
      <w:divBdr>
        <w:top w:val="none" w:sz="0" w:space="0" w:color="auto"/>
        <w:left w:val="none" w:sz="0" w:space="0" w:color="auto"/>
        <w:bottom w:val="none" w:sz="0" w:space="0" w:color="auto"/>
        <w:right w:val="none" w:sz="0" w:space="0" w:color="auto"/>
      </w:divBdr>
    </w:div>
    <w:div w:id="1622227897">
      <w:bodyDiv w:val="1"/>
      <w:marLeft w:val="0"/>
      <w:marRight w:val="0"/>
      <w:marTop w:val="0"/>
      <w:marBottom w:val="0"/>
      <w:divBdr>
        <w:top w:val="none" w:sz="0" w:space="0" w:color="auto"/>
        <w:left w:val="none" w:sz="0" w:space="0" w:color="auto"/>
        <w:bottom w:val="none" w:sz="0" w:space="0" w:color="auto"/>
        <w:right w:val="none" w:sz="0" w:space="0" w:color="auto"/>
      </w:divBdr>
    </w:div>
    <w:div w:id="1632831359">
      <w:bodyDiv w:val="1"/>
      <w:marLeft w:val="0"/>
      <w:marRight w:val="0"/>
      <w:marTop w:val="0"/>
      <w:marBottom w:val="0"/>
      <w:divBdr>
        <w:top w:val="none" w:sz="0" w:space="0" w:color="auto"/>
        <w:left w:val="none" w:sz="0" w:space="0" w:color="auto"/>
        <w:bottom w:val="none" w:sz="0" w:space="0" w:color="auto"/>
        <w:right w:val="none" w:sz="0" w:space="0" w:color="auto"/>
      </w:divBdr>
    </w:div>
    <w:div w:id="1635520793">
      <w:bodyDiv w:val="1"/>
      <w:marLeft w:val="0"/>
      <w:marRight w:val="0"/>
      <w:marTop w:val="0"/>
      <w:marBottom w:val="0"/>
      <w:divBdr>
        <w:top w:val="none" w:sz="0" w:space="0" w:color="auto"/>
        <w:left w:val="none" w:sz="0" w:space="0" w:color="auto"/>
        <w:bottom w:val="none" w:sz="0" w:space="0" w:color="auto"/>
        <w:right w:val="none" w:sz="0" w:space="0" w:color="auto"/>
      </w:divBdr>
    </w:div>
    <w:div w:id="1637250994">
      <w:bodyDiv w:val="1"/>
      <w:marLeft w:val="0"/>
      <w:marRight w:val="0"/>
      <w:marTop w:val="0"/>
      <w:marBottom w:val="0"/>
      <w:divBdr>
        <w:top w:val="none" w:sz="0" w:space="0" w:color="auto"/>
        <w:left w:val="none" w:sz="0" w:space="0" w:color="auto"/>
        <w:bottom w:val="none" w:sz="0" w:space="0" w:color="auto"/>
        <w:right w:val="none" w:sz="0" w:space="0" w:color="auto"/>
      </w:divBdr>
    </w:div>
    <w:div w:id="1638533564">
      <w:bodyDiv w:val="1"/>
      <w:marLeft w:val="0"/>
      <w:marRight w:val="0"/>
      <w:marTop w:val="0"/>
      <w:marBottom w:val="0"/>
      <w:divBdr>
        <w:top w:val="none" w:sz="0" w:space="0" w:color="auto"/>
        <w:left w:val="none" w:sz="0" w:space="0" w:color="auto"/>
        <w:bottom w:val="none" w:sz="0" w:space="0" w:color="auto"/>
        <w:right w:val="none" w:sz="0" w:space="0" w:color="auto"/>
      </w:divBdr>
    </w:div>
    <w:div w:id="1642422242">
      <w:bodyDiv w:val="1"/>
      <w:marLeft w:val="0"/>
      <w:marRight w:val="0"/>
      <w:marTop w:val="0"/>
      <w:marBottom w:val="0"/>
      <w:divBdr>
        <w:top w:val="none" w:sz="0" w:space="0" w:color="auto"/>
        <w:left w:val="none" w:sz="0" w:space="0" w:color="auto"/>
        <w:bottom w:val="none" w:sz="0" w:space="0" w:color="auto"/>
        <w:right w:val="none" w:sz="0" w:space="0" w:color="auto"/>
      </w:divBdr>
    </w:div>
    <w:div w:id="1647390399">
      <w:bodyDiv w:val="1"/>
      <w:marLeft w:val="0"/>
      <w:marRight w:val="0"/>
      <w:marTop w:val="0"/>
      <w:marBottom w:val="0"/>
      <w:divBdr>
        <w:top w:val="none" w:sz="0" w:space="0" w:color="auto"/>
        <w:left w:val="none" w:sz="0" w:space="0" w:color="auto"/>
        <w:bottom w:val="none" w:sz="0" w:space="0" w:color="auto"/>
        <w:right w:val="none" w:sz="0" w:space="0" w:color="auto"/>
      </w:divBdr>
    </w:div>
    <w:div w:id="1649746719">
      <w:bodyDiv w:val="1"/>
      <w:marLeft w:val="0"/>
      <w:marRight w:val="0"/>
      <w:marTop w:val="0"/>
      <w:marBottom w:val="0"/>
      <w:divBdr>
        <w:top w:val="none" w:sz="0" w:space="0" w:color="auto"/>
        <w:left w:val="none" w:sz="0" w:space="0" w:color="auto"/>
        <w:bottom w:val="none" w:sz="0" w:space="0" w:color="auto"/>
        <w:right w:val="none" w:sz="0" w:space="0" w:color="auto"/>
      </w:divBdr>
    </w:div>
    <w:div w:id="1654093282">
      <w:bodyDiv w:val="1"/>
      <w:marLeft w:val="0"/>
      <w:marRight w:val="0"/>
      <w:marTop w:val="0"/>
      <w:marBottom w:val="0"/>
      <w:divBdr>
        <w:top w:val="none" w:sz="0" w:space="0" w:color="auto"/>
        <w:left w:val="none" w:sz="0" w:space="0" w:color="auto"/>
        <w:bottom w:val="none" w:sz="0" w:space="0" w:color="auto"/>
        <w:right w:val="none" w:sz="0" w:space="0" w:color="auto"/>
      </w:divBdr>
    </w:div>
    <w:div w:id="1676762839">
      <w:bodyDiv w:val="1"/>
      <w:marLeft w:val="0"/>
      <w:marRight w:val="0"/>
      <w:marTop w:val="0"/>
      <w:marBottom w:val="0"/>
      <w:divBdr>
        <w:top w:val="none" w:sz="0" w:space="0" w:color="auto"/>
        <w:left w:val="none" w:sz="0" w:space="0" w:color="auto"/>
        <w:bottom w:val="none" w:sz="0" w:space="0" w:color="auto"/>
        <w:right w:val="none" w:sz="0" w:space="0" w:color="auto"/>
      </w:divBdr>
    </w:div>
    <w:div w:id="1698653487">
      <w:bodyDiv w:val="1"/>
      <w:marLeft w:val="0"/>
      <w:marRight w:val="0"/>
      <w:marTop w:val="0"/>
      <w:marBottom w:val="0"/>
      <w:divBdr>
        <w:top w:val="none" w:sz="0" w:space="0" w:color="auto"/>
        <w:left w:val="none" w:sz="0" w:space="0" w:color="auto"/>
        <w:bottom w:val="none" w:sz="0" w:space="0" w:color="auto"/>
        <w:right w:val="none" w:sz="0" w:space="0" w:color="auto"/>
      </w:divBdr>
    </w:div>
    <w:div w:id="1707831610">
      <w:bodyDiv w:val="1"/>
      <w:marLeft w:val="0"/>
      <w:marRight w:val="0"/>
      <w:marTop w:val="0"/>
      <w:marBottom w:val="0"/>
      <w:divBdr>
        <w:top w:val="none" w:sz="0" w:space="0" w:color="auto"/>
        <w:left w:val="none" w:sz="0" w:space="0" w:color="auto"/>
        <w:bottom w:val="none" w:sz="0" w:space="0" w:color="auto"/>
        <w:right w:val="none" w:sz="0" w:space="0" w:color="auto"/>
      </w:divBdr>
    </w:div>
    <w:div w:id="1712339777">
      <w:bodyDiv w:val="1"/>
      <w:marLeft w:val="0"/>
      <w:marRight w:val="0"/>
      <w:marTop w:val="0"/>
      <w:marBottom w:val="0"/>
      <w:divBdr>
        <w:top w:val="none" w:sz="0" w:space="0" w:color="auto"/>
        <w:left w:val="none" w:sz="0" w:space="0" w:color="auto"/>
        <w:bottom w:val="none" w:sz="0" w:space="0" w:color="auto"/>
        <w:right w:val="none" w:sz="0" w:space="0" w:color="auto"/>
      </w:divBdr>
    </w:div>
    <w:div w:id="1713995609">
      <w:bodyDiv w:val="1"/>
      <w:marLeft w:val="0"/>
      <w:marRight w:val="0"/>
      <w:marTop w:val="0"/>
      <w:marBottom w:val="0"/>
      <w:divBdr>
        <w:top w:val="none" w:sz="0" w:space="0" w:color="auto"/>
        <w:left w:val="none" w:sz="0" w:space="0" w:color="auto"/>
        <w:bottom w:val="none" w:sz="0" w:space="0" w:color="auto"/>
        <w:right w:val="none" w:sz="0" w:space="0" w:color="auto"/>
      </w:divBdr>
    </w:div>
    <w:div w:id="1740058934">
      <w:bodyDiv w:val="1"/>
      <w:marLeft w:val="0"/>
      <w:marRight w:val="0"/>
      <w:marTop w:val="0"/>
      <w:marBottom w:val="0"/>
      <w:divBdr>
        <w:top w:val="none" w:sz="0" w:space="0" w:color="auto"/>
        <w:left w:val="none" w:sz="0" w:space="0" w:color="auto"/>
        <w:bottom w:val="none" w:sz="0" w:space="0" w:color="auto"/>
        <w:right w:val="none" w:sz="0" w:space="0" w:color="auto"/>
      </w:divBdr>
    </w:div>
    <w:div w:id="1740397359">
      <w:bodyDiv w:val="1"/>
      <w:marLeft w:val="0"/>
      <w:marRight w:val="0"/>
      <w:marTop w:val="0"/>
      <w:marBottom w:val="0"/>
      <w:divBdr>
        <w:top w:val="none" w:sz="0" w:space="0" w:color="auto"/>
        <w:left w:val="none" w:sz="0" w:space="0" w:color="auto"/>
        <w:bottom w:val="none" w:sz="0" w:space="0" w:color="auto"/>
        <w:right w:val="none" w:sz="0" w:space="0" w:color="auto"/>
      </w:divBdr>
    </w:div>
    <w:div w:id="1742604847">
      <w:bodyDiv w:val="1"/>
      <w:marLeft w:val="0"/>
      <w:marRight w:val="0"/>
      <w:marTop w:val="0"/>
      <w:marBottom w:val="0"/>
      <w:divBdr>
        <w:top w:val="none" w:sz="0" w:space="0" w:color="auto"/>
        <w:left w:val="none" w:sz="0" w:space="0" w:color="auto"/>
        <w:bottom w:val="none" w:sz="0" w:space="0" w:color="auto"/>
        <w:right w:val="none" w:sz="0" w:space="0" w:color="auto"/>
      </w:divBdr>
      <w:divsChild>
        <w:div w:id="1363362673">
          <w:marLeft w:val="0"/>
          <w:marRight w:val="0"/>
          <w:marTop w:val="0"/>
          <w:marBottom w:val="0"/>
          <w:divBdr>
            <w:top w:val="none" w:sz="0" w:space="0" w:color="auto"/>
            <w:left w:val="none" w:sz="0" w:space="0" w:color="auto"/>
            <w:bottom w:val="none" w:sz="0" w:space="0" w:color="auto"/>
            <w:right w:val="none" w:sz="0" w:space="0" w:color="auto"/>
          </w:divBdr>
          <w:divsChild>
            <w:div w:id="910164307">
              <w:marLeft w:val="0"/>
              <w:marRight w:val="0"/>
              <w:marTop w:val="0"/>
              <w:marBottom w:val="0"/>
              <w:divBdr>
                <w:top w:val="none" w:sz="0" w:space="0" w:color="auto"/>
                <w:left w:val="none" w:sz="0" w:space="0" w:color="auto"/>
                <w:bottom w:val="none" w:sz="0" w:space="0" w:color="auto"/>
                <w:right w:val="none" w:sz="0" w:space="0" w:color="auto"/>
              </w:divBdr>
              <w:divsChild>
                <w:div w:id="611977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254403">
      <w:bodyDiv w:val="1"/>
      <w:marLeft w:val="0"/>
      <w:marRight w:val="0"/>
      <w:marTop w:val="0"/>
      <w:marBottom w:val="0"/>
      <w:divBdr>
        <w:top w:val="none" w:sz="0" w:space="0" w:color="auto"/>
        <w:left w:val="none" w:sz="0" w:space="0" w:color="auto"/>
        <w:bottom w:val="none" w:sz="0" w:space="0" w:color="auto"/>
        <w:right w:val="none" w:sz="0" w:space="0" w:color="auto"/>
      </w:divBdr>
    </w:div>
    <w:div w:id="1758743897">
      <w:bodyDiv w:val="1"/>
      <w:marLeft w:val="0"/>
      <w:marRight w:val="0"/>
      <w:marTop w:val="0"/>
      <w:marBottom w:val="0"/>
      <w:divBdr>
        <w:top w:val="none" w:sz="0" w:space="0" w:color="auto"/>
        <w:left w:val="none" w:sz="0" w:space="0" w:color="auto"/>
        <w:bottom w:val="none" w:sz="0" w:space="0" w:color="auto"/>
        <w:right w:val="none" w:sz="0" w:space="0" w:color="auto"/>
      </w:divBdr>
    </w:div>
    <w:div w:id="1770395050">
      <w:bodyDiv w:val="1"/>
      <w:marLeft w:val="0"/>
      <w:marRight w:val="0"/>
      <w:marTop w:val="0"/>
      <w:marBottom w:val="0"/>
      <w:divBdr>
        <w:top w:val="none" w:sz="0" w:space="0" w:color="auto"/>
        <w:left w:val="none" w:sz="0" w:space="0" w:color="auto"/>
        <w:bottom w:val="none" w:sz="0" w:space="0" w:color="auto"/>
        <w:right w:val="none" w:sz="0" w:space="0" w:color="auto"/>
      </w:divBdr>
    </w:div>
    <w:div w:id="1772386748">
      <w:bodyDiv w:val="1"/>
      <w:marLeft w:val="0"/>
      <w:marRight w:val="0"/>
      <w:marTop w:val="0"/>
      <w:marBottom w:val="0"/>
      <w:divBdr>
        <w:top w:val="none" w:sz="0" w:space="0" w:color="auto"/>
        <w:left w:val="none" w:sz="0" w:space="0" w:color="auto"/>
        <w:bottom w:val="none" w:sz="0" w:space="0" w:color="auto"/>
        <w:right w:val="none" w:sz="0" w:space="0" w:color="auto"/>
      </w:divBdr>
    </w:div>
    <w:div w:id="1774669354">
      <w:bodyDiv w:val="1"/>
      <w:marLeft w:val="0"/>
      <w:marRight w:val="0"/>
      <w:marTop w:val="0"/>
      <w:marBottom w:val="0"/>
      <w:divBdr>
        <w:top w:val="none" w:sz="0" w:space="0" w:color="auto"/>
        <w:left w:val="none" w:sz="0" w:space="0" w:color="auto"/>
        <w:bottom w:val="none" w:sz="0" w:space="0" w:color="auto"/>
        <w:right w:val="none" w:sz="0" w:space="0" w:color="auto"/>
      </w:divBdr>
    </w:div>
    <w:div w:id="1781610231">
      <w:bodyDiv w:val="1"/>
      <w:marLeft w:val="0"/>
      <w:marRight w:val="0"/>
      <w:marTop w:val="0"/>
      <w:marBottom w:val="0"/>
      <w:divBdr>
        <w:top w:val="none" w:sz="0" w:space="0" w:color="auto"/>
        <w:left w:val="none" w:sz="0" w:space="0" w:color="auto"/>
        <w:bottom w:val="none" w:sz="0" w:space="0" w:color="auto"/>
        <w:right w:val="none" w:sz="0" w:space="0" w:color="auto"/>
      </w:divBdr>
    </w:div>
    <w:div w:id="1781802241">
      <w:bodyDiv w:val="1"/>
      <w:marLeft w:val="0"/>
      <w:marRight w:val="0"/>
      <w:marTop w:val="0"/>
      <w:marBottom w:val="0"/>
      <w:divBdr>
        <w:top w:val="none" w:sz="0" w:space="0" w:color="auto"/>
        <w:left w:val="none" w:sz="0" w:space="0" w:color="auto"/>
        <w:bottom w:val="none" w:sz="0" w:space="0" w:color="auto"/>
        <w:right w:val="none" w:sz="0" w:space="0" w:color="auto"/>
      </w:divBdr>
      <w:divsChild>
        <w:div w:id="894046228">
          <w:marLeft w:val="0"/>
          <w:marRight w:val="0"/>
          <w:marTop w:val="0"/>
          <w:marBottom w:val="0"/>
          <w:divBdr>
            <w:top w:val="none" w:sz="0" w:space="0" w:color="auto"/>
            <w:left w:val="none" w:sz="0" w:space="0" w:color="auto"/>
            <w:bottom w:val="none" w:sz="0" w:space="0" w:color="auto"/>
            <w:right w:val="none" w:sz="0" w:space="0" w:color="auto"/>
          </w:divBdr>
          <w:divsChild>
            <w:div w:id="1803882995">
              <w:marLeft w:val="0"/>
              <w:marRight w:val="0"/>
              <w:marTop w:val="0"/>
              <w:marBottom w:val="0"/>
              <w:divBdr>
                <w:top w:val="none" w:sz="0" w:space="0" w:color="auto"/>
                <w:left w:val="none" w:sz="0" w:space="0" w:color="auto"/>
                <w:bottom w:val="none" w:sz="0" w:space="0" w:color="auto"/>
                <w:right w:val="none" w:sz="0" w:space="0" w:color="auto"/>
              </w:divBdr>
              <w:divsChild>
                <w:div w:id="376008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888920">
      <w:bodyDiv w:val="1"/>
      <w:marLeft w:val="0"/>
      <w:marRight w:val="0"/>
      <w:marTop w:val="0"/>
      <w:marBottom w:val="0"/>
      <w:divBdr>
        <w:top w:val="none" w:sz="0" w:space="0" w:color="auto"/>
        <w:left w:val="none" w:sz="0" w:space="0" w:color="auto"/>
        <w:bottom w:val="none" w:sz="0" w:space="0" w:color="auto"/>
        <w:right w:val="none" w:sz="0" w:space="0" w:color="auto"/>
      </w:divBdr>
    </w:div>
    <w:div w:id="1797287995">
      <w:bodyDiv w:val="1"/>
      <w:marLeft w:val="0"/>
      <w:marRight w:val="0"/>
      <w:marTop w:val="0"/>
      <w:marBottom w:val="0"/>
      <w:divBdr>
        <w:top w:val="none" w:sz="0" w:space="0" w:color="auto"/>
        <w:left w:val="none" w:sz="0" w:space="0" w:color="auto"/>
        <w:bottom w:val="none" w:sz="0" w:space="0" w:color="auto"/>
        <w:right w:val="none" w:sz="0" w:space="0" w:color="auto"/>
      </w:divBdr>
    </w:div>
    <w:div w:id="1804081287">
      <w:bodyDiv w:val="1"/>
      <w:marLeft w:val="0"/>
      <w:marRight w:val="0"/>
      <w:marTop w:val="0"/>
      <w:marBottom w:val="0"/>
      <w:divBdr>
        <w:top w:val="none" w:sz="0" w:space="0" w:color="auto"/>
        <w:left w:val="none" w:sz="0" w:space="0" w:color="auto"/>
        <w:bottom w:val="none" w:sz="0" w:space="0" w:color="auto"/>
        <w:right w:val="none" w:sz="0" w:space="0" w:color="auto"/>
      </w:divBdr>
    </w:div>
    <w:div w:id="1805271351">
      <w:bodyDiv w:val="1"/>
      <w:marLeft w:val="0"/>
      <w:marRight w:val="0"/>
      <w:marTop w:val="0"/>
      <w:marBottom w:val="0"/>
      <w:divBdr>
        <w:top w:val="none" w:sz="0" w:space="0" w:color="auto"/>
        <w:left w:val="none" w:sz="0" w:space="0" w:color="auto"/>
        <w:bottom w:val="none" w:sz="0" w:space="0" w:color="auto"/>
        <w:right w:val="none" w:sz="0" w:space="0" w:color="auto"/>
      </w:divBdr>
    </w:div>
    <w:div w:id="1805850045">
      <w:bodyDiv w:val="1"/>
      <w:marLeft w:val="0"/>
      <w:marRight w:val="0"/>
      <w:marTop w:val="0"/>
      <w:marBottom w:val="0"/>
      <w:divBdr>
        <w:top w:val="none" w:sz="0" w:space="0" w:color="auto"/>
        <w:left w:val="none" w:sz="0" w:space="0" w:color="auto"/>
        <w:bottom w:val="none" w:sz="0" w:space="0" w:color="auto"/>
        <w:right w:val="none" w:sz="0" w:space="0" w:color="auto"/>
      </w:divBdr>
    </w:div>
    <w:div w:id="1808743745">
      <w:bodyDiv w:val="1"/>
      <w:marLeft w:val="0"/>
      <w:marRight w:val="0"/>
      <w:marTop w:val="0"/>
      <w:marBottom w:val="0"/>
      <w:divBdr>
        <w:top w:val="none" w:sz="0" w:space="0" w:color="auto"/>
        <w:left w:val="none" w:sz="0" w:space="0" w:color="auto"/>
        <w:bottom w:val="none" w:sz="0" w:space="0" w:color="auto"/>
        <w:right w:val="none" w:sz="0" w:space="0" w:color="auto"/>
      </w:divBdr>
    </w:div>
    <w:div w:id="1816678467">
      <w:bodyDiv w:val="1"/>
      <w:marLeft w:val="0"/>
      <w:marRight w:val="0"/>
      <w:marTop w:val="0"/>
      <w:marBottom w:val="0"/>
      <w:divBdr>
        <w:top w:val="none" w:sz="0" w:space="0" w:color="auto"/>
        <w:left w:val="none" w:sz="0" w:space="0" w:color="auto"/>
        <w:bottom w:val="none" w:sz="0" w:space="0" w:color="auto"/>
        <w:right w:val="none" w:sz="0" w:space="0" w:color="auto"/>
      </w:divBdr>
      <w:divsChild>
        <w:div w:id="2093159855">
          <w:marLeft w:val="0"/>
          <w:marRight w:val="0"/>
          <w:marTop w:val="0"/>
          <w:marBottom w:val="0"/>
          <w:divBdr>
            <w:top w:val="none" w:sz="0" w:space="0" w:color="auto"/>
            <w:left w:val="none" w:sz="0" w:space="0" w:color="auto"/>
            <w:bottom w:val="none" w:sz="0" w:space="0" w:color="auto"/>
            <w:right w:val="none" w:sz="0" w:space="0" w:color="auto"/>
          </w:divBdr>
          <w:divsChild>
            <w:div w:id="245699302">
              <w:marLeft w:val="0"/>
              <w:marRight w:val="0"/>
              <w:marTop w:val="0"/>
              <w:marBottom w:val="0"/>
              <w:divBdr>
                <w:top w:val="none" w:sz="0" w:space="0" w:color="auto"/>
                <w:left w:val="none" w:sz="0" w:space="0" w:color="auto"/>
                <w:bottom w:val="none" w:sz="0" w:space="0" w:color="auto"/>
                <w:right w:val="none" w:sz="0" w:space="0" w:color="auto"/>
              </w:divBdr>
              <w:divsChild>
                <w:div w:id="84201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962147">
      <w:bodyDiv w:val="1"/>
      <w:marLeft w:val="0"/>
      <w:marRight w:val="0"/>
      <w:marTop w:val="0"/>
      <w:marBottom w:val="0"/>
      <w:divBdr>
        <w:top w:val="none" w:sz="0" w:space="0" w:color="auto"/>
        <w:left w:val="none" w:sz="0" w:space="0" w:color="auto"/>
        <w:bottom w:val="none" w:sz="0" w:space="0" w:color="auto"/>
        <w:right w:val="none" w:sz="0" w:space="0" w:color="auto"/>
      </w:divBdr>
    </w:div>
    <w:div w:id="1825509209">
      <w:bodyDiv w:val="1"/>
      <w:marLeft w:val="0"/>
      <w:marRight w:val="0"/>
      <w:marTop w:val="0"/>
      <w:marBottom w:val="0"/>
      <w:divBdr>
        <w:top w:val="none" w:sz="0" w:space="0" w:color="auto"/>
        <w:left w:val="none" w:sz="0" w:space="0" w:color="auto"/>
        <w:bottom w:val="none" w:sz="0" w:space="0" w:color="auto"/>
        <w:right w:val="none" w:sz="0" w:space="0" w:color="auto"/>
      </w:divBdr>
    </w:div>
    <w:div w:id="1827626320">
      <w:bodyDiv w:val="1"/>
      <w:marLeft w:val="0"/>
      <w:marRight w:val="0"/>
      <w:marTop w:val="0"/>
      <w:marBottom w:val="0"/>
      <w:divBdr>
        <w:top w:val="none" w:sz="0" w:space="0" w:color="auto"/>
        <w:left w:val="none" w:sz="0" w:space="0" w:color="auto"/>
        <w:bottom w:val="none" w:sz="0" w:space="0" w:color="auto"/>
        <w:right w:val="none" w:sz="0" w:space="0" w:color="auto"/>
      </w:divBdr>
    </w:div>
    <w:div w:id="1828394844">
      <w:bodyDiv w:val="1"/>
      <w:marLeft w:val="0"/>
      <w:marRight w:val="0"/>
      <w:marTop w:val="0"/>
      <w:marBottom w:val="0"/>
      <w:divBdr>
        <w:top w:val="none" w:sz="0" w:space="0" w:color="auto"/>
        <w:left w:val="none" w:sz="0" w:space="0" w:color="auto"/>
        <w:bottom w:val="none" w:sz="0" w:space="0" w:color="auto"/>
        <w:right w:val="none" w:sz="0" w:space="0" w:color="auto"/>
      </w:divBdr>
    </w:div>
    <w:div w:id="1836148794">
      <w:bodyDiv w:val="1"/>
      <w:marLeft w:val="0"/>
      <w:marRight w:val="0"/>
      <w:marTop w:val="0"/>
      <w:marBottom w:val="0"/>
      <w:divBdr>
        <w:top w:val="none" w:sz="0" w:space="0" w:color="auto"/>
        <w:left w:val="none" w:sz="0" w:space="0" w:color="auto"/>
        <w:bottom w:val="none" w:sz="0" w:space="0" w:color="auto"/>
        <w:right w:val="none" w:sz="0" w:space="0" w:color="auto"/>
      </w:divBdr>
    </w:div>
    <w:div w:id="1855460521">
      <w:bodyDiv w:val="1"/>
      <w:marLeft w:val="0"/>
      <w:marRight w:val="0"/>
      <w:marTop w:val="0"/>
      <w:marBottom w:val="0"/>
      <w:divBdr>
        <w:top w:val="none" w:sz="0" w:space="0" w:color="auto"/>
        <w:left w:val="none" w:sz="0" w:space="0" w:color="auto"/>
        <w:bottom w:val="none" w:sz="0" w:space="0" w:color="auto"/>
        <w:right w:val="none" w:sz="0" w:space="0" w:color="auto"/>
      </w:divBdr>
    </w:div>
    <w:div w:id="1872112513">
      <w:bodyDiv w:val="1"/>
      <w:marLeft w:val="0"/>
      <w:marRight w:val="0"/>
      <w:marTop w:val="0"/>
      <w:marBottom w:val="0"/>
      <w:divBdr>
        <w:top w:val="none" w:sz="0" w:space="0" w:color="auto"/>
        <w:left w:val="none" w:sz="0" w:space="0" w:color="auto"/>
        <w:bottom w:val="none" w:sz="0" w:space="0" w:color="auto"/>
        <w:right w:val="none" w:sz="0" w:space="0" w:color="auto"/>
      </w:divBdr>
    </w:div>
    <w:div w:id="1892837219">
      <w:bodyDiv w:val="1"/>
      <w:marLeft w:val="0"/>
      <w:marRight w:val="0"/>
      <w:marTop w:val="0"/>
      <w:marBottom w:val="0"/>
      <w:divBdr>
        <w:top w:val="none" w:sz="0" w:space="0" w:color="auto"/>
        <w:left w:val="none" w:sz="0" w:space="0" w:color="auto"/>
        <w:bottom w:val="none" w:sz="0" w:space="0" w:color="auto"/>
        <w:right w:val="none" w:sz="0" w:space="0" w:color="auto"/>
      </w:divBdr>
    </w:div>
    <w:div w:id="1892963991">
      <w:bodyDiv w:val="1"/>
      <w:marLeft w:val="0"/>
      <w:marRight w:val="0"/>
      <w:marTop w:val="0"/>
      <w:marBottom w:val="0"/>
      <w:divBdr>
        <w:top w:val="none" w:sz="0" w:space="0" w:color="auto"/>
        <w:left w:val="none" w:sz="0" w:space="0" w:color="auto"/>
        <w:bottom w:val="none" w:sz="0" w:space="0" w:color="auto"/>
        <w:right w:val="none" w:sz="0" w:space="0" w:color="auto"/>
      </w:divBdr>
    </w:div>
    <w:div w:id="1895459978">
      <w:bodyDiv w:val="1"/>
      <w:marLeft w:val="0"/>
      <w:marRight w:val="0"/>
      <w:marTop w:val="0"/>
      <w:marBottom w:val="0"/>
      <w:divBdr>
        <w:top w:val="none" w:sz="0" w:space="0" w:color="auto"/>
        <w:left w:val="none" w:sz="0" w:space="0" w:color="auto"/>
        <w:bottom w:val="none" w:sz="0" w:space="0" w:color="auto"/>
        <w:right w:val="none" w:sz="0" w:space="0" w:color="auto"/>
      </w:divBdr>
      <w:divsChild>
        <w:div w:id="1377003760">
          <w:marLeft w:val="0"/>
          <w:marRight w:val="0"/>
          <w:marTop w:val="0"/>
          <w:marBottom w:val="0"/>
          <w:divBdr>
            <w:top w:val="none" w:sz="0" w:space="0" w:color="auto"/>
            <w:left w:val="none" w:sz="0" w:space="0" w:color="auto"/>
            <w:bottom w:val="none" w:sz="0" w:space="0" w:color="auto"/>
            <w:right w:val="none" w:sz="0" w:space="0" w:color="auto"/>
          </w:divBdr>
          <w:divsChild>
            <w:div w:id="577833687">
              <w:marLeft w:val="0"/>
              <w:marRight w:val="0"/>
              <w:marTop w:val="0"/>
              <w:marBottom w:val="0"/>
              <w:divBdr>
                <w:top w:val="none" w:sz="0" w:space="0" w:color="auto"/>
                <w:left w:val="none" w:sz="0" w:space="0" w:color="auto"/>
                <w:bottom w:val="none" w:sz="0" w:space="0" w:color="auto"/>
                <w:right w:val="none" w:sz="0" w:space="0" w:color="auto"/>
              </w:divBdr>
              <w:divsChild>
                <w:div w:id="201741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903347">
      <w:bodyDiv w:val="1"/>
      <w:marLeft w:val="0"/>
      <w:marRight w:val="0"/>
      <w:marTop w:val="0"/>
      <w:marBottom w:val="0"/>
      <w:divBdr>
        <w:top w:val="none" w:sz="0" w:space="0" w:color="auto"/>
        <w:left w:val="none" w:sz="0" w:space="0" w:color="auto"/>
        <w:bottom w:val="none" w:sz="0" w:space="0" w:color="auto"/>
        <w:right w:val="none" w:sz="0" w:space="0" w:color="auto"/>
      </w:divBdr>
    </w:div>
    <w:div w:id="1929803773">
      <w:bodyDiv w:val="1"/>
      <w:marLeft w:val="0"/>
      <w:marRight w:val="0"/>
      <w:marTop w:val="0"/>
      <w:marBottom w:val="0"/>
      <w:divBdr>
        <w:top w:val="none" w:sz="0" w:space="0" w:color="auto"/>
        <w:left w:val="none" w:sz="0" w:space="0" w:color="auto"/>
        <w:bottom w:val="none" w:sz="0" w:space="0" w:color="auto"/>
        <w:right w:val="none" w:sz="0" w:space="0" w:color="auto"/>
      </w:divBdr>
    </w:div>
    <w:div w:id="1936984608">
      <w:bodyDiv w:val="1"/>
      <w:marLeft w:val="0"/>
      <w:marRight w:val="0"/>
      <w:marTop w:val="0"/>
      <w:marBottom w:val="0"/>
      <w:divBdr>
        <w:top w:val="none" w:sz="0" w:space="0" w:color="auto"/>
        <w:left w:val="none" w:sz="0" w:space="0" w:color="auto"/>
        <w:bottom w:val="none" w:sz="0" w:space="0" w:color="auto"/>
        <w:right w:val="none" w:sz="0" w:space="0" w:color="auto"/>
      </w:divBdr>
    </w:div>
    <w:div w:id="1941139558">
      <w:bodyDiv w:val="1"/>
      <w:marLeft w:val="0"/>
      <w:marRight w:val="0"/>
      <w:marTop w:val="0"/>
      <w:marBottom w:val="0"/>
      <w:divBdr>
        <w:top w:val="none" w:sz="0" w:space="0" w:color="auto"/>
        <w:left w:val="none" w:sz="0" w:space="0" w:color="auto"/>
        <w:bottom w:val="none" w:sz="0" w:space="0" w:color="auto"/>
        <w:right w:val="none" w:sz="0" w:space="0" w:color="auto"/>
      </w:divBdr>
    </w:div>
    <w:div w:id="1943805451">
      <w:bodyDiv w:val="1"/>
      <w:marLeft w:val="0"/>
      <w:marRight w:val="0"/>
      <w:marTop w:val="0"/>
      <w:marBottom w:val="0"/>
      <w:divBdr>
        <w:top w:val="none" w:sz="0" w:space="0" w:color="auto"/>
        <w:left w:val="none" w:sz="0" w:space="0" w:color="auto"/>
        <w:bottom w:val="none" w:sz="0" w:space="0" w:color="auto"/>
        <w:right w:val="none" w:sz="0" w:space="0" w:color="auto"/>
      </w:divBdr>
      <w:divsChild>
        <w:div w:id="1700810540">
          <w:marLeft w:val="0"/>
          <w:marRight w:val="0"/>
          <w:marTop w:val="0"/>
          <w:marBottom w:val="0"/>
          <w:divBdr>
            <w:top w:val="none" w:sz="0" w:space="0" w:color="auto"/>
            <w:left w:val="none" w:sz="0" w:space="0" w:color="auto"/>
            <w:bottom w:val="none" w:sz="0" w:space="0" w:color="auto"/>
            <w:right w:val="none" w:sz="0" w:space="0" w:color="auto"/>
          </w:divBdr>
          <w:divsChild>
            <w:div w:id="1587031116">
              <w:marLeft w:val="0"/>
              <w:marRight w:val="0"/>
              <w:marTop w:val="0"/>
              <w:marBottom w:val="0"/>
              <w:divBdr>
                <w:top w:val="none" w:sz="0" w:space="0" w:color="auto"/>
                <w:left w:val="none" w:sz="0" w:space="0" w:color="auto"/>
                <w:bottom w:val="none" w:sz="0" w:space="0" w:color="auto"/>
                <w:right w:val="none" w:sz="0" w:space="0" w:color="auto"/>
              </w:divBdr>
              <w:divsChild>
                <w:div w:id="1138179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884459">
      <w:bodyDiv w:val="1"/>
      <w:marLeft w:val="0"/>
      <w:marRight w:val="0"/>
      <w:marTop w:val="0"/>
      <w:marBottom w:val="0"/>
      <w:divBdr>
        <w:top w:val="none" w:sz="0" w:space="0" w:color="auto"/>
        <w:left w:val="none" w:sz="0" w:space="0" w:color="auto"/>
        <w:bottom w:val="none" w:sz="0" w:space="0" w:color="auto"/>
        <w:right w:val="none" w:sz="0" w:space="0" w:color="auto"/>
      </w:divBdr>
    </w:div>
    <w:div w:id="2004892321">
      <w:bodyDiv w:val="1"/>
      <w:marLeft w:val="0"/>
      <w:marRight w:val="0"/>
      <w:marTop w:val="0"/>
      <w:marBottom w:val="0"/>
      <w:divBdr>
        <w:top w:val="none" w:sz="0" w:space="0" w:color="auto"/>
        <w:left w:val="none" w:sz="0" w:space="0" w:color="auto"/>
        <w:bottom w:val="none" w:sz="0" w:space="0" w:color="auto"/>
        <w:right w:val="none" w:sz="0" w:space="0" w:color="auto"/>
      </w:divBdr>
    </w:div>
    <w:div w:id="2008485008">
      <w:bodyDiv w:val="1"/>
      <w:marLeft w:val="0"/>
      <w:marRight w:val="0"/>
      <w:marTop w:val="0"/>
      <w:marBottom w:val="0"/>
      <w:divBdr>
        <w:top w:val="none" w:sz="0" w:space="0" w:color="auto"/>
        <w:left w:val="none" w:sz="0" w:space="0" w:color="auto"/>
        <w:bottom w:val="none" w:sz="0" w:space="0" w:color="auto"/>
        <w:right w:val="none" w:sz="0" w:space="0" w:color="auto"/>
      </w:divBdr>
    </w:div>
    <w:div w:id="2010907581">
      <w:bodyDiv w:val="1"/>
      <w:marLeft w:val="0"/>
      <w:marRight w:val="0"/>
      <w:marTop w:val="0"/>
      <w:marBottom w:val="0"/>
      <w:divBdr>
        <w:top w:val="none" w:sz="0" w:space="0" w:color="auto"/>
        <w:left w:val="none" w:sz="0" w:space="0" w:color="auto"/>
        <w:bottom w:val="none" w:sz="0" w:space="0" w:color="auto"/>
        <w:right w:val="none" w:sz="0" w:space="0" w:color="auto"/>
      </w:divBdr>
    </w:div>
    <w:div w:id="2022467069">
      <w:bodyDiv w:val="1"/>
      <w:marLeft w:val="0"/>
      <w:marRight w:val="0"/>
      <w:marTop w:val="0"/>
      <w:marBottom w:val="0"/>
      <w:divBdr>
        <w:top w:val="none" w:sz="0" w:space="0" w:color="auto"/>
        <w:left w:val="none" w:sz="0" w:space="0" w:color="auto"/>
        <w:bottom w:val="none" w:sz="0" w:space="0" w:color="auto"/>
        <w:right w:val="none" w:sz="0" w:space="0" w:color="auto"/>
      </w:divBdr>
    </w:div>
    <w:div w:id="2022583753">
      <w:bodyDiv w:val="1"/>
      <w:marLeft w:val="0"/>
      <w:marRight w:val="0"/>
      <w:marTop w:val="0"/>
      <w:marBottom w:val="0"/>
      <w:divBdr>
        <w:top w:val="none" w:sz="0" w:space="0" w:color="auto"/>
        <w:left w:val="none" w:sz="0" w:space="0" w:color="auto"/>
        <w:bottom w:val="none" w:sz="0" w:space="0" w:color="auto"/>
        <w:right w:val="none" w:sz="0" w:space="0" w:color="auto"/>
      </w:divBdr>
    </w:div>
    <w:div w:id="2027519076">
      <w:bodyDiv w:val="1"/>
      <w:marLeft w:val="0"/>
      <w:marRight w:val="0"/>
      <w:marTop w:val="0"/>
      <w:marBottom w:val="0"/>
      <w:divBdr>
        <w:top w:val="none" w:sz="0" w:space="0" w:color="auto"/>
        <w:left w:val="none" w:sz="0" w:space="0" w:color="auto"/>
        <w:bottom w:val="none" w:sz="0" w:space="0" w:color="auto"/>
        <w:right w:val="none" w:sz="0" w:space="0" w:color="auto"/>
      </w:divBdr>
    </w:div>
    <w:div w:id="2028825739">
      <w:bodyDiv w:val="1"/>
      <w:marLeft w:val="0"/>
      <w:marRight w:val="0"/>
      <w:marTop w:val="0"/>
      <w:marBottom w:val="0"/>
      <w:divBdr>
        <w:top w:val="none" w:sz="0" w:space="0" w:color="auto"/>
        <w:left w:val="none" w:sz="0" w:space="0" w:color="auto"/>
        <w:bottom w:val="none" w:sz="0" w:space="0" w:color="auto"/>
        <w:right w:val="none" w:sz="0" w:space="0" w:color="auto"/>
      </w:divBdr>
    </w:div>
    <w:div w:id="2034306473">
      <w:bodyDiv w:val="1"/>
      <w:marLeft w:val="0"/>
      <w:marRight w:val="0"/>
      <w:marTop w:val="0"/>
      <w:marBottom w:val="0"/>
      <w:divBdr>
        <w:top w:val="none" w:sz="0" w:space="0" w:color="auto"/>
        <w:left w:val="none" w:sz="0" w:space="0" w:color="auto"/>
        <w:bottom w:val="none" w:sz="0" w:space="0" w:color="auto"/>
        <w:right w:val="none" w:sz="0" w:space="0" w:color="auto"/>
      </w:divBdr>
    </w:div>
    <w:div w:id="2037193617">
      <w:bodyDiv w:val="1"/>
      <w:marLeft w:val="0"/>
      <w:marRight w:val="0"/>
      <w:marTop w:val="0"/>
      <w:marBottom w:val="0"/>
      <w:divBdr>
        <w:top w:val="none" w:sz="0" w:space="0" w:color="auto"/>
        <w:left w:val="none" w:sz="0" w:space="0" w:color="auto"/>
        <w:bottom w:val="none" w:sz="0" w:space="0" w:color="auto"/>
        <w:right w:val="none" w:sz="0" w:space="0" w:color="auto"/>
      </w:divBdr>
    </w:div>
    <w:div w:id="2043552703">
      <w:bodyDiv w:val="1"/>
      <w:marLeft w:val="0"/>
      <w:marRight w:val="0"/>
      <w:marTop w:val="0"/>
      <w:marBottom w:val="0"/>
      <w:divBdr>
        <w:top w:val="none" w:sz="0" w:space="0" w:color="auto"/>
        <w:left w:val="none" w:sz="0" w:space="0" w:color="auto"/>
        <w:bottom w:val="none" w:sz="0" w:space="0" w:color="auto"/>
        <w:right w:val="none" w:sz="0" w:space="0" w:color="auto"/>
      </w:divBdr>
    </w:div>
    <w:div w:id="2045977132">
      <w:bodyDiv w:val="1"/>
      <w:marLeft w:val="0"/>
      <w:marRight w:val="0"/>
      <w:marTop w:val="0"/>
      <w:marBottom w:val="0"/>
      <w:divBdr>
        <w:top w:val="none" w:sz="0" w:space="0" w:color="auto"/>
        <w:left w:val="none" w:sz="0" w:space="0" w:color="auto"/>
        <w:bottom w:val="none" w:sz="0" w:space="0" w:color="auto"/>
        <w:right w:val="none" w:sz="0" w:space="0" w:color="auto"/>
      </w:divBdr>
    </w:div>
    <w:div w:id="2048262848">
      <w:bodyDiv w:val="1"/>
      <w:marLeft w:val="0"/>
      <w:marRight w:val="0"/>
      <w:marTop w:val="0"/>
      <w:marBottom w:val="0"/>
      <w:divBdr>
        <w:top w:val="none" w:sz="0" w:space="0" w:color="auto"/>
        <w:left w:val="none" w:sz="0" w:space="0" w:color="auto"/>
        <w:bottom w:val="none" w:sz="0" w:space="0" w:color="auto"/>
        <w:right w:val="none" w:sz="0" w:space="0" w:color="auto"/>
      </w:divBdr>
    </w:div>
    <w:div w:id="2051101053">
      <w:bodyDiv w:val="1"/>
      <w:marLeft w:val="0"/>
      <w:marRight w:val="0"/>
      <w:marTop w:val="0"/>
      <w:marBottom w:val="0"/>
      <w:divBdr>
        <w:top w:val="none" w:sz="0" w:space="0" w:color="auto"/>
        <w:left w:val="none" w:sz="0" w:space="0" w:color="auto"/>
        <w:bottom w:val="none" w:sz="0" w:space="0" w:color="auto"/>
        <w:right w:val="none" w:sz="0" w:space="0" w:color="auto"/>
      </w:divBdr>
    </w:div>
    <w:div w:id="2053990498">
      <w:bodyDiv w:val="1"/>
      <w:marLeft w:val="0"/>
      <w:marRight w:val="0"/>
      <w:marTop w:val="0"/>
      <w:marBottom w:val="0"/>
      <w:divBdr>
        <w:top w:val="none" w:sz="0" w:space="0" w:color="auto"/>
        <w:left w:val="none" w:sz="0" w:space="0" w:color="auto"/>
        <w:bottom w:val="none" w:sz="0" w:space="0" w:color="auto"/>
        <w:right w:val="none" w:sz="0" w:space="0" w:color="auto"/>
      </w:divBdr>
    </w:div>
    <w:div w:id="2065252451">
      <w:bodyDiv w:val="1"/>
      <w:marLeft w:val="0"/>
      <w:marRight w:val="0"/>
      <w:marTop w:val="0"/>
      <w:marBottom w:val="0"/>
      <w:divBdr>
        <w:top w:val="none" w:sz="0" w:space="0" w:color="auto"/>
        <w:left w:val="none" w:sz="0" w:space="0" w:color="auto"/>
        <w:bottom w:val="none" w:sz="0" w:space="0" w:color="auto"/>
        <w:right w:val="none" w:sz="0" w:space="0" w:color="auto"/>
      </w:divBdr>
      <w:divsChild>
        <w:div w:id="487786548">
          <w:marLeft w:val="0"/>
          <w:marRight w:val="0"/>
          <w:marTop w:val="0"/>
          <w:marBottom w:val="0"/>
          <w:divBdr>
            <w:top w:val="none" w:sz="0" w:space="0" w:color="auto"/>
            <w:left w:val="none" w:sz="0" w:space="0" w:color="auto"/>
            <w:bottom w:val="none" w:sz="0" w:space="0" w:color="auto"/>
            <w:right w:val="none" w:sz="0" w:space="0" w:color="auto"/>
          </w:divBdr>
          <w:divsChild>
            <w:div w:id="749698408">
              <w:marLeft w:val="0"/>
              <w:marRight w:val="0"/>
              <w:marTop w:val="0"/>
              <w:marBottom w:val="0"/>
              <w:divBdr>
                <w:top w:val="none" w:sz="0" w:space="0" w:color="auto"/>
                <w:left w:val="none" w:sz="0" w:space="0" w:color="auto"/>
                <w:bottom w:val="none" w:sz="0" w:space="0" w:color="auto"/>
                <w:right w:val="none" w:sz="0" w:space="0" w:color="auto"/>
              </w:divBdr>
              <w:divsChild>
                <w:div w:id="664473028">
                  <w:marLeft w:val="0"/>
                  <w:marRight w:val="0"/>
                  <w:marTop w:val="0"/>
                  <w:marBottom w:val="0"/>
                  <w:divBdr>
                    <w:top w:val="none" w:sz="0" w:space="0" w:color="auto"/>
                    <w:left w:val="none" w:sz="0" w:space="0" w:color="auto"/>
                    <w:bottom w:val="none" w:sz="0" w:space="0" w:color="auto"/>
                    <w:right w:val="none" w:sz="0" w:space="0" w:color="auto"/>
                  </w:divBdr>
                  <w:divsChild>
                    <w:div w:id="72969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382232">
              <w:marLeft w:val="0"/>
              <w:marRight w:val="0"/>
              <w:marTop w:val="0"/>
              <w:marBottom w:val="0"/>
              <w:divBdr>
                <w:top w:val="none" w:sz="0" w:space="0" w:color="auto"/>
                <w:left w:val="none" w:sz="0" w:space="0" w:color="auto"/>
                <w:bottom w:val="none" w:sz="0" w:space="0" w:color="auto"/>
                <w:right w:val="none" w:sz="0" w:space="0" w:color="auto"/>
              </w:divBdr>
              <w:divsChild>
                <w:div w:id="768504346">
                  <w:marLeft w:val="0"/>
                  <w:marRight w:val="0"/>
                  <w:marTop w:val="0"/>
                  <w:marBottom w:val="0"/>
                  <w:divBdr>
                    <w:top w:val="none" w:sz="0" w:space="0" w:color="auto"/>
                    <w:left w:val="none" w:sz="0" w:space="0" w:color="auto"/>
                    <w:bottom w:val="none" w:sz="0" w:space="0" w:color="auto"/>
                    <w:right w:val="none" w:sz="0" w:space="0" w:color="auto"/>
                  </w:divBdr>
                  <w:divsChild>
                    <w:div w:id="898132677">
                      <w:marLeft w:val="0"/>
                      <w:marRight w:val="0"/>
                      <w:marTop w:val="0"/>
                      <w:marBottom w:val="0"/>
                      <w:divBdr>
                        <w:top w:val="none" w:sz="0" w:space="0" w:color="auto"/>
                        <w:left w:val="none" w:sz="0" w:space="0" w:color="auto"/>
                        <w:bottom w:val="none" w:sz="0" w:space="0" w:color="auto"/>
                        <w:right w:val="none" w:sz="0" w:space="0" w:color="auto"/>
                      </w:divBdr>
                    </w:div>
                  </w:divsChild>
                </w:div>
                <w:div w:id="1280137484">
                  <w:marLeft w:val="0"/>
                  <w:marRight w:val="0"/>
                  <w:marTop w:val="0"/>
                  <w:marBottom w:val="0"/>
                  <w:divBdr>
                    <w:top w:val="none" w:sz="0" w:space="0" w:color="auto"/>
                    <w:left w:val="none" w:sz="0" w:space="0" w:color="auto"/>
                    <w:bottom w:val="none" w:sz="0" w:space="0" w:color="auto"/>
                    <w:right w:val="none" w:sz="0" w:space="0" w:color="auto"/>
                  </w:divBdr>
                  <w:divsChild>
                    <w:div w:id="175196354">
                      <w:marLeft w:val="0"/>
                      <w:marRight w:val="0"/>
                      <w:marTop w:val="0"/>
                      <w:marBottom w:val="0"/>
                      <w:divBdr>
                        <w:top w:val="none" w:sz="0" w:space="0" w:color="auto"/>
                        <w:left w:val="none" w:sz="0" w:space="0" w:color="auto"/>
                        <w:bottom w:val="none" w:sz="0" w:space="0" w:color="auto"/>
                        <w:right w:val="none" w:sz="0" w:space="0" w:color="auto"/>
                      </w:divBdr>
                    </w:div>
                  </w:divsChild>
                </w:div>
                <w:div w:id="2034844442">
                  <w:marLeft w:val="0"/>
                  <w:marRight w:val="0"/>
                  <w:marTop w:val="0"/>
                  <w:marBottom w:val="0"/>
                  <w:divBdr>
                    <w:top w:val="none" w:sz="0" w:space="0" w:color="auto"/>
                    <w:left w:val="none" w:sz="0" w:space="0" w:color="auto"/>
                    <w:bottom w:val="none" w:sz="0" w:space="0" w:color="auto"/>
                    <w:right w:val="none" w:sz="0" w:space="0" w:color="auto"/>
                  </w:divBdr>
                  <w:divsChild>
                    <w:div w:id="1308168857">
                      <w:marLeft w:val="0"/>
                      <w:marRight w:val="0"/>
                      <w:marTop w:val="0"/>
                      <w:marBottom w:val="0"/>
                      <w:divBdr>
                        <w:top w:val="none" w:sz="0" w:space="0" w:color="auto"/>
                        <w:left w:val="none" w:sz="0" w:space="0" w:color="auto"/>
                        <w:bottom w:val="none" w:sz="0" w:space="0" w:color="auto"/>
                        <w:right w:val="none" w:sz="0" w:space="0" w:color="auto"/>
                      </w:divBdr>
                    </w:div>
                  </w:divsChild>
                </w:div>
                <w:div w:id="320818513">
                  <w:marLeft w:val="0"/>
                  <w:marRight w:val="0"/>
                  <w:marTop w:val="0"/>
                  <w:marBottom w:val="0"/>
                  <w:divBdr>
                    <w:top w:val="none" w:sz="0" w:space="0" w:color="auto"/>
                    <w:left w:val="none" w:sz="0" w:space="0" w:color="auto"/>
                    <w:bottom w:val="none" w:sz="0" w:space="0" w:color="auto"/>
                    <w:right w:val="none" w:sz="0" w:space="0" w:color="auto"/>
                  </w:divBdr>
                  <w:divsChild>
                    <w:div w:id="1614744394">
                      <w:marLeft w:val="0"/>
                      <w:marRight w:val="0"/>
                      <w:marTop w:val="0"/>
                      <w:marBottom w:val="0"/>
                      <w:divBdr>
                        <w:top w:val="none" w:sz="0" w:space="0" w:color="auto"/>
                        <w:left w:val="none" w:sz="0" w:space="0" w:color="auto"/>
                        <w:bottom w:val="none" w:sz="0" w:space="0" w:color="auto"/>
                        <w:right w:val="none" w:sz="0" w:space="0" w:color="auto"/>
                      </w:divBdr>
                    </w:div>
                  </w:divsChild>
                </w:div>
                <w:div w:id="1325859246">
                  <w:marLeft w:val="0"/>
                  <w:marRight w:val="0"/>
                  <w:marTop w:val="0"/>
                  <w:marBottom w:val="0"/>
                  <w:divBdr>
                    <w:top w:val="none" w:sz="0" w:space="0" w:color="auto"/>
                    <w:left w:val="none" w:sz="0" w:space="0" w:color="auto"/>
                    <w:bottom w:val="none" w:sz="0" w:space="0" w:color="auto"/>
                    <w:right w:val="none" w:sz="0" w:space="0" w:color="auto"/>
                  </w:divBdr>
                  <w:divsChild>
                    <w:div w:id="737242275">
                      <w:marLeft w:val="0"/>
                      <w:marRight w:val="0"/>
                      <w:marTop w:val="0"/>
                      <w:marBottom w:val="0"/>
                      <w:divBdr>
                        <w:top w:val="none" w:sz="0" w:space="0" w:color="auto"/>
                        <w:left w:val="none" w:sz="0" w:space="0" w:color="auto"/>
                        <w:bottom w:val="none" w:sz="0" w:space="0" w:color="auto"/>
                        <w:right w:val="none" w:sz="0" w:space="0" w:color="auto"/>
                      </w:divBdr>
                    </w:div>
                  </w:divsChild>
                </w:div>
                <w:div w:id="1617980151">
                  <w:marLeft w:val="0"/>
                  <w:marRight w:val="0"/>
                  <w:marTop w:val="0"/>
                  <w:marBottom w:val="0"/>
                  <w:divBdr>
                    <w:top w:val="none" w:sz="0" w:space="0" w:color="auto"/>
                    <w:left w:val="none" w:sz="0" w:space="0" w:color="auto"/>
                    <w:bottom w:val="none" w:sz="0" w:space="0" w:color="auto"/>
                    <w:right w:val="none" w:sz="0" w:space="0" w:color="auto"/>
                  </w:divBdr>
                  <w:divsChild>
                    <w:div w:id="1845707333">
                      <w:marLeft w:val="0"/>
                      <w:marRight w:val="0"/>
                      <w:marTop w:val="0"/>
                      <w:marBottom w:val="0"/>
                      <w:divBdr>
                        <w:top w:val="none" w:sz="0" w:space="0" w:color="auto"/>
                        <w:left w:val="none" w:sz="0" w:space="0" w:color="auto"/>
                        <w:bottom w:val="none" w:sz="0" w:space="0" w:color="auto"/>
                        <w:right w:val="none" w:sz="0" w:space="0" w:color="auto"/>
                      </w:divBdr>
                    </w:div>
                  </w:divsChild>
                </w:div>
                <w:div w:id="1099719701">
                  <w:marLeft w:val="0"/>
                  <w:marRight w:val="0"/>
                  <w:marTop w:val="0"/>
                  <w:marBottom w:val="0"/>
                  <w:divBdr>
                    <w:top w:val="none" w:sz="0" w:space="0" w:color="auto"/>
                    <w:left w:val="none" w:sz="0" w:space="0" w:color="auto"/>
                    <w:bottom w:val="none" w:sz="0" w:space="0" w:color="auto"/>
                    <w:right w:val="none" w:sz="0" w:space="0" w:color="auto"/>
                  </w:divBdr>
                  <w:divsChild>
                    <w:div w:id="919366128">
                      <w:marLeft w:val="0"/>
                      <w:marRight w:val="0"/>
                      <w:marTop w:val="0"/>
                      <w:marBottom w:val="0"/>
                      <w:divBdr>
                        <w:top w:val="none" w:sz="0" w:space="0" w:color="auto"/>
                        <w:left w:val="none" w:sz="0" w:space="0" w:color="auto"/>
                        <w:bottom w:val="none" w:sz="0" w:space="0" w:color="auto"/>
                        <w:right w:val="none" w:sz="0" w:space="0" w:color="auto"/>
                      </w:divBdr>
                    </w:div>
                  </w:divsChild>
                </w:div>
                <w:div w:id="504516805">
                  <w:marLeft w:val="0"/>
                  <w:marRight w:val="0"/>
                  <w:marTop w:val="0"/>
                  <w:marBottom w:val="0"/>
                  <w:divBdr>
                    <w:top w:val="none" w:sz="0" w:space="0" w:color="auto"/>
                    <w:left w:val="none" w:sz="0" w:space="0" w:color="auto"/>
                    <w:bottom w:val="none" w:sz="0" w:space="0" w:color="auto"/>
                    <w:right w:val="none" w:sz="0" w:space="0" w:color="auto"/>
                  </w:divBdr>
                  <w:divsChild>
                    <w:div w:id="58754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472728">
          <w:marLeft w:val="0"/>
          <w:marRight w:val="0"/>
          <w:marTop w:val="0"/>
          <w:marBottom w:val="0"/>
          <w:divBdr>
            <w:top w:val="none" w:sz="0" w:space="0" w:color="auto"/>
            <w:left w:val="none" w:sz="0" w:space="0" w:color="auto"/>
            <w:bottom w:val="none" w:sz="0" w:space="0" w:color="auto"/>
            <w:right w:val="none" w:sz="0" w:space="0" w:color="auto"/>
          </w:divBdr>
          <w:divsChild>
            <w:div w:id="353774819">
              <w:marLeft w:val="0"/>
              <w:marRight w:val="0"/>
              <w:marTop w:val="0"/>
              <w:marBottom w:val="0"/>
              <w:divBdr>
                <w:top w:val="none" w:sz="0" w:space="0" w:color="auto"/>
                <w:left w:val="none" w:sz="0" w:space="0" w:color="auto"/>
                <w:bottom w:val="none" w:sz="0" w:space="0" w:color="auto"/>
                <w:right w:val="none" w:sz="0" w:space="0" w:color="auto"/>
              </w:divBdr>
              <w:divsChild>
                <w:div w:id="1050156898">
                  <w:marLeft w:val="0"/>
                  <w:marRight w:val="0"/>
                  <w:marTop w:val="0"/>
                  <w:marBottom w:val="0"/>
                  <w:divBdr>
                    <w:top w:val="none" w:sz="0" w:space="0" w:color="auto"/>
                    <w:left w:val="none" w:sz="0" w:space="0" w:color="auto"/>
                    <w:bottom w:val="none" w:sz="0" w:space="0" w:color="auto"/>
                    <w:right w:val="none" w:sz="0" w:space="0" w:color="auto"/>
                  </w:divBdr>
                </w:div>
              </w:divsChild>
            </w:div>
            <w:div w:id="181013757">
              <w:marLeft w:val="0"/>
              <w:marRight w:val="0"/>
              <w:marTop w:val="0"/>
              <w:marBottom w:val="0"/>
              <w:divBdr>
                <w:top w:val="none" w:sz="0" w:space="0" w:color="auto"/>
                <w:left w:val="none" w:sz="0" w:space="0" w:color="auto"/>
                <w:bottom w:val="none" w:sz="0" w:space="0" w:color="auto"/>
                <w:right w:val="none" w:sz="0" w:space="0" w:color="auto"/>
              </w:divBdr>
              <w:divsChild>
                <w:div w:id="307905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076886">
      <w:bodyDiv w:val="1"/>
      <w:marLeft w:val="0"/>
      <w:marRight w:val="0"/>
      <w:marTop w:val="0"/>
      <w:marBottom w:val="0"/>
      <w:divBdr>
        <w:top w:val="none" w:sz="0" w:space="0" w:color="auto"/>
        <w:left w:val="none" w:sz="0" w:space="0" w:color="auto"/>
        <w:bottom w:val="none" w:sz="0" w:space="0" w:color="auto"/>
        <w:right w:val="none" w:sz="0" w:space="0" w:color="auto"/>
      </w:divBdr>
    </w:div>
    <w:div w:id="2078549314">
      <w:bodyDiv w:val="1"/>
      <w:marLeft w:val="0"/>
      <w:marRight w:val="0"/>
      <w:marTop w:val="0"/>
      <w:marBottom w:val="0"/>
      <w:divBdr>
        <w:top w:val="none" w:sz="0" w:space="0" w:color="auto"/>
        <w:left w:val="none" w:sz="0" w:space="0" w:color="auto"/>
        <w:bottom w:val="none" w:sz="0" w:space="0" w:color="auto"/>
        <w:right w:val="none" w:sz="0" w:space="0" w:color="auto"/>
      </w:divBdr>
    </w:div>
    <w:div w:id="2081177209">
      <w:bodyDiv w:val="1"/>
      <w:marLeft w:val="0"/>
      <w:marRight w:val="0"/>
      <w:marTop w:val="0"/>
      <w:marBottom w:val="0"/>
      <w:divBdr>
        <w:top w:val="none" w:sz="0" w:space="0" w:color="auto"/>
        <w:left w:val="none" w:sz="0" w:space="0" w:color="auto"/>
        <w:bottom w:val="none" w:sz="0" w:space="0" w:color="auto"/>
        <w:right w:val="none" w:sz="0" w:space="0" w:color="auto"/>
      </w:divBdr>
    </w:div>
    <w:div w:id="2090349307">
      <w:bodyDiv w:val="1"/>
      <w:marLeft w:val="0"/>
      <w:marRight w:val="0"/>
      <w:marTop w:val="0"/>
      <w:marBottom w:val="0"/>
      <w:divBdr>
        <w:top w:val="none" w:sz="0" w:space="0" w:color="auto"/>
        <w:left w:val="none" w:sz="0" w:space="0" w:color="auto"/>
        <w:bottom w:val="none" w:sz="0" w:space="0" w:color="auto"/>
        <w:right w:val="none" w:sz="0" w:space="0" w:color="auto"/>
      </w:divBdr>
    </w:div>
    <w:div w:id="2094156969">
      <w:bodyDiv w:val="1"/>
      <w:marLeft w:val="0"/>
      <w:marRight w:val="0"/>
      <w:marTop w:val="0"/>
      <w:marBottom w:val="0"/>
      <w:divBdr>
        <w:top w:val="none" w:sz="0" w:space="0" w:color="auto"/>
        <w:left w:val="none" w:sz="0" w:space="0" w:color="auto"/>
        <w:bottom w:val="none" w:sz="0" w:space="0" w:color="auto"/>
        <w:right w:val="none" w:sz="0" w:space="0" w:color="auto"/>
      </w:divBdr>
    </w:div>
    <w:div w:id="2104954017">
      <w:bodyDiv w:val="1"/>
      <w:marLeft w:val="0"/>
      <w:marRight w:val="0"/>
      <w:marTop w:val="0"/>
      <w:marBottom w:val="0"/>
      <w:divBdr>
        <w:top w:val="none" w:sz="0" w:space="0" w:color="auto"/>
        <w:left w:val="none" w:sz="0" w:space="0" w:color="auto"/>
        <w:bottom w:val="none" w:sz="0" w:space="0" w:color="auto"/>
        <w:right w:val="none" w:sz="0" w:space="0" w:color="auto"/>
      </w:divBdr>
    </w:div>
    <w:div w:id="2109500904">
      <w:bodyDiv w:val="1"/>
      <w:marLeft w:val="0"/>
      <w:marRight w:val="0"/>
      <w:marTop w:val="0"/>
      <w:marBottom w:val="0"/>
      <w:divBdr>
        <w:top w:val="none" w:sz="0" w:space="0" w:color="auto"/>
        <w:left w:val="none" w:sz="0" w:space="0" w:color="auto"/>
        <w:bottom w:val="none" w:sz="0" w:space="0" w:color="auto"/>
        <w:right w:val="none" w:sz="0" w:space="0" w:color="auto"/>
      </w:divBdr>
    </w:div>
    <w:div w:id="2111924069">
      <w:bodyDiv w:val="1"/>
      <w:marLeft w:val="0"/>
      <w:marRight w:val="0"/>
      <w:marTop w:val="0"/>
      <w:marBottom w:val="0"/>
      <w:divBdr>
        <w:top w:val="none" w:sz="0" w:space="0" w:color="auto"/>
        <w:left w:val="none" w:sz="0" w:space="0" w:color="auto"/>
        <w:bottom w:val="none" w:sz="0" w:space="0" w:color="auto"/>
        <w:right w:val="none" w:sz="0" w:space="0" w:color="auto"/>
      </w:divBdr>
    </w:div>
    <w:div w:id="2113282395">
      <w:bodyDiv w:val="1"/>
      <w:marLeft w:val="0"/>
      <w:marRight w:val="0"/>
      <w:marTop w:val="0"/>
      <w:marBottom w:val="0"/>
      <w:divBdr>
        <w:top w:val="none" w:sz="0" w:space="0" w:color="auto"/>
        <w:left w:val="none" w:sz="0" w:space="0" w:color="auto"/>
        <w:bottom w:val="none" w:sz="0" w:space="0" w:color="auto"/>
        <w:right w:val="none" w:sz="0" w:space="0" w:color="auto"/>
      </w:divBdr>
    </w:div>
    <w:div w:id="2113432971">
      <w:bodyDiv w:val="1"/>
      <w:marLeft w:val="0"/>
      <w:marRight w:val="0"/>
      <w:marTop w:val="0"/>
      <w:marBottom w:val="0"/>
      <w:divBdr>
        <w:top w:val="none" w:sz="0" w:space="0" w:color="auto"/>
        <w:left w:val="none" w:sz="0" w:space="0" w:color="auto"/>
        <w:bottom w:val="none" w:sz="0" w:space="0" w:color="auto"/>
        <w:right w:val="none" w:sz="0" w:space="0" w:color="auto"/>
      </w:divBdr>
    </w:div>
    <w:div w:id="2117747806">
      <w:bodyDiv w:val="1"/>
      <w:marLeft w:val="0"/>
      <w:marRight w:val="0"/>
      <w:marTop w:val="0"/>
      <w:marBottom w:val="0"/>
      <w:divBdr>
        <w:top w:val="none" w:sz="0" w:space="0" w:color="auto"/>
        <w:left w:val="none" w:sz="0" w:space="0" w:color="auto"/>
        <w:bottom w:val="none" w:sz="0" w:space="0" w:color="auto"/>
        <w:right w:val="none" w:sz="0" w:space="0" w:color="auto"/>
      </w:divBdr>
    </w:div>
    <w:div w:id="2126190812">
      <w:bodyDiv w:val="1"/>
      <w:marLeft w:val="0"/>
      <w:marRight w:val="0"/>
      <w:marTop w:val="0"/>
      <w:marBottom w:val="0"/>
      <w:divBdr>
        <w:top w:val="none" w:sz="0" w:space="0" w:color="auto"/>
        <w:left w:val="none" w:sz="0" w:space="0" w:color="auto"/>
        <w:bottom w:val="none" w:sz="0" w:space="0" w:color="auto"/>
        <w:right w:val="none" w:sz="0" w:space="0" w:color="auto"/>
      </w:divBdr>
    </w:div>
    <w:div w:id="2130542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85.png"/><Relationship Id="rId21" Type="http://schemas.openxmlformats.org/officeDocument/2006/relationships/image" Target="media/image9.jpeg"/><Relationship Id="rId42" Type="http://schemas.openxmlformats.org/officeDocument/2006/relationships/hyperlink" Target="https://en.wikipedia.org/wiki/Eye_infection" TargetMode="External"/><Relationship Id="rId47" Type="http://schemas.openxmlformats.org/officeDocument/2006/relationships/image" Target="media/image24.png"/><Relationship Id="rId63" Type="http://schemas.openxmlformats.org/officeDocument/2006/relationships/hyperlink" Target="http://www.sanger.ac.uk/software/artemis/ACT" TargetMode="External"/><Relationship Id="rId68" Type="http://schemas.openxmlformats.org/officeDocument/2006/relationships/hyperlink" Target="http://usegalaxy.org" TargetMode="External"/><Relationship Id="rId84" Type="http://schemas.openxmlformats.org/officeDocument/2006/relationships/image" Target="media/image53.png"/><Relationship Id="rId89" Type="http://schemas.openxmlformats.org/officeDocument/2006/relationships/image" Target="media/image58.png"/><Relationship Id="rId112" Type="http://schemas.openxmlformats.org/officeDocument/2006/relationships/image" Target="media/image80.png"/><Relationship Id="rId16" Type="http://schemas.openxmlformats.org/officeDocument/2006/relationships/image" Target="media/image5.png"/><Relationship Id="rId107" Type="http://schemas.openxmlformats.org/officeDocument/2006/relationships/image" Target="media/image75.png"/><Relationship Id="rId11" Type="http://schemas.openxmlformats.org/officeDocument/2006/relationships/footer" Target="footer2.xml"/><Relationship Id="rId32" Type="http://schemas.openxmlformats.org/officeDocument/2006/relationships/hyperlink" Target="http://www.alimetrics.net/en/index.php/dna-sequence-analysis" TargetMode="External"/><Relationship Id="rId37" Type="http://schemas.openxmlformats.org/officeDocument/2006/relationships/hyperlink" Target="https://en.wikipedia.org/wiki/Periostitis" TargetMode="External"/><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43.png"/><Relationship Id="rId79" Type="http://schemas.openxmlformats.org/officeDocument/2006/relationships/image" Target="media/image48.png"/><Relationship Id="rId102" Type="http://schemas.openxmlformats.org/officeDocument/2006/relationships/image" Target="media/image71.png"/><Relationship Id="rId123" Type="http://schemas.openxmlformats.org/officeDocument/2006/relationships/image" Target="media/image91.png"/><Relationship Id="rId5" Type="http://schemas.openxmlformats.org/officeDocument/2006/relationships/webSettings" Target="webSettings.xml"/><Relationship Id="rId61" Type="http://schemas.openxmlformats.org/officeDocument/2006/relationships/image" Target="media/image38.png"/><Relationship Id="rId82" Type="http://schemas.openxmlformats.org/officeDocument/2006/relationships/image" Target="media/image51.gif"/><Relationship Id="rId90" Type="http://schemas.openxmlformats.org/officeDocument/2006/relationships/image" Target="media/image59.png"/><Relationship Id="rId95" Type="http://schemas.openxmlformats.org/officeDocument/2006/relationships/image" Target="media/image64.png"/><Relationship Id="rId19" Type="http://schemas.openxmlformats.org/officeDocument/2006/relationships/image" Target="media/image7.jpg"/><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hyperlink" Target="https://en.wikipedia.org/wiki/Sepsis" TargetMode="External"/><Relationship Id="rId43" Type="http://schemas.openxmlformats.org/officeDocument/2006/relationships/hyperlink" Target="http://www.ncbi.nlm.nih.gov/pubmed/15143040" TargetMode="External"/><Relationship Id="rId48" Type="http://schemas.openxmlformats.org/officeDocument/2006/relationships/image" Target="media/image25.png"/><Relationship Id="rId56" Type="http://schemas.openxmlformats.org/officeDocument/2006/relationships/image" Target="media/image33.png"/><Relationship Id="rId64" Type="http://schemas.openxmlformats.org/officeDocument/2006/relationships/hyperlink" Target="http://usegalaxy.org" TargetMode="External"/><Relationship Id="rId69" Type="http://schemas.openxmlformats.org/officeDocument/2006/relationships/image" Target="media/image40.png"/><Relationship Id="rId77" Type="http://schemas.openxmlformats.org/officeDocument/2006/relationships/image" Target="media/image46.png"/><Relationship Id="rId100" Type="http://schemas.openxmlformats.org/officeDocument/2006/relationships/image" Target="media/image69.png"/><Relationship Id="rId105" Type="http://schemas.openxmlformats.org/officeDocument/2006/relationships/image" Target="media/image73.png"/><Relationship Id="rId113" Type="http://schemas.openxmlformats.org/officeDocument/2006/relationships/image" Target="media/image81.png"/><Relationship Id="rId118" Type="http://schemas.openxmlformats.org/officeDocument/2006/relationships/image" Target="media/image86.png"/><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image" Target="media/image42.png"/><Relationship Id="rId80" Type="http://schemas.openxmlformats.org/officeDocument/2006/relationships/image" Target="media/image49.png"/><Relationship Id="rId85" Type="http://schemas.openxmlformats.org/officeDocument/2006/relationships/image" Target="media/image54.png"/><Relationship Id="rId93" Type="http://schemas.openxmlformats.org/officeDocument/2006/relationships/image" Target="media/image62.png"/><Relationship Id="rId98" Type="http://schemas.openxmlformats.org/officeDocument/2006/relationships/image" Target="media/image67.png"/><Relationship Id="rId121"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20.png"/><Relationship Id="rId38" Type="http://schemas.openxmlformats.org/officeDocument/2006/relationships/hyperlink" Target="https://en.wikipedia.org/wiki/Endocarditis" TargetMode="External"/><Relationship Id="rId46" Type="http://schemas.openxmlformats.org/officeDocument/2006/relationships/image" Target="media/image23.png"/><Relationship Id="rId59" Type="http://schemas.openxmlformats.org/officeDocument/2006/relationships/image" Target="media/image36.png"/><Relationship Id="rId67" Type="http://schemas.openxmlformats.org/officeDocument/2006/relationships/hyperlink" Target="https://www.sanger.ac.uk/science/tools/artemis-comparison-tool-act" TargetMode="External"/><Relationship Id="rId103" Type="http://schemas.openxmlformats.org/officeDocument/2006/relationships/image" Target="media/image72.png"/><Relationship Id="rId108" Type="http://schemas.openxmlformats.org/officeDocument/2006/relationships/image" Target="media/image76.png"/><Relationship Id="rId116" Type="http://schemas.openxmlformats.org/officeDocument/2006/relationships/image" Target="media/image84.png"/><Relationship Id="rId124" Type="http://schemas.openxmlformats.org/officeDocument/2006/relationships/hyperlink" Target="http://quast.bioinf.spbau.ru" TargetMode="External"/><Relationship Id="rId20" Type="http://schemas.openxmlformats.org/officeDocument/2006/relationships/image" Target="media/image8.png"/><Relationship Id="rId41" Type="http://schemas.openxmlformats.org/officeDocument/2006/relationships/hyperlink" Target="https://en.wikipedia.org/wiki/Urinary_tract_infection" TargetMode="External"/><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1.png"/><Relationship Id="rId75" Type="http://schemas.openxmlformats.org/officeDocument/2006/relationships/image" Target="media/image44.png"/><Relationship Id="rId83" Type="http://schemas.openxmlformats.org/officeDocument/2006/relationships/image" Target="media/image52.png"/><Relationship Id="rId88" Type="http://schemas.openxmlformats.org/officeDocument/2006/relationships/image" Target="media/image57.jpeg"/><Relationship Id="rId91" Type="http://schemas.openxmlformats.org/officeDocument/2006/relationships/image" Target="media/image60.png"/><Relationship Id="rId96" Type="http://schemas.openxmlformats.org/officeDocument/2006/relationships/image" Target="media/image65.png"/><Relationship Id="rId111"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hyperlink" Target="https://en.wikipedia.org/wiki/Endophthalmitis" TargetMode="External"/><Relationship Id="rId49" Type="http://schemas.openxmlformats.org/officeDocument/2006/relationships/image" Target="media/image26.png"/><Relationship Id="rId57" Type="http://schemas.openxmlformats.org/officeDocument/2006/relationships/image" Target="media/image34.png"/><Relationship Id="rId106" Type="http://schemas.openxmlformats.org/officeDocument/2006/relationships/image" Target="media/image74.png"/><Relationship Id="rId114" Type="http://schemas.openxmlformats.org/officeDocument/2006/relationships/image" Target="media/image82.png"/><Relationship Id="rId119" Type="http://schemas.openxmlformats.org/officeDocument/2006/relationships/image" Target="media/image87.png"/><Relationship Id="rId10" Type="http://schemas.openxmlformats.org/officeDocument/2006/relationships/footer" Target="footer1.xml"/><Relationship Id="rId31" Type="http://schemas.openxmlformats.org/officeDocument/2006/relationships/image" Target="media/image19.png"/><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hyperlink" Target="http://quast.bioinf.spbau.ru" TargetMode="External"/><Relationship Id="rId73" Type="http://schemas.openxmlformats.org/officeDocument/2006/relationships/hyperlink" Target="http://smart.embl-heidelberg.de/smart/set_mode.cgi?NORMAL=1" TargetMode="External"/><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5.pn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hyperlink" Target="file:////Users/ghazay/Desktop/CORRE.%20THESIS/Ghazay-thesis%2015-19%20.docx" TargetMode="External"/><Relationship Id="rId13" Type="http://schemas.openxmlformats.org/officeDocument/2006/relationships/image" Target="media/image2.png"/><Relationship Id="rId18" Type="http://schemas.openxmlformats.org/officeDocument/2006/relationships/hyperlink" Target="https://www.expasy.org" TargetMode="External"/><Relationship Id="rId39" Type="http://schemas.openxmlformats.org/officeDocument/2006/relationships/hyperlink" Target="https://en.wikipedia.org/wiki/Osteomyelitis" TargetMode="External"/><Relationship Id="rId109" Type="http://schemas.openxmlformats.org/officeDocument/2006/relationships/image" Target="media/image77.png"/><Relationship Id="rId34" Type="http://schemas.openxmlformats.org/officeDocument/2006/relationships/hyperlink" Target="https://en.wikipedia.org/wiki/Colitis" TargetMode="External"/><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45.png"/><Relationship Id="rId97" Type="http://schemas.openxmlformats.org/officeDocument/2006/relationships/image" Target="media/image66.png"/><Relationship Id="rId104" Type="http://schemas.openxmlformats.org/officeDocument/2006/relationships/hyperlink" Target="http://meme-suite.org/doc/ceqlogo.html" TargetMode="External"/><Relationship Id="rId120" Type="http://schemas.openxmlformats.org/officeDocument/2006/relationships/image" Target="media/image88.jpe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ishart.biology.ualberta.ca/cgview/" TargetMode="External"/><Relationship Id="rId92"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hyperlink" Target="https://en.wikipedia.org/wiki/Traveller%27s_diarrhea" TargetMode="External"/><Relationship Id="rId45" Type="http://schemas.openxmlformats.org/officeDocument/2006/relationships/image" Target="media/image22.png"/><Relationship Id="rId66" Type="http://schemas.openxmlformats.org/officeDocument/2006/relationships/hyperlink" Target="http://usegalaxy.org" TargetMode="External"/><Relationship Id="rId87" Type="http://schemas.openxmlformats.org/officeDocument/2006/relationships/image" Target="media/image56.png"/><Relationship Id="rId110" Type="http://schemas.openxmlformats.org/officeDocument/2006/relationships/image" Target="media/image78.png"/><Relationship Id="rId115" Type="http://schemas.openxmlformats.org/officeDocument/2006/relationships/image" Target="media/image8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1FEA52-3A35-4DA3-AF9C-92F7B1C285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1</Pages>
  <Words>54910</Words>
  <Characters>312991</Characters>
  <Application>Microsoft Office Word</Application>
  <DocSecurity>0</DocSecurity>
  <Lines>2608</Lines>
  <Paragraphs>734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367167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Ghazay Alotaibi</dc:creator>
  <cp:keywords/>
  <dc:description/>
  <cp:lastModifiedBy>Ghazay Fahad Alotaibi</cp:lastModifiedBy>
  <cp:revision>52</cp:revision>
  <cp:lastPrinted>2019-01-17T11:36:00Z</cp:lastPrinted>
  <dcterms:created xsi:type="dcterms:W3CDTF">2019-03-27T11:10:00Z</dcterms:created>
  <dcterms:modified xsi:type="dcterms:W3CDTF">2019-03-28T18:54:00Z</dcterms:modified>
</cp:coreProperties>
</file>